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黑体" w:cs="Times New Roman"/>
          <w:b w:val="0"/>
          <w:bCs w:val="0"/>
          <w:color w:val="auto"/>
          <w:sz w:val="32"/>
          <w:szCs w:val="32"/>
          <w:lang w:val="en-US" w:eastAsia="zh-CN"/>
        </w:rPr>
      </w:pPr>
      <w:r>
        <w:rPr>
          <w:rFonts w:hint="default" w:ascii="Times New Roman" w:hAnsi="Times New Roman" w:eastAsia="黑体" w:cs="Times New Roman"/>
          <w:b w:val="0"/>
          <w:bCs w:val="0"/>
          <w:color w:val="auto"/>
          <w:sz w:val="32"/>
          <w:szCs w:val="32"/>
          <w:lang w:eastAsia="zh-CN"/>
        </w:rPr>
        <w:t>附件</w:t>
      </w:r>
      <w:r>
        <w:rPr>
          <w:rFonts w:hint="default" w:ascii="Times New Roman" w:hAnsi="Times New Roman" w:eastAsia="黑体" w:cs="Times New Roman"/>
          <w:b w:val="0"/>
          <w:bCs w:val="0"/>
          <w:color w:val="auto"/>
          <w:sz w:val="32"/>
          <w:szCs w:val="32"/>
          <w:lang w:val="en-US" w:eastAsia="zh-CN"/>
        </w:rPr>
        <w:t>2</w:t>
      </w:r>
    </w:p>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方正小标宋简体" w:cs="Times New Roman"/>
          <w:b w:val="0"/>
          <w:bCs w:val="0"/>
          <w:color w:val="auto"/>
          <w:sz w:val="56"/>
          <w:szCs w:val="56"/>
        </w:rPr>
      </w:pPr>
    </w:p>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sz w:val="48"/>
          <w:szCs w:val="48"/>
          <w:lang w:eastAsia="zh-CN"/>
        </w:rPr>
      </w:pPr>
      <w:bookmarkStart w:id="0" w:name="_Toc22516"/>
      <w:r>
        <w:rPr>
          <w:rFonts w:hint="eastAsia" w:ascii="方正小标宋简体" w:hAnsi="方正小标宋简体" w:eastAsia="方正小标宋简体" w:cs="方正小标宋简体"/>
          <w:b w:val="0"/>
          <w:bCs w:val="0"/>
          <w:sz w:val="48"/>
          <w:szCs w:val="48"/>
        </w:rPr>
        <w:t>枣庄市</w:t>
      </w:r>
      <w:r>
        <w:rPr>
          <w:rFonts w:hint="eastAsia" w:ascii="方正小标宋简体" w:hAnsi="方正小标宋简体" w:eastAsia="方正小标宋简体" w:cs="方正小标宋简体"/>
          <w:b w:val="0"/>
          <w:bCs w:val="0"/>
          <w:sz w:val="48"/>
          <w:szCs w:val="48"/>
          <w:lang w:eastAsia="zh-CN"/>
        </w:rPr>
        <w:t>森林火灾</w:t>
      </w:r>
      <w:r>
        <w:rPr>
          <w:rFonts w:hint="eastAsia" w:ascii="方正小标宋简体" w:hAnsi="方正小标宋简体" w:eastAsia="方正小标宋简体" w:cs="方正小标宋简体"/>
          <w:b w:val="0"/>
          <w:bCs w:val="0"/>
          <w:sz w:val="48"/>
          <w:szCs w:val="48"/>
        </w:rPr>
        <w:t>应急预案</w:t>
      </w:r>
      <w:bookmarkEnd w:id="0"/>
    </w:p>
    <w:p>
      <w:pPr>
        <w:keepNext w:val="0"/>
        <w:keepLines w:val="0"/>
        <w:pageBreakBefore w:val="0"/>
        <w:widowControl/>
        <w:kinsoku/>
        <w:wordWrap/>
        <w:overflowPunct/>
        <w:topLinePunct w:val="0"/>
        <w:autoSpaceDE/>
        <w:autoSpaceDN/>
        <w:bidi w:val="0"/>
        <w:adjustRightInd/>
        <w:snapToGrid/>
        <w:spacing w:line="560" w:lineRule="exact"/>
        <w:jc w:val="center"/>
        <w:textAlignment w:val="auto"/>
        <w:outlineLvl w:val="9"/>
        <w:rPr>
          <w:rFonts w:hint="default" w:ascii="Times New Roman" w:hAnsi="Times New Roman" w:eastAsia="方正小标宋简体" w:cs="Times New Roman"/>
          <w:b w:val="0"/>
          <w:bCs w:val="0"/>
          <w:color w:val="auto"/>
          <w:sz w:val="48"/>
          <w:szCs w:val="48"/>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outlineLvl w:val="9"/>
        <w:rPr>
          <w:rFonts w:hint="default" w:ascii="Times New Roman" w:hAnsi="Times New Roman" w:eastAsia="方正小标宋简体" w:cs="Times New Roman"/>
          <w:b w:val="0"/>
          <w:bCs w:val="0"/>
          <w:color w:val="auto"/>
          <w:sz w:val="48"/>
          <w:szCs w:val="48"/>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outlineLvl w:val="9"/>
        <w:rPr>
          <w:rFonts w:hint="default" w:ascii="Times New Roman" w:hAnsi="Times New Roman" w:eastAsia="方正小标宋简体" w:cs="Times New Roman"/>
          <w:b w:val="0"/>
          <w:bCs w:val="0"/>
          <w:color w:val="auto"/>
          <w:sz w:val="48"/>
          <w:szCs w:val="48"/>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outlineLvl w:val="9"/>
        <w:rPr>
          <w:rFonts w:hint="default" w:ascii="Times New Roman" w:hAnsi="Times New Roman" w:eastAsia="方正小标宋简体" w:cs="Times New Roman"/>
          <w:b w:val="0"/>
          <w:bCs w:val="0"/>
          <w:color w:val="auto"/>
          <w:sz w:val="48"/>
          <w:szCs w:val="48"/>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outlineLvl w:val="9"/>
        <w:rPr>
          <w:rFonts w:hint="default" w:ascii="Times New Roman" w:hAnsi="Times New Roman" w:eastAsia="方正小标宋简体" w:cs="Times New Roman"/>
          <w:b w:val="0"/>
          <w:bCs w:val="0"/>
          <w:color w:val="auto"/>
          <w:sz w:val="48"/>
          <w:szCs w:val="48"/>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outlineLvl w:val="9"/>
        <w:rPr>
          <w:rFonts w:hint="default" w:ascii="Times New Roman" w:hAnsi="Times New Roman" w:eastAsia="方正小标宋简体" w:cs="Times New Roman"/>
          <w:b w:val="0"/>
          <w:bCs w:val="0"/>
          <w:color w:val="auto"/>
          <w:sz w:val="48"/>
          <w:szCs w:val="48"/>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outlineLvl w:val="9"/>
        <w:rPr>
          <w:rFonts w:hint="default" w:ascii="Times New Roman" w:hAnsi="Times New Roman" w:eastAsia="方正小标宋简体" w:cs="Times New Roman"/>
          <w:b w:val="0"/>
          <w:bCs w:val="0"/>
          <w:color w:val="auto"/>
          <w:sz w:val="48"/>
          <w:szCs w:val="48"/>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outlineLvl w:val="9"/>
        <w:rPr>
          <w:rFonts w:hint="default" w:ascii="Times New Roman" w:hAnsi="Times New Roman" w:eastAsia="方正小标宋简体" w:cs="Times New Roman"/>
          <w:b w:val="0"/>
          <w:bCs w:val="0"/>
          <w:color w:val="auto"/>
          <w:sz w:val="48"/>
          <w:szCs w:val="48"/>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outlineLvl w:val="9"/>
        <w:rPr>
          <w:rFonts w:hint="default" w:ascii="Times New Roman" w:hAnsi="Times New Roman" w:eastAsia="方正小标宋简体" w:cs="Times New Roman"/>
          <w:b w:val="0"/>
          <w:bCs w:val="0"/>
          <w:color w:val="auto"/>
          <w:sz w:val="48"/>
          <w:szCs w:val="48"/>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outlineLvl w:val="9"/>
        <w:rPr>
          <w:rFonts w:hint="default" w:ascii="Times New Roman" w:hAnsi="Times New Roman" w:eastAsia="方正小标宋简体" w:cs="Times New Roman"/>
          <w:b w:val="0"/>
          <w:bCs w:val="0"/>
          <w:color w:val="auto"/>
          <w:sz w:val="48"/>
          <w:szCs w:val="48"/>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outlineLvl w:val="9"/>
        <w:rPr>
          <w:rFonts w:hint="default" w:ascii="Times New Roman" w:hAnsi="Times New Roman" w:eastAsia="方正小标宋简体" w:cs="Times New Roman"/>
          <w:b w:val="0"/>
          <w:bCs w:val="0"/>
          <w:color w:val="auto"/>
          <w:sz w:val="48"/>
          <w:szCs w:val="48"/>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outlineLvl w:val="9"/>
        <w:rPr>
          <w:rFonts w:hint="default" w:ascii="Times New Roman" w:hAnsi="Times New Roman" w:eastAsia="方正小标宋简体" w:cs="Times New Roman"/>
          <w:b w:val="0"/>
          <w:bCs w:val="0"/>
          <w:color w:val="auto"/>
          <w:sz w:val="48"/>
          <w:szCs w:val="48"/>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outlineLvl w:val="9"/>
        <w:rPr>
          <w:rFonts w:hint="default" w:ascii="Times New Roman" w:hAnsi="Times New Roman" w:eastAsia="方正小标宋简体" w:cs="Times New Roman"/>
          <w:b w:val="0"/>
          <w:bCs w:val="0"/>
          <w:color w:val="auto"/>
          <w:sz w:val="48"/>
          <w:szCs w:val="48"/>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outlineLvl w:val="9"/>
        <w:rPr>
          <w:rFonts w:hint="default" w:ascii="Times New Roman" w:hAnsi="Times New Roman" w:eastAsia="方正小标宋简体" w:cs="Times New Roman"/>
          <w:b w:val="0"/>
          <w:bCs w:val="0"/>
          <w:color w:val="auto"/>
          <w:sz w:val="48"/>
          <w:szCs w:val="48"/>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outlineLvl w:val="9"/>
        <w:rPr>
          <w:rFonts w:hint="default" w:ascii="Times New Roman" w:hAnsi="Times New Roman" w:eastAsia="方正小标宋简体" w:cs="Times New Roman"/>
          <w:b w:val="0"/>
          <w:bCs w:val="0"/>
          <w:color w:val="auto"/>
          <w:sz w:val="48"/>
          <w:szCs w:val="48"/>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outlineLvl w:val="9"/>
        <w:rPr>
          <w:rFonts w:hint="eastAsia" w:ascii="楷体_GB2312" w:hAnsi="楷体_GB2312" w:eastAsia="楷体_GB2312" w:cs="楷体_GB2312"/>
          <w:b w:val="0"/>
          <w:bCs w:val="0"/>
          <w:color w:val="auto"/>
          <w:sz w:val="36"/>
          <w:szCs w:val="36"/>
          <w:lang w:eastAsia="zh-CN"/>
        </w:rPr>
      </w:pPr>
      <w:r>
        <w:rPr>
          <w:rFonts w:hint="eastAsia" w:ascii="楷体_GB2312" w:hAnsi="楷体_GB2312" w:eastAsia="楷体_GB2312" w:cs="楷体_GB2312"/>
          <w:b w:val="0"/>
          <w:bCs w:val="0"/>
          <w:color w:val="auto"/>
          <w:sz w:val="36"/>
          <w:szCs w:val="36"/>
          <w:lang w:eastAsia="zh-CN"/>
        </w:rPr>
        <w:t>编制单位：枣庄市应急管理局</w:t>
      </w:r>
    </w:p>
    <w:p>
      <w:pPr>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方正小标宋简体"/>
          <w:b w:val="0"/>
          <w:bCs w:val="0"/>
          <w:sz w:val="32"/>
          <w:szCs w:val="32"/>
        </w:rPr>
      </w:pPr>
    </w:p>
    <w:p>
      <w:pPr>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方正小标宋简体"/>
          <w:b w:val="0"/>
          <w:bCs w:val="0"/>
          <w:sz w:val="32"/>
          <w:szCs w:val="32"/>
        </w:rPr>
        <w:sectPr>
          <w:footerReference r:id="rId3" w:type="default"/>
          <w:pgSz w:w="11906" w:h="16838"/>
          <w:pgMar w:top="2098" w:right="1531" w:bottom="1984" w:left="1531" w:header="851" w:footer="1417" w:gutter="0"/>
          <w:pgBorders>
            <w:top w:val="none" w:sz="0" w:space="0"/>
            <w:left w:val="none" w:sz="0" w:space="0"/>
            <w:bottom w:val="none" w:sz="0" w:space="0"/>
            <w:right w:val="none" w:sz="0" w:space="0"/>
          </w:pgBorders>
          <w:pgNumType w:fmt="decimal" w:start="1"/>
          <w:cols w:space="0" w:num="1"/>
          <w:rtlGutter w:val="0"/>
          <w:docGrid w:type="lines" w:linePitch="318" w:charSpace="0"/>
        </w:sectPr>
      </w:pPr>
    </w:p>
    <w:p>
      <w:pPr>
        <w:pStyle w:val="3"/>
        <w:keepNext w:val="0"/>
        <w:keepLines w:val="0"/>
        <w:pageBreakBefore w:val="0"/>
        <w:widowControl w:val="0"/>
        <w:kinsoku/>
        <w:wordWrap/>
        <w:overflowPunct/>
        <w:topLinePunct w:val="0"/>
        <w:bidi w:val="0"/>
        <w:spacing w:before="0" w:beforeAutospacing="0" w:after="0" w:afterAutospacing="0" w:line="580" w:lineRule="exact"/>
        <w:ind w:left="0" w:leftChars="0" w:right="0" w:rightChars="0" w:firstLine="640" w:firstLineChars="200"/>
        <w:jc w:val="both"/>
        <w:textAlignment w:val="auto"/>
        <w:rPr>
          <w:rFonts w:ascii="Times New Roman" w:hAnsi="Times New Roman" w:eastAsia="黑体"/>
          <w:b w:val="0"/>
          <w:bCs w:val="0"/>
        </w:rPr>
      </w:pPr>
      <w:bookmarkStart w:id="1" w:name="_Toc491344312"/>
      <w:r>
        <w:rPr>
          <w:rFonts w:hint="eastAsia" w:ascii="Times New Roman" w:hAnsi="Times New Roman" w:eastAsia="黑体"/>
          <w:b w:val="0"/>
          <w:bCs w:val="0"/>
        </w:rPr>
        <w:t xml:space="preserve">1  </w:t>
      </w:r>
      <w:r>
        <w:rPr>
          <w:rFonts w:ascii="Times New Roman" w:hAnsi="Times New Roman" w:eastAsia="黑体"/>
          <w:b w:val="0"/>
          <w:bCs w:val="0"/>
        </w:rPr>
        <w:t>总则</w:t>
      </w:r>
      <w:bookmarkEnd w:id="1"/>
      <w:r>
        <w:rPr>
          <w:rFonts w:ascii="Times New Roman" w:hAnsi="Times New Roman" w:eastAsia="黑体"/>
          <w:b w:val="0"/>
          <w:bCs w:val="0"/>
        </w:rPr>
        <w:t xml:space="preserve"> </w:t>
      </w:r>
    </w:p>
    <w:p>
      <w:pPr>
        <w:pStyle w:val="3"/>
        <w:keepNext w:val="0"/>
        <w:keepLines w:val="0"/>
        <w:pageBreakBefore w:val="0"/>
        <w:widowControl w:val="0"/>
        <w:kinsoku/>
        <w:wordWrap/>
        <w:overflowPunct/>
        <w:topLinePunct w:val="0"/>
        <w:bidi w:val="0"/>
        <w:spacing w:before="0" w:beforeAutospacing="0" w:after="0" w:afterAutospacing="0" w:line="580" w:lineRule="exact"/>
        <w:ind w:left="0" w:leftChars="0" w:right="0" w:rightChars="0" w:firstLine="640" w:firstLineChars="200"/>
        <w:jc w:val="both"/>
        <w:textAlignment w:val="auto"/>
        <w:rPr>
          <w:rFonts w:ascii="Times New Roman" w:hAnsi="Times New Roman" w:eastAsia="楷体_GB2312"/>
          <w:b w:val="0"/>
          <w:bCs w:val="0"/>
        </w:rPr>
      </w:pPr>
      <w:bookmarkStart w:id="2" w:name="_Toc491344313"/>
      <w:r>
        <w:rPr>
          <w:rFonts w:hint="eastAsia" w:ascii="Times New Roman" w:hAnsi="Times New Roman" w:eastAsia="楷体_GB2312"/>
          <w:b w:val="0"/>
          <w:bCs w:val="0"/>
        </w:rPr>
        <w:t xml:space="preserve">1.1  </w:t>
      </w:r>
      <w:r>
        <w:rPr>
          <w:rFonts w:ascii="Times New Roman" w:hAnsi="Times New Roman" w:eastAsia="楷体_GB2312"/>
          <w:b w:val="0"/>
          <w:bCs w:val="0"/>
        </w:rPr>
        <w:t>编制目的</w:t>
      </w:r>
      <w:bookmarkEnd w:id="2"/>
      <w:r>
        <w:rPr>
          <w:rFonts w:ascii="Times New Roman" w:hAnsi="Times New Roman" w:eastAsia="楷体_GB2312"/>
          <w:b w:val="0"/>
          <w:bCs w:val="0"/>
        </w:rPr>
        <w:t xml:space="preserve"> </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目前枣庄市共有森林面积166万亩，国家、省级森林公园15处，绿色生态廊道3000余公里，是受国家10部委单位联合表彰的10个森林城市之一。</w:t>
      </w:r>
      <w:r>
        <w:rPr>
          <w:rFonts w:eastAsia="仿宋_GB2312"/>
          <w:b w:val="0"/>
          <w:bCs w:val="0"/>
          <w:sz w:val="32"/>
          <w:szCs w:val="32"/>
        </w:rPr>
        <w:t>为贯彻落实“预防为主、积极消灭”的森林防火工作方针，</w:t>
      </w:r>
      <w:r>
        <w:rPr>
          <w:rFonts w:hint="eastAsia" w:eastAsia="仿宋_GB2312"/>
          <w:b w:val="0"/>
          <w:bCs w:val="0"/>
          <w:sz w:val="32"/>
          <w:szCs w:val="32"/>
        </w:rPr>
        <w:t>建立健全森林火灾应对工作机制，提高森林火灾应急处置能力，确保森林火灾应急处置准备充分、反应迅速、决策科学、措施有力、指挥有序，最大程度减少人员伤亡和财产损失，有效保护森林资源、维护生态安全，促进自然生态、宜居宜业新枣庄建设。</w:t>
      </w:r>
      <w:r>
        <w:rPr>
          <w:rFonts w:eastAsia="仿宋_GB2312"/>
          <w:b w:val="0"/>
          <w:bCs w:val="0"/>
          <w:sz w:val="32"/>
          <w:szCs w:val="32"/>
        </w:rPr>
        <w:t xml:space="preserve"> </w:t>
      </w:r>
    </w:p>
    <w:p>
      <w:pPr>
        <w:pStyle w:val="3"/>
        <w:keepNext w:val="0"/>
        <w:keepLines w:val="0"/>
        <w:pageBreakBefore w:val="0"/>
        <w:widowControl w:val="0"/>
        <w:kinsoku/>
        <w:wordWrap/>
        <w:overflowPunct/>
        <w:topLinePunct w:val="0"/>
        <w:bidi w:val="0"/>
        <w:spacing w:before="0" w:beforeAutospacing="0" w:after="0" w:afterAutospacing="0" w:line="580" w:lineRule="exact"/>
        <w:ind w:left="0" w:leftChars="0" w:right="0" w:rightChars="0" w:firstLine="640" w:firstLineChars="200"/>
        <w:jc w:val="both"/>
        <w:textAlignment w:val="auto"/>
        <w:rPr>
          <w:rFonts w:ascii="Times New Roman" w:hAnsi="Times New Roman" w:eastAsia="楷体_GB2312"/>
          <w:b w:val="0"/>
          <w:bCs w:val="0"/>
        </w:rPr>
      </w:pPr>
      <w:bookmarkStart w:id="3" w:name="_Toc491344314"/>
      <w:r>
        <w:rPr>
          <w:rFonts w:hint="eastAsia" w:ascii="Times New Roman" w:hAnsi="Times New Roman" w:eastAsia="楷体_GB2312"/>
          <w:b w:val="0"/>
          <w:bCs w:val="0"/>
        </w:rPr>
        <w:t xml:space="preserve">1.2  </w:t>
      </w:r>
      <w:r>
        <w:rPr>
          <w:rFonts w:ascii="Times New Roman" w:hAnsi="Times New Roman" w:eastAsia="楷体_GB2312"/>
          <w:b w:val="0"/>
          <w:bCs w:val="0"/>
        </w:rPr>
        <w:t>编制依据</w:t>
      </w:r>
      <w:bookmarkEnd w:id="3"/>
      <w:r>
        <w:rPr>
          <w:rFonts w:ascii="Times New Roman" w:hAnsi="Times New Roman" w:eastAsia="楷体_GB2312"/>
          <w:b w:val="0"/>
          <w:bCs w:val="0"/>
        </w:rPr>
        <w:t xml:space="preserve"> </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《中华人民共和国突发事件应对法》</w:t>
      </w:r>
      <w:r>
        <w:rPr>
          <w:rFonts w:eastAsia="仿宋_GB2312"/>
          <w:b w:val="0"/>
          <w:bCs w:val="0"/>
          <w:sz w:val="32"/>
          <w:szCs w:val="32"/>
        </w:rPr>
        <w:t>《中华人民共和国森林法》《国务院森林防火条例》《山东省实施〈森林防火条例〉办法》《突发事件应急预案管理办法》</w:t>
      </w:r>
      <w:r>
        <w:rPr>
          <w:rFonts w:hint="eastAsia" w:eastAsia="仿宋_GB2312"/>
          <w:b w:val="0"/>
          <w:bCs w:val="0"/>
          <w:sz w:val="32"/>
          <w:szCs w:val="32"/>
        </w:rPr>
        <w:t>《生产安全事故应急条例》《山东省突发事件应对条例》《山东省突发事件应急预案管理办法》</w:t>
      </w:r>
      <w:r>
        <w:rPr>
          <w:rFonts w:eastAsia="仿宋_GB2312"/>
          <w:b w:val="0"/>
          <w:bCs w:val="0"/>
          <w:sz w:val="32"/>
          <w:szCs w:val="32"/>
        </w:rPr>
        <w:t>《</w:t>
      </w:r>
      <w:r>
        <w:rPr>
          <w:rFonts w:hint="eastAsia" w:eastAsia="仿宋_GB2312"/>
          <w:b w:val="0"/>
          <w:bCs w:val="0"/>
          <w:sz w:val="32"/>
          <w:szCs w:val="32"/>
        </w:rPr>
        <w:t>山东省森林火灾应急预案</w:t>
      </w:r>
      <w:r>
        <w:rPr>
          <w:rFonts w:eastAsia="仿宋_GB2312"/>
          <w:b w:val="0"/>
          <w:bCs w:val="0"/>
          <w:sz w:val="32"/>
          <w:szCs w:val="32"/>
        </w:rPr>
        <w:t>》</w:t>
      </w:r>
      <w:r>
        <w:rPr>
          <w:rFonts w:hint="eastAsia" w:eastAsia="仿宋_GB2312"/>
          <w:b w:val="0"/>
          <w:bCs w:val="0"/>
          <w:sz w:val="32"/>
          <w:szCs w:val="32"/>
        </w:rPr>
        <w:t>《枣庄市突发事件总体应急预案》</w:t>
      </w:r>
      <w:r>
        <w:rPr>
          <w:rFonts w:eastAsia="仿宋_GB2312"/>
          <w:b w:val="0"/>
          <w:bCs w:val="0"/>
          <w:sz w:val="32"/>
          <w:szCs w:val="32"/>
        </w:rPr>
        <w:t>等法律法规和有关</w:t>
      </w:r>
      <w:r>
        <w:rPr>
          <w:rFonts w:hint="eastAsia" w:eastAsia="仿宋_GB2312"/>
          <w:b w:val="0"/>
          <w:bCs w:val="0"/>
          <w:sz w:val="32"/>
          <w:szCs w:val="32"/>
        </w:rPr>
        <w:t>文件</w:t>
      </w:r>
      <w:r>
        <w:rPr>
          <w:rFonts w:eastAsia="仿宋_GB2312"/>
          <w:b w:val="0"/>
          <w:bCs w:val="0"/>
          <w:sz w:val="32"/>
          <w:szCs w:val="32"/>
        </w:rPr>
        <w:t>规定</w:t>
      </w:r>
      <w:r>
        <w:rPr>
          <w:rFonts w:hint="eastAsia" w:eastAsia="仿宋_GB2312"/>
          <w:b w:val="0"/>
          <w:bCs w:val="0"/>
          <w:sz w:val="32"/>
          <w:szCs w:val="32"/>
        </w:rPr>
        <w:t>。</w:t>
      </w:r>
      <w:r>
        <w:rPr>
          <w:rFonts w:eastAsia="仿宋_GB2312"/>
          <w:b w:val="0"/>
          <w:bCs w:val="0"/>
          <w:sz w:val="32"/>
          <w:szCs w:val="32"/>
        </w:rPr>
        <w:t xml:space="preserve"> </w:t>
      </w:r>
    </w:p>
    <w:p>
      <w:pPr>
        <w:pStyle w:val="3"/>
        <w:keepNext w:val="0"/>
        <w:keepLines w:val="0"/>
        <w:pageBreakBefore w:val="0"/>
        <w:widowControl w:val="0"/>
        <w:kinsoku/>
        <w:wordWrap/>
        <w:overflowPunct/>
        <w:topLinePunct w:val="0"/>
        <w:bidi w:val="0"/>
        <w:spacing w:before="0" w:beforeAutospacing="0" w:after="0" w:afterAutospacing="0" w:line="580" w:lineRule="exact"/>
        <w:ind w:left="0" w:leftChars="0" w:right="0" w:rightChars="0" w:firstLine="640" w:firstLineChars="200"/>
        <w:jc w:val="both"/>
        <w:textAlignment w:val="auto"/>
        <w:rPr>
          <w:rFonts w:ascii="Times New Roman" w:hAnsi="Times New Roman" w:eastAsia="楷体_GB2312" w:cs="Times New Roman"/>
          <w:b w:val="0"/>
          <w:bCs w:val="0"/>
        </w:rPr>
      </w:pPr>
      <w:bookmarkStart w:id="4" w:name="_Toc491344315"/>
      <w:r>
        <w:rPr>
          <w:rFonts w:ascii="Times New Roman" w:hAnsi="Times New Roman" w:eastAsia="楷体_GB2312" w:cs="Times New Roman"/>
          <w:b w:val="0"/>
          <w:bCs w:val="0"/>
        </w:rPr>
        <w:t>1.3  适用范围</w:t>
      </w:r>
      <w:bookmarkEnd w:id="4"/>
      <w:r>
        <w:rPr>
          <w:rFonts w:ascii="Times New Roman" w:hAnsi="Times New Roman" w:eastAsia="楷体_GB2312" w:cs="Times New Roman"/>
          <w:b w:val="0"/>
          <w:bCs w:val="0"/>
        </w:rPr>
        <w:t xml:space="preserve"> </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eastAsia="仿宋_GB2312"/>
          <w:b w:val="0"/>
          <w:bCs w:val="0"/>
          <w:sz w:val="32"/>
          <w:szCs w:val="32"/>
        </w:rPr>
        <w:t>本预案适用于发生在枣庄市境内的森林火灾应对工作</w:t>
      </w:r>
      <w:r>
        <w:rPr>
          <w:rFonts w:hint="eastAsia" w:eastAsia="仿宋_GB2312"/>
          <w:b w:val="0"/>
          <w:bCs w:val="0"/>
          <w:sz w:val="32"/>
          <w:szCs w:val="32"/>
        </w:rPr>
        <w:t>，</w:t>
      </w:r>
      <w:r>
        <w:rPr>
          <w:rFonts w:eastAsia="仿宋_GB2312"/>
          <w:b w:val="0"/>
          <w:bCs w:val="0"/>
          <w:sz w:val="32"/>
          <w:szCs w:val="32"/>
        </w:rPr>
        <w:t>不包括城市市区</w:t>
      </w:r>
      <w:r>
        <w:rPr>
          <w:rFonts w:hint="eastAsia" w:eastAsia="仿宋_GB2312"/>
          <w:b w:val="0"/>
          <w:bCs w:val="0"/>
          <w:sz w:val="32"/>
          <w:szCs w:val="32"/>
        </w:rPr>
        <w:t>（枣庄市城市总体规划范围内）</w:t>
      </w:r>
      <w:r>
        <w:rPr>
          <w:rFonts w:eastAsia="仿宋_GB2312"/>
          <w:b w:val="0"/>
          <w:bCs w:val="0"/>
          <w:sz w:val="32"/>
          <w:szCs w:val="32"/>
        </w:rPr>
        <w:t>发生的森林火灾</w:t>
      </w:r>
      <w:r>
        <w:rPr>
          <w:rFonts w:hint="eastAsia" w:eastAsia="仿宋_GB2312"/>
          <w:b w:val="0"/>
          <w:bCs w:val="0"/>
          <w:sz w:val="32"/>
          <w:szCs w:val="32"/>
        </w:rPr>
        <w:t>。</w:t>
      </w:r>
      <w:r>
        <w:rPr>
          <w:rFonts w:eastAsia="仿宋_GB2312"/>
          <w:b w:val="0"/>
          <w:bCs w:val="0"/>
          <w:sz w:val="32"/>
          <w:szCs w:val="32"/>
        </w:rPr>
        <w:t xml:space="preserve"> </w:t>
      </w:r>
    </w:p>
    <w:p>
      <w:pPr>
        <w:pStyle w:val="3"/>
        <w:keepNext w:val="0"/>
        <w:keepLines w:val="0"/>
        <w:pageBreakBefore w:val="0"/>
        <w:widowControl w:val="0"/>
        <w:kinsoku/>
        <w:wordWrap/>
        <w:overflowPunct/>
        <w:topLinePunct w:val="0"/>
        <w:bidi w:val="0"/>
        <w:spacing w:before="0" w:beforeAutospacing="0" w:after="0" w:afterAutospacing="0" w:line="580" w:lineRule="exact"/>
        <w:ind w:left="0" w:leftChars="0" w:right="0" w:rightChars="0" w:firstLine="640" w:firstLineChars="200"/>
        <w:jc w:val="both"/>
        <w:textAlignment w:val="auto"/>
        <w:rPr>
          <w:rFonts w:ascii="Times New Roman" w:hAnsi="Times New Roman" w:eastAsia="楷体_GB2312"/>
          <w:b w:val="0"/>
          <w:bCs w:val="0"/>
        </w:rPr>
      </w:pPr>
      <w:bookmarkStart w:id="5" w:name="_Toc491344316"/>
      <w:r>
        <w:rPr>
          <w:rFonts w:ascii="Times New Roman" w:hAnsi="Times New Roman" w:eastAsia="楷体_GB2312"/>
          <w:b w:val="0"/>
          <w:bCs w:val="0"/>
        </w:rPr>
        <w:t>1.4  工作原则</w:t>
      </w:r>
      <w:bookmarkEnd w:id="5"/>
      <w:r>
        <w:rPr>
          <w:rFonts w:ascii="Times New Roman" w:hAnsi="Times New Roman" w:eastAsia="楷体_GB2312"/>
          <w:b w:val="0"/>
          <w:bCs w:val="0"/>
        </w:rPr>
        <w:t xml:space="preserve"> </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sectPr>
          <w:footerReference r:id="rId4" w:type="default"/>
          <w:pgSz w:w="11906" w:h="16838"/>
          <w:pgMar w:top="2098" w:right="1531" w:bottom="1984" w:left="1531" w:header="851" w:footer="1417" w:gutter="0"/>
          <w:pgBorders>
            <w:top w:val="none" w:sz="0" w:space="0"/>
            <w:left w:val="none" w:sz="0" w:space="0"/>
            <w:bottom w:val="none" w:sz="0" w:space="0"/>
            <w:right w:val="none" w:sz="0" w:space="0"/>
          </w:pgBorders>
          <w:pgNumType w:fmt="decimal"/>
          <w:cols w:space="0" w:num="1"/>
          <w:rtlGutter w:val="0"/>
          <w:docGrid w:type="lines" w:linePitch="318" w:charSpace="0"/>
        </w:sectPr>
      </w:pP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eastAsia="仿宋_GB2312"/>
          <w:b w:val="0"/>
          <w:bCs w:val="0"/>
          <w:sz w:val="32"/>
          <w:szCs w:val="32"/>
        </w:rPr>
        <w:t xml:space="preserve">1.4.1  </w:t>
      </w:r>
      <w:r>
        <w:rPr>
          <w:rFonts w:hint="eastAsia" w:eastAsia="仿宋_GB2312"/>
          <w:b w:val="0"/>
          <w:bCs w:val="0"/>
          <w:sz w:val="32"/>
          <w:szCs w:val="32"/>
        </w:rPr>
        <w:t>坚持统一领导、统一指挥。森林火灾应对工作实行人民政府行政领导负责制。按照灾害分级标准，在市、区（市）政府的统一领导下，市防灭火指挥部（森林防灭火部分，以下简称市森防指）</w:t>
      </w:r>
      <w:r>
        <w:rPr>
          <w:rFonts w:eastAsia="仿宋_GB2312"/>
          <w:b w:val="0"/>
          <w:bCs w:val="0"/>
          <w:sz w:val="32"/>
          <w:szCs w:val="32"/>
        </w:rPr>
        <w:t>统一组织指挥和调配各类扑火力量</w:t>
      </w:r>
      <w:r>
        <w:rPr>
          <w:rFonts w:hint="eastAsia" w:eastAsia="仿宋_GB2312"/>
          <w:b w:val="0"/>
          <w:bCs w:val="0"/>
          <w:sz w:val="32"/>
          <w:szCs w:val="32"/>
        </w:rPr>
        <w:t>。</w:t>
      </w:r>
      <w:r>
        <w:rPr>
          <w:rFonts w:eastAsia="仿宋_GB2312"/>
          <w:b w:val="0"/>
          <w:bCs w:val="0"/>
          <w:sz w:val="32"/>
          <w:szCs w:val="32"/>
        </w:rPr>
        <w:t xml:space="preserve"> </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bookmarkStart w:id="6" w:name="_Toc491342038"/>
      <w:r>
        <w:rPr>
          <w:rFonts w:hint="eastAsia" w:eastAsia="仿宋_GB2312"/>
          <w:b w:val="0"/>
          <w:bCs w:val="0"/>
          <w:sz w:val="32"/>
          <w:szCs w:val="32"/>
        </w:rPr>
        <w:t>1.4.2　坚持分工协作、全面保障。本预案涉及的各部门和有关单位，应根据本部门、本单位在森林防火工作中应履行的职责，制定专项</w:t>
      </w:r>
      <w:r>
        <w:rPr>
          <w:rFonts w:eastAsia="仿宋_GB2312"/>
          <w:b w:val="0"/>
          <w:bCs w:val="0"/>
          <w:sz w:val="32"/>
          <w:szCs w:val="32"/>
        </w:rPr>
        <w:t>应急预案</w:t>
      </w:r>
      <w:r>
        <w:rPr>
          <w:rFonts w:hint="eastAsia" w:eastAsia="仿宋_GB2312"/>
          <w:b w:val="0"/>
          <w:bCs w:val="0"/>
          <w:sz w:val="32"/>
          <w:szCs w:val="32"/>
        </w:rPr>
        <w:t>，落实各项保障措施。</w:t>
      </w:r>
      <w:bookmarkEnd w:id="6"/>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bookmarkStart w:id="7" w:name="_Toc491342039"/>
      <w:r>
        <w:rPr>
          <w:rFonts w:hint="eastAsia" w:eastAsia="仿宋_GB2312"/>
          <w:b w:val="0"/>
          <w:bCs w:val="0"/>
          <w:sz w:val="32"/>
          <w:szCs w:val="32"/>
        </w:rPr>
        <w:t>1.4.3　坚持以人为本、安全第一。火灾应对工作中，确保扑火人员和人民群众生命安全，切实保护森林火灾发生地重要目标和重要设施安全。</w:t>
      </w:r>
      <w:bookmarkEnd w:id="7"/>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bookmarkStart w:id="8" w:name="_Toc491342040"/>
      <w:r>
        <w:rPr>
          <w:rFonts w:hint="eastAsia" w:eastAsia="仿宋_GB2312"/>
          <w:b w:val="0"/>
          <w:bCs w:val="0"/>
          <w:sz w:val="32"/>
          <w:szCs w:val="32"/>
        </w:rPr>
        <w:t>1.4.4　坚持属地为主、分级负责。森林火灾发生后，各级人民政府及其有关部门、单位立即按照职责分工和本预案开展处置工作。</w:t>
      </w:r>
      <w:bookmarkEnd w:id="8"/>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bookmarkStart w:id="9" w:name="_Toc491342041"/>
      <w:r>
        <w:rPr>
          <w:rFonts w:hint="eastAsia" w:eastAsia="仿宋_GB2312"/>
          <w:b w:val="0"/>
          <w:bCs w:val="0"/>
          <w:sz w:val="32"/>
          <w:szCs w:val="32"/>
        </w:rPr>
        <w:t>1.4.5  坚持快速出击、科学扑救。尊重扑火规律，采取“阻、打、清”相结合，打早、打小、打了，提高首次扑救成功率。</w:t>
      </w:r>
      <w:bookmarkEnd w:id="9"/>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bookmarkStart w:id="10" w:name="_Toc491342042"/>
      <w:r>
        <w:rPr>
          <w:rFonts w:hint="eastAsia" w:eastAsia="仿宋_GB2312"/>
          <w:b w:val="0"/>
          <w:bCs w:val="0"/>
          <w:sz w:val="32"/>
          <w:szCs w:val="32"/>
        </w:rPr>
        <w:t>1.4.6  坚持以专为主、专群结合。在扑火力量使用上，以森林消防专业队伍为主，以消防救援、驻军和武警、民兵预备役力量为辅，必要时可动员其他经过训练的或者有组织的群众性力量协助扑救工作。</w:t>
      </w:r>
      <w:bookmarkEnd w:id="10"/>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1.4.7  市级应急预案重点规范市级层面应对行动，体现应急处置的主体职能；区（市）、镇（街）和林区企业、国有林场、集体及个体森林经营单位森林火灾应急预案，应按照“一山一案”“一火一案”“一事一案”的原则，重点体现各个林区森林火灾的具体应急救援措施，以及通信、交通、队伍、物资、后勤等单项工作办法。</w:t>
      </w:r>
    </w:p>
    <w:p>
      <w:pPr>
        <w:pStyle w:val="3"/>
        <w:keepNext w:val="0"/>
        <w:keepLines w:val="0"/>
        <w:pageBreakBefore w:val="0"/>
        <w:widowControl w:val="0"/>
        <w:kinsoku/>
        <w:wordWrap/>
        <w:overflowPunct/>
        <w:topLinePunct w:val="0"/>
        <w:bidi w:val="0"/>
        <w:spacing w:before="0" w:beforeAutospacing="0" w:after="0" w:afterAutospacing="0" w:line="580" w:lineRule="exact"/>
        <w:ind w:left="0" w:leftChars="0" w:right="0" w:rightChars="0" w:firstLine="640" w:firstLineChars="200"/>
        <w:jc w:val="both"/>
        <w:textAlignment w:val="auto"/>
        <w:rPr>
          <w:rFonts w:ascii="Times New Roman" w:hAnsi="Times New Roman" w:eastAsia="楷体_GB2312"/>
          <w:b w:val="0"/>
          <w:bCs w:val="0"/>
        </w:rPr>
      </w:pPr>
      <w:bookmarkStart w:id="11" w:name="_Toc491344317"/>
      <w:r>
        <w:rPr>
          <w:rFonts w:hint="eastAsia" w:ascii="Times New Roman" w:hAnsi="Times New Roman" w:eastAsia="楷体_GB2312"/>
          <w:b w:val="0"/>
          <w:bCs w:val="0"/>
        </w:rPr>
        <w:t>1.5　灾害分级</w:t>
      </w:r>
      <w:bookmarkEnd w:id="11"/>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按照受害森林面积和伤亡人数，森林火灾分为以下四类：</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一般森林火灾：受害森林面积在1公顷以下或者其他林地起火的，或者死亡1人以上（“以上”包括本数，下同）3人以下（“以下”不包括本数，下同）的，或者重伤1人以上10人以下的；</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较大森林火灾：受害森林面积在1公顷以上100公顷以下的，或者死亡3人以上10人以下的，或者重伤10人以上50人以下的；</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重大森林火灾：受害森林面积在100公顷以上1000公顷以下的，或者死亡10人以上30人以下的，或者重伤50人以上100人以下的；</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特别重大森林火灾：受害森林面积在1000公顷以上的，或者死亡30人以上的，或者重伤100人以上的。</w:t>
      </w:r>
    </w:p>
    <w:p>
      <w:pPr>
        <w:pStyle w:val="3"/>
        <w:keepNext w:val="0"/>
        <w:keepLines w:val="0"/>
        <w:pageBreakBefore w:val="0"/>
        <w:widowControl w:val="0"/>
        <w:kinsoku/>
        <w:wordWrap/>
        <w:overflowPunct/>
        <w:topLinePunct w:val="0"/>
        <w:bidi w:val="0"/>
        <w:spacing w:before="0" w:beforeAutospacing="0" w:after="0" w:afterAutospacing="0" w:line="580" w:lineRule="exact"/>
        <w:ind w:left="0" w:leftChars="0" w:right="0" w:rightChars="0" w:firstLine="640" w:firstLineChars="200"/>
        <w:jc w:val="both"/>
        <w:textAlignment w:val="auto"/>
        <w:rPr>
          <w:rFonts w:ascii="Times New Roman" w:hAnsi="Times New Roman" w:eastAsia="黑体"/>
          <w:b w:val="0"/>
          <w:bCs w:val="0"/>
        </w:rPr>
      </w:pPr>
      <w:bookmarkStart w:id="12" w:name="_Toc491344318"/>
      <w:r>
        <w:rPr>
          <w:rFonts w:hint="eastAsia" w:ascii="Times New Roman" w:hAnsi="Times New Roman" w:eastAsia="黑体"/>
          <w:b w:val="0"/>
          <w:bCs w:val="0"/>
        </w:rPr>
        <w:t xml:space="preserve">2  </w:t>
      </w:r>
      <w:r>
        <w:rPr>
          <w:rFonts w:ascii="Times New Roman" w:hAnsi="Times New Roman" w:eastAsia="黑体"/>
          <w:b w:val="0"/>
          <w:bCs w:val="0"/>
        </w:rPr>
        <w:t>组织</w:t>
      </w:r>
      <w:r>
        <w:rPr>
          <w:rFonts w:hint="eastAsia" w:ascii="Times New Roman" w:hAnsi="Times New Roman" w:eastAsia="黑体"/>
          <w:b w:val="0"/>
          <w:bCs w:val="0"/>
        </w:rPr>
        <w:t>指挥体系</w:t>
      </w:r>
      <w:bookmarkEnd w:id="12"/>
    </w:p>
    <w:p>
      <w:pPr>
        <w:pStyle w:val="3"/>
        <w:keepNext w:val="0"/>
        <w:keepLines w:val="0"/>
        <w:pageBreakBefore w:val="0"/>
        <w:widowControl w:val="0"/>
        <w:kinsoku/>
        <w:wordWrap/>
        <w:overflowPunct/>
        <w:topLinePunct w:val="0"/>
        <w:bidi w:val="0"/>
        <w:spacing w:before="0" w:beforeAutospacing="0" w:after="0" w:afterAutospacing="0" w:line="580" w:lineRule="exact"/>
        <w:ind w:left="0" w:leftChars="0" w:right="0" w:rightChars="0" w:firstLine="640" w:firstLineChars="200"/>
        <w:jc w:val="both"/>
        <w:textAlignment w:val="auto"/>
        <w:rPr>
          <w:rFonts w:ascii="Times New Roman" w:hAnsi="Times New Roman" w:eastAsia="楷体_GB2312"/>
          <w:b w:val="0"/>
          <w:bCs w:val="0"/>
        </w:rPr>
      </w:pPr>
      <w:bookmarkStart w:id="13" w:name="_Toc491344319"/>
      <w:r>
        <w:rPr>
          <w:rFonts w:ascii="Times New Roman" w:hAnsi="Times New Roman" w:eastAsia="楷体_GB2312"/>
          <w:b w:val="0"/>
          <w:bCs w:val="0"/>
        </w:rPr>
        <w:t xml:space="preserve">2.1  </w:t>
      </w:r>
      <w:r>
        <w:rPr>
          <w:rFonts w:hint="eastAsia" w:ascii="Times New Roman" w:hAnsi="Times New Roman" w:eastAsia="楷体_GB2312"/>
          <w:b w:val="0"/>
          <w:bCs w:val="0"/>
        </w:rPr>
        <w:t>森林防灭火指挥体系</w:t>
      </w:r>
      <w:bookmarkEnd w:id="13"/>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2.1.1  市森防指是市级森林火灾应急处置指挥机构，负责指导监督森林防灭火工作，承担较大及以上火灾救援指挥现场协调保障工作，协助对各类森林火灾事故调查评估。市森防指办公室设在市应急管理局，承担市森防指日常工作。</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2.1.2  各区（市）政府、枣庄高新区管委会应设立森林防灭火指挥机构，负责协调和指导本行政区域内森林防灭火工作。</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2.1.3</w:t>
      </w:r>
      <w:r>
        <w:rPr>
          <w:rFonts w:eastAsia="仿宋_GB2312"/>
          <w:b w:val="0"/>
          <w:bCs w:val="0"/>
          <w:sz w:val="32"/>
          <w:szCs w:val="32"/>
        </w:rPr>
        <w:t xml:space="preserve">  </w:t>
      </w:r>
      <w:r>
        <w:rPr>
          <w:rFonts w:hint="eastAsia" w:eastAsia="仿宋_GB2312"/>
          <w:b w:val="0"/>
          <w:bCs w:val="0"/>
          <w:sz w:val="32"/>
          <w:szCs w:val="32"/>
        </w:rPr>
        <w:t>现场应急</w:t>
      </w:r>
      <w:r>
        <w:rPr>
          <w:rFonts w:eastAsia="仿宋_GB2312"/>
          <w:b w:val="0"/>
          <w:bCs w:val="0"/>
          <w:sz w:val="32"/>
          <w:szCs w:val="32"/>
        </w:rPr>
        <w:t>指挥部</w:t>
      </w:r>
      <w:r>
        <w:rPr>
          <w:rFonts w:hint="eastAsia" w:eastAsia="仿宋_GB2312"/>
          <w:b w:val="0"/>
          <w:bCs w:val="0"/>
          <w:sz w:val="32"/>
          <w:szCs w:val="32"/>
        </w:rPr>
        <w:t xml:space="preserve">。较大及以上森林火灾扑救工作由市森防指负责指挥，现场指挥部由市森防指负责设立，市森防指成员单位有关负责人组成。现场指挥部是扑火现场的最高指挥机构，参加前方扑火的单位和个人均应服从现场指挥部统一指挥。根据需要设立各类工作组。在火灾现场范围较大的情况下，可将火灾现场划分若干片区，成立分指挥部，分别任命片区指挥员，按照现场指挥部的统一部署，负责本片区扑火的组织指挥。跨区（市）森林防灭火工作，由市指挥部统一协调指挥。 </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驻枣解放军和武警部队执行森林火灾扑救任务，依照《军队参加抢险救灾条例》的有关规定执行，内部设立相应级别的部队扑火指挥机构，在火灾发生地区（市）以上森林防火指挥机构的统一领导指挥下，具体负责参加扑火部队的组织指挥工作。</w:t>
      </w:r>
    </w:p>
    <w:p>
      <w:pPr>
        <w:pStyle w:val="3"/>
        <w:keepNext w:val="0"/>
        <w:keepLines w:val="0"/>
        <w:pageBreakBefore w:val="0"/>
        <w:widowControl w:val="0"/>
        <w:kinsoku/>
        <w:wordWrap/>
        <w:overflowPunct/>
        <w:topLinePunct w:val="0"/>
        <w:bidi w:val="0"/>
        <w:spacing w:before="0" w:beforeAutospacing="0" w:after="0" w:afterAutospacing="0" w:line="580" w:lineRule="exact"/>
        <w:ind w:left="0" w:leftChars="0" w:right="0" w:rightChars="0" w:firstLine="614" w:firstLineChars="200"/>
        <w:jc w:val="both"/>
        <w:textAlignment w:val="auto"/>
        <w:rPr>
          <w:rFonts w:ascii="Times New Roman" w:hAnsi="Times New Roman" w:eastAsia="楷体_GB2312"/>
          <w:b w:val="0"/>
          <w:bCs w:val="0"/>
          <w:w w:val="96"/>
        </w:rPr>
      </w:pPr>
      <w:bookmarkStart w:id="14" w:name="_Toc491344320"/>
      <w:r>
        <w:rPr>
          <w:rFonts w:ascii="Times New Roman" w:hAnsi="Times New Roman" w:eastAsia="楷体_GB2312"/>
          <w:b w:val="0"/>
          <w:bCs w:val="0"/>
          <w:w w:val="96"/>
        </w:rPr>
        <w:t xml:space="preserve">2.2 </w:t>
      </w:r>
      <w:r>
        <w:rPr>
          <w:rFonts w:hint="eastAsia" w:ascii="Times New Roman" w:hAnsi="Times New Roman" w:eastAsia="楷体_GB2312"/>
          <w:b w:val="0"/>
          <w:bCs w:val="0"/>
          <w:w w:val="96"/>
          <w:lang w:val="en-US" w:eastAsia="zh-CN"/>
        </w:rPr>
        <w:t xml:space="preserve"> </w:t>
      </w:r>
      <w:r>
        <w:rPr>
          <w:rFonts w:ascii="Times New Roman" w:hAnsi="Times New Roman" w:eastAsia="楷体_GB2312"/>
          <w:b w:val="0"/>
          <w:bCs w:val="0"/>
          <w:w w:val="96"/>
        </w:rPr>
        <w:t>市</w:t>
      </w:r>
      <w:r>
        <w:rPr>
          <w:rFonts w:hint="eastAsia" w:ascii="Times New Roman" w:hAnsi="Times New Roman" w:eastAsia="楷体_GB2312"/>
          <w:b w:val="0"/>
          <w:bCs w:val="0"/>
          <w:w w:val="96"/>
        </w:rPr>
        <w:t>森林防灭火指挥机构</w:t>
      </w:r>
      <w:r>
        <w:rPr>
          <w:rFonts w:ascii="Times New Roman" w:hAnsi="Times New Roman" w:eastAsia="楷体_GB2312"/>
          <w:b w:val="0"/>
          <w:bCs w:val="0"/>
          <w:w w:val="96"/>
        </w:rPr>
        <w:t>组成与职责</w:t>
      </w:r>
      <w:bookmarkEnd w:id="14"/>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eastAsia="仿宋_GB2312"/>
          <w:b w:val="0"/>
          <w:bCs w:val="0"/>
          <w:sz w:val="32"/>
          <w:szCs w:val="32"/>
        </w:rPr>
        <w:t>指</w:t>
      </w:r>
      <w:r>
        <w:rPr>
          <w:rFonts w:hint="eastAsia" w:eastAsia="仿宋_GB2312"/>
          <w:b w:val="0"/>
          <w:bCs w:val="0"/>
          <w:sz w:val="32"/>
          <w:szCs w:val="32"/>
        </w:rPr>
        <w:t xml:space="preserve">  </w:t>
      </w:r>
      <w:r>
        <w:rPr>
          <w:rFonts w:eastAsia="仿宋_GB2312"/>
          <w:b w:val="0"/>
          <w:bCs w:val="0"/>
          <w:sz w:val="32"/>
          <w:szCs w:val="32"/>
        </w:rPr>
        <w:t xml:space="preserve">挥：市政府分管副市长 </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eastAsia="仿宋_GB2312"/>
          <w:b w:val="0"/>
          <w:bCs w:val="0"/>
          <w:sz w:val="32"/>
          <w:szCs w:val="32"/>
        </w:rPr>
        <w:t>副指挥：市政府</w:t>
      </w:r>
      <w:r>
        <w:rPr>
          <w:rFonts w:hint="eastAsia" w:eastAsia="仿宋_GB2312"/>
          <w:b w:val="0"/>
          <w:bCs w:val="0"/>
          <w:sz w:val="32"/>
          <w:szCs w:val="32"/>
        </w:rPr>
        <w:t>副秘书长、</w:t>
      </w:r>
      <w:r>
        <w:rPr>
          <w:rFonts w:eastAsia="仿宋_GB2312"/>
          <w:b w:val="0"/>
          <w:bCs w:val="0"/>
          <w:sz w:val="32"/>
          <w:szCs w:val="32"/>
        </w:rPr>
        <w:t>市</w:t>
      </w:r>
      <w:r>
        <w:rPr>
          <w:rFonts w:hint="eastAsia" w:eastAsia="仿宋_GB2312"/>
          <w:b w:val="0"/>
          <w:bCs w:val="0"/>
          <w:sz w:val="32"/>
          <w:szCs w:val="32"/>
        </w:rPr>
        <w:t>应急</w:t>
      </w:r>
      <w:r>
        <w:rPr>
          <w:rFonts w:eastAsia="仿宋_GB2312"/>
          <w:b w:val="0"/>
          <w:bCs w:val="0"/>
          <w:sz w:val="32"/>
          <w:szCs w:val="32"/>
        </w:rPr>
        <w:t>局局长</w:t>
      </w:r>
      <w:r>
        <w:rPr>
          <w:rFonts w:hint="eastAsia" w:eastAsia="仿宋_GB2312"/>
          <w:b w:val="0"/>
          <w:bCs w:val="0"/>
          <w:sz w:val="32"/>
          <w:szCs w:val="32"/>
        </w:rPr>
        <w:t>，市林业和绿化局局长</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ascii="仿宋_GB2312" w:eastAsia="仿宋_GB2312"/>
          <w:b w:val="0"/>
          <w:bCs w:val="0"/>
          <w:sz w:val="32"/>
          <w:szCs w:val="32"/>
        </w:rPr>
      </w:pPr>
      <w:r>
        <w:rPr>
          <w:rFonts w:eastAsia="仿宋_GB2312"/>
          <w:b w:val="0"/>
          <w:bCs w:val="0"/>
          <w:sz w:val="32"/>
          <w:szCs w:val="32"/>
        </w:rPr>
        <w:t>成员：</w:t>
      </w:r>
      <w:bookmarkStart w:id="15" w:name="_Toc491344321"/>
      <w:r>
        <w:rPr>
          <w:rFonts w:hint="eastAsia" w:ascii="仿宋_GB2312" w:eastAsia="仿宋_GB2312"/>
          <w:b w:val="0"/>
          <w:bCs w:val="0"/>
          <w:sz w:val="32"/>
          <w:szCs w:val="32"/>
        </w:rPr>
        <w:t>市委宣传部、市委统战部、团市委、枣庄军分区、市发展改革委、市教育局、市工业和信息化局、市公安局、市民政局、市财政局、市人力资源社会保障局、市</w:t>
      </w:r>
      <w:r>
        <w:rPr>
          <w:rFonts w:hint="eastAsia" w:eastAsia="仿宋_GB2312" w:cs="仿宋_GB2312"/>
          <w:b w:val="0"/>
          <w:bCs w:val="0"/>
          <w:kern w:val="0"/>
          <w:sz w:val="32"/>
          <w:szCs w:val="32"/>
        </w:rPr>
        <w:t>自然资源和规划局、</w:t>
      </w:r>
      <w:r>
        <w:rPr>
          <w:rFonts w:hint="eastAsia" w:ascii="仿宋_GB2312" w:eastAsia="仿宋_GB2312"/>
          <w:b w:val="0"/>
          <w:bCs w:val="0"/>
          <w:sz w:val="32"/>
          <w:szCs w:val="32"/>
        </w:rPr>
        <w:t>市生态环境局、市交通运输局、市城乡水务局、市农业农村局、市文化和旅游局、市卫生健康委、市应急局、市城市管理局、市林业和绿化局、枣庄广播电视台、市气象局、枣庄武警支队、市消防支队、枣庄联通公司、枣庄移动公司、枣庄电信公司、枣庄铁塔公司、山东高速股份有限公司枣庄分公司、齐鲁交通发展集团枣庄分公司。</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eastAsia="仿宋_GB2312"/>
          <w:b w:val="0"/>
          <w:bCs w:val="0"/>
          <w:sz w:val="32"/>
          <w:szCs w:val="32"/>
        </w:rPr>
        <w:t>（1）</w:t>
      </w:r>
      <w:r>
        <w:rPr>
          <w:rFonts w:hint="eastAsia" w:ascii="仿宋_GB2312" w:eastAsia="仿宋_GB2312"/>
          <w:b w:val="0"/>
          <w:bCs w:val="0"/>
          <w:color w:val="000000"/>
          <w:sz w:val="32"/>
          <w:szCs w:val="32"/>
        </w:rPr>
        <w:t>市委宣传部：负责组织召开新闻发布会，向社会发布森林火灾有关信息。</w:t>
      </w:r>
    </w:p>
    <w:p>
      <w:pPr>
        <w:pStyle w:val="24"/>
        <w:keepNext w:val="0"/>
        <w:keepLines w:val="0"/>
        <w:pageBreakBefore w:val="0"/>
        <w:widowControl w:val="0"/>
        <w:kinsoku/>
        <w:wordWrap/>
        <w:overflowPunct/>
        <w:topLinePunct w:val="0"/>
        <w:bidi w:val="0"/>
        <w:adjustRightInd w:val="0"/>
        <w:spacing w:before="0" w:beforeAutospacing="0" w:after="0" w:afterAutospacing="0" w:line="580" w:lineRule="exact"/>
        <w:ind w:left="0" w:leftChars="0" w:right="0" w:rightChars="0" w:firstLine="640" w:firstLineChars="200"/>
        <w:jc w:val="both"/>
        <w:textAlignment w:val="auto"/>
        <w:rPr>
          <w:rFonts w:ascii="Times New Roman" w:hAnsi="Times New Roman" w:eastAsia="仿宋_GB2312"/>
          <w:b w:val="0"/>
          <w:bCs w:val="0"/>
          <w:sz w:val="32"/>
          <w:szCs w:val="32"/>
        </w:rPr>
      </w:pPr>
      <w:r>
        <w:rPr>
          <w:rFonts w:hint="eastAsia" w:ascii="Times New Roman" w:hAnsi="Times New Roman" w:eastAsia="仿宋_GB2312"/>
          <w:b w:val="0"/>
          <w:bCs w:val="0"/>
          <w:kern w:val="2"/>
          <w:sz w:val="32"/>
          <w:szCs w:val="32"/>
        </w:rPr>
        <w:t>（2）</w:t>
      </w:r>
      <w:r>
        <w:rPr>
          <w:rFonts w:eastAsia="仿宋_GB2312"/>
          <w:b w:val="0"/>
          <w:bCs w:val="0"/>
          <w:sz w:val="32"/>
          <w:szCs w:val="32"/>
        </w:rPr>
        <w:t>市</w:t>
      </w:r>
      <w:r>
        <w:rPr>
          <w:rFonts w:hint="eastAsia" w:eastAsia="仿宋_GB2312"/>
          <w:b w:val="0"/>
          <w:bCs w:val="0"/>
          <w:sz w:val="32"/>
          <w:szCs w:val="32"/>
        </w:rPr>
        <w:t>委统战部：加强对林区内依法登记的宗教活动场所的宣传教育和监管工作，确保日常生活和燃放烟花炮竹等用火安全。</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ascii="仿宋_GB2312" w:eastAsia="仿宋_GB2312"/>
          <w:b w:val="0"/>
          <w:bCs w:val="0"/>
          <w:sz w:val="32"/>
          <w:szCs w:val="32"/>
        </w:rPr>
      </w:pPr>
      <w:r>
        <w:rPr>
          <w:rFonts w:hint="eastAsia" w:eastAsia="仿宋_GB2312"/>
          <w:b w:val="0"/>
          <w:bCs w:val="0"/>
          <w:sz w:val="32"/>
          <w:szCs w:val="32"/>
        </w:rPr>
        <w:t>（3）团市委、市教育局：负责组织学生、志愿者做好森林防火宣传、配合有关部门做好灭火服务保障工作；组织学生从危险地区安全撤离或转移。</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ascii="仿宋_GB2312" w:eastAsia="仿宋_GB2312"/>
          <w:b w:val="0"/>
          <w:bCs w:val="0"/>
          <w:color w:val="000000"/>
          <w:sz w:val="32"/>
          <w:szCs w:val="32"/>
        </w:rPr>
        <w:t>（4）</w:t>
      </w:r>
      <w:r>
        <w:rPr>
          <w:rFonts w:eastAsia="仿宋_GB2312"/>
          <w:b w:val="0"/>
          <w:bCs w:val="0"/>
          <w:sz w:val="32"/>
          <w:szCs w:val="32"/>
        </w:rPr>
        <w:t>枣庄军分区：负责指挥枣庄驻军和预备役部队、民兵开展火灾扑救工作。</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eastAsia="仿宋_GB2312"/>
          <w:b w:val="0"/>
          <w:bCs w:val="0"/>
          <w:sz w:val="32"/>
          <w:szCs w:val="32"/>
        </w:rPr>
        <w:t>（</w:t>
      </w:r>
      <w:r>
        <w:rPr>
          <w:rFonts w:hint="eastAsia" w:eastAsia="仿宋_GB2312"/>
          <w:b w:val="0"/>
          <w:bCs w:val="0"/>
          <w:sz w:val="32"/>
          <w:szCs w:val="32"/>
        </w:rPr>
        <w:t>5</w:t>
      </w:r>
      <w:r>
        <w:rPr>
          <w:rFonts w:eastAsia="仿宋_GB2312"/>
          <w:b w:val="0"/>
          <w:bCs w:val="0"/>
          <w:sz w:val="32"/>
          <w:szCs w:val="32"/>
        </w:rPr>
        <w:t>）市</w:t>
      </w:r>
      <w:r>
        <w:rPr>
          <w:rFonts w:hint="eastAsia" w:eastAsia="仿宋_GB2312"/>
          <w:b w:val="0"/>
          <w:bCs w:val="0"/>
          <w:sz w:val="32"/>
          <w:szCs w:val="32"/>
        </w:rPr>
        <w:t>发展改革</w:t>
      </w:r>
      <w:r>
        <w:rPr>
          <w:rFonts w:eastAsia="仿宋_GB2312"/>
          <w:b w:val="0"/>
          <w:bCs w:val="0"/>
          <w:sz w:val="32"/>
          <w:szCs w:val="32"/>
        </w:rPr>
        <w:t>委：将森林防火基础设施建设纳入国民经济规划和社会发展规划</w:t>
      </w:r>
      <w:r>
        <w:rPr>
          <w:rFonts w:hint="eastAsia" w:eastAsia="仿宋_GB2312"/>
          <w:b w:val="0"/>
          <w:bCs w:val="0"/>
          <w:sz w:val="32"/>
          <w:szCs w:val="32"/>
        </w:rPr>
        <w:t>，</w:t>
      </w:r>
      <w:r>
        <w:rPr>
          <w:rFonts w:eastAsia="仿宋_GB2312"/>
          <w:b w:val="0"/>
          <w:bCs w:val="0"/>
          <w:sz w:val="32"/>
          <w:szCs w:val="32"/>
        </w:rPr>
        <w:t>协调有关方面落实重大基建项目建设资金</w:t>
      </w:r>
      <w:r>
        <w:rPr>
          <w:rFonts w:hint="eastAsia" w:eastAsia="仿宋_GB2312"/>
          <w:b w:val="0"/>
          <w:bCs w:val="0"/>
          <w:sz w:val="32"/>
          <w:szCs w:val="32"/>
        </w:rPr>
        <w:t>；负责市级救灾物资的组织调拨供应。</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eastAsia="仿宋_GB2312"/>
          <w:b w:val="0"/>
          <w:bCs w:val="0"/>
          <w:sz w:val="32"/>
          <w:szCs w:val="32"/>
        </w:rPr>
        <w:t>（6）</w:t>
      </w:r>
      <w:r>
        <w:rPr>
          <w:rFonts w:hint="eastAsia" w:ascii="仿宋_GB2312" w:eastAsia="仿宋_GB2312"/>
          <w:b w:val="0"/>
          <w:bCs w:val="0"/>
          <w:sz w:val="32"/>
          <w:szCs w:val="32"/>
        </w:rPr>
        <w:t>市工业和信息化局</w:t>
      </w:r>
      <w:r>
        <w:rPr>
          <w:rFonts w:eastAsia="仿宋_GB2312"/>
          <w:b w:val="0"/>
          <w:bCs w:val="0"/>
          <w:sz w:val="32"/>
          <w:szCs w:val="32"/>
        </w:rPr>
        <w:t xml:space="preserve">：负责协调有线、无线通讯，保障信息传递畅通。 </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（7）</w:t>
      </w:r>
      <w:r>
        <w:rPr>
          <w:rFonts w:eastAsia="仿宋_GB2312"/>
          <w:b w:val="0"/>
          <w:bCs w:val="0"/>
          <w:sz w:val="32"/>
          <w:szCs w:val="32"/>
        </w:rPr>
        <w:t>市公</w:t>
      </w:r>
      <w:r>
        <w:rPr>
          <w:rFonts w:hint="eastAsia" w:eastAsia="仿宋_GB2312"/>
          <w:b w:val="0"/>
          <w:bCs w:val="0"/>
          <w:sz w:val="32"/>
          <w:szCs w:val="32"/>
        </w:rPr>
        <w:t>安</w:t>
      </w:r>
      <w:r>
        <w:rPr>
          <w:rFonts w:eastAsia="仿宋_GB2312"/>
          <w:b w:val="0"/>
          <w:bCs w:val="0"/>
          <w:sz w:val="32"/>
          <w:szCs w:val="32"/>
        </w:rPr>
        <w:t>局：做好火灾发生地的治安管理、安全保卫、火场周边道路交通管制工作，组织力量</w:t>
      </w:r>
      <w:r>
        <w:rPr>
          <w:rFonts w:hint="eastAsia" w:eastAsia="仿宋_GB2312"/>
          <w:b w:val="0"/>
          <w:bCs w:val="0"/>
          <w:sz w:val="32"/>
          <w:szCs w:val="32"/>
        </w:rPr>
        <w:t>会同有关部门</w:t>
      </w:r>
      <w:r>
        <w:rPr>
          <w:rFonts w:eastAsia="仿宋_GB2312"/>
          <w:b w:val="0"/>
          <w:bCs w:val="0"/>
          <w:sz w:val="32"/>
          <w:szCs w:val="32"/>
        </w:rPr>
        <w:t>查处火灾案件，协助组织群众从危险地区安全撤离或转移</w:t>
      </w:r>
      <w:r>
        <w:rPr>
          <w:rFonts w:hint="eastAsia" w:eastAsia="仿宋_GB2312"/>
          <w:b w:val="0"/>
          <w:bCs w:val="0"/>
          <w:sz w:val="32"/>
          <w:szCs w:val="32"/>
        </w:rPr>
        <w:t>。</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eastAsia="仿宋_GB2312"/>
          <w:b w:val="0"/>
          <w:bCs w:val="0"/>
          <w:sz w:val="32"/>
          <w:szCs w:val="32"/>
        </w:rPr>
        <w:t>（</w:t>
      </w:r>
      <w:r>
        <w:rPr>
          <w:rFonts w:hint="eastAsia" w:eastAsia="仿宋_GB2312"/>
          <w:b w:val="0"/>
          <w:bCs w:val="0"/>
          <w:sz w:val="32"/>
          <w:szCs w:val="32"/>
        </w:rPr>
        <w:t>8</w:t>
      </w:r>
      <w:r>
        <w:rPr>
          <w:rFonts w:eastAsia="仿宋_GB2312"/>
          <w:b w:val="0"/>
          <w:bCs w:val="0"/>
          <w:sz w:val="32"/>
          <w:szCs w:val="32"/>
        </w:rPr>
        <w:t>）市民政局：</w:t>
      </w:r>
      <w:r>
        <w:rPr>
          <w:rFonts w:hint="eastAsia" w:eastAsia="仿宋_GB2312"/>
          <w:b w:val="0"/>
          <w:bCs w:val="0"/>
          <w:sz w:val="32"/>
          <w:szCs w:val="32"/>
        </w:rPr>
        <w:t>加强对林区内公墓场所的宣传教育和监管工作，确保用火安全。</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eastAsia="仿宋_GB2312"/>
          <w:b w:val="0"/>
          <w:bCs w:val="0"/>
          <w:sz w:val="32"/>
          <w:szCs w:val="32"/>
        </w:rPr>
        <w:t>（</w:t>
      </w:r>
      <w:r>
        <w:rPr>
          <w:rFonts w:hint="eastAsia" w:eastAsia="仿宋_GB2312"/>
          <w:b w:val="0"/>
          <w:bCs w:val="0"/>
          <w:sz w:val="32"/>
          <w:szCs w:val="32"/>
        </w:rPr>
        <w:t>9</w:t>
      </w:r>
      <w:r>
        <w:rPr>
          <w:rFonts w:eastAsia="仿宋_GB2312"/>
          <w:b w:val="0"/>
          <w:bCs w:val="0"/>
          <w:sz w:val="32"/>
          <w:szCs w:val="32"/>
        </w:rPr>
        <w:t>）市财政局：负责筹集拨付森林火灾</w:t>
      </w:r>
      <w:r>
        <w:rPr>
          <w:rFonts w:hint="eastAsia" w:eastAsia="仿宋_GB2312"/>
          <w:b w:val="0"/>
          <w:bCs w:val="0"/>
          <w:sz w:val="32"/>
          <w:szCs w:val="32"/>
        </w:rPr>
        <w:t>救援队伍建设、装备配备、火灾</w:t>
      </w:r>
      <w:r>
        <w:rPr>
          <w:rFonts w:eastAsia="仿宋_GB2312"/>
          <w:b w:val="0"/>
          <w:bCs w:val="0"/>
          <w:sz w:val="32"/>
          <w:szCs w:val="32"/>
        </w:rPr>
        <w:t>扑救所需资金。</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eastAsia="仿宋_GB2312"/>
          <w:b w:val="0"/>
          <w:bCs w:val="0"/>
          <w:sz w:val="32"/>
          <w:szCs w:val="32"/>
        </w:rPr>
        <w:t>（</w:t>
      </w:r>
      <w:r>
        <w:rPr>
          <w:rFonts w:hint="eastAsia" w:eastAsia="仿宋_GB2312"/>
          <w:b w:val="0"/>
          <w:bCs w:val="0"/>
          <w:sz w:val="32"/>
          <w:szCs w:val="32"/>
        </w:rPr>
        <w:t>10</w:t>
      </w:r>
      <w:r>
        <w:rPr>
          <w:rFonts w:eastAsia="仿宋_GB2312"/>
          <w:b w:val="0"/>
          <w:bCs w:val="0"/>
          <w:sz w:val="32"/>
          <w:szCs w:val="32"/>
        </w:rPr>
        <w:t>）市</w:t>
      </w:r>
      <w:r>
        <w:rPr>
          <w:rFonts w:hint="eastAsia" w:ascii="仿宋_GB2312" w:eastAsia="仿宋_GB2312"/>
          <w:b w:val="0"/>
          <w:bCs w:val="0"/>
          <w:sz w:val="32"/>
          <w:szCs w:val="32"/>
        </w:rPr>
        <w:t>人力资源社会保障局</w:t>
      </w:r>
      <w:r>
        <w:rPr>
          <w:rFonts w:hint="eastAsia" w:eastAsia="仿宋_GB2312"/>
          <w:b w:val="0"/>
          <w:bCs w:val="0"/>
          <w:sz w:val="32"/>
          <w:szCs w:val="32"/>
        </w:rPr>
        <w:t>：对在森林防火工作中作出突出成绩的单位和个人，按照国家有关规定，给予表彰和奖励。</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w:t>
      </w:r>
      <w:r>
        <w:rPr>
          <w:rFonts w:eastAsia="仿宋_GB2312"/>
          <w:b w:val="0"/>
          <w:bCs w:val="0"/>
          <w:sz w:val="32"/>
          <w:szCs w:val="32"/>
        </w:rPr>
        <w:t>11</w:t>
      </w:r>
      <w:r>
        <w:rPr>
          <w:rFonts w:hint="eastAsia" w:eastAsia="仿宋_GB2312"/>
          <w:b w:val="0"/>
          <w:bCs w:val="0"/>
          <w:sz w:val="32"/>
          <w:szCs w:val="32"/>
        </w:rPr>
        <w:t>）市</w:t>
      </w:r>
      <w:r>
        <w:rPr>
          <w:rFonts w:hint="eastAsia" w:eastAsia="仿宋_GB2312" w:cs="仿宋_GB2312"/>
          <w:b w:val="0"/>
          <w:bCs w:val="0"/>
          <w:kern w:val="0"/>
          <w:sz w:val="32"/>
          <w:szCs w:val="32"/>
        </w:rPr>
        <w:t>自然资源和规划局：负责为火灾扑救工作提供地理信息资料和有关技术支持。</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eastAsia="仿宋_GB2312"/>
          <w:b w:val="0"/>
          <w:bCs w:val="0"/>
          <w:sz w:val="32"/>
          <w:szCs w:val="32"/>
        </w:rPr>
        <w:t>（</w:t>
      </w:r>
      <w:r>
        <w:rPr>
          <w:rFonts w:hint="eastAsia" w:eastAsia="仿宋_GB2312"/>
          <w:b w:val="0"/>
          <w:bCs w:val="0"/>
          <w:sz w:val="32"/>
          <w:szCs w:val="32"/>
        </w:rPr>
        <w:t>12</w:t>
      </w:r>
      <w:r>
        <w:rPr>
          <w:rFonts w:eastAsia="仿宋_GB2312"/>
          <w:b w:val="0"/>
          <w:bCs w:val="0"/>
          <w:sz w:val="32"/>
          <w:szCs w:val="32"/>
        </w:rPr>
        <w:t>）</w:t>
      </w:r>
      <w:r>
        <w:rPr>
          <w:rFonts w:hint="eastAsia" w:ascii="仿宋_GB2312" w:eastAsia="仿宋_GB2312"/>
          <w:b w:val="0"/>
          <w:bCs w:val="0"/>
          <w:sz w:val="32"/>
          <w:szCs w:val="32"/>
        </w:rPr>
        <w:t>市生态环境局、农业农村局</w:t>
      </w:r>
      <w:r>
        <w:rPr>
          <w:rFonts w:hint="eastAsia" w:eastAsia="仿宋_GB2312"/>
          <w:b w:val="0"/>
          <w:bCs w:val="0"/>
          <w:sz w:val="32"/>
          <w:szCs w:val="32"/>
        </w:rPr>
        <w:t>：</w:t>
      </w:r>
      <w:r>
        <w:rPr>
          <w:rFonts w:hint="eastAsia" w:ascii="仿宋_GB2312" w:eastAsia="仿宋_GB2312"/>
          <w:b w:val="0"/>
          <w:bCs w:val="0"/>
          <w:sz w:val="32"/>
          <w:szCs w:val="32"/>
        </w:rPr>
        <w:t>负责</w:t>
      </w:r>
      <w:r>
        <w:rPr>
          <w:rFonts w:hint="eastAsia" w:eastAsia="仿宋_GB2312"/>
          <w:b w:val="0"/>
          <w:bCs w:val="0"/>
          <w:sz w:val="32"/>
          <w:szCs w:val="32"/>
        </w:rPr>
        <w:t>林区耕地秸秆焚烧、农事用火、野外生产用火等各自职责范围内的防灭火工作。</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（13）</w:t>
      </w:r>
      <w:r>
        <w:rPr>
          <w:rFonts w:eastAsia="仿宋_GB2312"/>
          <w:b w:val="0"/>
          <w:bCs w:val="0"/>
          <w:sz w:val="32"/>
          <w:szCs w:val="32"/>
        </w:rPr>
        <w:t>市交通运输局、</w:t>
      </w:r>
      <w:r>
        <w:rPr>
          <w:rFonts w:hint="eastAsia" w:ascii="仿宋_GB2312" w:eastAsia="仿宋_GB2312"/>
          <w:b w:val="0"/>
          <w:bCs w:val="0"/>
          <w:sz w:val="32"/>
          <w:szCs w:val="32"/>
        </w:rPr>
        <w:t>山东高速股份有限公司枣庄分公司、齐鲁交通发展集团枣庄分公司</w:t>
      </w:r>
      <w:r>
        <w:rPr>
          <w:rFonts w:eastAsia="仿宋_GB2312"/>
          <w:b w:val="0"/>
          <w:bCs w:val="0"/>
          <w:sz w:val="32"/>
          <w:szCs w:val="32"/>
        </w:rPr>
        <w:t>：负责扑火物资和增援人员的无障碍运输工作。</w:t>
      </w:r>
      <w:r>
        <w:rPr>
          <w:rFonts w:hint="eastAsia" w:ascii="仿宋_GB2312" w:eastAsia="仿宋_GB2312"/>
          <w:b w:val="0"/>
          <w:bCs w:val="0"/>
          <w:sz w:val="32"/>
          <w:szCs w:val="32"/>
        </w:rPr>
        <w:t>负责管辖内高速公路绿化树木的防火工作。</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eastAsia="仿宋_GB2312"/>
          <w:b w:val="0"/>
          <w:bCs w:val="0"/>
          <w:sz w:val="32"/>
          <w:szCs w:val="32"/>
        </w:rPr>
        <w:t>（</w:t>
      </w:r>
      <w:r>
        <w:rPr>
          <w:rFonts w:hint="eastAsia" w:eastAsia="仿宋_GB2312"/>
          <w:b w:val="0"/>
          <w:bCs w:val="0"/>
          <w:sz w:val="32"/>
          <w:szCs w:val="32"/>
        </w:rPr>
        <w:t>14</w:t>
      </w:r>
      <w:r>
        <w:rPr>
          <w:rFonts w:eastAsia="仿宋_GB2312"/>
          <w:b w:val="0"/>
          <w:bCs w:val="0"/>
          <w:sz w:val="32"/>
          <w:szCs w:val="32"/>
        </w:rPr>
        <w:t>）</w:t>
      </w:r>
      <w:r>
        <w:rPr>
          <w:rFonts w:hint="eastAsia" w:ascii="仿宋_GB2312" w:eastAsia="仿宋_GB2312"/>
          <w:b w:val="0"/>
          <w:bCs w:val="0"/>
          <w:sz w:val="32"/>
          <w:szCs w:val="32"/>
        </w:rPr>
        <w:t>市城乡水务局</w:t>
      </w:r>
      <w:r>
        <w:rPr>
          <w:rFonts w:eastAsia="仿宋_GB2312"/>
          <w:b w:val="0"/>
          <w:bCs w:val="0"/>
          <w:sz w:val="32"/>
          <w:szCs w:val="32"/>
        </w:rPr>
        <w:t>：</w:t>
      </w:r>
      <w:r>
        <w:rPr>
          <w:rFonts w:hint="eastAsia" w:eastAsia="仿宋_GB2312"/>
          <w:b w:val="0"/>
          <w:bCs w:val="0"/>
          <w:sz w:val="32"/>
          <w:szCs w:val="32"/>
        </w:rPr>
        <w:t>在水利基础设施建设中兼顾森林防火工作需要；</w:t>
      </w:r>
      <w:r>
        <w:rPr>
          <w:rFonts w:eastAsia="仿宋_GB2312"/>
          <w:b w:val="0"/>
          <w:bCs w:val="0"/>
          <w:sz w:val="32"/>
          <w:szCs w:val="32"/>
        </w:rPr>
        <w:t>负责为火灾扑救工作提供水库</w:t>
      </w:r>
      <w:r>
        <w:rPr>
          <w:rFonts w:hint="eastAsia" w:eastAsia="仿宋_GB2312"/>
          <w:b w:val="0"/>
          <w:bCs w:val="0"/>
          <w:sz w:val="32"/>
          <w:szCs w:val="32"/>
        </w:rPr>
        <w:t>、</w:t>
      </w:r>
      <w:r>
        <w:rPr>
          <w:rFonts w:eastAsia="仿宋_GB2312"/>
          <w:b w:val="0"/>
          <w:bCs w:val="0"/>
          <w:sz w:val="32"/>
          <w:szCs w:val="32"/>
        </w:rPr>
        <w:t>塘坝等水源地信息保障。</w:t>
      </w:r>
      <w:r>
        <w:rPr>
          <w:rFonts w:hint="eastAsia" w:eastAsia="仿宋_GB2312"/>
          <w:b w:val="0"/>
          <w:bCs w:val="0"/>
          <w:sz w:val="32"/>
          <w:szCs w:val="32"/>
        </w:rPr>
        <w:t>负责水工程管理范围内树木的防火工作。</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eastAsia="仿宋_GB2312"/>
          <w:b w:val="0"/>
          <w:bCs w:val="0"/>
          <w:sz w:val="32"/>
          <w:szCs w:val="32"/>
        </w:rPr>
        <w:t>（</w:t>
      </w:r>
      <w:r>
        <w:rPr>
          <w:rFonts w:hint="eastAsia" w:eastAsia="仿宋_GB2312"/>
          <w:b w:val="0"/>
          <w:bCs w:val="0"/>
          <w:sz w:val="32"/>
          <w:szCs w:val="32"/>
        </w:rPr>
        <w:t>15</w:t>
      </w:r>
      <w:r>
        <w:rPr>
          <w:rFonts w:eastAsia="仿宋_GB2312"/>
          <w:b w:val="0"/>
          <w:bCs w:val="0"/>
          <w:sz w:val="32"/>
          <w:szCs w:val="32"/>
        </w:rPr>
        <w:t>）</w:t>
      </w:r>
      <w:r>
        <w:rPr>
          <w:rFonts w:hint="eastAsia" w:ascii="仿宋_GB2312" w:eastAsia="仿宋_GB2312"/>
          <w:b w:val="0"/>
          <w:bCs w:val="0"/>
          <w:sz w:val="32"/>
          <w:szCs w:val="32"/>
        </w:rPr>
        <w:t>市文化和旅游局、枣庄广播电视台</w:t>
      </w:r>
      <w:r>
        <w:rPr>
          <w:rFonts w:hint="eastAsia" w:ascii="仿宋_GB2312" w:eastAsia="仿宋_GB2312"/>
          <w:b w:val="0"/>
          <w:bCs w:val="0"/>
          <w:color w:val="000000"/>
          <w:sz w:val="32"/>
          <w:szCs w:val="32"/>
        </w:rPr>
        <w:t>：组织发布火灾现场森林火险等级，负责森林火灾扑救、火灾案件查处等信息及英模人物的宣传报道工作，</w:t>
      </w:r>
      <w:r>
        <w:rPr>
          <w:rFonts w:hint="eastAsia" w:eastAsia="仿宋_GB2312"/>
          <w:b w:val="0"/>
          <w:bCs w:val="0"/>
          <w:sz w:val="32"/>
          <w:szCs w:val="32"/>
        </w:rPr>
        <w:t>免费开展森林防火公益宣传</w:t>
      </w:r>
      <w:r>
        <w:rPr>
          <w:rFonts w:hint="eastAsia" w:ascii="仿宋_GB2312" w:eastAsia="仿宋_GB2312"/>
          <w:b w:val="0"/>
          <w:bCs w:val="0"/>
          <w:color w:val="000000"/>
          <w:sz w:val="32"/>
          <w:szCs w:val="32"/>
        </w:rPr>
        <w:t>。配合督导检查森林旅游景区的防火工作，加强对旅行社导游队伍的防火宣传教育，要求导游在带团行程中提醒游客不带火种进山，服从当地的有关安全管理，确保安全。</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（16）</w:t>
      </w:r>
      <w:r>
        <w:rPr>
          <w:rFonts w:hint="eastAsia" w:ascii="仿宋_GB2312" w:eastAsia="仿宋_GB2312"/>
          <w:b w:val="0"/>
          <w:bCs w:val="0"/>
          <w:sz w:val="32"/>
          <w:szCs w:val="32"/>
        </w:rPr>
        <w:t>市卫生健康委</w:t>
      </w:r>
      <w:r>
        <w:rPr>
          <w:rFonts w:eastAsia="仿宋_GB2312"/>
          <w:b w:val="0"/>
          <w:bCs w:val="0"/>
          <w:sz w:val="32"/>
          <w:szCs w:val="32"/>
        </w:rPr>
        <w:t>：负责调集卫生技术力量，做好灾区卫生防疫和受伤人员的紧急救治等工作。</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eastAsia="仿宋_GB2312"/>
          <w:b w:val="0"/>
          <w:bCs w:val="0"/>
          <w:sz w:val="32"/>
          <w:szCs w:val="32"/>
        </w:rPr>
        <w:t>（1</w:t>
      </w:r>
      <w:r>
        <w:rPr>
          <w:rFonts w:hint="eastAsia" w:eastAsia="仿宋_GB2312"/>
          <w:b w:val="0"/>
          <w:bCs w:val="0"/>
          <w:sz w:val="32"/>
          <w:szCs w:val="32"/>
        </w:rPr>
        <w:t>7</w:t>
      </w:r>
      <w:r>
        <w:rPr>
          <w:rFonts w:eastAsia="仿宋_GB2312"/>
          <w:b w:val="0"/>
          <w:bCs w:val="0"/>
          <w:sz w:val="32"/>
          <w:szCs w:val="32"/>
        </w:rPr>
        <w:t>）市</w:t>
      </w:r>
      <w:r>
        <w:rPr>
          <w:rFonts w:hint="eastAsia" w:eastAsia="仿宋_GB2312"/>
          <w:b w:val="0"/>
          <w:bCs w:val="0"/>
          <w:sz w:val="32"/>
          <w:szCs w:val="32"/>
        </w:rPr>
        <w:t>应急</w:t>
      </w:r>
      <w:r>
        <w:rPr>
          <w:rFonts w:eastAsia="仿宋_GB2312"/>
          <w:b w:val="0"/>
          <w:bCs w:val="0"/>
          <w:sz w:val="32"/>
          <w:szCs w:val="32"/>
        </w:rPr>
        <w:t>局</w:t>
      </w:r>
      <w:r>
        <w:rPr>
          <w:rFonts w:hint="eastAsia" w:eastAsia="仿宋_GB2312"/>
          <w:b w:val="0"/>
          <w:bCs w:val="0"/>
          <w:sz w:val="32"/>
          <w:szCs w:val="32"/>
        </w:rPr>
        <w:t>：承担市森防指日常工作，协助市委、市政府指定的负责同志组织较大及以上森林火灾应急处置工作。组织编制森林火灾事故应急救援专项预案，组织开展预案演练。指导区（市）森林火灾应急救援力量以及社会应急救援力量建设。指导协调相关部门开展森林火灾防治工作。会同市林业和绿化部门建立统一的应急管理信息平台，发布森林火险、火灾信息。组织协调灾害救助工作，下达指令调拨救灾储备物资，管理、分配各类救灾款物并监督使用。</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ascii="仿宋_GB2312" w:eastAsia="仿宋_GB2312"/>
          <w:b w:val="0"/>
          <w:bCs w:val="0"/>
          <w:color w:val="000000"/>
          <w:sz w:val="32"/>
          <w:szCs w:val="32"/>
        </w:rPr>
      </w:pPr>
      <w:r>
        <w:rPr>
          <w:rFonts w:hint="eastAsia" w:ascii="仿宋_GB2312" w:eastAsia="仿宋_GB2312"/>
          <w:b w:val="0"/>
          <w:bCs w:val="0"/>
          <w:color w:val="000000"/>
          <w:sz w:val="32"/>
          <w:szCs w:val="32"/>
        </w:rPr>
        <w:t>（18）</w:t>
      </w:r>
      <w:r>
        <w:rPr>
          <w:rFonts w:hint="eastAsia" w:eastAsia="仿宋_GB2312"/>
          <w:b w:val="0"/>
          <w:bCs w:val="0"/>
          <w:sz w:val="32"/>
          <w:szCs w:val="32"/>
        </w:rPr>
        <w:t>市城市管理局：负责纳入城市公园管理范围内的山体林木的防火管理工作，防止城市公园火灾蔓延引发森林火灾。</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eastAsia="仿宋_GB2312"/>
          <w:b w:val="0"/>
          <w:bCs w:val="0"/>
          <w:sz w:val="32"/>
          <w:szCs w:val="32"/>
        </w:rPr>
        <w:t>（</w:t>
      </w:r>
      <w:r>
        <w:rPr>
          <w:rFonts w:hint="eastAsia" w:eastAsia="仿宋_GB2312"/>
          <w:b w:val="0"/>
          <w:bCs w:val="0"/>
          <w:sz w:val="32"/>
          <w:szCs w:val="32"/>
        </w:rPr>
        <w:t>19</w:t>
      </w:r>
      <w:r>
        <w:rPr>
          <w:rFonts w:eastAsia="仿宋_GB2312"/>
          <w:b w:val="0"/>
          <w:bCs w:val="0"/>
          <w:sz w:val="32"/>
          <w:szCs w:val="32"/>
        </w:rPr>
        <w:t>）</w:t>
      </w:r>
      <w:r>
        <w:rPr>
          <w:rFonts w:hint="eastAsia" w:ascii="仿宋_GB2312" w:eastAsia="仿宋_GB2312"/>
          <w:b w:val="0"/>
          <w:bCs w:val="0"/>
          <w:sz w:val="32"/>
          <w:szCs w:val="32"/>
        </w:rPr>
        <w:t>市林业和绿化局</w:t>
      </w:r>
      <w:r>
        <w:rPr>
          <w:rFonts w:hint="eastAsia" w:eastAsia="仿宋_GB2312"/>
          <w:b w:val="0"/>
          <w:bCs w:val="0"/>
          <w:sz w:val="32"/>
          <w:szCs w:val="32"/>
        </w:rPr>
        <w:t>：负责落实综合防灾减灾规划相关要求，组织指导编制国有森林火灾防治规划和落实防护标准并监督实施；指导开展国有森林防火巡护、火源管理、防火设施建设，组织指导国有林场林区开展防火宣传教育、监测预警、督促检查等工作。</w:t>
      </w:r>
      <w:r>
        <w:rPr>
          <w:rFonts w:hint="eastAsia" w:ascii="仿宋_GB2312" w:eastAsia="仿宋_GB2312"/>
          <w:b w:val="0"/>
          <w:bCs w:val="0"/>
          <w:sz w:val="30"/>
          <w:szCs w:val="30"/>
        </w:rPr>
        <w:t>负责指导</w:t>
      </w:r>
      <w:r>
        <w:rPr>
          <w:rFonts w:ascii="仿宋_GB2312" w:eastAsia="仿宋_GB2312"/>
          <w:b w:val="0"/>
          <w:bCs w:val="0"/>
          <w:sz w:val="30"/>
          <w:szCs w:val="30"/>
        </w:rPr>
        <w:t>全市自然保护区、风景名胜区、地质公园等</w:t>
      </w:r>
      <w:r>
        <w:rPr>
          <w:rFonts w:hint="eastAsia" w:ascii="仿宋_GB2312" w:eastAsia="仿宋_GB2312"/>
          <w:b w:val="0"/>
          <w:bCs w:val="0"/>
          <w:sz w:val="30"/>
          <w:szCs w:val="30"/>
        </w:rPr>
        <w:t>森林防火</w:t>
      </w:r>
      <w:r>
        <w:rPr>
          <w:rFonts w:ascii="仿宋_GB2312" w:eastAsia="仿宋_GB2312"/>
          <w:b w:val="0"/>
          <w:bCs w:val="0"/>
          <w:sz w:val="30"/>
          <w:szCs w:val="30"/>
        </w:rPr>
        <w:t>管理工作。</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eastAsia="仿宋_GB2312"/>
          <w:b w:val="0"/>
          <w:bCs w:val="0"/>
          <w:sz w:val="32"/>
          <w:szCs w:val="32"/>
        </w:rPr>
        <w:t>（</w:t>
      </w:r>
      <w:r>
        <w:rPr>
          <w:rFonts w:hint="eastAsia" w:eastAsia="仿宋_GB2312"/>
          <w:b w:val="0"/>
          <w:bCs w:val="0"/>
          <w:sz w:val="32"/>
          <w:szCs w:val="32"/>
        </w:rPr>
        <w:t>20</w:t>
      </w:r>
      <w:r>
        <w:rPr>
          <w:rFonts w:eastAsia="仿宋_GB2312"/>
          <w:b w:val="0"/>
          <w:bCs w:val="0"/>
          <w:sz w:val="32"/>
          <w:szCs w:val="32"/>
        </w:rPr>
        <w:t>）市气象局：</w:t>
      </w:r>
      <w:r>
        <w:rPr>
          <w:rFonts w:hint="eastAsia" w:ascii="仿宋_GB2312" w:eastAsia="仿宋_GB2312"/>
          <w:b w:val="0"/>
          <w:bCs w:val="0"/>
          <w:color w:val="000000"/>
          <w:sz w:val="32"/>
          <w:szCs w:val="32"/>
        </w:rPr>
        <w:t>负责火场附近实时气象观测，在火场附近设置移动气象观测点；组织气象专家对气象数据进行分析，提供火场附近的气象要素实况，火场及周边天气预报预警，发布森林火险气象等级预报；在有作业条件的情况下组织开展人工影响天气作业。</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（21）枣庄</w:t>
      </w:r>
      <w:r>
        <w:rPr>
          <w:rFonts w:eastAsia="仿宋_GB2312"/>
          <w:b w:val="0"/>
          <w:bCs w:val="0"/>
          <w:sz w:val="32"/>
          <w:szCs w:val="32"/>
        </w:rPr>
        <w:t>武警支队：负责指挥驻枣武警部队开展火灾扑救工作。</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eastAsia="仿宋_GB2312"/>
          <w:b w:val="0"/>
          <w:bCs w:val="0"/>
          <w:sz w:val="32"/>
          <w:szCs w:val="32"/>
        </w:rPr>
        <w:t>（2</w:t>
      </w:r>
      <w:r>
        <w:rPr>
          <w:rFonts w:hint="eastAsia" w:eastAsia="仿宋_GB2312"/>
          <w:b w:val="0"/>
          <w:bCs w:val="0"/>
          <w:sz w:val="32"/>
          <w:szCs w:val="32"/>
        </w:rPr>
        <w:t>2</w:t>
      </w:r>
      <w:r>
        <w:rPr>
          <w:rFonts w:eastAsia="仿宋_GB2312"/>
          <w:b w:val="0"/>
          <w:bCs w:val="0"/>
          <w:sz w:val="32"/>
          <w:szCs w:val="32"/>
        </w:rPr>
        <w:t>）市消防</w:t>
      </w:r>
      <w:r>
        <w:rPr>
          <w:rFonts w:hint="eastAsia" w:eastAsia="仿宋_GB2312"/>
          <w:b w:val="0"/>
          <w:bCs w:val="0"/>
          <w:sz w:val="32"/>
          <w:szCs w:val="32"/>
        </w:rPr>
        <w:t>救援</w:t>
      </w:r>
      <w:r>
        <w:rPr>
          <w:rFonts w:eastAsia="仿宋_GB2312"/>
          <w:b w:val="0"/>
          <w:bCs w:val="0"/>
          <w:sz w:val="32"/>
          <w:szCs w:val="32"/>
        </w:rPr>
        <w:t>支队：负责指挥全市消防</w:t>
      </w:r>
      <w:r>
        <w:rPr>
          <w:rFonts w:hint="eastAsia" w:eastAsia="仿宋_GB2312"/>
          <w:b w:val="0"/>
          <w:bCs w:val="0"/>
          <w:sz w:val="32"/>
          <w:szCs w:val="32"/>
        </w:rPr>
        <w:t>队伍</w:t>
      </w:r>
      <w:r>
        <w:rPr>
          <w:rFonts w:eastAsia="仿宋_GB2312"/>
          <w:b w:val="0"/>
          <w:bCs w:val="0"/>
          <w:sz w:val="32"/>
          <w:szCs w:val="32"/>
        </w:rPr>
        <w:t>开展火灾扑救工作。</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（23）</w:t>
      </w:r>
      <w:r>
        <w:rPr>
          <w:rFonts w:eastAsia="仿宋_GB2312"/>
          <w:b w:val="0"/>
          <w:bCs w:val="0"/>
          <w:sz w:val="32"/>
          <w:szCs w:val="32"/>
        </w:rPr>
        <w:t>枣庄联通公司</w:t>
      </w:r>
      <w:r>
        <w:rPr>
          <w:rFonts w:hint="eastAsia" w:eastAsia="仿宋_GB2312"/>
          <w:b w:val="0"/>
          <w:bCs w:val="0"/>
          <w:sz w:val="32"/>
          <w:szCs w:val="32"/>
        </w:rPr>
        <w:t>、</w:t>
      </w:r>
      <w:r>
        <w:rPr>
          <w:rFonts w:eastAsia="仿宋_GB2312"/>
          <w:b w:val="0"/>
          <w:bCs w:val="0"/>
          <w:sz w:val="32"/>
          <w:szCs w:val="32"/>
        </w:rPr>
        <w:t>枣庄移动公司</w:t>
      </w:r>
      <w:r>
        <w:rPr>
          <w:rFonts w:hint="eastAsia" w:eastAsia="仿宋_GB2312"/>
          <w:b w:val="0"/>
          <w:bCs w:val="0"/>
          <w:sz w:val="32"/>
          <w:szCs w:val="32"/>
        </w:rPr>
        <w:t>、</w:t>
      </w:r>
      <w:r>
        <w:rPr>
          <w:rFonts w:eastAsia="仿宋_GB2312"/>
          <w:b w:val="0"/>
          <w:bCs w:val="0"/>
          <w:sz w:val="32"/>
          <w:szCs w:val="32"/>
        </w:rPr>
        <w:t>枣庄电信公司</w:t>
      </w:r>
      <w:r>
        <w:rPr>
          <w:rFonts w:hint="eastAsia" w:eastAsia="仿宋_GB2312"/>
          <w:b w:val="0"/>
          <w:bCs w:val="0"/>
          <w:sz w:val="32"/>
          <w:szCs w:val="32"/>
        </w:rPr>
        <w:t>、</w:t>
      </w:r>
      <w:r>
        <w:rPr>
          <w:rFonts w:eastAsia="仿宋_GB2312"/>
          <w:b w:val="0"/>
          <w:bCs w:val="0"/>
          <w:sz w:val="32"/>
          <w:szCs w:val="32"/>
        </w:rPr>
        <w:t>枣庄铁塔公司</w:t>
      </w:r>
      <w:r>
        <w:rPr>
          <w:rFonts w:hint="eastAsia" w:eastAsia="仿宋_GB2312"/>
          <w:b w:val="0"/>
          <w:bCs w:val="0"/>
          <w:sz w:val="32"/>
          <w:szCs w:val="32"/>
        </w:rPr>
        <w:t>：在市森防指的统一安排部署下，免费开展森林防火公益宣传，提供森林防火视频监控、通信等设施和网络服务。</w:t>
      </w:r>
    </w:p>
    <w:p>
      <w:pPr>
        <w:pStyle w:val="3"/>
        <w:keepNext w:val="0"/>
        <w:keepLines w:val="0"/>
        <w:pageBreakBefore w:val="0"/>
        <w:widowControl w:val="0"/>
        <w:kinsoku/>
        <w:wordWrap/>
        <w:overflowPunct/>
        <w:topLinePunct w:val="0"/>
        <w:bidi w:val="0"/>
        <w:spacing w:before="0" w:beforeAutospacing="0" w:after="0" w:afterAutospacing="0" w:line="580" w:lineRule="exact"/>
        <w:ind w:left="0" w:leftChars="0" w:right="0" w:rightChars="0" w:firstLine="614" w:firstLineChars="200"/>
        <w:jc w:val="both"/>
        <w:textAlignment w:val="auto"/>
        <w:rPr>
          <w:rFonts w:ascii="Times New Roman" w:hAnsi="Times New Roman" w:eastAsia="楷体_GB2312"/>
          <w:b w:val="0"/>
          <w:bCs w:val="0"/>
          <w:w w:val="96"/>
        </w:rPr>
      </w:pPr>
      <w:r>
        <w:rPr>
          <w:rFonts w:ascii="Times New Roman" w:hAnsi="Times New Roman" w:eastAsia="楷体_GB2312"/>
          <w:b w:val="0"/>
          <w:bCs w:val="0"/>
          <w:w w:val="96"/>
        </w:rPr>
        <w:t xml:space="preserve">2.3  </w:t>
      </w:r>
      <w:r>
        <w:rPr>
          <w:rFonts w:hint="eastAsia" w:ascii="Times New Roman" w:hAnsi="Times New Roman" w:eastAsia="楷体_GB2312"/>
          <w:b w:val="0"/>
          <w:bCs w:val="0"/>
          <w:w w:val="96"/>
        </w:rPr>
        <w:t>市森防指应急工作组的组成和职责</w:t>
      </w:r>
      <w:bookmarkEnd w:id="15"/>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市森防指根据森林火灾严重程度、火场发展态势和当地扑救情况，组织、协调和指导森林火灾市级层面的应急处置工作，并按照本预案中规定的分级响应启动条件,采取相应的响应措施，必要时可对指挥层级进行调整。</w:t>
      </w:r>
      <w:r>
        <w:rPr>
          <w:rFonts w:eastAsia="仿宋_GB2312"/>
          <w:b w:val="0"/>
          <w:bCs w:val="0"/>
          <w:sz w:val="32"/>
          <w:szCs w:val="32"/>
        </w:rPr>
        <w:t>在组织指导森林火灾扑救过程中可设立</w:t>
      </w:r>
      <w:r>
        <w:rPr>
          <w:rFonts w:hint="eastAsia" w:eastAsia="仿宋_GB2312"/>
          <w:b w:val="0"/>
          <w:bCs w:val="0"/>
          <w:sz w:val="32"/>
          <w:szCs w:val="32"/>
        </w:rPr>
        <w:t>综合调度组、指导协调组、专家与通讯组、支持保障组。</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eastAsia="仿宋_GB2312"/>
          <w:b w:val="0"/>
          <w:bCs w:val="0"/>
          <w:sz w:val="32"/>
          <w:szCs w:val="32"/>
        </w:rPr>
        <w:t xml:space="preserve">2.3.1 </w:t>
      </w:r>
      <w:r>
        <w:rPr>
          <w:rFonts w:eastAsia="楷体_GB2312"/>
          <w:b w:val="0"/>
          <w:bCs w:val="0"/>
          <w:sz w:val="32"/>
          <w:szCs w:val="32"/>
        </w:rPr>
        <w:t xml:space="preserve"> </w:t>
      </w:r>
      <w:r>
        <w:rPr>
          <w:rFonts w:hint="eastAsia" w:eastAsia="仿宋_GB2312"/>
          <w:b w:val="0"/>
          <w:bCs w:val="0"/>
          <w:sz w:val="32"/>
          <w:szCs w:val="32"/>
        </w:rPr>
        <w:t>综合调度组：</w:t>
      </w:r>
      <w:r>
        <w:rPr>
          <w:rFonts w:eastAsia="仿宋_GB2312"/>
          <w:b w:val="0"/>
          <w:bCs w:val="0"/>
          <w:sz w:val="32"/>
          <w:szCs w:val="32"/>
        </w:rPr>
        <w:t>组长由市</w:t>
      </w:r>
      <w:r>
        <w:rPr>
          <w:rFonts w:hint="eastAsia" w:eastAsia="仿宋_GB2312"/>
          <w:b w:val="0"/>
          <w:bCs w:val="0"/>
          <w:sz w:val="32"/>
          <w:szCs w:val="32"/>
        </w:rPr>
        <w:t>森防指办公室</w:t>
      </w:r>
      <w:r>
        <w:rPr>
          <w:rFonts w:eastAsia="仿宋_GB2312"/>
          <w:b w:val="0"/>
          <w:bCs w:val="0"/>
          <w:sz w:val="32"/>
          <w:szCs w:val="32"/>
        </w:rPr>
        <w:t>分管负责人担任，市</w:t>
      </w:r>
      <w:r>
        <w:rPr>
          <w:rFonts w:hint="eastAsia" w:eastAsia="仿宋_GB2312"/>
          <w:b w:val="0"/>
          <w:bCs w:val="0"/>
          <w:sz w:val="32"/>
          <w:szCs w:val="32"/>
        </w:rPr>
        <w:t>森防指</w:t>
      </w:r>
      <w:r>
        <w:rPr>
          <w:rFonts w:eastAsia="仿宋_GB2312"/>
          <w:b w:val="0"/>
          <w:bCs w:val="0"/>
          <w:sz w:val="32"/>
          <w:szCs w:val="32"/>
        </w:rPr>
        <w:t>办公室工作人员组成。传达落实省委、省政府、省森防指、省</w:t>
      </w:r>
      <w:r>
        <w:rPr>
          <w:rFonts w:hint="eastAsia" w:eastAsia="仿宋_GB2312"/>
          <w:b w:val="0"/>
          <w:bCs w:val="0"/>
          <w:sz w:val="32"/>
          <w:szCs w:val="32"/>
        </w:rPr>
        <w:t>应急</w:t>
      </w:r>
      <w:r>
        <w:rPr>
          <w:rFonts w:eastAsia="仿宋_GB2312"/>
          <w:b w:val="0"/>
          <w:bCs w:val="0"/>
          <w:sz w:val="32"/>
          <w:szCs w:val="32"/>
        </w:rPr>
        <w:t>厅和市委、市政府领导有关扑火工作的指示精神；</w:t>
      </w:r>
      <w:r>
        <w:rPr>
          <w:rFonts w:hint="eastAsia" w:eastAsia="仿宋_GB2312"/>
          <w:b w:val="0"/>
          <w:bCs w:val="0"/>
          <w:sz w:val="32"/>
          <w:szCs w:val="32"/>
        </w:rPr>
        <w:t>根据火灾扑救需要，协调市森防指各成员单位按各自职责任务开展工作，必要时向省森防指申请调用森林航空消防飞机支援灭火；及时与火灾发生区（市）森林防灭火指挥机构办公室沟通了解火灾扑救情况，起草上报扑火信息和对外信息发布；及时上报较大以上森林火灾报告。</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eastAsia="仿宋_GB2312"/>
          <w:b w:val="0"/>
          <w:bCs w:val="0"/>
          <w:sz w:val="32"/>
          <w:szCs w:val="32"/>
        </w:rPr>
        <w:t>2.3.2</w:t>
      </w:r>
      <w:r>
        <w:rPr>
          <w:rFonts w:hint="eastAsia" w:eastAsia="仿宋_GB2312"/>
          <w:b w:val="0"/>
          <w:bCs w:val="0"/>
          <w:sz w:val="32"/>
          <w:szCs w:val="32"/>
        </w:rPr>
        <w:t xml:space="preserve">  指导协调组：由市森防指办公室（市应急局）牵头，枣庄军分区、市公安局、市林业和绿化</w:t>
      </w:r>
      <w:r>
        <w:rPr>
          <w:rFonts w:eastAsia="仿宋_GB2312"/>
          <w:b w:val="0"/>
          <w:bCs w:val="0"/>
          <w:sz w:val="32"/>
          <w:szCs w:val="32"/>
        </w:rPr>
        <w:t>局、</w:t>
      </w:r>
      <w:r>
        <w:rPr>
          <w:rFonts w:hint="eastAsia" w:eastAsia="仿宋_GB2312"/>
          <w:b w:val="0"/>
          <w:bCs w:val="0"/>
          <w:sz w:val="32"/>
          <w:szCs w:val="32"/>
        </w:rPr>
        <w:t>市武警支队、市消防救援支队有关负责人参加。负责指导森林火灾扑救；根据火情动态，制定扑火方案，使用扑火力量；协助森林火灾发生地政府落实上级领导指示精神；根据火灾发生区（市）森防指申请，协调调拨扑火物资，调动扑火增援力量。</w:t>
      </w:r>
    </w:p>
    <w:p>
      <w:pPr>
        <w:keepNext w:val="0"/>
        <w:keepLines w:val="0"/>
        <w:pageBreakBefore w:val="0"/>
        <w:widowControl w:val="0"/>
        <w:kinsoku/>
        <w:wordWrap/>
        <w:overflowPunct/>
        <w:topLinePunct w:val="0"/>
        <w:autoSpaceDE w:val="0"/>
        <w:autoSpaceDN w:val="0"/>
        <w:bidi w:val="0"/>
        <w:adjustRightInd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eastAsia="仿宋_GB2312"/>
          <w:b w:val="0"/>
          <w:bCs w:val="0"/>
          <w:sz w:val="32"/>
          <w:szCs w:val="32"/>
        </w:rPr>
        <w:t>2.3.3</w:t>
      </w:r>
      <w:r>
        <w:rPr>
          <w:rFonts w:hint="eastAsia" w:eastAsia="仿宋_GB2312"/>
          <w:b w:val="0"/>
          <w:bCs w:val="0"/>
          <w:sz w:val="32"/>
          <w:szCs w:val="32"/>
        </w:rPr>
        <w:t xml:space="preserve">  专家与通讯组：由市森林防火、消防、应急通讯、气象、水利、林业等方面专家组成。</w:t>
      </w:r>
      <w:r>
        <w:rPr>
          <w:rFonts w:hint="eastAsia" w:eastAsia="仿宋_GB2312" w:cs="仿宋_GB2312"/>
          <w:b w:val="0"/>
          <w:bCs w:val="0"/>
          <w:kern w:val="0"/>
          <w:sz w:val="32"/>
          <w:szCs w:val="32"/>
        </w:rPr>
        <w:t>负责与综合调度组建立有（无）线通信联络，保证火情信息及火场图像传递畅通；根据火场信息对森林火灾应对工作提供政策、技术咨询与建议。气象、通讯部门将流动气象观测车和应急通讯保障车开到指挥部，及时提供火场气象服务和通讯保障。自然资源和规划部门及时提供火场地理信息资料。水务部门提供火场周边水源地数据资料。</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eastAsia="仿宋_GB2312"/>
          <w:b w:val="0"/>
          <w:bCs w:val="0"/>
          <w:sz w:val="32"/>
          <w:szCs w:val="32"/>
        </w:rPr>
        <w:t xml:space="preserve">2.3.4 </w:t>
      </w:r>
      <w:r>
        <w:rPr>
          <w:rFonts w:eastAsia="楷体_GB2312"/>
          <w:b w:val="0"/>
          <w:bCs w:val="0"/>
          <w:sz w:val="32"/>
          <w:szCs w:val="32"/>
        </w:rPr>
        <w:t xml:space="preserve"> </w:t>
      </w:r>
      <w:r>
        <w:rPr>
          <w:rFonts w:hint="eastAsia" w:eastAsia="仿宋_GB2312"/>
          <w:b w:val="0"/>
          <w:bCs w:val="0"/>
          <w:sz w:val="32"/>
          <w:szCs w:val="32"/>
        </w:rPr>
        <w:t>支持保障组：支持保障组由市森防指成员单位组成，向市森防指指挥、副指挥负责。应急预案启动后，根据各自职责分工，由市森防指决定开展森林火灾应急处置的相关支持保障工作。</w:t>
      </w:r>
    </w:p>
    <w:p>
      <w:pPr>
        <w:pStyle w:val="3"/>
        <w:keepNext w:val="0"/>
        <w:keepLines w:val="0"/>
        <w:pageBreakBefore w:val="0"/>
        <w:widowControl w:val="0"/>
        <w:kinsoku/>
        <w:wordWrap/>
        <w:overflowPunct/>
        <w:topLinePunct w:val="0"/>
        <w:bidi w:val="0"/>
        <w:spacing w:before="0" w:beforeAutospacing="0" w:after="0" w:afterAutospacing="0" w:line="580" w:lineRule="exact"/>
        <w:ind w:left="0" w:leftChars="0" w:right="0" w:rightChars="0" w:firstLine="640" w:firstLineChars="200"/>
        <w:jc w:val="both"/>
        <w:textAlignment w:val="auto"/>
        <w:rPr>
          <w:rFonts w:ascii="Times New Roman" w:hAnsi="Times New Roman" w:eastAsia="黑体"/>
          <w:b w:val="0"/>
          <w:bCs w:val="0"/>
        </w:rPr>
      </w:pPr>
      <w:bookmarkStart w:id="16" w:name="_Toc491344322"/>
      <w:r>
        <w:rPr>
          <w:rFonts w:hint="eastAsia" w:ascii="Times New Roman" w:hAnsi="Times New Roman" w:eastAsia="黑体"/>
          <w:b w:val="0"/>
          <w:bCs w:val="0"/>
        </w:rPr>
        <w:t>3</w:t>
      </w:r>
      <w:r>
        <w:rPr>
          <w:rFonts w:ascii="Times New Roman" w:hAnsi="Times New Roman" w:eastAsia="黑体"/>
          <w:b w:val="0"/>
          <w:bCs w:val="0"/>
        </w:rPr>
        <w:t xml:space="preserve">  预警、响应</w:t>
      </w:r>
      <w:r>
        <w:rPr>
          <w:rFonts w:hint="eastAsia" w:ascii="Times New Roman" w:hAnsi="Times New Roman" w:eastAsia="黑体"/>
          <w:b w:val="0"/>
          <w:bCs w:val="0"/>
        </w:rPr>
        <w:t>、</w:t>
      </w:r>
      <w:r>
        <w:rPr>
          <w:rFonts w:ascii="Times New Roman" w:hAnsi="Times New Roman" w:eastAsia="黑体"/>
          <w:b w:val="0"/>
          <w:bCs w:val="0"/>
        </w:rPr>
        <w:t>监测和信息报告</w:t>
      </w:r>
      <w:bookmarkEnd w:id="16"/>
      <w:r>
        <w:rPr>
          <w:rFonts w:ascii="Times New Roman" w:hAnsi="Times New Roman" w:eastAsia="黑体"/>
          <w:b w:val="0"/>
          <w:bCs w:val="0"/>
        </w:rPr>
        <w:t xml:space="preserve"> </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森林火险预警响应运行机制，按照《山东省森林火险预警响应状态暂行规定》执行。</w:t>
      </w:r>
    </w:p>
    <w:p>
      <w:pPr>
        <w:pStyle w:val="3"/>
        <w:keepNext w:val="0"/>
        <w:keepLines w:val="0"/>
        <w:pageBreakBefore w:val="0"/>
        <w:widowControl w:val="0"/>
        <w:kinsoku/>
        <w:wordWrap/>
        <w:overflowPunct/>
        <w:topLinePunct w:val="0"/>
        <w:bidi w:val="0"/>
        <w:spacing w:before="0" w:beforeAutospacing="0" w:after="0" w:afterAutospacing="0" w:line="580" w:lineRule="exact"/>
        <w:ind w:left="0" w:leftChars="0" w:right="0" w:rightChars="0" w:firstLine="640" w:firstLineChars="200"/>
        <w:jc w:val="both"/>
        <w:textAlignment w:val="auto"/>
        <w:rPr>
          <w:rFonts w:ascii="Times New Roman" w:hAnsi="Times New Roman" w:eastAsia="楷体_GB2312"/>
          <w:b w:val="0"/>
          <w:bCs w:val="0"/>
        </w:rPr>
      </w:pPr>
      <w:bookmarkStart w:id="17" w:name="_Toc491344323"/>
      <w:r>
        <w:rPr>
          <w:rFonts w:hint="eastAsia" w:ascii="Times New Roman" w:hAnsi="Times New Roman" w:eastAsia="楷体_GB2312"/>
          <w:b w:val="0"/>
          <w:bCs w:val="0"/>
        </w:rPr>
        <w:t>3.1  火险预警</w:t>
      </w:r>
      <w:bookmarkEnd w:id="17"/>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3.1.1  预警级别：根据森林火险等级、火行为特征和可能造成的危害程度，将森林火险预警级别划分为4个等级，由低到高依次为蓝色、黄色、橙色、红色预警。森林火险预警信号由低到高依次为黄色、橙色、红色。</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3.1.2  预警发布：</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1）森林火险预警信息逐级发布：当出现黄色、橙色和红色森林火险预警时，市森防指办公室将预警信息传达到成员单位、各区（市）森防指办公室及国有林场；各区（市）森防指办公室将预警信息传达到基层，并通过新闻媒体向社会发布。</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2）市级各部门森林火险预警信息发布：市气象局通过气象影视节目、气象局网站，市应急局、市林业和绿化局通过网站发布；市直各部门和广播、电视、报纸等主流媒体应按照市森防指要求，优先免费发布预警信息；移动、电信、联通等电信运营商按照市森防指要求，优先利用手机短信平台免费发布预警信息。</w:t>
      </w:r>
    </w:p>
    <w:p>
      <w:pPr>
        <w:pStyle w:val="3"/>
        <w:keepNext w:val="0"/>
        <w:keepLines w:val="0"/>
        <w:pageBreakBefore w:val="0"/>
        <w:widowControl w:val="0"/>
        <w:kinsoku/>
        <w:wordWrap/>
        <w:overflowPunct/>
        <w:topLinePunct w:val="0"/>
        <w:bidi w:val="0"/>
        <w:spacing w:before="0" w:beforeAutospacing="0" w:after="0" w:afterAutospacing="0" w:line="580" w:lineRule="exact"/>
        <w:ind w:left="0" w:leftChars="0" w:right="0" w:rightChars="0" w:firstLine="640" w:firstLineChars="200"/>
        <w:jc w:val="both"/>
        <w:textAlignment w:val="auto"/>
        <w:rPr>
          <w:rFonts w:ascii="Times New Roman" w:hAnsi="Times New Roman" w:eastAsia="楷体_GB2312"/>
          <w:b w:val="0"/>
          <w:bCs w:val="0"/>
        </w:rPr>
      </w:pPr>
      <w:bookmarkStart w:id="18" w:name="_Toc491344324"/>
      <w:r>
        <w:rPr>
          <w:rFonts w:hint="eastAsia" w:ascii="Times New Roman" w:hAnsi="Times New Roman" w:eastAsia="楷体_GB2312"/>
          <w:b w:val="0"/>
          <w:bCs w:val="0"/>
        </w:rPr>
        <w:t xml:space="preserve">3.2 </w:t>
      </w:r>
      <w:r>
        <w:rPr>
          <w:rFonts w:hint="eastAsia" w:ascii="Times New Roman" w:hAnsi="Times New Roman" w:eastAsia="楷体_GB2312"/>
          <w:b w:val="0"/>
          <w:bCs w:val="0"/>
          <w:lang w:val="en-US" w:eastAsia="zh-CN"/>
        </w:rPr>
        <w:t xml:space="preserve"> </w:t>
      </w:r>
      <w:r>
        <w:rPr>
          <w:rFonts w:hint="eastAsia" w:ascii="Times New Roman" w:hAnsi="Times New Roman" w:eastAsia="楷体_GB2312"/>
          <w:b w:val="0"/>
          <w:bCs w:val="0"/>
        </w:rPr>
        <w:t>预警响应</w:t>
      </w:r>
      <w:bookmarkEnd w:id="18"/>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森林火险预警响应行动划分为黄色预警（三级森林火险）、橙色预警（四级森林火险）、红色预警（五级森林火险）三个预警响应等级状态。各级森防指依据不同的预警信息和响应状态规定，迅速组织开展森林火灾的防范和扑救准备工作。</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3.2.1</w:t>
      </w:r>
      <w:r>
        <w:rPr>
          <w:rFonts w:eastAsia="仿宋_GB2312"/>
          <w:b w:val="0"/>
          <w:bCs w:val="0"/>
          <w:sz w:val="32"/>
          <w:szCs w:val="32"/>
        </w:rPr>
        <w:t xml:space="preserve">  </w:t>
      </w:r>
      <w:r>
        <w:rPr>
          <w:rFonts w:hint="eastAsia" w:eastAsia="仿宋_GB2312"/>
          <w:b w:val="0"/>
          <w:bCs w:val="0"/>
          <w:sz w:val="32"/>
          <w:szCs w:val="32"/>
        </w:rPr>
        <w:t>黄色预警响应行动</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（1）区（市）、镇（街）森防指应有一名副指挥在岗待命，森防指办公室要做好应对突发森林火灾的各项准备。</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2）带班领导和值班员要24小时在岗在位，网络设备、通讯指挥调度工具和传真等信息沟通手段要保持畅通，随时掌握辖区内火灾情况，及时处置各类火情。区（市）森防指要做好赴火场协助指挥扑救森林火灾的各项准备工作。</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（3）各级政府应组织有关防火责任单位，开展各项防火宣传工作。在区（市）级媒体发布黄色预警信息，提示民众注意野外用火。</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（4）基层护林员要悬挂黄色预警信息标识，提醒公众注意森林防火。要增加巡查密度，加强对野外用火的管控，及时发现报告火情。</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（5）远程视频林火监测指挥中心、各</w:t>
      </w:r>
      <w:r>
        <w:rPr>
          <w:rFonts w:hint="eastAsia" w:eastAsia="仿宋_GB2312"/>
          <w:b w:val="0"/>
          <w:bCs w:val="0"/>
          <w:sz w:val="32"/>
          <w:szCs w:val="32"/>
          <w:lang w:eastAsia="zh-CN"/>
        </w:rPr>
        <w:t>瞭</w:t>
      </w:r>
      <w:r>
        <w:rPr>
          <w:rFonts w:hint="eastAsia" w:eastAsia="仿宋_GB2312"/>
          <w:b w:val="0"/>
          <w:bCs w:val="0"/>
          <w:sz w:val="32"/>
          <w:szCs w:val="32"/>
        </w:rPr>
        <w:t>望台（哨）要24小时值班，增加观测密度。护林员延长护林巡查时间，营林单位和镇（街）、村级防火工作人员要24小时值守，及时掌握火情。</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（6）区（市）森防指办公室将火险形势通报各区（市）级森林消防专业队和预备队，区（市）、镇（街）和各森林经营单位森林消防队要昼夜待命，做好各项扑救火灾的各项准备工作。</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7）一旦发生森林火灾，区（市）、镇（街）应立即启动应急预案，并按照预案要求由指挥、副指挥亲临指挥部坐镇指挥，指挥部各成员单位负责人待命，随时落实指令，综合调度组、指导协调组、专家与通讯组、支持保障组按职责有序开展工作，确保在最短时间内扑救到位，确保“打早、打小、打了”。</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3</w:t>
      </w:r>
      <w:r>
        <w:rPr>
          <w:rFonts w:eastAsia="仿宋_GB2312"/>
          <w:b w:val="0"/>
          <w:bCs w:val="0"/>
          <w:sz w:val="32"/>
          <w:szCs w:val="32"/>
        </w:rPr>
        <w:t xml:space="preserve">.2.2  </w:t>
      </w:r>
      <w:r>
        <w:rPr>
          <w:rFonts w:hint="eastAsia" w:eastAsia="仿宋_GB2312"/>
          <w:b w:val="0"/>
          <w:bCs w:val="0"/>
          <w:sz w:val="32"/>
          <w:szCs w:val="32"/>
        </w:rPr>
        <w:t>橙色预警响应行动</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（1）市、区（市）、镇（街）森防指应有一名副指挥在岗待命，森防指办公室应全员备勤，进入戒备状态。</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2）带班领导和值班员要24小时在岗在位，网络设备、通讯指挥调度工具和传真等信息沟通手段要保持畅通，及时调度火情，加强各级防火值班督查，及时收集报告本地区防范和扑火抢险动态。市森防指做好赴火场协助指导森林火灾扑救的各项准备工作。</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（3）各级政府应组织有关防火责任单位，充分利用广播、电视和报刊等各种传媒体，组织开展各项防火宣传。在市、区（市）级新闻媒体发布橙色预警信息，提示民众严禁野外用火。</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（4）基层护林员要悬挂橙色预警信息标识，警告辖区内民众严禁野外用火。加大巡查密度，切实加强对野外用火的管控，第一时间处置并报告辖区内发生的火情。</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5）远程视频林火监测指挥中心、瞭望台（哨）要24小时值班，增加观测密度。护林员要放弃轮休，延长护林巡查时间。护林员管理平台要全天有人值守，及时掌握护林员动态，营林单位和镇（街）、村级防火工作人员要24小时值守，掌握调度火情。</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6）市森防指办公室将火险形势及时通报市级森林消防专业队、预备队（待建），市、区（市）、镇（街）和各森林经营单位森林消防队和预备队进入备战状态，扑火通讯、车辆、机具设备和后勤保障工作准备到位，做好扑救火灾的各项准备工作。</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7）一旦发生森林火灾，区（市）应立即启动应急预案，并按照预案要求由指挥、副指挥亲临指挥部坐镇指挥，指挥部各成员单位负责人赶赴指挥部随时落实指令，综合调度组、指导协调组、专家与通讯组、支持保障组按职责有序开展工作。市森防指根据火情适时派出赴火场协调小组，协助当地指挥森林火灾扑救，确保在最短时间内扑救到位，确保“打早、打小、打了”。</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3.2.3  红色预警响应行动</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（1）市、区（市）、镇（街）森防指应有一名以上副指挥在岗待命，各级森防指办公室应全员进入高度戒备状态，每级实行每日火情报告制度。</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2）带班领导和值班员要24小时在岗在位，增加值班人员数量，网络设备、通讯指挥调度工具和传真等信息沟通手段要保持畅通，及时调度火情，加强各级防火值班督查，及时收集报告本地区防范和扑火抢险动态。市森防指做好赴火场协助指导森林火灾扑救的各项准备工作。</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3）各级政府应组织有关防火责任单位，深入一线，进村入户，进行野外火源巡查。采取广播、电视、报刊和板报等多种宣传形式，全面开展各项防火宣传。在市、区（市）主要媒体发布红色森林火险预警信息，及时发布禁火令，禁止一切野外用火。</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（4）基层护林员要选用红色预警信息标识，警告辖区内民众火险等级极高，严禁一切野外用火。加大巡查密度，加强对野外用火的管控，切实消除火灾隐患，第一时间处置并报告辖区内发生的火情。</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5）远程视频林火监测指挥中心进入火灾应急状态，监控前端要24小时开机，有2人以上共同值班，各瞭望台（哨）进入高度警戒状态，值守人员双岗在位，增加观测密度，实行24小时观测林火。护林员全员全天在岗，及时掌握发现火情。护林员管理平台要全天有人值守，及时掌握护林员动态，营林单位和镇、村级防火工作人员要24小时值守，掌握调度火情。</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6）市森防指办公室将火险形势及时通报市级森林消防应急队伍，市、区（市）、镇（街）和各森林经营单位森林消防队和预备队进入戒备状态。区（市）级森林专业消防队伍应进入临战状态，并切实按照扑救森林火灾预案的规定，全面落实应急救援力量和各类物资，及时果断开展应急处置工作，并切实做好扑救火灾的各项准备。</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7）一旦发生森林火灾，区（市）应立即启动应急预案，并按照预案要求由指挥、副指挥亲临指挥部坐镇指挥，指挥部各成员单位负责人赶赴指挥部随时落实指令，综合调度组、指导协调组、专家与通讯组、支持保障组按职责有序开展工作。市森防指及时派出赴火场协调小组，并根据需要请求省森防指派出赴火场协调小组，协助指挥森林火灾扑救，确保在最短时间内扑救到位。现场指挥员组织森林消防专业队伍迅速投入扑救，科学指挥，有序扑救，做到“打早、打小、打了”，切实防止人员伤亡。</w:t>
      </w:r>
    </w:p>
    <w:p>
      <w:pPr>
        <w:pStyle w:val="3"/>
        <w:keepNext w:val="0"/>
        <w:keepLines w:val="0"/>
        <w:pageBreakBefore w:val="0"/>
        <w:widowControl w:val="0"/>
        <w:kinsoku/>
        <w:wordWrap/>
        <w:overflowPunct/>
        <w:topLinePunct w:val="0"/>
        <w:bidi w:val="0"/>
        <w:spacing w:before="0" w:beforeAutospacing="0" w:after="0" w:afterAutospacing="0" w:line="580" w:lineRule="exact"/>
        <w:ind w:left="0" w:leftChars="0" w:right="0" w:rightChars="0" w:firstLine="640" w:firstLineChars="200"/>
        <w:jc w:val="both"/>
        <w:textAlignment w:val="auto"/>
        <w:rPr>
          <w:rFonts w:ascii="Times New Roman" w:hAnsi="Times New Roman" w:eastAsia="仿宋_GB2312"/>
          <w:b w:val="0"/>
          <w:bCs w:val="0"/>
        </w:rPr>
      </w:pPr>
      <w:bookmarkStart w:id="19" w:name="_Toc491344325"/>
      <w:r>
        <w:rPr>
          <w:rFonts w:hint="eastAsia" w:ascii="Times New Roman" w:hAnsi="Times New Roman" w:eastAsia="楷体_GB2312"/>
          <w:b w:val="0"/>
          <w:bCs w:val="0"/>
        </w:rPr>
        <w:t>3.3　林火监测</w:t>
      </w:r>
      <w:bookmarkEnd w:id="19"/>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各级充分利用林火视频监控、人工瞭望、护林员巡查等手段，切实加强火情监测，一旦发生森林火灾，及时向上级森防指办公室报告火情动态。</w:t>
      </w:r>
    </w:p>
    <w:p>
      <w:pPr>
        <w:pStyle w:val="3"/>
        <w:keepNext w:val="0"/>
        <w:keepLines w:val="0"/>
        <w:pageBreakBefore w:val="0"/>
        <w:widowControl w:val="0"/>
        <w:kinsoku/>
        <w:wordWrap/>
        <w:overflowPunct/>
        <w:topLinePunct w:val="0"/>
        <w:bidi w:val="0"/>
        <w:spacing w:before="0" w:beforeAutospacing="0" w:after="0" w:afterAutospacing="0" w:line="580" w:lineRule="exact"/>
        <w:ind w:left="0" w:leftChars="0" w:right="0" w:rightChars="0" w:firstLine="640" w:firstLineChars="200"/>
        <w:jc w:val="both"/>
        <w:textAlignment w:val="auto"/>
        <w:rPr>
          <w:rFonts w:ascii="Times New Roman" w:hAnsi="Times New Roman" w:eastAsia="楷体_GB2312"/>
          <w:b w:val="0"/>
          <w:bCs w:val="0"/>
        </w:rPr>
      </w:pPr>
      <w:bookmarkStart w:id="20" w:name="_Toc491344326"/>
      <w:r>
        <w:rPr>
          <w:rFonts w:hint="eastAsia" w:ascii="Times New Roman" w:hAnsi="Times New Roman" w:eastAsia="楷体_GB2312"/>
          <w:b w:val="0"/>
          <w:bCs w:val="0"/>
        </w:rPr>
        <w:t>3.4　信息报告</w:t>
      </w:r>
      <w:bookmarkEnd w:id="20"/>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各级森林防火指挥机构要按照“有火必报、报扑同步”的原则，及时、准确、规范、逐级报告森林火灾信息，通报受威胁地区有关单位和相邻行政区域森林防火指挥机构。</w:t>
      </w:r>
    </w:p>
    <w:p>
      <w:pPr>
        <w:keepNext w:val="0"/>
        <w:keepLines w:val="0"/>
        <w:pageBreakBefore w:val="0"/>
        <w:widowControl w:val="0"/>
        <w:kinsoku/>
        <w:wordWrap/>
        <w:overflowPunct/>
        <w:topLinePunct w:val="0"/>
        <w:bidi w:val="0"/>
        <w:snapToGrid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3.4.1</w:t>
      </w:r>
      <w:r>
        <w:rPr>
          <w:rFonts w:hint="eastAsia" w:eastAsia="仿宋_GB2312"/>
          <w:b w:val="0"/>
          <w:bCs w:val="0"/>
          <w:sz w:val="32"/>
          <w:szCs w:val="32"/>
          <w:lang w:val="en-US" w:eastAsia="zh-CN"/>
        </w:rPr>
        <w:t xml:space="preserve">  </w:t>
      </w:r>
      <w:r>
        <w:rPr>
          <w:rFonts w:hint="eastAsia" w:eastAsia="仿宋_GB2312"/>
          <w:b w:val="0"/>
          <w:bCs w:val="0"/>
          <w:sz w:val="32"/>
          <w:szCs w:val="32"/>
        </w:rPr>
        <w:t>有火必报制度。各区（市）森防指办公室接到火情报告后，应迅速进行核实，一旦确认为森林火灾，立即按照规范要求向本级政府和市森防指办公室报送火灾及处置信息。</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eastAsia="仿宋_GB2312"/>
          <w:b w:val="0"/>
          <w:bCs w:val="0"/>
          <w:sz w:val="32"/>
          <w:szCs w:val="32"/>
        </w:rPr>
        <w:t xml:space="preserve">3.4.2 </w:t>
      </w:r>
      <w:r>
        <w:rPr>
          <w:rFonts w:hint="eastAsia" w:eastAsia="仿宋_GB2312"/>
          <w:b w:val="0"/>
          <w:bCs w:val="0"/>
          <w:sz w:val="32"/>
          <w:szCs w:val="32"/>
          <w:lang w:val="en-US" w:eastAsia="zh-CN"/>
        </w:rPr>
        <w:t xml:space="preserve"> </w:t>
      </w:r>
      <w:r>
        <w:rPr>
          <w:rFonts w:eastAsia="仿宋_GB2312"/>
          <w:b w:val="0"/>
          <w:bCs w:val="0"/>
          <w:sz w:val="32"/>
          <w:szCs w:val="32"/>
        </w:rPr>
        <w:t>重要火情报告制度</w:t>
      </w:r>
      <w:r>
        <w:rPr>
          <w:rFonts w:hint="eastAsia" w:eastAsia="仿宋_GB2312"/>
          <w:b w:val="0"/>
          <w:bCs w:val="0"/>
          <w:sz w:val="32"/>
          <w:szCs w:val="32"/>
        </w:rPr>
        <w:t>。对以下重要森林火灾信息，各区（市）森防指办公室应在20分钟内向市森防指办公室报告。市森防指办公室接到报告后，应及时向市政府及省森防指办公室报告。</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w:t>
      </w:r>
      <w:r>
        <w:rPr>
          <w:rFonts w:eastAsia="仿宋_GB2312"/>
          <w:b w:val="0"/>
          <w:bCs w:val="0"/>
          <w:sz w:val="32"/>
          <w:szCs w:val="32"/>
        </w:rPr>
        <w:t>1</w:t>
      </w:r>
      <w:r>
        <w:rPr>
          <w:rFonts w:hint="eastAsia" w:eastAsia="仿宋_GB2312"/>
          <w:b w:val="0"/>
          <w:bCs w:val="0"/>
          <w:sz w:val="32"/>
          <w:szCs w:val="32"/>
        </w:rPr>
        <w:t>）较大以上森林火灾；</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w:t>
      </w:r>
      <w:r>
        <w:rPr>
          <w:rFonts w:eastAsia="仿宋_GB2312"/>
          <w:b w:val="0"/>
          <w:bCs w:val="0"/>
          <w:sz w:val="32"/>
          <w:szCs w:val="32"/>
        </w:rPr>
        <w:t>2</w:t>
      </w:r>
      <w:r>
        <w:rPr>
          <w:rFonts w:hint="eastAsia" w:eastAsia="仿宋_GB2312"/>
          <w:b w:val="0"/>
          <w:bCs w:val="0"/>
          <w:sz w:val="32"/>
          <w:szCs w:val="32"/>
        </w:rPr>
        <w:t>）造成死亡1人以上或者重伤1人以上的森林火灾；</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w:t>
      </w:r>
      <w:r>
        <w:rPr>
          <w:rFonts w:eastAsia="仿宋_GB2312"/>
          <w:b w:val="0"/>
          <w:bCs w:val="0"/>
          <w:sz w:val="32"/>
          <w:szCs w:val="32"/>
        </w:rPr>
        <w:t>3</w:t>
      </w:r>
      <w:r>
        <w:rPr>
          <w:rFonts w:hint="eastAsia" w:eastAsia="仿宋_GB2312"/>
          <w:b w:val="0"/>
          <w:bCs w:val="0"/>
          <w:sz w:val="32"/>
          <w:szCs w:val="32"/>
        </w:rPr>
        <w:t>）威胁村庄、居民区和重要单位、设施的森林火灾；</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（4）发生在设区（市）交界地区，威胁到国有林场安全的森林火灾；</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（5）发生在省级以上森林公园</w:t>
      </w:r>
      <w:r>
        <w:rPr>
          <w:rFonts w:eastAsia="仿宋_GB2312"/>
          <w:b w:val="0"/>
          <w:bCs w:val="0"/>
          <w:sz w:val="32"/>
          <w:szCs w:val="32"/>
        </w:rPr>
        <w:t>、生态公园、</w:t>
      </w:r>
      <w:r>
        <w:rPr>
          <w:rFonts w:hint="eastAsia" w:eastAsia="仿宋_GB2312"/>
          <w:b w:val="0"/>
          <w:bCs w:val="0"/>
          <w:sz w:val="32"/>
          <w:szCs w:val="32"/>
        </w:rPr>
        <w:t>自然保护区的森林火灾；</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（6）</w:t>
      </w:r>
      <w:r>
        <w:rPr>
          <w:rFonts w:eastAsia="仿宋_GB2312"/>
          <w:b w:val="0"/>
          <w:bCs w:val="0"/>
          <w:sz w:val="32"/>
          <w:szCs w:val="32"/>
        </w:rPr>
        <w:t>12</w:t>
      </w:r>
      <w:r>
        <w:rPr>
          <w:rFonts w:hint="eastAsia" w:eastAsia="仿宋_GB2312"/>
          <w:b w:val="0"/>
          <w:bCs w:val="0"/>
          <w:sz w:val="32"/>
          <w:szCs w:val="32"/>
        </w:rPr>
        <w:t>小时尚未扑灭明火的森林火灾；</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（7）需要国家、</w:t>
      </w:r>
      <w:r>
        <w:rPr>
          <w:rFonts w:eastAsia="仿宋_GB2312"/>
          <w:b w:val="0"/>
          <w:bCs w:val="0"/>
          <w:sz w:val="32"/>
          <w:szCs w:val="32"/>
        </w:rPr>
        <w:t>省</w:t>
      </w:r>
      <w:r>
        <w:rPr>
          <w:rFonts w:hint="eastAsia" w:eastAsia="仿宋_GB2312"/>
          <w:b w:val="0"/>
          <w:bCs w:val="0"/>
          <w:sz w:val="32"/>
          <w:szCs w:val="32"/>
        </w:rPr>
        <w:t>增援扑救的森林火灾；</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（8）其他需要报告的森林火灾。</w:t>
      </w:r>
    </w:p>
    <w:p>
      <w:pPr>
        <w:pStyle w:val="3"/>
        <w:keepNext w:val="0"/>
        <w:keepLines w:val="0"/>
        <w:pageBreakBefore w:val="0"/>
        <w:widowControl w:val="0"/>
        <w:kinsoku/>
        <w:wordWrap/>
        <w:overflowPunct/>
        <w:topLinePunct w:val="0"/>
        <w:bidi w:val="0"/>
        <w:spacing w:before="0" w:beforeAutospacing="0" w:after="0" w:afterAutospacing="0" w:line="580" w:lineRule="exact"/>
        <w:ind w:left="0" w:leftChars="0" w:right="0" w:rightChars="0" w:firstLine="640" w:firstLineChars="200"/>
        <w:jc w:val="both"/>
        <w:textAlignment w:val="auto"/>
        <w:rPr>
          <w:rFonts w:ascii="Times New Roman" w:hAnsi="Times New Roman" w:eastAsia="黑体"/>
          <w:b w:val="0"/>
          <w:bCs w:val="0"/>
        </w:rPr>
      </w:pPr>
      <w:bookmarkStart w:id="21" w:name="_Toc491344327"/>
      <w:r>
        <w:rPr>
          <w:rFonts w:hint="eastAsia" w:ascii="Times New Roman" w:hAnsi="Times New Roman" w:eastAsia="黑体"/>
          <w:b w:val="0"/>
          <w:bCs w:val="0"/>
        </w:rPr>
        <w:t>4  应急响应</w:t>
      </w:r>
      <w:bookmarkEnd w:id="21"/>
      <w:r>
        <w:rPr>
          <w:rFonts w:ascii="Times New Roman" w:hAnsi="Times New Roman" w:eastAsia="黑体"/>
          <w:b w:val="0"/>
          <w:bCs w:val="0"/>
        </w:rPr>
        <w:t xml:space="preserve"> </w:t>
      </w:r>
    </w:p>
    <w:p>
      <w:pPr>
        <w:pStyle w:val="3"/>
        <w:keepNext w:val="0"/>
        <w:keepLines w:val="0"/>
        <w:pageBreakBefore w:val="0"/>
        <w:widowControl w:val="0"/>
        <w:kinsoku/>
        <w:wordWrap/>
        <w:overflowPunct/>
        <w:topLinePunct w:val="0"/>
        <w:bidi w:val="0"/>
        <w:spacing w:before="0" w:beforeAutospacing="0" w:after="0" w:afterAutospacing="0" w:line="580" w:lineRule="exact"/>
        <w:ind w:left="0" w:leftChars="0" w:right="0" w:rightChars="0" w:firstLine="640" w:firstLineChars="200"/>
        <w:jc w:val="both"/>
        <w:textAlignment w:val="auto"/>
        <w:rPr>
          <w:rFonts w:ascii="Times New Roman" w:hAnsi="Times New Roman" w:eastAsia="楷体_GB2312"/>
          <w:b w:val="0"/>
          <w:bCs w:val="0"/>
        </w:rPr>
      </w:pPr>
      <w:bookmarkStart w:id="22" w:name="_Toc491344328"/>
      <w:r>
        <w:rPr>
          <w:rFonts w:hint="eastAsia" w:ascii="Times New Roman" w:hAnsi="Times New Roman" w:eastAsia="楷体_GB2312"/>
          <w:b w:val="0"/>
          <w:bCs w:val="0"/>
        </w:rPr>
        <w:t>4.1　逐级响应</w:t>
      </w:r>
      <w:bookmarkEnd w:id="22"/>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根据森林火灾发展态势，及时调整扑火组织指挥机构和力量。火灾发生后，根据火灾初判由各区（市）森防指第一时间采取响应措施，对应启动区（市）森林火灾预案应急响应，市森防指根据分级响应启动条件，及时启动市级预案应急响应。</w:t>
      </w:r>
    </w:p>
    <w:p>
      <w:pPr>
        <w:pStyle w:val="3"/>
        <w:keepNext w:val="0"/>
        <w:keepLines w:val="0"/>
        <w:pageBreakBefore w:val="0"/>
        <w:widowControl w:val="0"/>
        <w:kinsoku/>
        <w:wordWrap/>
        <w:overflowPunct/>
        <w:topLinePunct w:val="0"/>
        <w:bidi w:val="0"/>
        <w:spacing w:before="0" w:beforeAutospacing="0" w:after="0" w:afterAutospacing="0" w:line="580" w:lineRule="exact"/>
        <w:ind w:left="0" w:leftChars="0" w:right="0" w:rightChars="0" w:firstLine="640" w:firstLineChars="200"/>
        <w:jc w:val="both"/>
        <w:textAlignment w:val="auto"/>
        <w:rPr>
          <w:rFonts w:ascii="Times New Roman" w:hAnsi="Times New Roman" w:eastAsia="楷体_GB2312"/>
          <w:b w:val="0"/>
          <w:bCs w:val="0"/>
        </w:rPr>
      </w:pPr>
      <w:bookmarkStart w:id="23" w:name="_Toc491344329"/>
      <w:r>
        <w:rPr>
          <w:rFonts w:hint="eastAsia" w:ascii="Times New Roman" w:hAnsi="Times New Roman" w:eastAsia="楷体_GB2312"/>
          <w:b w:val="0"/>
          <w:bCs w:val="0"/>
        </w:rPr>
        <w:t>4.2</w:t>
      </w:r>
      <w:r>
        <w:rPr>
          <w:rFonts w:hint="eastAsia" w:ascii="Times New Roman" w:hAnsi="Times New Roman" w:eastAsia="楷体_GB2312"/>
          <w:b w:val="0"/>
          <w:bCs w:val="0"/>
          <w:lang w:val="en-US" w:eastAsia="zh-CN"/>
        </w:rPr>
        <w:t xml:space="preserve">  </w:t>
      </w:r>
      <w:r>
        <w:rPr>
          <w:rFonts w:hint="eastAsia" w:ascii="Times New Roman" w:hAnsi="Times New Roman" w:eastAsia="楷体_GB2312"/>
          <w:b w:val="0"/>
          <w:bCs w:val="0"/>
        </w:rPr>
        <w:t>响应程序</w:t>
      </w:r>
      <w:bookmarkEnd w:id="23"/>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根据火灾情况报告，</w:t>
      </w:r>
      <w:r>
        <w:rPr>
          <w:rFonts w:eastAsia="仿宋_GB2312"/>
          <w:b w:val="0"/>
          <w:bCs w:val="0"/>
          <w:sz w:val="32"/>
          <w:szCs w:val="32"/>
        </w:rPr>
        <w:t>当火情出现</w:t>
      </w:r>
      <w:r>
        <w:rPr>
          <w:rFonts w:hint="eastAsia" w:eastAsia="仿宋_GB2312"/>
          <w:b w:val="0"/>
          <w:bCs w:val="0"/>
          <w:sz w:val="32"/>
          <w:szCs w:val="32"/>
        </w:rPr>
        <w:t>符合市级预案响应条件</w:t>
      </w:r>
      <w:r>
        <w:rPr>
          <w:rFonts w:eastAsia="仿宋_GB2312"/>
          <w:b w:val="0"/>
          <w:bCs w:val="0"/>
          <w:sz w:val="32"/>
          <w:szCs w:val="32"/>
        </w:rPr>
        <w:t>时，经</w:t>
      </w:r>
      <w:r>
        <w:rPr>
          <w:rFonts w:hint="eastAsia" w:eastAsia="仿宋_GB2312"/>
          <w:b w:val="0"/>
          <w:bCs w:val="0"/>
          <w:sz w:val="32"/>
          <w:szCs w:val="32"/>
        </w:rPr>
        <w:t>市森防指</w:t>
      </w:r>
      <w:r>
        <w:rPr>
          <w:rFonts w:eastAsia="仿宋_GB2312"/>
          <w:b w:val="0"/>
          <w:bCs w:val="0"/>
          <w:sz w:val="32"/>
          <w:szCs w:val="32"/>
        </w:rPr>
        <w:t>批准，启动</w:t>
      </w:r>
      <w:r>
        <w:rPr>
          <w:rFonts w:hint="eastAsia" w:eastAsia="仿宋_GB2312"/>
          <w:b w:val="0"/>
          <w:bCs w:val="0"/>
          <w:sz w:val="32"/>
          <w:szCs w:val="32"/>
        </w:rPr>
        <w:t>本</w:t>
      </w:r>
      <w:r>
        <w:rPr>
          <w:rFonts w:eastAsia="仿宋_GB2312"/>
          <w:b w:val="0"/>
          <w:bCs w:val="0"/>
          <w:sz w:val="32"/>
          <w:szCs w:val="32"/>
        </w:rPr>
        <w:t>预案</w:t>
      </w:r>
      <w:r>
        <w:rPr>
          <w:rFonts w:hint="eastAsia" w:eastAsia="仿宋_GB2312"/>
          <w:b w:val="0"/>
          <w:bCs w:val="0"/>
          <w:sz w:val="32"/>
          <w:szCs w:val="32"/>
        </w:rPr>
        <w:t>应急响应。市森防指办公室负责通知有关成员单位、联络员和专家组成员启动应急响应。在森林火灾全部扑灭、火场清理验收合格、次生灾害后果消除后，由市森防指决定终止应急响应，恢复正常森林防火工作秩序。</w:t>
      </w:r>
    </w:p>
    <w:p>
      <w:pPr>
        <w:pStyle w:val="3"/>
        <w:keepNext w:val="0"/>
        <w:keepLines w:val="0"/>
        <w:pageBreakBefore w:val="0"/>
        <w:widowControl w:val="0"/>
        <w:kinsoku/>
        <w:wordWrap/>
        <w:overflowPunct/>
        <w:topLinePunct w:val="0"/>
        <w:bidi w:val="0"/>
        <w:spacing w:before="0" w:beforeAutospacing="0" w:after="0" w:afterAutospacing="0" w:line="580" w:lineRule="exact"/>
        <w:ind w:left="0" w:leftChars="0" w:right="0" w:rightChars="0" w:firstLine="640" w:firstLineChars="200"/>
        <w:jc w:val="both"/>
        <w:textAlignment w:val="auto"/>
        <w:rPr>
          <w:rFonts w:ascii="Times New Roman" w:hAnsi="Times New Roman" w:eastAsia="楷体_GB2312"/>
          <w:b w:val="0"/>
          <w:bCs w:val="0"/>
        </w:rPr>
      </w:pPr>
      <w:bookmarkStart w:id="24" w:name="_Toc491344330"/>
      <w:r>
        <w:rPr>
          <w:rFonts w:hint="eastAsia" w:ascii="Times New Roman" w:hAnsi="Times New Roman" w:eastAsia="楷体_GB2312"/>
          <w:b w:val="0"/>
          <w:bCs w:val="0"/>
        </w:rPr>
        <w:t>4.3</w:t>
      </w:r>
      <w:r>
        <w:rPr>
          <w:rFonts w:ascii="Times New Roman" w:hAnsi="Times New Roman" w:eastAsia="楷体_GB2312"/>
          <w:b w:val="0"/>
          <w:bCs w:val="0"/>
        </w:rPr>
        <w:t xml:space="preserve">  </w:t>
      </w:r>
      <w:r>
        <w:rPr>
          <w:rFonts w:hint="eastAsia" w:ascii="Times New Roman" w:hAnsi="Times New Roman" w:eastAsia="楷体_GB2312"/>
          <w:b w:val="0"/>
          <w:bCs w:val="0"/>
        </w:rPr>
        <w:t>响应措施</w:t>
      </w:r>
      <w:bookmarkEnd w:id="24"/>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 xml:space="preserve">森林火灾发生后，各级森林防火指挥部根据响应级别采取以下响应措施： </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4.3.1  扑救火灾</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立即就近组织基层应急队伍和森林消防专业队伍赶赴现场处置，力争将火灾扑灭在初起阶段。必要时，组织协调当地解放军、武警部队、民兵预备役部队、公安消防部队等救援力量，申请调配森林航空消防飞机等大型装备参与扑救。各扑火力量在前线指挥部的统一调度指挥下，明确任务分工，落实扑救责任。任何单位和个人不得擅自组织未经培训的人员扑救森林火灾，严禁动员残疾人、孕妇和未成年人以及其他不适宜参加森林火灾扑救的人员参加扑救工作。</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4.3.2　转移安置人员</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当居民点、人员密集区受到森林火灾威胁时，及时采取有效阻火措施，制定紧急疏散方案，有组织、有秩序地疏散居民，确保人民群众生命安全。妥善做好转移群众安置工作，确保群众有饭吃、有水喝、有衣穿、有住处和必要的医疗保障。</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4.3.</w:t>
      </w:r>
      <w:r>
        <w:rPr>
          <w:rFonts w:eastAsia="仿宋_GB2312"/>
          <w:b w:val="0"/>
          <w:bCs w:val="0"/>
          <w:sz w:val="32"/>
          <w:szCs w:val="32"/>
        </w:rPr>
        <w:t>3</w:t>
      </w:r>
      <w:r>
        <w:rPr>
          <w:rFonts w:hint="eastAsia" w:eastAsia="仿宋_GB2312"/>
          <w:b w:val="0"/>
          <w:bCs w:val="0"/>
          <w:sz w:val="32"/>
          <w:szCs w:val="32"/>
        </w:rPr>
        <w:t>　救治伤员</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迅速将受伤人员送医院治疗，对重伤人员及时实施异地救治。必要时卫健部门组织医疗卫生应急队伍赶赴火灾发生地，设立临时医院或医疗点，实施现场救治。</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4.3.</w:t>
      </w:r>
      <w:r>
        <w:rPr>
          <w:rFonts w:eastAsia="仿宋_GB2312"/>
          <w:b w:val="0"/>
          <w:bCs w:val="0"/>
          <w:sz w:val="32"/>
          <w:szCs w:val="32"/>
        </w:rPr>
        <w:t>4</w:t>
      </w:r>
      <w:r>
        <w:rPr>
          <w:rFonts w:hint="eastAsia" w:eastAsia="仿宋_GB2312"/>
          <w:b w:val="0"/>
          <w:bCs w:val="0"/>
          <w:sz w:val="32"/>
          <w:szCs w:val="32"/>
        </w:rPr>
        <w:t>　保护重要目标</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当军事设施、危险化学品生产储存设备、输油气管道、电力、通信等重要目标物和重大危险源受到火灾威胁时，迅速调集相应专业消防队伍，通过开设隔离带、消防障碍物等手段，全力消除威胁，确保目标安全。</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4.3.5　扑火安全</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扑救森林火灾过程中，现场指挥员为安全工作第一责任人，负责掌握火场天气情况，认真分析地理环境、火场态势和火情变化，注意可能发生危险的地段，选定安全避险区域和撤离路线，针对可能出现的各种突发情况做好应急准备，确保扑火人员的安全。</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应当设置安全员，负责扑火前检查参加扑火人员携带防护机具和配备紧急避险装备情况，接近火场时观察可燃物、地形和气象条件等情况，扑火过程中预判不安全因素和危险征兆，并及时报告。</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4.3.6　伤亡人员安抚</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做好遇难人员的善后和遇难者家属抚慰工作。启动对因扑救森林火灾负伤、致残或者死亡人员的医疗、抚恤工作。</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4.3.7　维护社会治安</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加强火灾区域社会治安管理，严厉打击借机盗窃、抢劫、哄抢救灾物资、传播谣言等违法犯罪行为。在金融单位、储备仓库等重要场所加强治安巡逻，维护社会稳定。</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4.3.8  信息调度与报告</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发生森林火灾后，火场指挥机构要及时调度火情信息和扑救工作进展，研判火情发展动态和资源保障需求，并安排专人向森林防火指挥机构逐级报告火场动态信息。采取各种通信渠道和手段架设火场应急通信网络，确保森林火灾扑救工作信息传递畅通，报告的信息内容详实准确。</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4.3.9　发布信息</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通过授权发布新闻稿、接受记者采访、举行新闻发布会等</w:t>
      </w:r>
      <w:r>
        <w:rPr>
          <w:rFonts w:eastAsia="仿宋_GB2312"/>
          <w:b w:val="0"/>
          <w:bCs w:val="0"/>
          <w:sz w:val="32"/>
          <w:szCs w:val="32"/>
        </w:rPr>
        <w:t>形式</w:t>
      </w:r>
      <w:r>
        <w:rPr>
          <w:rFonts w:hint="eastAsia" w:eastAsia="仿宋_GB2312"/>
          <w:b w:val="0"/>
          <w:bCs w:val="0"/>
          <w:sz w:val="32"/>
          <w:szCs w:val="32"/>
        </w:rPr>
        <w:t>，并利用森林防火网站、官方微博等多种途径，及时、准确、客观、全面地向社会发布经森林防火指挥部审定的森林火灾和应对工作信息，回应社会关切。发布内容包括起火时间、火灾地点、过火面积、损失情况、扑救过程和火案查处、相关责任追究情况等。</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4.3.10　火场清理</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森林火灾扑灭后，继续组织人员做好余火清理工作，划分责任区域，并留足人员看守火场48小时。经当地政府森林防火指挥机构检查验收后，扑火人员方可撤离。</w:t>
      </w:r>
    </w:p>
    <w:p>
      <w:pPr>
        <w:pStyle w:val="3"/>
        <w:keepNext w:val="0"/>
        <w:keepLines w:val="0"/>
        <w:pageBreakBefore w:val="0"/>
        <w:widowControl w:val="0"/>
        <w:kinsoku/>
        <w:wordWrap/>
        <w:overflowPunct/>
        <w:topLinePunct w:val="0"/>
        <w:bidi w:val="0"/>
        <w:spacing w:before="0" w:beforeAutospacing="0" w:after="0" w:afterAutospacing="0" w:line="580" w:lineRule="exact"/>
        <w:ind w:left="0" w:leftChars="0" w:right="0" w:rightChars="0" w:firstLine="640" w:firstLineChars="200"/>
        <w:jc w:val="both"/>
        <w:textAlignment w:val="auto"/>
        <w:rPr>
          <w:rFonts w:ascii="Times New Roman" w:hAnsi="Times New Roman" w:eastAsia="楷体_GB2312"/>
          <w:b w:val="0"/>
          <w:bCs w:val="0"/>
        </w:rPr>
      </w:pPr>
      <w:bookmarkStart w:id="25" w:name="_Toc491344331"/>
      <w:r>
        <w:rPr>
          <w:rFonts w:hint="eastAsia" w:ascii="Times New Roman" w:hAnsi="Times New Roman" w:eastAsia="楷体_GB2312"/>
          <w:b w:val="0"/>
          <w:bCs w:val="0"/>
        </w:rPr>
        <w:t>4.4  市级层面应对工作</w:t>
      </w:r>
      <w:bookmarkEnd w:id="25"/>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森林火灾发生后，根据火灾严重程度、火场发展态势和当地扑救情况，应对工作在市级层面设定Ⅳ级、Ⅲ级、Ⅱ级、Ⅰ级四个响应等级。</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4.4.1  市级Ⅳ级响应</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4.4.1.1  启动条件</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符合下列条件之一时，市森防指启动Ⅳ级响应：</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 xml:space="preserve">发生无人员伤亡的一般森林火灾。 </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4.4.1.2  响应措施</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（1）安排火灾发生地区（市）森防指组织开展应急处置；</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（2）市森防指办公室进入应急状态，研判火情发展态势，及时调度和上报火情信息；</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（3）市森防指办公室分管负责同志到森林防火指挥中心调度火灾扑救情况；</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（4）通知周边区（市）森防指办公室做好森林消防专业队伍集结增援准备。</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4.4.2  市级Ⅲ级响应</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4.4.2.1  启动条件</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符合下列条件之一时，市森防指启动Ⅲ级响应：</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（1）受害森林面积在1公顷以上的；</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（2）森林火灾发生在市级以上自然保护区、森林公园、风景名胜区或者国有林场的；</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 xml:space="preserve">（3）一个区（市）行政区域内同时发生2起以上一般森林火灾的。   </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4.4.2.2  响应措施</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在Ⅳ级响应的基础上，加强以下应急措施：</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（1）市森防指办公室主要负责同志到森林防火指挥中心调度火灾扑救情况；</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（2）根据需要，适时派出工作组赶赴火场，指导、协调火灾扑救工作，携带火场终端通讯设备、对讲设备，回传火场现场情况到市森林防火指挥中心；</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（3）根据需要调派专业森林消防队伍支援；</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（4）向省森防指办公室报告火灾处置情况。</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4.4.3  市级Ⅱ级响应</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4.4.3.1  启动条件</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符合下列条件之一时，市森防指启动Ⅱ级响应：</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（1）受害森林面积在10公顷以上，仍无法有效控制的；</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（2）自然保护区、森林公园、国有林场2小时，其他林区4个小时未扑灭明火的；</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（3）可能发生过夜火的；</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（4）发生在敏感地点、敏感时段或威胁到城镇、居民区、重要设施的；</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（5）区（市）无法有效控制，请求市森防指增援的。</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4.4.3.2  响应措施</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在Ⅲ级响应的基础上，加强以下应急措施：</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（1）市森防指办公室向市森防指指挥报告有关情况，建议启动Ⅱ级应急响应；</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（2）市森防指领导靠前指挥，市森防指指挥率领副指挥和相关的成员单位领导成立工作组，赶赴火场一线指导和协调火灾扑救工作；</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（3）市森防指命令各工作组到达指定位置，按职责分工迅速开展工作；</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（4）根据需要组织其他区（市）森林消防专业队伍和公安消防部队等扑火力量增援；</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（5）向省森防指办公室汇报，协调做好直升机灭火准备工作，视火情发展申请增援；</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（6）市森防指办公室及时调度火情信息，按规定向市政府和省森防指办公室报告。</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 xml:space="preserve">4.4.4 </w:t>
      </w:r>
      <w:r>
        <w:rPr>
          <w:rFonts w:hint="eastAsia" w:eastAsia="仿宋_GB2312"/>
          <w:b w:val="0"/>
          <w:bCs w:val="0"/>
          <w:sz w:val="32"/>
          <w:szCs w:val="32"/>
          <w:lang w:val="en-US" w:eastAsia="zh-CN"/>
        </w:rPr>
        <w:t xml:space="preserve"> </w:t>
      </w:r>
      <w:r>
        <w:rPr>
          <w:rFonts w:hint="eastAsia" w:eastAsia="仿宋_GB2312"/>
          <w:b w:val="0"/>
          <w:bCs w:val="0"/>
          <w:sz w:val="32"/>
          <w:szCs w:val="32"/>
        </w:rPr>
        <w:t>市级Ⅰ级响应</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4.4.4.1  启动条件</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符合下列条件之一时，市森防指办公室向市森防指指挥报告情况，建议启动Ⅰ级应急响应：</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（1）造成1人以上死亡或者3人以上重伤的；</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（2）发生重大、特别重大森林火灾的；</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（3）自然保护区、森林公园、国有林场8小时，其他林区16个小时未扑灭明火的；</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（4）严重威胁城镇、居民区、重要设施和国家级风景名胜区安全，可能造成巨大经济损失或重大影响，涉及社会稳定的。</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4.4.4.2  响应措施</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在Ⅱ级响应的基础上，加强以下应急措施：</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（1）根据需要请求省森防指调派其他市专业力量和航空消防飞机支援，并统一向增援力量安排部署扑火任务；</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（2）根据火灾发生地政府或森防指请求，安排生活救助物资，增派卫生应急队伍，加强伤员救治，协调实施跨区域转移受灾群众；</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（3）加强重要目标物和重大危险源保护，防止发生次生灾害；</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（4）气象部门根据火场气象条件，适时组织开展人工影响天气作业；</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（5）加强舆情分析，及时发布森林火灾信息，统一协调森林火灾扑救宣传报道及舆论引导工作；</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（6）配合国家、省森防指或森防指办公室火场工作组开展工作，落实有关保障措施；</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（7）决定森林火灾扑救其他重大事项，根据需要采取其他应急措施。</w:t>
      </w:r>
    </w:p>
    <w:p>
      <w:pPr>
        <w:pStyle w:val="3"/>
        <w:keepNext w:val="0"/>
        <w:keepLines w:val="0"/>
        <w:pageBreakBefore w:val="0"/>
        <w:widowControl w:val="0"/>
        <w:kinsoku/>
        <w:wordWrap/>
        <w:overflowPunct/>
        <w:topLinePunct w:val="0"/>
        <w:bidi w:val="0"/>
        <w:spacing w:before="0" w:beforeAutospacing="0" w:after="0" w:afterAutospacing="0" w:line="580" w:lineRule="exact"/>
        <w:ind w:left="0" w:leftChars="0" w:right="0" w:rightChars="0" w:firstLine="640" w:firstLineChars="200"/>
        <w:jc w:val="both"/>
        <w:textAlignment w:val="auto"/>
        <w:rPr>
          <w:rFonts w:ascii="Times New Roman" w:hAnsi="Times New Roman" w:eastAsia="黑体"/>
          <w:b w:val="0"/>
          <w:bCs w:val="0"/>
        </w:rPr>
      </w:pPr>
      <w:bookmarkStart w:id="26" w:name="_Toc491344332"/>
      <w:r>
        <w:rPr>
          <w:rFonts w:hint="eastAsia" w:ascii="Times New Roman" w:hAnsi="Times New Roman" w:eastAsia="黑体"/>
          <w:b w:val="0"/>
          <w:bCs w:val="0"/>
        </w:rPr>
        <w:t xml:space="preserve">5  </w:t>
      </w:r>
      <w:r>
        <w:rPr>
          <w:rFonts w:ascii="Times New Roman" w:hAnsi="Times New Roman" w:eastAsia="黑体"/>
          <w:b w:val="0"/>
          <w:bCs w:val="0"/>
        </w:rPr>
        <w:t>后期处置</w:t>
      </w:r>
      <w:bookmarkEnd w:id="26"/>
      <w:r>
        <w:rPr>
          <w:rFonts w:ascii="Times New Roman" w:hAnsi="Times New Roman" w:eastAsia="黑体"/>
          <w:b w:val="0"/>
          <w:bCs w:val="0"/>
        </w:rPr>
        <w:t xml:space="preserve"> </w:t>
      </w:r>
    </w:p>
    <w:p>
      <w:pPr>
        <w:pStyle w:val="3"/>
        <w:keepNext w:val="0"/>
        <w:keepLines w:val="0"/>
        <w:pageBreakBefore w:val="0"/>
        <w:widowControl w:val="0"/>
        <w:kinsoku/>
        <w:wordWrap/>
        <w:overflowPunct/>
        <w:topLinePunct w:val="0"/>
        <w:bidi w:val="0"/>
        <w:spacing w:before="0" w:beforeAutospacing="0" w:after="0" w:afterAutospacing="0" w:line="580" w:lineRule="exact"/>
        <w:ind w:left="0" w:leftChars="0" w:right="0" w:rightChars="0" w:firstLine="640" w:firstLineChars="200"/>
        <w:jc w:val="both"/>
        <w:textAlignment w:val="auto"/>
        <w:rPr>
          <w:rFonts w:ascii="Times New Roman" w:hAnsi="Times New Roman" w:eastAsia="楷体_GB2312"/>
          <w:b w:val="0"/>
          <w:bCs w:val="0"/>
        </w:rPr>
      </w:pPr>
      <w:bookmarkStart w:id="27" w:name="_Toc491344333"/>
      <w:r>
        <w:rPr>
          <w:rFonts w:hint="eastAsia" w:ascii="Times New Roman" w:hAnsi="Times New Roman" w:eastAsia="楷体_GB2312"/>
          <w:b w:val="0"/>
          <w:bCs w:val="0"/>
        </w:rPr>
        <w:t>5.1　善后处置</w:t>
      </w:r>
      <w:bookmarkEnd w:id="27"/>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eastAsia="仿宋_GB2312"/>
          <w:b w:val="0"/>
          <w:bCs w:val="0"/>
          <w:sz w:val="32"/>
          <w:szCs w:val="32"/>
        </w:rPr>
        <w:t>森林火灾扑</w:t>
      </w:r>
      <w:r>
        <w:rPr>
          <w:rFonts w:hint="eastAsia" w:eastAsia="仿宋_GB2312"/>
          <w:b w:val="0"/>
          <w:bCs w:val="0"/>
          <w:sz w:val="32"/>
          <w:szCs w:val="32"/>
        </w:rPr>
        <w:t>灭</w:t>
      </w:r>
      <w:r>
        <w:rPr>
          <w:rFonts w:eastAsia="仿宋_GB2312"/>
          <w:b w:val="0"/>
          <w:bCs w:val="0"/>
          <w:sz w:val="32"/>
          <w:szCs w:val="32"/>
        </w:rPr>
        <w:t>后，火灾发生地政府根据有关规定妥善安置</w:t>
      </w:r>
      <w:r>
        <w:rPr>
          <w:rFonts w:hint="eastAsia" w:eastAsia="仿宋_GB2312"/>
          <w:b w:val="0"/>
          <w:bCs w:val="0"/>
          <w:sz w:val="32"/>
          <w:szCs w:val="32"/>
        </w:rPr>
        <w:t>受灾群众、</w:t>
      </w:r>
      <w:r>
        <w:rPr>
          <w:rFonts w:eastAsia="仿宋_GB2312"/>
          <w:b w:val="0"/>
          <w:bCs w:val="0"/>
          <w:sz w:val="32"/>
          <w:szCs w:val="32"/>
        </w:rPr>
        <w:t>安抚受伤人员</w:t>
      </w:r>
      <w:r>
        <w:rPr>
          <w:rFonts w:hint="eastAsia" w:eastAsia="仿宋_GB2312"/>
          <w:b w:val="0"/>
          <w:bCs w:val="0"/>
          <w:sz w:val="32"/>
          <w:szCs w:val="32"/>
        </w:rPr>
        <w:t>、</w:t>
      </w:r>
      <w:r>
        <w:rPr>
          <w:rFonts w:eastAsia="仿宋_GB2312"/>
          <w:b w:val="0"/>
          <w:bCs w:val="0"/>
          <w:sz w:val="32"/>
          <w:szCs w:val="32"/>
        </w:rPr>
        <w:t>安置遗属</w:t>
      </w:r>
      <w:r>
        <w:rPr>
          <w:rFonts w:hint="eastAsia" w:eastAsia="仿宋_GB2312"/>
          <w:b w:val="0"/>
          <w:bCs w:val="0"/>
          <w:sz w:val="32"/>
          <w:szCs w:val="32"/>
        </w:rPr>
        <w:t>，组织开展</w:t>
      </w:r>
      <w:r>
        <w:rPr>
          <w:rFonts w:eastAsia="仿宋_GB2312"/>
          <w:b w:val="0"/>
          <w:bCs w:val="0"/>
          <w:sz w:val="32"/>
          <w:szCs w:val="32"/>
        </w:rPr>
        <w:t>灾后重建工作。</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eastAsia="仿宋_GB2312"/>
          <w:b w:val="0"/>
          <w:bCs w:val="0"/>
          <w:sz w:val="32"/>
          <w:szCs w:val="32"/>
        </w:rPr>
        <w:t>火灾发生地</w:t>
      </w:r>
      <w:r>
        <w:rPr>
          <w:rFonts w:hint="eastAsia" w:eastAsia="仿宋_GB2312"/>
          <w:b w:val="0"/>
          <w:bCs w:val="0"/>
          <w:sz w:val="32"/>
          <w:szCs w:val="32"/>
        </w:rPr>
        <w:t>森林防火指挥机构</w:t>
      </w:r>
      <w:r>
        <w:rPr>
          <w:rFonts w:eastAsia="仿宋_GB2312"/>
          <w:b w:val="0"/>
          <w:bCs w:val="0"/>
          <w:sz w:val="32"/>
          <w:szCs w:val="32"/>
        </w:rPr>
        <w:t>应当及时归还调用的物资、设备、交通运输工具等；造成损失或无法归还的，森林经营者或当地政府应当予以补偿。</w:t>
      </w:r>
      <w:bookmarkStart w:id="28" w:name="_Toc491344334"/>
    </w:p>
    <w:p>
      <w:pPr>
        <w:pStyle w:val="3"/>
        <w:keepNext w:val="0"/>
        <w:keepLines w:val="0"/>
        <w:pageBreakBefore w:val="0"/>
        <w:widowControl w:val="0"/>
        <w:kinsoku/>
        <w:wordWrap/>
        <w:overflowPunct/>
        <w:topLinePunct w:val="0"/>
        <w:bidi w:val="0"/>
        <w:spacing w:before="0" w:beforeAutospacing="0" w:after="0" w:afterAutospacing="0" w:line="580" w:lineRule="exact"/>
        <w:ind w:left="0" w:leftChars="0" w:right="0" w:rightChars="0" w:firstLine="640" w:firstLineChars="200"/>
        <w:jc w:val="both"/>
        <w:textAlignment w:val="auto"/>
        <w:rPr>
          <w:rFonts w:ascii="Times New Roman" w:hAnsi="Times New Roman" w:eastAsia="楷体_GB2312"/>
          <w:b w:val="0"/>
          <w:bCs w:val="0"/>
        </w:rPr>
      </w:pPr>
      <w:r>
        <w:rPr>
          <w:rFonts w:hint="eastAsia" w:ascii="Times New Roman" w:hAnsi="Times New Roman" w:eastAsia="楷体_GB2312"/>
          <w:b w:val="0"/>
          <w:bCs w:val="0"/>
        </w:rPr>
        <w:t>5.2  调查评估</w:t>
      </w:r>
      <w:bookmarkEnd w:id="28"/>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火灾发生地区（市）政府应当组织林业主管、公安、应急管理等有关部门及时对森林火灾发生原因、肇事者、受害森林面积和蓄积、人员伤亡、经济损失等情况进行调查和评估，向当地政府提出调查报告，按规定上报市森防指办公室。森林火灾损失评估标准，按照国家制定的标准执行。</w:t>
      </w:r>
    </w:p>
    <w:p>
      <w:pPr>
        <w:pStyle w:val="3"/>
        <w:keepNext w:val="0"/>
        <w:keepLines w:val="0"/>
        <w:pageBreakBefore w:val="0"/>
        <w:widowControl w:val="0"/>
        <w:kinsoku/>
        <w:wordWrap/>
        <w:overflowPunct/>
        <w:topLinePunct w:val="0"/>
        <w:bidi w:val="0"/>
        <w:spacing w:before="0" w:beforeAutospacing="0" w:after="0" w:afterAutospacing="0" w:line="580" w:lineRule="exact"/>
        <w:ind w:left="0" w:leftChars="0" w:right="0" w:rightChars="0" w:firstLine="640" w:firstLineChars="200"/>
        <w:jc w:val="both"/>
        <w:textAlignment w:val="auto"/>
        <w:rPr>
          <w:rFonts w:ascii="Times New Roman" w:hAnsi="Times New Roman" w:eastAsia="楷体_GB2312"/>
          <w:b w:val="0"/>
          <w:bCs w:val="0"/>
        </w:rPr>
      </w:pPr>
      <w:bookmarkStart w:id="29" w:name="_Toc491344335"/>
      <w:r>
        <w:rPr>
          <w:rFonts w:hint="eastAsia" w:ascii="Times New Roman" w:hAnsi="Times New Roman" w:eastAsia="楷体_GB2312"/>
          <w:b w:val="0"/>
          <w:bCs w:val="0"/>
        </w:rPr>
        <w:t>5.3　总结报告</w:t>
      </w:r>
      <w:bookmarkEnd w:id="29"/>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扑火工作结束后，各区（市）林业主管部门会同应急管理部门要及时进行全面工作总结，重点分析火灾发生的原因和应吸取的经验教训，提出改进措施，抓好整改工作。市森防指办公室根据上级要求及时上报森林火灾调查报告。</w:t>
      </w:r>
    </w:p>
    <w:p>
      <w:pPr>
        <w:pStyle w:val="3"/>
        <w:keepNext w:val="0"/>
        <w:keepLines w:val="0"/>
        <w:pageBreakBefore w:val="0"/>
        <w:widowControl w:val="0"/>
        <w:kinsoku/>
        <w:wordWrap/>
        <w:overflowPunct/>
        <w:topLinePunct w:val="0"/>
        <w:bidi w:val="0"/>
        <w:spacing w:before="0" w:beforeAutospacing="0" w:after="0" w:afterAutospacing="0" w:line="580" w:lineRule="exact"/>
        <w:ind w:left="0" w:leftChars="0" w:right="0" w:rightChars="0" w:firstLine="640" w:firstLineChars="200"/>
        <w:jc w:val="both"/>
        <w:textAlignment w:val="auto"/>
        <w:rPr>
          <w:rFonts w:ascii="Times New Roman" w:hAnsi="Times New Roman" w:eastAsia="楷体_GB2312"/>
          <w:b w:val="0"/>
          <w:bCs w:val="0"/>
        </w:rPr>
      </w:pPr>
      <w:bookmarkStart w:id="30" w:name="_Toc491344336"/>
      <w:r>
        <w:rPr>
          <w:rFonts w:hint="eastAsia" w:ascii="Times New Roman" w:hAnsi="Times New Roman" w:eastAsia="楷体_GB2312"/>
          <w:b w:val="0"/>
          <w:bCs w:val="0"/>
        </w:rPr>
        <w:t>5.4　奖励与责任追究</w:t>
      </w:r>
      <w:bookmarkEnd w:id="30"/>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根据有关法律法规，对在扑火工作中贡献突出的单位和个人给予表彰和奖励，对在森林火灾预防和扑救中负有责任的人员按照有关规定追究责任。对扑火工作中牺牲人员符合评定烈士条件的，按有关规定办理。</w:t>
      </w:r>
    </w:p>
    <w:p>
      <w:pPr>
        <w:pStyle w:val="3"/>
        <w:keepNext w:val="0"/>
        <w:keepLines w:val="0"/>
        <w:pageBreakBefore w:val="0"/>
        <w:widowControl w:val="0"/>
        <w:kinsoku/>
        <w:wordWrap/>
        <w:overflowPunct/>
        <w:topLinePunct w:val="0"/>
        <w:bidi w:val="0"/>
        <w:spacing w:before="0" w:beforeAutospacing="0" w:after="0" w:afterAutospacing="0" w:line="580" w:lineRule="exact"/>
        <w:ind w:left="0" w:leftChars="0" w:right="0" w:rightChars="0" w:firstLine="640" w:firstLineChars="200"/>
        <w:jc w:val="both"/>
        <w:textAlignment w:val="auto"/>
        <w:rPr>
          <w:rFonts w:ascii="Times New Roman" w:hAnsi="Times New Roman" w:eastAsia="黑体"/>
          <w:b w:val="0"/>
          <w:bCs w:val="0"/>
        </w:rPr>
      </w:pPr>
      <w:bookmarkStart w:id="31" w:name="_Toc491344337"/>
      <w:r>
        <w:rPr>
          <w:rFonts w:hint="eastAsia" w:ascii="Times New Roman" w:hAnsi="Times New Roman" w:eastAsia="黑体"/>
          <w:b w:val="0"/>
          <w:bCs w:val="0"/>
        </w:rPr>
        <w:t>6  保障措施</w:t>
      </w:r>
      <w:bookmarkEnd w:id="31"/>
    </w:p>
    <w:p>
      <w:pPr>
        <w:pStyle w:val="3"/>
        <w:keepNext w:val="0"/>
        <w:keepLines w:val="0"/>
        <w:pageBreakBefore w:val="0"/>
        <w:widowControl w:val="0"/>
        <w:kinsoku/>
        <w:wordWrap/>
        <w:overflowPunct/>
        <w:topLinePunct w:val="0"/>
        <w:bidi w:val="0"/>
        <w:spacing w:before="0" w:beforeAutospacing="0" w:after="0" w:afterAutospacing="0" w:line="580" w:lineRule="exact"/>
        <w:ind w:left="0" w:leftChars="0" w:right="0" w:rightChars="0" w:firstLine="640" w:firstLineChars="200"/>
        <w:jc w:val="both"/>
        <w:textAlignment w:val="auto"/>
        <w:rPr>
          <w:rFonts w:ascii="Times New Roman" w:hAnsi="Times New Roman" w:eastAsia="楷体_GB2312"/>
          <w:b w:val="0"/>
          <w:bCs w:val="0"/>
        </w:rPr>
      </w:pPr>
      <w:bookmarkStart w:id="32" w:name="_Toc491344338"/>
      <w:r>
        <w:rPr>
          <w:rFonts w:hint="eastAsia" w:ascii="Times New Roman" w:hAnsi="Times New Roman" w:eastAsia="楷体_GB2312"/>
          <w:b w:val="0"/>
          <w:bCs w:val="0"/>
        </w:rPr>
        <w:t>6.1  扑火力量保障</w:t>
      </w:r>
      <w:bookmarkEnd w:id="32"/>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扑火力量以森林消防专业队等受过专业培训的扑火力量为主，以驻枣解放军、武警部队、消防救援队伍、民兵、预备役部队等扑火力量为辅，必要时可动员当地林区职工、机关干部及当地群众等力量协助扑救工作。</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跨区（市）增援时以森林消防专业队伍为主，以就近增援为主，以从低火险区调集扑火力量为主。全市跨区（市）支援机动扑火力量</w:t>
      </w:r>
      <w:r>
        <w:rPr>
          <w:rFonts w:eastAsia="仿宋_GB2312"/>
          <w:b w:val="0"/>
          <w:bCs w:val="0"/>
          <w:sz w:val="32"/>
          <w:szCs w:val="32"/>
        </w:rPr>
        <w:t>700</w:t>
      </w:r>
      <w:r>
        <w:rPr>
          <w:rFonts w:hint="eastAsia" w:eastAsia="仿宋_GB2312"/>
          <w:b w:val="0"/>
          <w:bCs w:val="0"/>
          <w:sz w:val="32"/>
          <w:szCs w:val="32"/>
        </w:rPr>
        <w:t>人编成，其中：市消防支队200人，武警支队200人，滕州市5</w:t>
      </w:r>
      <w:r>
        <w:rPr>
          <w:rFonts w:eastAsia="仿宋_GB2312"/>
          <w:b w:val="0"/>
          <w:bCs w:val="0"/>
          <w:sz w:val="32"/>
          <w:szCs w:val="32"/>
        </w:rPr>
        <w:t>0</w:t>
      </w:r>
      <w:r>
        <w:rPr>
          <w:rFonts w:hint="eastAsia" w:eastAsia="仿宋_GB2312"/>
          <w:b w:val="0"/>
          <w:bCs w:val="0"/>
          <w:sz w:val="32"/>
          <w:szCs w:val="32"/>
        </w:rPr>
        <w:t>人，山亭区50人，薛城区</w:t>
      </w:r>
      <w:r>
        <w:rPr>
          <w:rFonts w:eastAsia="仿宋_GB2312"/>
          <w:b w:val="0"/>
          <w:bCs w:val="0"/>
          <w:sz w:val="32"/>
          <w:szCs w:val="32"/>
        </w:rPr>
        <w:t>40</w:t>
      </w:r>
      <w:r>
        <w:rPr>
          <w:rFonts w:hint="eastAsia" w:eastAsia="仿宋_GB2312"/>
          <w:b w:val="0"/>
          <w:bCs w:val="0"/>
          <w:sz w:val="32"/>
          <w:szCs w:val="32"/>
        </w:rPr>
        <w:t>人，市中区40人，峄城区40人，台儿庄区40人，枣庄高新区40人。</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 xml:space="preserve">跨区（市）调动森林消防专业队伍增援扑火时，由火灾发生地的区（市）森防指提出申请，市森防指根据火场态势和扑火工作需要下达命令。 </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 xml:space="preserve">跨区调动驻枣解放军、武警部队和民兵、预备役部队增援扑火时，由市级政府提出申请，由市政府分别商枣庄军分区和武警支队，按有关规定组织实施。 </w:t>
      </w:r>
    </w:p>
    <w:p>
      <w:pPr>
        <w:pStyle w:val="3"/>
        <w:keepNext w:val="0"/>
        <w:keepLines w:val="0"/>
        <w:pageBreakBefore w:val="0"/>
        <w:widowControl w:val="0"/>
        <w:kinsoku/>
        <w:wordWrap/>
        <w:overflowPunct/>
        <w:topLinePunct w:val="0"/>
        <w:bidi w:val="0"/>
        <w:spacing w:before="0" w:beforeAutospacing="0" w:after="0" w:afterAutospacing="0" w:line="580" w:lineRule="exact"/>
        <w:ind w:left="0" w:leftChars="0" w:right="0" w:rightChars="0" w:firstLine="640" w:firstLineChars="200"/>
        <w:jc w:val="both"/>
        <w:textAlignment w:val="auto"/>
        <w:rPr>
          <w:rFonts w:ascii="Times New Roman" w:hAnsi="Times New Roman" w:eastAsia="楷体_GB2312"/>
          <w:b w:val="0"/>
          <w:bCs w:val="0"/>
        </w:rPr>
      </w:pPr>
      <w:bookmarkStart w:id="33" w:name="_Toc491344339"/>
      <w:r>
        <w:rPr>
          <w:rFonts w:hint="eastAsia" w:ascii="Times New Roman" w:hAnsi="Times New Roman" w:eastAsia="楷体_GB2312"/>
          <w:b w:val="0"/>
          <w:bCs w:val="0"/>
        </w:rPr>
        <w:t>6.2  交通运输保障</w:t>
      </w:r>
      <w:bookmarkEnd w:id="33"/>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增援扑火兵力及装备物资以公路运输为主。</w:t>
      </w:r>
      <w:r>
        <w:rPr>
          <w:rFonts w:eastAsia="仿宋_GB2312"/>
          <w:b w:val="0"/>
          <w:bCs w:val="0"/>
          <w:sz w:val="32"/>
          <w:szCs w:val="32"/>
        </w:rPr>
        <w:t xml:space="preserve"> </w:t>
      </w:r>
    </w:p>
    <w:p>
      <w:pPr>
        <w:pStyle w:val="3"/>
        <w:keepNext w:val="0"/>
        <w:keepLines w:val="0"/>
        <w:pageBreakBefore w:val="0"/>
        <w:widowControl w:val="0"/>
        <w:kinsoku/>
        <w:wordWrap/>
        <w:overflowPunct/>
        <w:topLinePunct w:val="0"/>
        <w:bidi w:val="0"/>
        <w:spacing w:before="0" w:beforeAutospacing="0" w:after="0" w:afterAutospacing="0" w:line="580" w:lineRule="exact"/>
        <w:ind w:left="0" w:leftChars="0" w:right="0" w:rightChars="0" w:firstLine="640" w:firstLineChars="200"/>
        <w:jc w:val="both"/>
        <w:textAlignment w:val="auto"/>
        <w:rPr>
          <w:rFonts w:ascii="Times New Roman" w:hAnsi="Times New Roman" w:eastAsia="仿宋_GB2312"/>
          <w:b w:val="0"/>
          <w:bCs w:val="0"/>
        </w:rPr>
      </w:pPr>
      <w:bookmarkStart w:id="34" w:name="_Toc491344340"/>
      <w:r>
        <w:rPr>
          <w:rFonts w:ascii="Times New Roman" w:hAnsi="Times New Roman" w:eastAsia="楷体_GB2312"/>
          <w:b w:val="0"/>
          <w:bCs w:val="0"/>
        </w:rPr>
        <w:t>6.3</w:t>
      </w:r>
      <w:r>
        <w:rPr>
          <w:rFonts w:hint="eastAsia" w:ascii="Times New Roman" w:hAnsi="Times New Roman" w:eastAsia="楷体_GB2312"/>
          <w:b w:val="0"/>
          <w:bCs w:val="0"/>
        </w:rPr>
        <w:t xml:space="preserve"> </w:t>
      </w:r>
      <w:r>
        <w:rPr>
          <w:rFonts w:ascii="Times New Roman" w:hAnsi="Times New Roman" w:eastAsia="楷体_GB2312"/>
          <w:b w:val="0"/>
          <w:bCs w:val="0"/>
        </w:rPr>
        <w:t xml:space="preserve"> </w:t>
      </w:r>
      <w:r>
        <w:rPr>
          <w:rFonts w:hint="eastAsia" w:ascii="Times New Roman" w:hAnsi="Times New Roman" w:eastAsia="楷体_GB2312"/>
          <w:b w:val="0"/>
          <w:bCs w:val="0"/>
        </w:rPr>
        <w:t>森林航空消防飞机保障</w:t>
      </w:r>
      <w:bookmarkEnd w:id="34"/>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需要调用森林航空消防飞机灭火时，由火灾发生地区（市）森防指提出申请，市森防指向省森防指报告。区（市）森防指负责飞机临时起降点、加油和机组人员食宿安排等保障工作。</w:t>
      </w:r>
    </w:p>
    <w:p>
      <w:pPr>
        <w:pStyle w:val="3"/>
        <w:keepNext w:val="0"/>
        <w:keepLines w:val="0"/>
        <w:pageBreakBefore w:val="0"/>
        <w:widowControl w:val="0"/>
        <w:kinsoku/>
        <w:wordWrap/>
        <w:overflowPunct/>
        <w:topLinePunct w:val="0"/>
        <w:bidi w:val="0"/>
        <w:spacing w:before="0" w:beforeAutospacing="0" w:after="0" w:afterAutospacing="0" w:line="580" w:lineRule="exact"/>
        <w:ind w:left="0" w:leftChars="0" w:right="0" w:rightChars="0" w:firstLine="640" w:firstLineChars="200"/>
        <w:jc w:val="both"/>
        <w:textAlignment w:val="auto"/>
        <w:rPr>
          <w:rFonts w:ascii="Times New Roman" w:hAnsi="Times New Roman" w:eastAsia="楷体_GB2312"/>
          <w:b w:val="0"/>
          <w:bCs w:val="0"/>
        </w:rPr>
      </w:pPr>
      <w:bookmarkStart w:id="35" w:name="_Toc491344341"/>
      <w:r>
        <w:rPr>
          <w:rFonts w:hint="eastAsia" w:ascii="Times New Roman" w:hAnsi="Times New Roman" w:eastAsia="楷体_GB2312"/>
          <w:b w:val="0"/>
          <w:bCs w:val="0"/>
        </w:rPr>
        <w:t>6.4　通信与信息保障</w:t>
      </w:r>
      <w:bookmarkEnd w:id="35"/>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主要以全市森林防火通讯系统为主，市、区（市）和有山镇（街）、国有林场应购置通讯对讲设备，接入全市森林防火通讯系统，实现市、区（市）、镇（街道）三级联网，服从市森防指统一调度，为扑火工作提供及时、通畅、可靠的通信信息保障。火灾发生后，有条件的区（市）森防指办公室应当立即安排专人携带火场移动视频图像传输设备赶赴火场或利用视频监控系统，第一时间将火场图像传至市森林防火指挥中心。</w:t>
      </w:r>
    </w:p>
    <w:p>
      <w:pPr>
        <w:pStyle w:val="3"/>
        <w:keepNext w:val="0"/>
        <w:keepLines w:val="0"/>
        <w:pageBreakBefore w:val="0"/>
        <w:widowControl w:val="0"/>
        <w:kinsoku/>
        <w:wordWrap/>
        <w:overflowPunct/>
        <w:topLinePunct w:val="0"/>
        <w:bidi w:val="0"/>
        <w:spacing w:before="0" w:beforeAutospacing="0" w:after="0" w:afterAutospacing="0" w:line="580" w:lineRule="exact"/>
        <w:ind w:left="0" w:leftChars="0" w:right="0" w:rightChars="0" w:firstLine="640" w:firstLineChars="200"/>
        <w:jc w:val="both"/>
        <w:textAlignment w:val="auto"/>
        <w:rPr>
          <w:rFonts w:ascii="Times New Roman" w:hAnsi="Times New Roman" w:eastAsia="楷体_GB2312"/>
          <w:b w:val="0"/>
          <w:bCs w:val="0"/>
        </w:rPr>
      </w:pPr>
      <w:bookmarkStart w:id="36" w:name="_Toc491344342"/>
      <w:r>
        <w:rPr>
          <w:rFonts w:hint="eastAsia" w:ascii="Times New Roman" w:hAnsi="Times New Roman" w:eastAsia="楷体_GB2312"/>
          <w:b w:val="0"/>
          <w:bCs w:val="0"/>
        </w:rPr>
        <w:t>6.5　扑火物资保障</w:t>
      </w:r>
      <w:bookmarkEnd w:id="36"/>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市森防指根据全市森林防火工作需要，建设市级森林防火物资储备库，储备扑火物资，重点用于扑救较大以上森林火灾的应急救援需要。</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各区（市）森防指应根据本地区的森林防火任务，建立森林防火物资储备库，储备足够的扑火机具和装备。</w:t>
      </w:r>
    </w:p>
    <w:p>
      <w:pPr>
        <w:pStyle w:val="3"/>
        <w:keepNext w:val="0"/>
        <w:keepLines w:val="0"/>
        <w:pageBreakBefore w:val="0"/>
        <w:widowControl w:val="0"/>
        <w:kinsoku/>
        <w:wordWrap/>
        <w:overflowPunct/>
        <w:topLinePunct w:val="0"/>
        <w:bidi w:val="0"/>
        <w:spacing w:before="0" w:beforeAutospacing="0" w:after="0" w:afterAutospacing="0" w:line="580" w:lineRule="exact"/>
        <w:ind w:left="0" w:leftChars="0" w:right="0" w:rightChars="0" w:firstLine="640" w:firstLineChars="200"/>
        <w:jc w:val="both"/>
        <w:textAlignment w:val="auto"/>
        <w:rPr>
          <w:rFonts w:ascii="Times New Roman" w:hAnsi="Times New Roman" w:eastAsia="楷体_GB2312"/>
          <w:b w:val="0"/>
          <w:bCs w:val="0"/>
        </w:rPr>
      </w:pPr>
      <w:bookmarkStart w:id="37" w:name="_Toc491344343"/>
      <w:r>
        <w:rPr>
          <w:rFonts w:hint="eastAsia" w:ascii="Times New Roman" w:hAnsi="Times New Roman" w:eastAsia="楷体_GB2312"/>
          <w:b w:val="0"/>
          <w:bCs w:val="0"/>
        </w:rPr>
        <w:t>6.6　扑火资金保障</w:t>
      </w:r>
      <w:bookmarkEnd w:id="37"/>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处置森林火灾所需资金，按现行事权划分原则，多渠道筹集，分级负担，满足扑救森林火灾需要。</w:t>
      </w:r>
    </w:p>
    <w:p>
      <w:pPr>
        <w:pStyle w:val="3"/>
        <w:keepNext w:val="0"/>
        <w:keepLines w:val="0"/>
        <w:pageBreakBefore w:val="0"/>
        <w:widowControl w:val="0"/>
        <w:kinsoku/>
        <w:wordWrap/>
        <w:overflowPunct/>
        <w:topLinePunct w:val="0"/>
        <w:bidi w:val="0"/>
        <w:spacing w:before="0" w:beforeAutospacing="0" w:after="0" w:afterAutospacing="0" w:line="580" w:lineRule="exact"/>
        <w:ind w:left="0" w:leftChars="0" w:right="0" w:rightChars="0" w:firstLine="640" w:firstLineChars="200"/>
        <w:jc w:val="both"/>
        <w:textAlignment w:val="auto"/>
        <w:rPr>
          <w:rFonts w:ascii="Times New Roman" w:hAnsi="Times New Roman" w:eastAsia="仿宋_GB2312"/>
          <w:b w:val="0"/>
          <w:bCs w:val="0"/>
        </w:rPr>
      </w:pPr>
      <w:bookmarkStart w:id="38" w:name="_Toc491344344"/>
      <w:r>
        <w:rPr>
          <w:rFonts w:hint="eastAsia" w:ascii="Times New Roman" w:hAnsi="Times New Roman" w:eastAsia="楷体_GB2312"/>
          <w:b w:val="0"/>
          <w:bCs w:val="0"/>
        </w:rPr>
        <w:t>6.7　培训</w:t>
      </w:r>
      <w:bookmarkEnd w:id="38"/>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各级森林防火指挥机构要有计划地对各级各类森林防火指挥人员、专业工作人员、志愿者和专业消防队员进行扑火技战术和安全知识培训。驻枣解放军、武警部队、消防救援队伍和预备役组建的扑火队伍，应经常性进行扑火实战训练，熟悉掌握扑火机具及扑救森林火灾的业务技能。</w:t>
      </w:r>
    </w:p>
    <w:p>
      <w:pPr>
        <w:pStyle w:val="3"/>
        <w:keepNext w:val="0"/>
        <w:keepLines w:val="0"/>
        <w:pageBreakBefore w:val="0"/>
        <w:widowControl w:val="0"/>
        <w:kinsoku/>
        <w:wordWrap/>
        <w:overflowPunct/>
        <w:topLinePunct w:val="0"/>
        <w:bidi w:val="0"/>
        <w:spacing w:before="0" w:beforeAutospacing="0" w:after="0" w:afterAutospacing="0" w:line="580" w:lineRule="exact"/>
        <w:ind w:left="0" w:leftChars="0" w:right="0" w:rightChars="0" w:firstLine="640" w:firstLineChars="200"/>
        <w:jc w:val="both"/>
        <w:textAlignment w:val="auto"/>
        <w:rPr>
          <w:rFonts w:ascii="Times New Roman" w:hAnsi="Times New Roman" w:eastAsia="楷体_GB2312"/>
          <w:b w:val="0"/>
          <w:bCs w:val="0"/>
        </w:rPr>
      </w:pPr>
      <w:bookmarkStart w:id="39" w:name="_Toc491344345"/>
      <w:r>
        <w:rPr>
          <w:rFonts w:hint="eastAsia" w:ascii="Times New Roman" w:hAnsi="Times New Roman" w:eastAsia="楷体_GB2312"/>
          <w:b w:val="0"/>
          <w:bCs w:val="0"/>
        </w:rPr>
        <w:t>6.8  演练</w:t>
      </w:r>
      <w:bookmarkEnd w:id="39"/>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各级森林防火指挥机构要按照预案规定组织开展森林火灾扑救演练，每年应进行1</w:t>
      </w:r>
      <w:r>
        <w:rPr>
          <w:rFonts w:hint="eastAsia" w:eastAsia="仿宋_GB2312"/>
          <w:b w:val="0"/>
          <w:bCs w:val="0"/>
          <w:sz w:val="32"/>
          <w:szCs w:val="32"/>
          <w:lang w:val="en-US" w:eastAsia="zh-CN"/>
        </w:rPr>
        <w:t>-</w:t>
      </w:r>
      <w:r>
        <w:rPr>
          <w:rFonts w:hint="eastAsia" w:eastAsia="仿宋_GB2312"/>
          <w:b w:val="0"/>
          <w:bCs w:val="0"/>
          <w:sz w:val="32"/>
          <w:szCs w:val="32"/>
        </w:rPr>
        <w:t xml:space="preserve">2次扑火实战演练或者桌面推演。 </w:t>
      </w:r>
    </w:p>
    <w:p>
      <w:pPr>
        <w:pStyle w:val="3"/>
        <w:keepNext w:val="0"/>
        <w:keepLines w:val="0"/>
        <w:pageBreakBefore w:val="0"/>
        <w:widowControl w:val="0"/>
        <w:kinsoku/>
        <w:wordWrap/>
        <w:overflowPunct/>
        <w:topLinePunct w:val="0"/>
        <w:bidi w:val="0"/>
        <w:spacing w:before="0" w:beforeAutospacing="0" w:after="0" w:afterAutospacing="0" w:line="580" w:lineRule="exact"/>
        <w:ind w:left="0" w:leftChars="0" w:right="0" w:rightChars="0" w:firstLine="640" w:firstLineChars="200"/>
        <w:jc w:val="both"/>
        <w:textAlignment w:val="auto"/>
        <w:rPr>
          <w:rFonts w:ascii="Times New Roman" w:hAnsi="Times New Roman" w:eastAsia="黑体"/>
          <w:b w:val="0"/>
          <w:bCs w:val="0"/>
        </w:rPr>
      </w:pPr>
      <w:bookmarkStart w:id="40" w:name="_Toc491344346"/>
      <w:r>
        <w:rPr>
          <w:rFonts w:hint="eastAsia" w:ascii="Times New Roman" w:hAnsi="Times New Roman" w:eastAsia="黑体"/>
          <w:b w:val="0"/>
          <w:bCs w:val="0"/>
        </w:rPr>
        <w:t>7</w:t>
      </w:r>
      <w:r>
        <w:rPr>
          <w:rFonts w:ascii="Times New Roman" w:hAnsi="Times New Roman" w:eastAsia="黑体"/>
          <w:b w:val="0"/>
          <w:bCs w:val="0"/>
        </w:rPr>
        <w:t xml:space="preserve">  </w:t>
      </w:r>
      <w:r>
        <w:rPr>
          <w:rFonts w:hint="eastAsia" w:ascii="Times New Roman" w:hAnsi="Times New Roman" w:eastAsia="黑体"/>
          <w:b w:val="0"/>
          <w:bCs w:val="0"/>
        </w:rPr>
        <w:t>附　则</w:t>
      </w:r>
      <w:bookmarkEnd w:id="40"/>
    </w:p>
    <w:p>
      <w:pPr>
        <w:pStyle w:val="3"/>
        <w:keepNext w:val="0"/>
        <w:keepLines w:val="0"/>
        <w:pageBreakBefore w:val="0"/>
        <w:widowControl w:val="0"/>
        <w:kinsoku/>
        <w:wordWrap/>
        <w:overflowPunct/>
        <w:topLinePunct w:val="0"/>
        <w:bidi w:val="0"/>
        <w:spacing w:before="0" w:beforeAutospacing="0" w:after="0" w:afterAutospacing="0" w:line="580" w:lineRule="exact"/>
        <w:ind w:left="0" w:leftChars="0" w:right="0" w:rightChars="0" w:firstLine="640" w:firstLineChars="200"/>
        <w:jc w:val="both"/>
        <w:textAlignment w:val="auto"/>
        <w:rPr>
          <w:rFonts w:ascii="Times New Roman" w:hAnsi="Times New Roman" w:eastAsia="楷体_GB2312"/>
          <w:b w:val="0"/>
          <w:bCs w:val="0"/>
        </w:rPr>
      </w:pPr>
      <w:bookmarkStart w:id="41" w:name="_Toc491344347"/>
      <w:r>
        <w:rPr>
          <w:rFonts w:hint="eastAsia" w:ascii="Times New Roman" w:hAnsi="Times New Roman" w:eastAsia="楷体_GB2312"/>
          <w:b w:val="0"/>
          <w:bCs w:val="0"/>
        </w:rPr>
        <w:t>7.1　预案管理</w:t>
      </w:r>
      <w:bookmarkEnd w:id="41"/>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市森防指办公室负责组织协调本预案的实施，并根据实际情况，适时组织评估和修订。各区（市）政府结合当地实际制定本级森林火灾应急预案，并报市森防指备案。</w:t>
      </w:r>
    </w:p>
    <w:p>
      <w:pPr>
        <w:pStyle w:val="3"/>
        <w:keepNext w:val="0"/>
        <w:keepLines w:val="0"/>
        <w:pageBreakBefore w:val="0"/>
        <w:widowControl w:val="0"/>
        <w:kinsoku/>
        <w:wordWrap/>
        <w:overflowPunct/>
        <w:topLinePunct w:val="0"/>
        <w:bidi w:val="0"/>
        <w:spacing w:before="0" w:beforeAutospacing="0" w:after="0" w:afterAutospacing="0" w:line="580" w:lineRule="exact"/>
        <w:ind w:left="0" w:leftChars="0" w:right="0" w:rightChars="0" w:firstLine="640" w:firstLineChars="200"/>
        <w:jc w:val="both"/>
        <w:textAlignment w:val="auto"/>
        <w:rPr>
          <w:rFonts w:ascii="Times New Roman" w:hAnsi="Times New Roman" w:eastAsia="楷体_GB2312"/>
          <w:b w:val="0"/>
          <w:bCs w:val="0"/>
        </w:rPr>
      </w:pPr>
      <w:bookmarkStart w:id="42" w:name="_Toc491344348"/>
      <w:r>
        <w:rPr>
          <w:rFonts w:hint="eastAsia" w:ascii="Times New Roman" w:hAnsi="Times New Roman" w:eastAsia="楷体_GB2312"/>
          <w:b w:val="0"/>
          <w:bCs w:val="0"/>
        </w:rPr>
        <w:t>7.2　预案解释</w:t>
      </w:r>
      <w:bookmarkEnd w:id="42"/>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本预案由市森防指办公室负责解释。</w:t>
      </w:r>
    </w:p>
    <w:p>
      <w:pPr>
        <w:pStyle w:val="3"/>
        <w:keepNext w:val="0"/>
        <w:keepLines w:val="0"/>
        <w:pageBreakBefore w:val="0"/>
        <w:widowControl w:val="0"/>
        <w:kinsoku/>
        <w:wordWrap/>
        <w:overflowPunct/>
        <w:topLinePunct w:val="0"/>
        <w:bidi w:val="0"/>
        <w:spacing w:before="0" w:beforeAutospacing="0" w:after="0" w:afterAutospacing="0" w:line="580" w:lineRule="exact"/>
        <w:ind w:left="0" w:leftChars="0" w:right="0" w:rightChars="0" w:firstLine="640" w:firstLineChars="200"/>
        <w:jc w:val="both"/>
        <w:textAlignment w:val="auto"/>
        <w:rPr>
          <w:rFonts w:ascii="Times New Roman" w:hAnsi="Times New Roman" w:eastAsia="仿宋_GB2312"/>
          <w:b w:val="0"/>
          <w:bCs w:val="0"/>
        </w:rPr>
      </w:pPr>
      <w:bookmarkStart w:id="43" w:name="_Toc491344349"/>
      <w:r>
        <w:rPr>
          <w:rFonts w:hint="eastAsia" w:ascii="Times New Roman" w:hAnsi="Times New Roman" w:eastAsia="楷体_GB2312"/>
          <w:b w:val="0"/>
          <w:bCs w:val="0"/>
        </w:rPr>
        <w:t>7.3  预案实施时间</w:t>
      </w:r>
      <w:bookmarkEnd w:id="43"/>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本预案自发布之日起实施。</w:t>
      </w:r>
    </w:p>
    <w:p>
      <w:pPr>
        <w:pStyle w:val="3"/>
        <w:keepNext w:val="0"/>
        <w:keepLines w:val="0"/>
        <w:pageBreakBefore w:val="0"/>
        <w:widowControl w:val="0"/>
        <w:kinsoku/>
        <w:wordWrap/>
        <w:overflowPunct/>
        <w:topLinePunct w:val="0"/>
        <w:bidi w:val="0"/>
        <w:spacing w:before="0" w:beforeAutospacing="0" w:after="0" w:afterAutospacing="0" w:line="580" w:lineRule="exact"/>
        <w:ind w:left="0" w:leftChars="0" w:right="0" w:rightChars="0" w:firstLine="640" w:firstLineChars="200"/>
        <w:jc w:val="both"/>
        <w:textAlignment w:val="auto"/>
        <w:rPr>
          <w:rFonts w:hint="eastAsia" w:ascii="Times New Roman" w:hAnsi="Times New Roman" w:eastAsia="黑体"/>
          <w:b w:val="0"/>
          <w:bCs w:val="0"/>
        </w:rPr>
      </w:pPr>
      <w:r>
        <w:rPr>
          <w:rFonts w:hint="eastAsia" w:ascii="Times New Roman" w:hAnsi="Times New Roman" w:eastAsia="黑体"/>
          <w:b w:val="0"/>
          <w:bCs w:val="0"/>
          <w:lang w:val="en-US" w:eastAsia="zh-CN"/>
        </w:rPr>
        <w:t xml:space="preserve">8  </w:t>
      </w:r>
      <w:r>
        <w:rPr>
          <w:rFonts w:hint="eastAsia" w:ascii="Times New Roman" w:hAnsi="Times New Roman" w:eastAsia="黑体"/>
          <w:b w:val="0"/>
          <w:bCs w:val="0"/>
        </w:rPr>
        <w:t>附件</w:t>
      </w:r>
    </w:p>
    <w:p>
      <w:pPr>
        <w:keepNext w:val="0"/>
        <w:keepLines w:val="0"/>
        <w:pageBreakBefore w:val="0"/>
        <w:widowControl w:val="0"/>
        <w:numPr>
          <w:ilvl w:val="0"/>
          <w:numId w:val="0"/>
        </w:numPr>
        <w:kinsoku/>
        <w:wordWrap/>
        <w:overflowPunct/>
        <w:topLinePunct w:val="0"/>
        <w:bidi w:val="0"/>
        <w:spacing w:beforeAutospacing="0" w:afterAutospacing="0" w:line="580" w:lineRule="exact"/>
        <w:ind w:left="0" w:leftChars="0" w:right="0" w:rightChars="0" w:firstLine="640" w:firstLineChars="200"/>
        <w:jc w:val="both"/>
        <w:textAlignment w:val="auto"/>
        <w:rPr>
          <w:rFonts w:hint="eastAsia" w:eastAsia="仿宋_GB2312"/>
          <w:b w:val="0"/>
          <w:bCs w:val="0"/>
          <w:sz w:val="32"/>
          <w:szCs w:val="32"/>
        </w:rPr>
      </w:pPr>
      <w:r>
        <w:rPr>
          <w:rFonts w:hint="eastAsia" w:eastAsia="仿宋_GB2312"/>
          <w:b w:val="0"/>
          <w:bCs w:val="0"/>
          <w:sz w:val="32"/>
          <w:szCs w:val="32"/>
        </w:rPr>
        <w:t>1. 市森防指成员单位负责人及联络员联系方式</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hint="eastAsia" w:eastAsia="仿宋_GB2312"/>
          <w:b w:val="0"/>
          <w:bCs w:val="0"/>
          <w:sz w:val="32"/>
          <w:szCs w:val="32"/>
        </w:rPr>
      </w:pPr>
      <w:r>
        <w:rPr>
          <w:rFonts w:hint="eastAsia" w:eastAsia="仿宋_GB2312"/>
          <w:b w:val="0"/>
          <w:bCs w:val="0"/>
          <w:sz w:val="32"/>
          <w:szCs w:val="32"/>
        </w:rPr>
        <w:t>2. 各区（市）森林防火机构负责人联系方式</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hint="eastAsia" w:eastAsia="仿宋_GB2312"/>
          <w:b w:val="0"/>
          <w:bCs w:val="0"/>
          <w:sz w:val="32"/>
          <w:szCs w:val="32"/>
        </w:rPr>
      </w:pPr>
      <w:r>
        <w:rPr>
          <w:rFonts w:hint="eastAsia" w:eastAsia="仿宋_GB2312"/>
          <w:b w:val="0"/>
          <w:bCs w:val="0"/>
          <w:sz w:val="32"/>
          <w:szCs w:val="32"/>
        </w:rPr>
        <w:t>3. 森林防灭火专家</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hint="eastAsia" w:eastAsia="仿宋_GB2312"/>
          <w:b w:val="0"/>
          <w:bCs w:val="0"/>
          <w:sz w:val="32"/>
          <w:szCs w:val="32"/>
        </w:rPr>
      </w:pPr>
      <w:r>
        <w:rPr>
          <w:rFonts w:hint="eastAsia" w:eastAsia="仿宋_GB2312"/>
          <w:b w:val="0"/>
          <w:bCs w:val="0"/>
          <w:sz w:val="32"/>
          <w:szCs w:val="32"/>
        </w:rPr>
        <w:t>4. 全市森林消防队伍统计表</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hint="eastAsia" w:eastAsia="仿宋_GB2312"/>
          <w:b w:val="0"/>
          <w:bCs w:val="0"/>
          <w:sz w:val="32"/>
          <w:szCs w:val="32"/>
        </w:rPr>
      </w:pPr>
      <w:r>
        <w:rPr>
          <w:rFonts w:hint="eastAsia" w:eastAsia="仿宋_GB2312"/>
          <w:b w:val="0"/>
          <w:bCs w:val="0"/>
          <w:sz w:val="32"/>
          <w:szCs w:val="32"/>
        </w:rPr>
        <w:t>5. 全市森林消防装备统计表</w:t>
      </w:r>
    </w:p>
    <w:p>
      <w:pPr>
        <w:keepNext w:val="0"/>
        <w:keepLines w:val="0"/>
        <w:pageBreakBefore w:val="0"/>
        <w:widowControl w:val="0"/>
        <w:kinsoku/>
        <w:wordWrap/>
        <w:overflowPunct/>
        <w:topLinePunct w:val="0"/>
        <w:bidi w:val="0"/>
        <w:jc w:val="left"/>
        <w:textAlignment w:val="auto"/>
        <w:rPr>
          <w:rFonts w:eastAsia="仿宋_GB2312"/>
          <w:b w:val="0"/>
          <w:bCs w:val="0"/>
          <w:sz w:val="32"/>
          <w:szCs w:val="32"/>
        </w:rPr>
      </w:pPr>
    </w:p>
    <w:p>
      <w:pPr>
        <w:keepNext w:val="0"/>
        <w:keepLines w:val="0"/>
        <w:pageBreakBefore w:val="0"/>
        <w:widowControl w:val="0"/>
        <w:kinsoku/>
        <w:wordWrap/>
        <w:overflowPunct/>
        <w:topLinePunct w:val="0"/>
        <w:bidi w:val="0"/>
        <w:jc w:val="left"/>
        <w:textAlignment w:val="auto"/>
        <w:rPr>
          <w:rFonts w:ascii="仿宋_GB2312" w:hAnsi="宋体" w:eastAsia="仿宋_GB2312" w:cs="宋体"/>
          <w:b w:val="0"/>
          <w:bCs w:val="0"/>
          <w:kern w:val="0"/>
          <w:sz w:val="36"/>
          <w:szCs w:val="36"/>
        </w:rPr>
        <w:sectPr>
          <w:footerReference r:id="rId5" w:type="default"/>
          <w:pgSz w:w="11906" w:h="16838"/>
          <w:pgMar w:top="2098" w:right="1531" w:bottom="1984" w:left="1531" w:header="851" w:footer="1417" w:gutter="0"/>
          <w:pgBorders>
            <w:top w:val="none" w:sz="0" w:space="0"/>
            <w:left w:val="none" w:sz="0" w:space="0"/>
            <w:bottom w:val="none" w:sz="0" w:space="0"/>
            <w:right w:val="none" w:sz="0" w:space="0"/>
          </w:pgBorders>
          <w:pgNumType w:fmt="decimal" w:start="3"/>
          <w:cols w:space="0" w:num="1"/>
          <w:rtlGutter w:val="0"/>
          <w:docGrid w:type="lines" w:linePitch="318" w:charSpace="0"/>
        </w:sectPr>
      </w:pPr>
    </w:p>
    <w:p>
      <w:pPr>
        <w:jc w:val="left"/>
        <w:rPr>
          <w:rFonts w:hint="default" w:ascii="Times New Roman" w:hAnsi="Times New Roman" w:eastAsia="黑体" w:cs="Times New Roman"/>
          <w:b w:val="0"/>
          <w:bCs w:val="0"/>
          <w:sz w:val="32"/>
          <w:szCs w:val="32"/>
        </w:rPr>
      </w:pPr>
      <w:r>
        <w:rPr>
          <w:rFonts w:hint="default" w:ascii="Times New Roman" w:hAnsi="Times New Roman" w:eastAsia="黑体" w:cs="Times New Roman"/>
          <w:b w:val="0"/>
          <w:bCs w:val="0"/>
          <w:sz w:val="32"/>
          <w:szCs w:val="32"/>
        </w:rPr>
        <w:t>附件1：</w:t>
      </w:r>
    </w:p>
    <w:p>
      <w:pPr>
        <w:jc w:val="center"/>
        <w:rPr>
          <w:rFonts w:hint="eastAsia" w:ascii="方正小标宋简体" w:hAnsi="方正小标宋简体" w:eastAsia="方正小标宋简体" w:cs="方正小标宋简体"/>
          <w:b w:val="0"/>
          <w:bCs w:val="0"/>
          <w:sz w:val="36"/>
          <w:szCs w:val="36"/>
        </w:rPr>
      </w:pPr>
      <w:r>
        <w:rPr>
          <w:rFonts w:hint="eastAsia" w:ascii="方正小标宋简体" w:hAnsi="方正小标宋简体" w:eastAsia="方正小标宋简体" w:cs="方正小标宋简体"/>
          <w:b w:val="0"/>
          <w:bCs w:val="0"/>
          <w:sz w:val="36"/>
          <w:szCs w:val="36"/>
        </w:rPr>
        <w:t>市森防指成员单位负责人及联络员联系方式</w:t>
      </w:r>
    </w:p>
    <w:tbl>
      <w:tblPr>
        <w:tblStyle w:val="25"/>
        <w:tblW w:w="8920" w:type="dxa"/>
        <w:jc w:val="center"/>
        <w:tblInd w:w="267" w:type="dxa"/>
        <w:tblLayout w:type="fixed"/>
        <w:tblCellMar>
          <w:top w:w="0" w:type="dxa"/>
          <w:left w:w="0" w:type="dxa"/>
          <w:bottom w:w="0" w:type="dxa"/>
          <w:right w:w="0" w:type="dxa"/>
        </w:tblCellMar>
      </w:tblPr>
      <w:tblGrid>
        <w:gridCol w:w="861"/>
        <w:gridCol w:w="765"/>
        <w:gridCol w:w="1359"/>
        <w:gridCol w:w="898"/>
        <w:gridCol w:w="1159"/>
        <w:gridCol w:w="775"/>
        <w:gridCol w:w="1055"/>
        <w:gridCol w:w="850"/>
        <w:gridCol w:w="1198"/>
      </w:tblGrid>
      <w:tr>
        <w:tblPrEx>
          <w:tblLayout w:type="fixed"/>
          <w:tblCellMar>
            <w:top w:w="0" w:type="dxa"/>
            <w:left w:w="0" w:type="dxa"/>
            <w:bottom w:w="0" w:type="dxa"/>
            <w:right w:w="0" w:type="dxa"/>
          </w:tblCellMar>
        </w:tblPrEx>
        <w:trPr>
          <w:trHeight w:val="680" w:hRule="atLeast"/>
          <w:tblHeader/>
          <w:jc w:val="center"/>
        </w:trPr>
        <w:tc>
          <w:tcPr>
            <w:tcW w:w="8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黑体" w:hAnsi="黑体" w:eastAsia="黑体" w:cs="黑体"/>
                <w:b w:val="0"/>
                <w:bCs w:val="0"/>
                <w:sz w:val="20"/>
                <w:szCs w:val="20"/>
              </w:rPr>
            </w:pPr>
            <w:r>
              <w:rPr>
                <w:rFonts w:hint="eastAsia" w:ascii="黑体" w:hAnsi="黑体" w:eastAsia="黑体" w:cs="黑体"/>
                <w:b w:val="0"/>
                <w:bCs w:val="0"/>
                <w:sz w:val="20"/>
                <w:szCs w:val="20"/>
              </w:rPr>
              <w:t>单位</w:t>
            </w:r>
          </w:p>
        </w:tc>
        <w:tc>
          <w:tcPr>
            <w:tcW w:w="76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黑体" w:hAnsi="黑体" w:eastAsia="黑体" w:cs="黑体"/>
                <w:b w:val="0"/>
                <w:bCs w:val="0"/>
                <w:sz w:val="20"/>
                <w:szCs w:val="20"/>
              </w:rPr>
            </w:pPr>
            <w:r>
              <w:rPr>
                <w:rFonts w:hint="eastAsia" w:ascii="黑体" w:hAnsi="黑体" w:eastAsia="黑体" w:cs="黑体"/>
                <w:b w:val="0"/>
                <w:bCs w:val="0"/>
                <w:sz w:val="20"/>
                <w:szCs w:val="20"/>
              </w:rPr>
              <w:t>姓名</w:t>
            </w:r>
          </w:p>
        </w:tc>
        <w:tc>
          <w:tcPr>
            <w:tcW w:w="1359"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黑体" w:hAnsi="黑体" w:eastAsia="黑体" w:cs="黑体"/>
                <w:b w:val="0"/>
                <w:bCs w:val="0"/>
                <w:sz w:val="20"/>
                <w:szCs w:val="20"/>
              </w:rPr>
            </w:pPr>
            <w:r>
              <w:rPr>
                <w:rFonts w:hint="eastAsia" w:ascii="黑体" w:hAnsi="黑体" w:eastAsia="黑体" w:cs="黑体"/>
                <w:b w:val="0"/>
                <w:bCs w:val="0"/>
                <w:sz w:val="20"/>
                <w:szCs w:val="20"/>
              </w:rPr>
              <w:t>职务</w:t>
            </w:r>
          </w:p>
        </w:tc>
        <w:tc>
          <w:tcPr>
            <w:tcW w:w="89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黑体" w:hAnsi="黑体" w:eastAsia="黑体" w:cs="黑体"/>
                <w:b w:val="0"/>
                <w:bCs w:val="0"/>
                <w:sz w:val="20"/>
                <w:szCs w:val="20"/>
              </w:rPr>
            </w:pPr>
            <w:r>
              <w:rPr>
                <w:rFonts w:hint="eastAsia" w:ascii="黑体" w:hAnsi="黑体" w:eastAsia="黑体" w:cs="黑体"/>
                <w:b w:val="0"/>
                <w:bCs w:val="0"/>
                <w:sz w:val="20"/>
                <w:szCs w:val="20"/>
              </w:rPr>
              <w:t>办公</w:t>
            </w:r>
          </w:p>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黑体" w:hAnsi="黑体" w:eastAsia="黑体" w:cs="黑体"/>
                <w:b w:val="0"/>
                <w:bCs w:val="0"/>
                <w:sz w:val="20"/>
                <w:szCs w:val="20"/>
              </w:rPr>
            </w:pPr>
            <w:r>
              <w:rPr>
                <w:rFonts w:hint="eastAsia" w:ascii="黑体" w:hAnsi="黑体" w:eastAsia="黑体" w:cs="黑体"/>
                <w:b w:val="0"/>
                <w:bCs w:val="0"/>
                <w:sz w:val="20"/>
                <w:szCs w:val="20"/>
              </w:rPr>
              <w:t>电话</w:t>
            </w:r>
          </w:p>
        </w:tc>
        <w:tc>
          <w:tcPr>
            <w:tcW w:w="1159"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黑体" w:hAnsi="黑体" w:eastAsia="黑体" w:cs="黑体"/>
                <w:b w:val="0"/>
                <w:bCs w:val="0"/>
                <w:sz w:val="20"/>
                <w:szCs w:val="20"/>
              </w:rPr>
            </w:pPr>
            <w:r>
              <w:rPr>
                <w:rFonts w:hint="eastAsia" w:ascii="黑体" w:hAnsi="黑体" w:eastAsia="黑体" w:cs="黑体"/>
                <w:b w:val="0"/>
                <w:bCs w:val="0"/>
                <w:sz w:val="20"/>
                <w:szCs w:val="20"/>
              </w:rPr>
              <w:t>手机</w:t>
            </w:r>
          </w:p>
        </w:tc>
        <w:tc>
          <w:tcPr>
            <w:tcW w:w="77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黑体" w:hAnsi="黑体" w:eastAsia="黑体" w:cs="黑体"/>
                <w:b w:val="0"/>
                <w:bCs w:val="0"/>
                <w:sz w:val="20"/>
                <w:szCs w:val="20"/>
              </w:rPr>
            </w:pPr>
            <w:r>
              <w:rPr>
                <w:rFonts w:hint="eastAsia" w:ascii="黑体" w:hAnsi="黑体" w:eastAsia="黑体" w:cs="黑体"/>
                <w:b w:val="0"/>
                <w:bCs w:val="0"/>
                <w:sz w:val="20"/>
                <w:szCs w:val="20"/>
              </w:rPr>
              <w:t>联络员</w:t>
            </w:r>
          </w:p>
        </w:tc>
        <w:tc>
          <w:tcPr>
            <w:tcW w:w="105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黑体" w:hAnsi="黑体" w:eastAsia="黑体" w:cs="黑体"/>
                <w:b w:val="0"/>
                <w:bCs w:val="0"/>
                <w:sz w:val="20"/>
                <w:szCs w:val="20"/>
              </w:rPr>
            </w:pPr>
            <w:r>
              <w:rPr>
                <w:rFonts w:hint="eastAsia" w:ascii="黑体" w:hAnsi="黑体" w:eastAsia="黑体" w:cs="黑体"/>
                <w:b w:val="0"/>
                <w:bCs w:val="0"/>
                <w:sz w:val="20"/>
                <w:szCs w:val="20"/>
              </w:rPr>
              <w:t>职务</w:t>
            </w:r>
          </w:p>
        </w:tc>
        <w:tc>
          <w:tcPr>
            <w:tcW w:w="85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黑体" w:hAnsi="黑体" w:eastAsia="黑体" w:cs="黑体"/>
                <w:b w:val="0"/>
                <w:bCs w:val="0"/>
                <w:sz w:val="20"/>
                <w:szCs w:val="20"/>
              </w:rPr>
            </w:pPr>
            <w:r>
              <w:rPr>
                <w:rFonts w:hint="eastAsia" w:ascii="黑体" w:hAnsi="黑体" w:eastAsia="黑体" w:cs="黑体"/>
                <w:b w:val="0"/>
                <w:bCs w:val="0"/>
                <w:sz w:val="20"/>
                <w:szCs w:val="20"/>
              </w:rPr>
              <w:t>办公</w:t>
            </w:r>
          </w:p>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黑体" w:hAnsi="黑体" w:eastAsia="黑体" w:cs="黑体"/>
                <w:b w:val="0"/>
                <w:bCs w:val="0"/>
                <w:sz w:val="20"/>
                <w:szCs w:val="20"/>
              </w:rPr>
            </w:pPr>
            <w:r>
              <w:rPr>
                <w:rFonts w:hint="eastAsia" w:ascii="黑体" w:hAnsi="黑体" w:eastAsia="黑体" w:cs="黑体"/>
                <w:b w:val="0"/>
                <w:bCs w:val="0"/>
                <w:sz w:val="20"/>
                <w:szCs w:val="20"/>
              </w:rPr>
              <w:t>电话</w:t>
            </w:r>
          </w:p>
        </w:tc>
        <w:tc>
          <w:tcPr>
            <w:tcW w:w="119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黑体" w:hAnsi="黑体" w:eastAsia="黑体" w:cs="黑体"/>
                <w:b w:val="0"/>
                <w:bCs w:val="0"/>
                <w:sz w:val="20"/>
                <w:szCs w:val="20"/>
              </w:rPr>
            </w:pPr>
            <w:r>
              <w:rPr>
                <w:rFonts w:hint="eastAsia" w:ascii="黑体" w:hAnsi="黑体" w:eastAsia="黑体" w:cs="黑体"/>
                <w:b w:val="0"/>
                <w:bCs w:val="0"/>
                <w:sz w:val="20"/>
                <w:szCs w:val="20"/>
              </w:rPr>
              <w:t>手机</w:t>
            </w:r>
          </w:p>
        </w:tc>
      </w:tr>
      <w:tr>
        <w:tblPrEx>
          <w:tblLayout w:type="fixed"/>
          <w:tblCellMar>
            <w:top w:w="0" w:type="dxa"/>
            <w:left w:w="0" w:type="dxa"/>
            <w:bottom w:w="0" w:type="dxa"/>
            <w:right w:w="0" w:type="dxa"/>
          </w:tblCellMar>
        </w:tblPrEx>
        <w:trPr>
          <w:trHeight w:val="680" w:hRule="atLeast"/>
          <w:jc w:val="center"/>
        </w:trPr>
        <w:tc>
          <w:tcPr>
            <w:tcW w:w="8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枣庄军分区</w:t>
            </w:r>
          </w:p>
        </w:tc>
        <w:tc>
          <w:tcPr>
            <w:tcW w:w="76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王世克</w:t>
            </w:r>
          </w:p>
        </w:tc>
        <w:tc>
          <w:tcPr>
            <w:tcW w:w="1359"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枣庄军分区副司令员</w:t>
            </w:r>
          </w:p>
        </w:tc>
        <w:tc>
          <w:tcPr>
            <w:tcW w:w="89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8777886</w:t>
            </w:r>
          </w:p>
        </w:tc>
        <w:tc>
          <w:tcPr>
            <w:tcW w:w="1159"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13791086989</w:t>
            </w:r>
          </w:p>
        </w:tc>
        <w:tc>
          <w:tcPr>
            <w:tcW w:w="77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俞先强</w:t>
            </w:r>
          </w:p>
        </w:tc>
        <w:tc>
          <w:tcPr>
            <w:tcW w:w="105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参谋</w:t>
            </w:r>
          </w:p>
        </w:tc>
        <w:tc>
          <w:tcPr>
            <w:tcW w:w="85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3038618</w:t>
            </w:r>
          </w:p>
        </w:tc>
        <w:tc>
          <w:tcPr>
            <w:tcW w:w="119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18263783869</w:t>
            </w:r>
          </w:p>
        </w:tc>
      </w:tr>
      <w:tr>
        <w:tblPrEx>
          <w:tblLayout w:type="fixed"/>
          <w:tblCellMar>
            <w:top w:w="0" w:type="dxa"/>
            <w:left w:w="0" w:type="dxa"/>
            <w:bottom w:w="0" w:type="dxa"/>
            <w:right w:w="0" w:type="dxa"/>
          </w:tblCellMar>
        </w:tblPrEx>
        <w:trPr>
          <w:trHeight w:val="680"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团市委</w:t>
            </w:r>
          </w:p>
        </w:tc>
        <w:tc>
          <w:tcPr>
            <w:tcW w:w="76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程</w:t>
            </w:r>
            <w:r>
              <w:rPr>
                <w:rFonts w:hint="eastAsia" w:ascii="方正书宋简体" w:hAnsi="方正书宋简体" w:eastAsia="方正书宋简体" w:cs="方正书宋简体"/>
                <w:b w:val="0"/>
                <w:bCs w:val="0"/>
                <w:sz w:val="20"/>
                <w:szCs w:val="20"/>
                <w:lang w:val="en-US" w:eastAsia="zh-CN"/>
              </w:rPr>
              <w:t xml:space="preserve">  </w:t>
            </w:r>
            <w:r>
              <w:rPr>
                <w:rFonts w:hint="eastAsia" w:ascii="方正书宋简体" w:hAnsi="方正书宋简体" w:eastAsia="方正书宋简体" w:cs="方正书宋简体"/>
                <w:b w:val="0"/>
                <w:bCs w:val="0"/>
                <w:sz w:val="20"/>
                <w:szCs w:val="20"/>
              </w:rPr>
              <w:t>亮</w:t>
            </w:r>
          </w:p>
        </w:tc>
        <w:tc>
          <w:tcPr>
            <w:tcW w:w="13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团市委副书记</w:t>
            </w:r>
          </w:p>
        </w:tc>
        <w:tc>
          <w:tcPr>
            <w:tcW w:w="8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p>
        </w:tc>
        <w:tc>
          <w:tcPr>
            <w:tcW w:w="11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p>
        </w:tc>
        <w:tc>
          <w:tcPr>
            <w:tcW w:w="7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赵明皓</w:t>
            </w:r>
          </w:p>
        </w:tc>
        <w:tc>
          <w:tcPr>
            <w:tcW w:w="10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副部长</w:t>
            </w:r>
          </w:p>
        </w:tc>
        <w:tc>
          <w:tcPr>
            <w:tcW w:w="85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8685599</w:t>
            </w:r>
          </w:p>
        </w:tc>
        <w:tc>
          <w:tcPr>
            <w:tcW w:w="11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18806326755</w:t>
            </w:r>
          </w:p>
        </w:tc>
      </w:tr>
      <w:tr>
        <w:tblPrEx>
          <w:tblLayout w:type="fixed"/>
          <w:tblCellMar>
            <w:top w:w="0" w:type="dxa"/>
            <w:left w:w="0" w:type="dxa"/>
            <w:bottom w:w="0" w:type="dxa"/>
            <w:right w:w="0" w:type="dxa"/>
          </w:tblCellMar>
        </w:tblPrEx>
        <w:trPr>
          <w:trHeight w:val="680"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市政府宣传部</w:t>
            </w:r>
          </w:p>
        </w:tc>
        <w:tc>
          <w:tcPr>
            <w:tcW w:w="76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李景龙</w:t>
            </w:r>
          </w:p>
        </w:tc>
        <w:tc>
          <w:tcPr>
            <w:tcW w:w="13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市委宣传部副部长</w:t>
            </w:r>
          </w:p>
        </w:tc>
        <w:tc>
          <w:tcPr>
            <w:tcW w:w="8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8681885</w:t>
            </w:r>
          </w:p>
        </w:tc>
        <w:tc>
          <w:tcPr>
            <w:tcW w:w="11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15906321576</w:t>
            </w:r>
          </w:p>
        </w:tc>
        <w:tc>
          <w:tcPr>
            <w:tcW w:w="7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夏敏高</w:t>
            </w:r>
          </w:p>
        </w:tc>
        <w:tc>
          <w:tcPr>
            <w:tcW w:w="10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政府新闻办副主任</w:t>
            </w:r>
          </w:p>
        </w:tc>
        <w:tc>
          <w:tcPr>
            <w:tcW w:w="85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3317025</w:t>
            </w:r>
          </w:p>
        </w:tc>
        <w:tc>
          <w:tcPr>
            <w:tcW w:w="11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13906320605</w:t>
            </w:r>
          </w:p>
        </w:tc>
      </w:tr>
      <w:tr>
        <w:tblPrEx>
          <w:tblLayout w:type="fixed"/>
          <w:tblCellMar>
            <w:top w:w="0" w:type="dxa"/>
            <w:left w:w="0" w:type="dxa"/>
            <w:bottom w:w="0" w:type="dxa"/>
            <w:right w:w="0" w:type="dxa"/>
          </w:tblCellMar>
        </w:tblPrEx>
        <w:trPr>
          <w:trHeight w:val="680"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市发改委</w:t>
            </w:r>
          </w:p>
        </w:tc>
        <w:tc>
          <w:tcPr>
            <w:tcW w:w="76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孙洪祥</w:t>
            </w:r>
          </w:p>
        </w:tc>
        <w:tc>
          <w:tcPr>
            <w:tcW w:w="13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市发展改革委员会副主任</w:t>
            </w:r>
          </w:p>
        </w:tc>
        <w:tc>
          <w:tcPr>
            <w:tcW w:w="8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8686802</w:t>
            </w:r>
          </w:p>
        </w:tc>
        <w:tc>
          <w:tcPr>
            <w:tcW w:w="11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1886320333</w:t>
            </w:r>
          </w:p>
        </w:tc>
        <w:tc>
          <w:tcPr>
            <w:tcW w:w="7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崔海庆</w:t>
            </w:r>
          </w:p>
        </w:tc>
        <w:tc>
          <w:tcPr>
            <w:tcW w:w="10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科长</w:t>
            </w:r>
          </w:p>
        </w:tc>
        <w:tc>
          <w:tcPr>
            <w:tcW w:w="85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3312328</w:t>
            </w:r>
          </w:p>
        </w:tc>
        <w:tc>
          <w:tcPr>
            <w:tcW w:w="11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13806322199</w:t>
            </w:r>
          </w:p>
        </w:tc>
      </w:tr>
      <w:tr>
        <w:tblPrEx>
          <w:tblLayout w:type="fixed"/>
          <w:tblCellMar>
            <w:top w:w="0" w:type="dxa"/>
            <w:left w:w="0" w:type="dxa"/>
            <w:bottom w:w="0" w:type="dxa"/>
            <w:right w:w="0" w:type="dxa"/>
          </w:tblCellMar>
        </w:tblPrEx>
        <w:trPr>
          <w:trHeight w:val="680"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市工信局</w:t>
            </w:r>
          </w:p>
        </w:tc>
        <w:tc>
          <w:tcPr>
            <w:tcW w:w="76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徐</w:t>
            </w:r>
            <w:r>
              <w:rPr>
                <w:rFonts w:hint="eastAsia" w:ascii="方正书宋简体" w:hAnsi="方正书宋简体" w:eastAsia="方正书宋简体" w:cs="方正书宋简体"/>
                <w:b w:val="0"/>
                <w:bCs w:val="0"/>
                <w:sz w:val="20"/>
                <w:szCs w:val="20"/>
                <w:lang w:val="en-US" w:eastAsia="zh-CN"/>
              </w:rPr>
              <w:t xml:space="preserve">  </w:t>
            </w:r>
            <w:r>
              <w:rPr>
                <w:rFonts w:hint="eastAsia" w:ascii="方正书宋简体" w:hAnsi="方正书宋简体" w:eastAsia="方正书宋简体" w:cs="方正书宋简体"/>
                <w:b w:val="0"/>
                <w:bCs w:val="0"/>
                <w:sz w:val="20"/>
                <w:szCs w:val="20"/>
              </w:rPr>
              <w:t>婷</w:t>
            </w:r>
          </w:p>
        </w:tc>
        <w:tc>
          <w:tcPr>
            <w:tcW w:w="13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市工业和信息化局副调研员</w:t>
            </w:r>
          </w:p>
        </w:tc>
        <w:tc>
          <w:tcPr>
            <w:tcW w:w="8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3322599</w:t>
            </w:r>
          </w:p>
        </w:tc>
        <w:tc>
          <w:tcPr>
            <w:tcW w:w="11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18663295858</w:t>
            </w:r>
          </w:p>
        </w:tc>
        <w:tc>
          <w:tcPr>
            <w:tcW w:w="7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张超</w:t>
            </w:r>
          </w:p>
        </w:tc>
        <w:tc>
          <w:tcPr>
            <w:tcW w:w="10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副主任科员</w:t>
            </w:r>
          </w:p>
        </w:tc>
        <w:tc>
          <w:tcPr>
            <w:tcW w:w="85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3312887</w:t>
            </w:r>
          </w:p>
        </w:tc>
        <w:tc>
          <w:tcPr>
            <w:tcW w:w="11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19906328718</w:t>
            </w:r>
          </w:p>
        </w:tc>
      </w:tr>
      <w:tr>
        <w:tblPrEx>
          <w:tblLayout w:type="fixed"/>
          <w:tblCellMar>
            <w:top w:w="0" w:type="dxa"/>
            <w:left w:w="0" w:type="dxa"/>
            <w:bottom w:w="0" w:type="dxa"/>
            <w:right w:w="0" w:type="dxa"/>
          </w:tblCellMar>
        </w:tblPrEx>
        <w:trPr>
          <w:trHeight w:val="680"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市教育局</w:t>
            </w:r>
          </w:p>
        </w:tc>
        <w:tc>
          <w:tcPr>
            <w:tcW w:w="76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高玉龙</w:t>
            </w:r>
          </w:p>
        </w:tc>
        <w:tc>
          <w:tcPr>
            <w:tcW w:w="13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市教育局副局长</w:t>
            </w:r>
          </w:p>
        </w:tc>
        <w:tc>
          <w:tcPr>
            <w:tcW w:w="8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8176755</w:t>
            </w:r>
          </w:p>
        </w:tc>
        <w:tc>
          <w:tcPr>
            <w:tcW w:w="11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13863202918</w:t>
            </w:r>
          </w:p>
        </w:tc>
        <w:tc>
          <w:tcPr>
            <w:tcW w:w="7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李书军</w:t>
            </w:r>
          </w:p>
        </w:tc>
        <w:tc>
          <w:tcPr>
            <w:tcW w:w="10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安管科科长</w:t>
            </w:r>
          </w:p>
        </w:tc>
        <w:tc>
          <w:tcPr>
            <w:tcW w:w="85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8688299</w:t>
            </w:r>
          </w:p>
        </w:tc>
        <w:tc>
          <w:tcPr>
            <w:tcW w:w="11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15863230168</w:t>
            </w:r>
          </w:p>
        </w:tc>
      </w:tr>
      <w:tr>
        <w:tblPrEx>
          <w:tblLayout w:type="fixed"/>
          <w:tblCellMar>
            <w:top w:w="0" w:type="dxa"/>
            <w:left w:w="0" w:type="dxa"/>
            <w:bottom w:w="0" w:type="dxa"/>
            <w:right w:w="0" w:type="dxa"/>
          </w:tblCellMar>
        </w:tblPrEx>
        <w:trPr>
          <w:trHeight w:val="680"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市统战部</w:t>
            </w:r>
          </w:p>
        </w:tc>
        <w:tc>
          <w:tcPr>
            <w:tcW w:w="76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沙雪斌</w:t>
            </w:r>
          </w:p>
        </w:tc>
        <w:tc>
          <w:tcPr>
            <w:tcW w:w="13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市委统战部副部长、宗教局局长</w:t>
            </w:r>
          </w:p>
        </w:tc>
        <w:tc>
          <w:tcPr>
            <w:tcW w:w="8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8160958</w:t>
            </w:r>
          </w:p>
        </w:tc>
        <w:tc>
          <w:tcPr>
            <w:tcW w:w="11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15763299222</w:t>
            </w:r>
          </w:p>
        </w:tc>
        <w:tc>
          <w:tcPr>
            <w:tcW w:w="7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王</w:t>
            </w:r>
            <w:r>
              <w:rPr>
                <w:rFonts w:hint="eastAsia" w:ascii="方正书宋简体" w:hAnsi="方正书宋简体" w:eastAsia="方正书宋简体" w:cs="方正书宋简体"/>
                <w:b w:val="0"/>
                <w:bCs w:val="0"/>
                <w:sz w:val="20"/>
                <w:szCs w:val="20"/>
                <w:lang w:val="en-US" w:eastAsia="zh-CN"/>
              </w:rPr>
              <w:t xml:space="preserve">  </w:t>
            </w:r>
            <w:r>
              <w:rPr>
                <w:rFonts w:hint="eastAsia" w:ascii="方正书宋简体" w:hAnsi="方正书宋简体" w:eastAsia="方正书宋简体" w:cs="方正书宋简体"/>
                <w:b w:val="0"/>
                <w:bCs w:val="0"/>
                <w:sz w:val="20"/>
                <w:szCs w:val="20"/>
              </w:rPr>
              <w:t>晨</w:t>
            </w:r>
          </w:p>
        </w:tc>
        <w:tc>
          <w:tcPr>
            <w:tcW w:w="10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副科长</w:t>
            </w:r>
          </w:p>
        </w:tc>
        <w:tc>
          <w:tcPr>
            <w:tcW w:w="85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3150719</w:t>
            </w:r>
          </w:p>
        </w:tc>
        <w:tc>
          <w:tcPr>
            <w:tcW w:w="11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15163229123</w:t>
            </w:r>
          </w:p>
        </w:tc>
      </w:tr>
      <w:tr>
        <w:tblPrEx>
          <w:tblLayout w:type="fixed"/>
          <w:tblCellMar>
            <w:top w:w="0" w:type="dxa"/>
            <w:left w:w="0" w:type="dxa"/>
            <w:bottom w:w="0" w:type="dxa"/>
            <w:right w:w="0" w:type="dxa"/>
          </w:tblCellMar>
        </w:tblPrEx>
        <w:trPr>
          <w:trHeight w:val="680"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市公安局</w:t>
            </w:r>
          </w:p>
        </w:tc>
        <w:tc>
          <w:tcPr>
            <w:tcW w:w="76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孙晋化</w:t>
            </w:r>
          </w:p>
        </w:tc>
        <w:tc>
          <w:tcPr>
            <w:tcW w:w="13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市公安局副局长</w:t>
            </w:r>
          </w:p>
        </w:tc>
        <w:tc>
          <w:tcPr>
            <w:tcW w:w="8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3656006</w:t>
            </w:r>
          </w:p>
        </w:tc>
        <w:tc>
          <w:tcPr>
            <w:tcW w:w="11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p>
        </w:tc>
        <w:tc>
          <w:tcPr>
            <w:tcW w:w="7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王宜鑫</w:t>
            </w:r>
          </w:p>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李晓曦</w:t>
            </w:r>
          </w:p>
        </w:tc>
        <w:tc>
          <w:tcPr>
            <w:tcW w:w="10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教导员科长</w:t>
            </w:r>
          </w:p>
        </w:tc>
        <w:tc>
          <w:tcPr>
            <w:tcW w:w="85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3658325</w:t>
            </w:r>
          </w:p>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3658556</w:t>
            </w:r>
          </w:p>
        </w:tc>
        <w:tc>
          <w:tcPr>
            <w:tcW w:w="11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15216321786</w:t>
            </w:r>
          </w:p>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13656322999</w:t>
            </w:r>
          </w:p>
        </w:tc>
      </w:tr>
      <w:tr>
        <w:tblPrEx>
          <w:tblLayout w:type="fixed"/>
          <w:tblCellMar>
            <w:top w:w="0" w:type="dxa"/>
            <w:left w:w="0" w:type="dxa"/>
            <w:bottom w:w="0" w:type="dxa"/>
            <w:right w:w="0" w:type="dxa"/>
          </w:tblCellMar>
        </w:tblPrEx>
        <w:trPr>
          <w:trHeight w:val="680"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市民政局</w:t>
            </w:r>
          </w:p>
        </w:tc>
        <w:tc>
          <w:tcPr>
            <w:tcW w:w="76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孟文</w:t>
            </w:r>
          </w:p>
        </w:tc>
        <w:tc>
          <w:tcPr>
            <w:tcW w:w="13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市民政局副局长</w:t>
            </w:r>
          </w:p>
        </w:tc>
        <w:tc>
          <w:tcPr>
            <w:tcW w:w="8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p>
        </w:tc>
        <w:tc>
          <w:tcPr>
            <w:tcW w:w="11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15562230599</w:t>
            </w:r>
          </w:p>
        </w:tc>
        <w:tc>
          <w:tcPr>
            <w:tcW w:w="7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刘媛媛</w:t>
            </w:r>
          </w:p>
        </w:tc>
        <w:tc>
          <w:tcPr>
            <w:tcW w:w="10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科员</w:t>
            </w:r>
          </w:p>
        </w:tc>
        <w:tc>
          <w:tcPr>
            <w:tcW w:w="85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3316572</w:t>
            </w:r>
          </w:p>
        </w:tc>
        <w:tc>
          <w:tcPr>
            <w:tcW w:w="11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13561195719</w:t>
            </w:r>
          </w:p>
        </w:tc>
      </w:tr>
      <w:tr>
        <w:tblPrEx>
          <w:tblLayout w:type="fixed"/>
          <w:tblCellMar>
            <w:top w:w="0" w:type="dxa"/>
            <w:left w:w="0" w:type="dxa"/>
            <w:bottom w:w="0" w:type="dxa"/>
            <w:right w:w="0" w:type="dxa"/>
          </w:tblCellMar>
        </w:tblPrEx>
        <w:trPr>
          <w:trHeight w:val="680"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市财政局</w:t>
            </w:r>
          </w:p>
        </w:tc>
        <w:tc>
          <w:tcPr>
            <w:tcW w:w="76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张景华</w:t>
            </w:r>
          </w:p>
        </w:tc>
        <w:tc>
          <w:tcPr>
            <w:tcW w:w="13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市财政局副调研员</w:t>
            </w:r>
          </w:p>
        </w:tc>
        <w:tc>
          <w:tcPr>
            <w:tcW w:w="8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3312889</w:t>
            </w:r>
          </w:p>
        </w:tc>
        <w:tc>
          <w:tcPr>
            <w:tcW w:w="11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13906371181</w:t>
            </w:r>
          </w:p>
        </w:tc>
        <w:tc>
          <w:tcPr>
            <w:tcW w:w="7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赵志军</w:t>
            </w:r>
          </w:p>
        </w:tc>
        <w:tc>
          <w:tcPr>
            <w:tcW w:w="10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副科长</w:t>
            </w:r>
          </w:p>
        </w:tc>
        <w:tc>
          <w:tcPr>
            <w:tcW w:w="85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8687968</w:t>
            </w:r>
          </w:p>
        </w:tc>
        <w:tc>
          <w:tcPr>
            <w:tcW w:w="11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15965127369</w:t>
            </w:r>
          </w:p>
        </w:tc>
      </w:tr>
      <w:tr>
        <w:tblPrEx>
          <w:tblLayout w:type="fixed"/>
          <w:tblCellMar>
            <w:top w:w="0" w:type="dxa"/>
            <w:left w:w="0" w:type="dxa"/>
            <w:bottom w:w="0" w:type="dxa"/>
            <w:right w:w="0" w:type="dxa"/>
          </w:tblCellMar>
        </w:tblPrEx>
        <w:trPr>
          <w:trHeight w:val="680" w:hRule="atLeast"/>
          <w:jc w:val="center"/>
        </w:trPr>
        <w:tc>
          <w:tcPr>
            <w:tcW w:w="861" w:type="dxa"/>
            <w:tcBorders>
              <w:top w:val="nil"/>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市人社局</w:t>
            </w:r>
          </w:p>
        </w:tc>
        <w:tc>
          <w:tcPr>
            <w:tcW w:w="765" w:type="dxa"/>
            <w:tcBorders>
              <w:top w:val="nil"/>
              <w:left w:val="nil"/>
              <w:bottom w:val="single" w:color="auto" w:sz="4" w:space="0"/>
              <w:right w:val="single" w:color="auto" w:sz="4" w:space="0"/>
            </w:tcBorders>
            <w:shd w:val="clear" w:color="000000" w:fill="FFFFFF"/>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王祥恩</w:t>
            </w:r>
          </w:p>
        </w:tc>
        <w:tc>
          <w:tcPr>
            <w:tcW w:w="1359" w:type="dxa"/>
            <w:tcBorders>
              <w:top w:val="nil"/>
              <w:left w:val="nil"/>
              <w:bottom w:val="single" w:color="auto" w:sz="4" w:space="0"/>
              <w:right w:val="single" w:color="auto" w:sz="4" w:space="0"/>
            </w:tcBorders>
            <w:shd w:val="clear" w:color="000000" w:fill="FFFFFF"/>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市人力资源和社会保障局调研员</w:t>
            </w:r>
          </w:p>
        </w:tc>
        <w:tc>
          <w:tcPr>
            <w:tcW w:w="898" w:type="dxa"/>
            <w:tcBorders>
              <w:top w:val="nil"/>
              <w:left w:val="nil"/>
              <w:bottom w:val="single" w:color="auto" w:sz="4" w:space="0"/>
              <w:right w:val="single" w:color="auto" w:sz="4" w:space="0"/>
            </w:tcBorders>
            <w:shd w:val="clear" w:color="000000" w:fill="FFFFFF"/>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3332666</w:t>
            </w:r>
          </w:p>
        </w:tc>
        <w:tc>
          <w:tcPr>
            <w:tcW w:w="1159" w:type="dxa"/>
            <w:tcBorders>
              <w:top w:val="nil"/>
              <w:left w:val="nil"/>
              <w:bottom w:val="single" w:color="auto" w:sz="4" w:space="0"/>
              <w:right w:val="single" w:color="auto" w:sz="4" w:space="0"/>
            </w:tcBorders>
            <w:shd w:val="clear" w:color="000000" w:fill="FFFFFF"/>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p>
        </w:tc>
        <w:tc>
          <w:tcPr>
            <w:tcW w:w="775" w:type="dxa"/>
            <w:tcBorders>
              <w:top w:val="nil"/>
              <w:left w:val="nil"/>
              <w:bottom w:val="single" w:color="auto" w:sz="4" w:space="0"/>
              <w:right w:val="single" w:color="auto" w:sz="4" w:space="0"/>
            </w:tcBorders>
            <w:shd w:val="clear" w:color="000000" w:fill="FFFFFF"/>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徐</w:t>
            </w:r>
            <w:r>
              <w:rPr>
                <w:rFonts w:hint="eastAsia" w:ascii="方正书宋简体" w:hAnsi="方正书宋简体" w:eastAsia="方正书宋简体" w:cs="方正书宋简体"/>
                <w:b w:val="0"/>
                <w:bCs w:val="0"/>
                <w:sz w:val="20"/>
                <w:szCs w:val="20"/>
                <w:lang w:val="en-US" w:eastAsia="zh-CN"/>
              </w:rPr>
              <w:t xml:space="preserve">  </w:t>
            </w:r>
            <w:r>
              <w:rPr>
                <w:rFonts w:hint="eastAsia" w:ascii="方正书宋简体" w:hAnsi="方正书宋简体" w:eastAsia="方正书宋简体" w:cs="方正书宋简体"/>
                <w:b w:val="0"/>
                <w:bCs w:val="0"/>
                <w:sz w:val="20"/>
                <w:szCs w:val="20"/>
              </w:rPr>
              <w:t>永</w:t>
            </w:r>
          </w:p>
        </w:tc>
        <w:tc>
          <w:tcPr>
            <w:tcW w:w="1055" w:type="dxa"/>
            <w:tcBorders>
              <w:top w:val="nil"/>
              <w:left w:val="nil"/>
              <w:bottom w:val="single" w:color="auto" w:sz="4" w:space="0"/>
              <w:right w:val="single" w:color="auto" w:sz="4" w:space="0"/>
            </w:tcBorders>
            <w:shd w:val="clear" w:color="000000" w:fill="FFFFFF"/>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科长</w:t>
            </w:r>
          </w:p>
        </w:tc>
        <w:tc>
          <w:tcPr>
            <w:tcW w:w="850" w:type="dxa"/>
            <w:tcBorders>
              <w:top w:val="nil"/>
              <w:left w:val="nil"/>
              <w:bottom w:val="single" w:color="auto" w:sz="4" w:space="0"/>
              <w:right w:val="single" w:color="auto" w:sz="4" w:space="0"/>
            </w:tcBorders>
            <w:shd w:val="clear" w:color="000000" w:fill="FFFFFF"/>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3314511</w:t>
            </w:r>
          </w:p>
        </w:tc>
        <w:tc>
          <w:tcPr>
            <w:tcW w:w="1198" w:type="dxa"/>
            <w:tcBorders>
              <w:top w:val="nil"/>
              <w:left w:val="nil"/>
              <w:bottom w:val="single" w:color="auto" w:sz="4" w:space="0"/>
              <w:right w:val="single" w:color="auto" w:sz="4" w:space="0"/>
            </w:tcBorders>
            <w:shd w:val="clear" w:color="000000" w:fill="FFFFFF"/>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15906326117</w:t>
            </w:r>
          </w:p>
        </w:tc>
      </w:tr>
      <w:tr>
        <w:tblPrEx>
          <w:tblLayout w:type="fixed"/>
          <w:tblCellMar>
            <w:top w:w="0" w:type="dxa"/>
            <w:left w:w="0" w:type="dxa"/>
            <w:bottom w:w="0" w:type="dxa"/>
            <w:right w:w="0" w:type="dxa"/>
          </w:tblCellMar>
        </w:tblPrEx>
        <w:trPr>
          <w:trHeight w:val="680"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市交通局</w:t>
            </w:r>
          </w:p>
        </w:tc>
        <w:tc>
          <w:tcPr>
            <w:tcW w:w="76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杨列兵</w:t>
            </w:r>
          </w:p>
        </w:tc>
        <w:tc>
          <w:tcPr>
            <w:tcW w:w="13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市交通运输局副局长</w:t>
            </w:r>
          </w:p>
        </w:tc>
        <w:tc>
          <w:tcPr>
            <w:tcW w:w="8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p>
        </w:tc>
        <w:tc>
          <w:tcPr>
            <w:tcW w:w="11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13906322259</w:t>
            </w:r>
          </w:p>
        </w:tc>
        <w:tc>
          <w:tcPr>
            <w:tcW w:w="7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刘士庆</w:t>
            </w:r>
          </w:p>
        </w:tc>
        <w:tc>
          <w:tcPr>
            <w:tcW w:w="10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科长</w:t>
            </w:r>
          </w:p>
        </w:tc>
        <w:tc>
          <w:tcPr>
            <w:tcW w:w="85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8662725</w:t>
            </w:r>
          </w:p>
        </w:tc>
        <w:tc>
          <w:tcPr>
            <w:tcW w:w="11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13963266768</w:t>
            </w:r>
          </w:p>
        </w:tc>
      </w:tr>
      <w:tr>
        <w:tblPrEx>
          <w:tblLayout w:type="fixed"/>
          <w:tblCellMar>
            <w:top w:w="0" w:type="dxa"/>
            <w:left w:w="0" w:type="dxa"/>
            <w:bottom w:w="0" w:type="dxa"/>
            <w:right w:w="0" w:type="dxa"/>
          </w:tblCellMar>
        </w:tblPrEx>
        <w:trPr>
          <w:trHeight w:val="680"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市城乡水务局</w:t>
            </w:r>
          </w:p>
        </w:tc>
        <w:tc>
          <w:tcPr>
            <w:tcW w:w="76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冯吉宏</w:t>
            </w:r>
          </w:p>
        </w:tc>
        <w:tc>
          <w:tcPr>
            <w:tcW w:w="13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市城乡水务局副局长</w:t>
            </w:r>
          </w:p>
        </w:tc>
        <w:tc>
          <w:tcPr>
            <w:tcW w:w="8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8687707</w:t>
            </w:r>
          </w:p>
        </w:tc>
        <w:tc>
          <w:tcPr>
            <w:tcW w:w="11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13869462876</w:t>
            </w:r>
          </w:p>
        </w:tc>
        <w:tc>
          <w:tcPr>
            <w:tcW w:w="7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张振龙</w:t>
            </w:r>
          </w:p>
        </w:tc>
        <w:tc>
          <w:tcPr>
            <w:tcW w:w="10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科长</w:t>
            </w:r>
          </w:p>
        </w:tc>
        <w:tc>
          <w:tcPr>
            <w:tcW w:w="85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3315026</w:t>
            </w:r>
          </w:p>
        </w:tc>
        <w:tc>
          <w:tcPr>
            <w:tcW w:w="11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13969417699</w:t>
            </w:r>
          </w:p>
        </w:tc>
      </w:tr>
      <w:tr>
        <w:tblPrEx>
          <w:tblLayout w:type="fixed"/>
          <w:tblCellMar>
            <w:top w:w="0" w:type="dxa"/>
            <w:left w:w="0" w:type="dxa"/>
            <w:bottom w:w="0" w:type="dxa"/>
            <w:right w:w="0" w:type="dxa"/>
          </w:tblCellMar>
        </w:tblPrEx>
        <w:trPr>
          <w:trHeight w:val="680"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市农业农村局</w:t>
            </w:r>
          </w:p>
        </w:tc>
        <w:tc>
          <w:tcPr>
            <w:tcW w:w="76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宋兆耀</w:t>
            </w:r>
          </w:p>
        </w:tc>
        <w:tc>
          <w:tcPr>
            <w:tcW w:w="13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市农业农村局副局长</w:t>
            </w:r>
          </w:p>
        </w:tc>
        <w:tc>
          <w:tcPr>
            <w:tcW w:w="8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3229529</w:t>
            </w:r>
          </w:p>
        </w:tc>
        <w:tc>
          <w:tcPr>
            <w:tcW w:w="11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13606325183</w:t>
            </w:r>
          </w:p>
        </w:tc>
        <w:tc>
          <w:tcPr>
            <w:tcW w:w="7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常福华</w:t>
            </w:r>
          </w:p>
        </w:tc>
        <w:tc>
          <w:tcPr>
            <w:tcW w:w="10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科长</w:t>
            </w:r>
          </w:p>
        </w:tc>
        <w:tc>
          <w:tcPr>
            <w:tcW w:w="85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3090015</w:t>
            </w:r>
          </w:p>
        </w:tc>
        <w:tc>
          <w:tcPr>
            <w:tcW w:w="11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13963210589</w:t>
            </w:r>
          </w:p>
        </w:tc>
      </w:tr>
      <w:tr>
        <w:tblPrEx>
          <w:tblLayout w:type="fixed"/>
          <w:tblCellMar>
            <w:top w:w="0" w:type="dxa"/>
            <w:left w:w="0" w:type="dxa"/>
            <w:bottom w:w="0" w:type="dxa"/>
            <w:right w:w="0" w:type="dxa"/>
          </w:tblCellMar>
        </w:tblPrEx>
        <w:trPr>
          <w:trHeight w:val="680"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市城市管理局</w:t>
            </w:r>
          </w:p>
        </w:tc>
        <w:tc>
          <w:tcPr>
            <w:tcW w:w="76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盖</w:t>
            </w:r>
            <w:r>
              <w:rPr>
                <w:rFonts w:hint="eastAsia" w:ascii="方正书宋简体" w:hAnsi="方正书宋简体" w:eastAsia="方正书宋简体" w:cs="方正书宋简体"/>
                <w:b w:val="0"/>
                <w:bCs w:val="0"/>
                <w:sz w:val="20"/>
                <w:szCs w:val="20"/>
                <w:lang w:val="en-US" w:eastAsia="zh-CN"/>
              </w:rPr>
              <w:t xml:space="preserve">  </w:t>
            </w:r>
            <w:r>
              <w:rPr>
                <w:rFonts w:hint="eastAsia" w:ascii="方正书宋简体" w:hAnsi="方正书宋简体" w:eastAsia="方正书宋简体" w:cs="方正书宋简体"/>
                <w:b w:val="0"/>
                <w:bCs w:val="0"/>
                <w:sz w:val="20"/>
                <w:szCs w:val="20"/>
              </w:rPr>
              <w:t>云</w:t>
            </w:r>
          </w:p>
        </w:tc>
        <w:tc>
          <w:tcPr>
            <w:tcW w:w="13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市城市管理局副局长</w:t>
            </w:r>
          </w:p>
        </w:tc>
        <w:tc>
          <w:tcPr>
            <w:tcW w:w="8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8669166</w:t>
            </w:r>
          </w:p>
        </w:tc>
        <w:tc>
          <w:tcPr>
            <w:tcW w:w="11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13963216766</w:t>
            </w:r>
          </w:p>
        </w:tc>
        <w:tc>
          <w:tcPr>
            <w:tcW w:w="7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张宪宝</w:t>
            </w:r>
          </w:p>
        </w:tc>
        <w:tc>
          <w:tcPr>
            <w:tcW w:w="10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科员</w:t>
            </w:r>
          </w:p>
        </w:tc>
        <w:tc>
          <w:tcPr>
            <w:tcW w:w="85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3199868</w:t>
            </w:r>
          </w:p>
        </w:tc>
        <w:tc>
          <w:tcPr>
            <w:tcW w:w="11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13963266067</w:t>
            </w:r>
          </w:p>
        </w:tc>
      </w:tr>
      <w:tr>
        <w:tblPrEx>
          <w:tblLayout w:type="fixed"/>
          <w:tblCellMar>
            <w:top w:w="0" w:type="dxa"/>
            <w:left w:w="0" w:type="dxa"/>
            <w:bottom w:w="0" w:type="dxa"/>
            <w:right w:w="0" w:type="dxa"/>
          </w:tblCellMar>
        </w:tblPrEx>
        <w:trPr>
          <w:trHeight w:val="680"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市气象局</w:t>
            </w:r>
          </w:p>
        </w:tc>
        <w:tc>
          <w:tcPr>
            <w:tcW w:w="76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张立文</w:t>
            </w:r>
          </w:p>
        </w:tc>
        <w:tc>
          <w:tcPr>
            <w:tcW w:w="13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市气象局副局长</w:t>
            </w:r>
          </w:p>
        </w:tc>
        <w:tc>
          <w:tcPr>
            <w:tcW w:w="8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8356006</w:t>
            </w:r>
          </w:p>
        </w:tc>
        <w:tc>
          <w:tcPr>
            <w:tcW w:w="11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15665218868</w:t>
            </w:r>
          </w:p>
        </w:tc>
        <w:tc>
          <w:tcPr>
            <w:tcW w:w="7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慈</w:t>
            </w:r>
            <w:r>
              <w:rPr>
                <w:rFonts w:hint="eastAsia" w:ascii="方正书宋简体" w:hAnsi="方正书宋简体" w:eastAsia="方正书宋简体" w:cs="方正书宋简体"/>
                <w:b w:val="0"/>
                <w:bCs w:val="0"/>
                <w:sz w:val="20"/>
                <w:szCs w:val="20"/>
                <w:lang w:val="en-US" w:eastAsia="zh-CN"/>
              </w:rPr>
              <w:t xml:space="preserve">  </w:t>
            </w:r>
            <w:r>
              <w:rPr>
                <w:rFonts w:hint="eastAsia" w:ascii="方正书宋简体" w:hAnsi="方正书宋简体" w:eastAsia="方正书宋简体" w:cs="方正书宋简体"/>
                <w:b w:val="0"/>
                <w:bCs w:val="0"/>
                <w:sz w:val="20"/>
                <w:szCs w:val="20"/>
              </w:rPr>
              <w:t>航</w:t>
            </w:r>
          </w:p>
        </w:tc>
        <w:tc>
          <w:tcPr>
            <w:tcW w:w="10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副台长</w:t>
            </w:r>
          </w:p>
        </w:tc>
        <w:tc>
          <w:tcPr>
            <w:tcW w:w="85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8356026</w:t>
            </w:r>
          </w:p>
        </w:tc>
        <w:tc>
          <w:tcPr>
            <w:tcW w:w="11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1566518869</w:t>
            </w:r>
          </w:p>
        </w:tc>
      </w:tr>
      <w:tr>
        <w:tblPrEx>
          <w:tblLayout w:type="fixed"/>
          <w:tblCellMar>
            <w:top w:w="0" w:type="dxa"/>
            <w:left w:w="0" w:type="dxa"/>
            <w:bottom w:w="0" w:type="dxa"/>
            <w:right w:w="0" w:type="dxa"/>
          </w:tblCellMar>
        </w:tblPrEx>
        <w:trPr>
          <w:trHeight w:val="680"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市文化旅游局</w:t>
            </w:r>
          </w:p>
        </w:tc>
        <w:tc>
          <w:tcPr>
            <w:tcW w:w="76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赵爱云</w:t>
            </w:r>
          </w:p>
        </w:tc>
        <w:tc>
          <w:tcPr>
            <w:tcW w:w="13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市文化和旅游局副局长</w:t>
            </w:r>
          </w:p>
        </w:tc>
        <w:tc>
          <w:tcPr>
            <w:tcW w:w="8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3151858</w:t>
            </w:r>
          </w:p>
        </w:tc>
        <w:tc>
          <w:tcPr>
            <w:tcW w:w="11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13561189189</w:t>
            </w:r>
          </w:p>
        </w:tc>
        <w:tc>
          <w:tcPr>
            <w:tcW w:w="7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吴小丽</w:t>
            </w:r>
          </w:p>
        </w:tc>
        <w:tc>
          <w:tcPr>
            <w:tcW w:w="10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产业科科长</w:t>
            </w:r>
          </w:p>
        </w:tc>
        <w:tc>
          <w:tcPr>
            <w:tcW w:w="85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3330606</w:t>
            </w:r>
          </w:p>
        </w:tc>
        <w:tc>
          <w:tcPr>
            <w:tcW w:w="11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13906322757</w:t>
            </w:r>
          </w:p>
        </w:tc>
      </w:tr>
      <w:tr>
        <w:tblPrEx>
          <w:tblLayout w:type="fixed"/>
          <w:tblCellMar>
            <w:top w:w="0" w:type="dxa"/>
            <w:left w:w="0" w:type="dxa"/>
            <w:bottom w:w="0" w:type="dxa"/>
            <w:right w:w="0" w:type="dxa"/>
          </w:tblCellMar>
        </w:tblPrEx>
        <w:trPr>
          <w:trHeight w:val="680"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市广播电视总台</w:t>
            </w:r>
          </w:p>
        </w:tc>
        <w:tc>
          <w:tcPr>
            <w:tcW w:w="76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尤</w:t>
            </w:r>
            <w:r>
              <w:rPr>
                <w:rFonts w:hint="eastAsia" w:ascii="方正书宋简体" w:hAnsi="方正书宋简体" w:eastAsia="方正书宋简体" w:cs="方正书宋简体"/>
                <w:b w:val="0"/>
                <w:bCs w:val="0"/>
                <w:sz w:val="20"/>
                <w:szCs w:val="20"/>
                <w:lang w:val="en-US" w:eastAsia="zh-CN"/>
              </w:rPr>
              <w:t xml:space="preserve">  </w:t>
            </w:r>
            <w:r>
              <w:rPr>
                <w:rFonts w:hint="eastAsia" w:ascii="方正书宋简体" w:hAnsi="方正书宋简体" w:eastAsia="方正书宋简体" w:cs="方正书宋简体"/>
                <w:b w:val="0"/>
                <w:bCs w:val="0"/>
                <w:sz w:val="20"/>
                <w:szCs w:val="20"/>
              </w:rPr>
              <w:t>毅</w:t>
            </w:r>
          </w:p>
        </w:tc>
        <w:tc>
          <w:tcPr>
            <w:tcW w:w="13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枣庄广播电视台副台长</w:t>
            </w:r>
          </w:p>
        </w:tc>
        <w:tc>
          <w:tcPr>
            <w:tcW w:w="8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3190111</w:t>
            </w:r>
          </w:p>
        </w:tc>
        <w:tc>
          <w:tcPr>
            <w:tcW w:w="11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13806323056</w:t>
            </w:r>
          </w:p>
        </w:tc>
        <w:tc>
          <w:tcPr>
            <w:tcW w:w="7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李冬雷</w:t>
            </w:r>
          </w:p>
        </w:tc>
        <w:tc>
          <w:tcPr>
            <w:tcW w:w="10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采访部副主任</w:t>
            </w:r>
          </w:p>
        </w:tc>
        <w:tc>
          <w:tcPr>
            <w:tcW w:w="85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3319609</w:t>
            </w:r>
          </w:p>
        </w:tc>
        <w:tc>
          <w:tcPr>
            <w:tcW w:w="11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13606328818</w:t>
            </w:r>
          </w:p>
        </w:tc>
      </w:tr>
      <w:tr>
        <w:tblPrEx>
          <w:tblLayout w:type="fixed"/>
          <w:tblCellMar>
            <w:top w:w="0" w:type="dxa"/>
            <w:left w:w="0" w:type="dxa"/>
            <w:bottom w:w="0" w:type="dxa"/>
            <w:right w:w="0" w:type="dxa"/>
          </w:tblCellMar>
        </w:tblPrEx>
        <w:trPr>
          <w:trHeight w:val="680"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市卫生健康委</w:t>
            </w:r>
          </w:p>
        </w:tc>
        <w:tc>
          <w:tcPr>
            <w:tcW w:w="76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王</w:t>
            </w:r>
            <w:r>
              <w:rPr>
                <w:rFonts w:hint="eastAsia" w:ascii="方正书宋简体" w:hAnsi="方正书宋简体" w:eastAsia="方正书宋简体" w:cs="方正书宋简体"/>
                <w:b w:val="0"/>
                <w:bCs w:val="0"/>
                <w:sz w:val="20"/>
                <w:szCs w:val="20"/>
                <w:lang w:val="en-US" w:eastAsia="zh-CN"/>
              </w:rPr>
              <w:t xml:space="preserve">  </w:t>
            </w:r>
            <w:r>
              <w:rPr>
                <w:rFonts w:hint="eastAsia" w:ascii="方正书宋简体" w:hAnsi="方正书宋简体" w:eastAsia="方正书宋简体" w:cs="方正书宋简体"/>
                <w:b w:val="0"/>
                <w:bCs w:val="0"/>
                <w:sz w:val="20"/>
                <w:szCs w:val="20"/>
              </w:rPr>
              <w:t>琦</w:t>
            </w:r>
          </w:p>
        </w:tc>
        <w:tc>
          <w:tcPr>
            <w:tcW w:w="13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市卫生健康委员会副主任</w:t>
            </w:r>
          </w:p>
        </w:tc>
        <w:tc>
          <w:tcPr>
            <w:tcW w:w="8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3691838</w:t>
            </w:r>
          </w:p>
        </w:tc>
        <w:tc>
          <w:tcPr>
            <w:tcW w:w="11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13806378291</w:t>
            </w:r>
          </w:p>
        </w:tc>
        <w:tc>
          <w:tcPr>
            <w:tcW w:w="7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孟丽娟</w:t>
            </w:r>
          </w:p>
        </w:tc>
        <w:tc>
          <w:tcPr>
            <w:tcW w:w="10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疾控科科长</w:t>
            </w:r>
          </w:p>
        </w:tc>
        <w:tc>
          <w:tcPr>
            <w:tcW w:w="85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3151919</w:t>
            </w:r>
          </w:p>
        </w:tc>
        <w:tc>
          <w:tcPr>
            <w:tcW w:w="11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18806327160</w:t>
            </w:r>
          </w:p>
        </w:tc>
      </w:tr>
      <w:tr>
        <w:tblPrEx>
          <w:tblLayout w:type="fixed"/>
          <w:tblCellMar>
            <w:top w:w="0" w:type="dxa"/>
            <w:left w:w="0" w:type="dxa"/>
            <w:bottom w:w="0" w:type="dxa"/>
            <w:right w:w="0" w:type="dxa"/>
          </w:tblCellMar>
        </w:tblPrEx>
        <w:trPr>
          <w:trHeight w:val="680"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市林业和绿化局</w:t>
            </w:r>
          </w:p>
        </w:tc>
        <w:tc>
          <w:tcPr>
            <w:tcW w:w="76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杨新廷</w:t>
            </w:r>
          </w:p>
        </w:tc>
        <w:tc>
          <w:tcPr>
            <w:tcW w:w="13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市林业和绿化局副局长</w:t>
            </w:r>
          </w:p>
        </w:tc>
        <w:tc>
          <w:tcPr>
            <w:tcW w:w="8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3099858</w:t>
            </w:r>
          </w:p>
        </w:tc>
        <w:tc>
          <w:tcPr>
            <w:tcW w:w="11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18769279966</w:t>
            </w:r>
          </w:p>
        </w:tc>
        <w:tc>
          <w:tcPr>
            <w:tcW w:w="7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刘义东</w:t>
            </w:r>
          </w:p>
        </w:tc>
        <w:tc>
          <w:tcPr>
            <w:tcW w:w="10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主任科员</w:t>
            </w:r>
          </w:p>
        </w:tc>
        <w:tc>
          <w:tcPr>
            <w:tcW w:w="85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3099859</w:t>
            </w:r>
          </w:p>
        </w:tc>
        <w:tc>
          <w:tcPr>
            <w:tcW w:w="11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15966728878</w:t>
            </w:r>
          </w:p>
        </w:tc>
      </w:tr>
      <w:tr>
        <w:tblPrEx>
          <w:tblLayout w:type="fixed"/>
          <w:tblCellMar>
            <w:top w:w="0" w:type="dxa"/>
            <w:left w:w="0" w:type="dxa"/>
            <w:bottom w:w="0" w:type="dxa"/>
            <w:right w:w="0" w:type="dxa"/>
          </w:tblCellMar>
        </w:tblPrEx>
        <w:trPr>
          <w:trHeight w:val="680"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市应急局</w:t>
            </w:r>
          </w:p>
        </w:tc>
        <w:tc>
          <w:tcPr>
            <w:tcW w:w="76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lang w:eastAsia="zh-CN"/>
              </w:rPr>
            </w:pPr>
            <w:r>
              <w:rPr>
                <w:rFonts w:hint="eastAsia" w:ascii="方正书宋简体" w:hAnsi="方正书宋简体" w:eastAsia="方正书宋简体" w:cs="方正书宋简体"/>
                <w:b w:val="0"/>
                <w:bCs w:val="0"/>
                <w:sz w:val="20"/>
                <w:szCs w:val="20"/>
                <w:lang w:eastAsia="zh-CN"/>
              </w:rPr>
              <w:t>颜景池</w:t>
            </w:r>
          </w:p>
        </w:tc>
        <w:tc>
          <w:tcPr>
            <w:tcW w:w="13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市应急管理局</w:t>
            </w:r>
          </w:p>
        </w:tc>
        <w:tc>
          <w:tcPr>
            <w:tcW w:w="8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default" w:ascii="方正书宋简体" w:hAnsi="方正书宋简体" w:eastAsia="方正书宋简体" w:cs="方正书宋简体"/>
                <w:b w:val="0"/>
                <w:bCs w:val="0"/>
                <w:sz w:val="20"/>
                <w:szCs w:val="20"/>
                <w:lang w:val="en-US" w:eastAsia="zh-CN"/>
              </w:rPr>
            </w:pPr>
            <w:r>
              <w:rPr>
                <w:rFonts w:hint="eastAsia" w:ascii="方正书宋简体" w:hAnsi="方正书宋简体" w:eastAsia="方正书宋简体" w:cs="方正书宋简体"/>
                <w:b w:val="0"/>
                <w:bCs w:val="0"/>
                <w:sz w:val="20"/>
                <w:szCs w:val="20"/>
                <w:lang w:val="en-US" w:eastAsia="zh-CN"/>
              </w:rPr>
              <w:t>8685196</w:t>
            </w:r>
          </w:p>
        </w:tc>
        <w:tc>
          <w:tcPr>
            <w:tcW w:w="11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default" w:ascii="方正书宋简体" w:hAnsi="方正书宋简体" w:eastAsia="方正书宋简体" w:cs="方正书宋简体"/>
                <w:b w:val="0"/>
                <w:bCs w:val="0"/>
                <w:sz w:val="20"/>
                <w:szCs w:val="20"/>
                <w:lang w:val="en-US" w:eastAsia="zh-CN"/>
              </w:rPr>
            </w:pPr>
            <w:r>
              <w:rPr>
                <w:rFonts w:hint="eastAsia" w:ascii="方正书宋简体" w:hAnsi="方正书宋简体" w:eastAsia="方正书宋简体" w:cs="方正书宋简体"/>
                <w:b w:val="0"/>
                <w:bCs w:val="0"/>
                <w:sz w:val="20"/>
                <w:szCs w:val="20"/>
                <w:lang w:val="en-US" w:eastAsia="zh-CN"/>
              </w:rPr>
              <w:t>18863201966</w:t>
            </w:r>
          </w:p>
        </w:tc>
        <w:tc>
          <w:tcPr>
            <w:tcW w:w="7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lang w:eastAsia="zh-CN"/>
              </w:rPr>
            </w:pPr>
            <w:r>
              <w:rPr>
                <w:rFonts w:hint="eastAsia" w:ascii="方正书宋简体" w:hAnsi="方正书宋简体" w:eastAsia="方正书宋简体" w:cs="方正书宋简体"/>
                <w:b w:val="0"/>
                <w:bCs w:val="0"/>
                <w:sz w:val="20"/>
                <w:szCs w:val="20"/>
                <w:lang w:eastAsia="zh-CN"/>
              </w:rPr>
              <w:t>刘成林</w:t>
            </w:r>
          </w:p>
        </w:tc>
        <w:tc>
          <w:tcPr>
            <w:tcW w:w="10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科长</w:t>
            </w:r>
          </w:p>
        </w:tc>
        <w:tc>
          <w:tcPr>
            <w:tcW w:w="85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default" w:ascii="方正书宋简体" w:hAnsi="方正书宋简体" w:eastAsia="方正书宋简体" w:cs="方正书宋简体"/>
                <w:b w:val="0"/>
                <w:bCs w:val="0"/>
                <w:sz w:val="20"/>
                <w:szCs w:val="20"/>
                <w:lang w:val="en-US" w:eastAsia="zh-CN"/>
              </w:rPr>
            </w:pPr>
            <w:r>
              <w:rPr>
                <w:rFonts w:hint="eastAsia" w:ascii="方正书宋简体" w:hAnsi="方正书宋简体" w:eastAsia="方正书宋简体" w:cs="方正书宋简体"/>
                <w:b w:val="0"/>
                <w:bCs w:val="0"/>
                <w:sz w:val="20"/>
                <w:szCs w:val="20"/>
                <w:lang w:val="en-US" w:eastAsia="zh-CN"/>
              </w:rPr>
              <w:t>8685106</w:t>
            </w:r>
          </w:p>
        </w:tc>
        <w:tc>
          <w:tcPr>
            <w:tcW w:w="11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default" w:ascii="方正书宋简体" w:hAnsi="方正书宋简体" w:eastAsia="方正书宋简体" w:cs="方正书宋简体"/>
                <w:b w:val="0"/>
                <w:bCs w:val="0"/>
                <w:sz w:val="20"/>
                <w:szCs w:val="20"/>
                <w:lang w:val="en-US" w:eastAsia="zh-CN"/>
              </w:rPr>
            </w:pPr>
            <w:r>
              <w:rPr>
                <w:rFonts w:hint="eastAsia" w:ascii="方正书宋简体" w:hAnsi="方正书宋简体" w:eastAsia="方正书宋简体" w:cs="方正书宋简体"/>
                <w:b w:val="0"/>
                <w:bCs w:val="0"/>
                <w:sz w:val="20"/>
                <w:szCs w:val="20"/>
                <w:lang w:val="en-US" w:eastAsia="zh-CN"/>
              </w:rPr>
              <w:t>18769288588</w:t>
            </w:r>
          </w:p>
        </w:tc>
      </w:tr>
      <w:tr>
        <w:tblPrEx>
          <w:tblLayout w:type="fixed"/>
          <w:tblCellMar>
            <w:top w:w="0" w:type="dxa"/>
            <w:left w:w="0" w:type="dxa"/>
            <w:bottom w:w="0" w:type="dxa"/>
            <w:right w:w="0" w:type="dxa"/>
          </w:tblCellMar>
        </w:tblPrEx>
        <w:trPr>
          <w:trHeight w:val="680" w:hRule="atLeast"/>
          <w:jc w:val="center"/>
        </w:trPr>
        <w:tc>
          <w:tcPr>
            <w:tcW w:w="861" w:type="dxa"/>
            <w:tcBorders>
              <w:top w:val="nil"/>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市武警支队</w:t>
            </w:r>
          </w:p>
        </w:tc>
        <w:tc>
          <w:tcPr>
            <w:tcW w:w="76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孙</w:t>
            </w:r>
            <w:r>
              <w:rPr>
                <w:rFonts w:hint="eastAsia" w:ascii="方正书宋简体" w:hAnsi="方正书宋简体" w:eastAsia="方正书宋简体" w:cs="方正书宋简体"/>
                <w:b w:val="0"/>
                <w:bCs w:val="0"/>
                <w:sz w:val="20"/>
                <w:szCs w:val="20"/>
                <w:lang w:val="en-US" w:eastAsia="zh-CN"/>
              </w:rPr>
              <w:t xml:space="preserve">  </w:t>
            </w:r>
            <w:r>
              <w:rPr>
                <w:rFonts w:hint="eastAsia" w:ascii="方正书宋简体" w:hAnsi="方正书宋简体" w:eastAsia="方正书宋简体" w:cs="方正书宋简体"/>
                <w:b w:val="0"/>
                <w:bCs w:val="0"/>
                <w:sz w:val="20"/>
                <w:szCs w:val="20"/>
              </w:rPr>
              <w:t>建</w:t>
            </w:r>
          </w:p>
        </w:tc>
        <w:tc>
          <w:tcPr>
            <w:tcW w:w="13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武警枣庄支队副支队长</w:t>
            </w:r>
          </w:p>
        </w:tc>
        <w:tc>
          <w:tcPr>
            <w:tcW w:w="8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3931003</w:t>
            </w:r>
          </w:p>
        </w:tc>
        <w:tc>
          <w:tcPr>
            <w:tcW w:w="11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13869677521</w:t>
            </w:r>
          </w:p>
        </w:tc>
        <w:tc>
          <w:tcPr>
            <w:tcW w:w="775" w:type="dxa"/>
            <w:tcBorders>
              <w:top w:val="nil"/>
              <w:left w:val="nil"/>
              <w:bottom w:val="single" w:color="auto" w:sz="4" w:space="0"/>
              <w:right w:val="single" w:color="auto" w:sz="4" w:space="0"/>
            </w:tcBorders>
            <w:shd w:val="clear" w:color="000000" w:fill="FFFFFF"/>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庞朝增</w:t>
            </w:r>
          </w:p>
        </w:tc>
        <w:tc>
          <w:tcPr>
            <w:tcW w:w="1055" w:type="dxa"/>
            <w:tcBorders>
              <w:top w:val="nil"/>
              <w:left w:val="nil"/>
              <w:bottom w:val="single" w:color="auto" w:sz="4" w:space="0"/>
              <w:right w:val="single" w:color="auto" w:sz="4" w:space="0"/>
            </w:tcBorders>
            <w:shd w:val="clear" w:color="000000" w:fill="FFFFFF"/>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参谋</w:t>
            </w:r>
          </w:p>
        </w:tc>
        <w:tc>
          <w:tcPr>
            <w:tcW w:w="850" w:type="dxa"/>
            <w:tcBorders>
              <w:top w:val="nil"/>
              <w:left w:val="nil"/>
              <w:bottom w:val="single" w:color="auto" w:sz="4" w:space="0"/>
              <w:right w:val="single" w:color="auto" w:sz="4" w:space="0"/>
            </w:tcBorders>
            <w:shd w:val="clear" w:color="000000" w:fill="FFFFFF"/>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3931000</w:t>
            </w:r>
          </w:p>
        </w:tc>
        <w:tc>
          <w:tcPr>
            <w:tcW w:w="1198" w:type="dxa"/>
            <w:tcBorders>
              <w:top w:val="nil"/>
              <w:left w:val="nil"/>
              <w:bottom w:val="single" w:color="auto" w:sz="4" w:space="0"/>
              <w:right w:val="single" w:color="auto" w:sz="4" w:space="0"/>
            </w:tcBorders>
            <w:shd w:val="clear" w:color="000000" w:fill="FFFFFF"/>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18678283657</w:t>
            </w:r>
          </w:p>
        </w:tc>
      </w:tr>
      <w:tr>
        <w:tblPrEx>
          <w:tblLayout w:type="fixed"/>
          <w:tblCellMar>
            <w:top w:w="0" w:type="dxa"/>
            <w:left w:w="0" w:type="dxa"/>
            <w:bottom w:w="0" w:type="dxa"/>
            <w:right w:w="0" w:type="dxa"/>
          </w:tblCellMar>
        </w:tblPrEx>
        <w:trPr>
          <w:trHeight w:val="680"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市消防支队</w:t>
            </w:r>
          </w:p>
        </w:tc>
        <w:tc>
          <w:tcPr>
            <w:tcW w:w="76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周</w:t>
            </w:r>
            <w:r>
              <w:rPr>
                <w:rFonts w:hint="eastAsia" w:ascii="方正书宋简体" w:hAnsi="方正书宋简体" w:eastAsia="方正书宋简体" w:cs="方正书宋简体"/>
                <w:b w:val="0"/>
                <w:bCs w:val="0"/>
                <w:sz w:val="20"/>
                <w:szCs w:val="20"/>
                <w:lang w:val="en-US" w:eastAsia="zh-CN"/>
              </w:rPr>
              <w:t xml:space="preserve">  </w:t>
            </w:r>
            <w:r>
              <w:rPr>
                <w:rFonts w:hint="eastAsia" w:ascii="方正书宋简体" w:hAnsi="方正书宋简体" w:eastAsia="方正书宋简体" w:cs="方正书宋简体"/>
                <w:b w:val="0"/>
                <w:bCs w:val="0"/>
                <w:sz w:val="20"/>
                <w:szCs w:val="20"/>
              </w:rPr>
              <w:t>锋</w:t>
            </w:r>
          </w:p>
        </w:tc>
        <w:tc>
          <w:tcPr>
            <w:tcW w:w="13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市消防支队司令部负责人</w:t>
            </w:r>
          </w:p>
        </w:tc>
        <w:tc>
          <w:tcPr>
            <w:tcW w:w="8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p>
        </w:tc>
        <w:tc>
          <w:tcPr>
            <w:tcW w:w="11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13516327000</w:t>
            </w:r>
          </w:p>
        </w:tc>
        <w:tc>
          <w:tcPr>
            <w:tcW w:w="7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穆居洋</w:t>
            </w:r>
          </w:p>
        </w:tc>
        <w:tc>
          <w:tcPr>
            <w:tcW w:w="10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工程师</w:t>
            </w:r>
          </w:p>
        </w:tc>
        <w:tc>
          <w:tcPr>
            <w:tcW w:w="85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3122066</w:t>
            </w:r>
          </w:p>
        </w:tc>
        <w:tc>
          <w:tcPr>
            <w:tcW w:w="11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13906323605</w:t>
            </w:r>
          </w:p>
        </w:tc>
      </w:tr>
      <w:tr>
        <w:tblPrEx>
          <w:tblLayout w:type="fixed"/>
          <w:tblCellMar>
            <w:top w:w="0" w:type="dxa"/>
            <w:left w:w="0" w:type="dxa"/>
            <w:bottom w:w="0" w:type="dxa"/>
            <w:right w:w="0" w:type="dxa"/>
          </w:tblCellMar>
        </w:tblPrEx>
        <w:trPr>
          <w:trHeight w:val="680"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枣庄供电公司</w:t>
            </w:r>
          </w:p>
        </w:tc>
        <w:tc>
          <w:tcPr>
            <w:tcW w:w="76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田</w:t>
            </w:r>
            <w:r>
              <w:rPr>
                <w:rFonts w:hint="eastAsia" w:ascii="方正书宋简体" w:hAnsi="方正书宋简体" w:eastAsia="方正书宋简体" w:cs="方正书宋简体"/>
                <w:b w:val="0"/>
                <w:bCs w:val="0"/>
                <w:sz w:val="20"/>
                <w:szCs w:val="20"/>
                <w:lang w:val="en-US" w:eastAsia="zh-CN"/>
              </w:rPr>
              <w:t xml:space="preserve">  </w:t>
            </w:r>
            <w:r>
              <w:rPr>
                <w:rFonts w:hint="eastAsia" w:ascii="方正书宋简体" w:hAnsi="方正书宋简体" w:eastAsia="方正书宋简体" w:cs="方正书宋简体"/>
                <w:b w:val="0"/>
                <w:bCs w:val="0"/>
                <w:sz w:val="20"/>
                <w:szCs w:val="20"/>
              </w:rPr>
              <w:t>鹏</w:t>
            </w:r>
          </w:p>
        </w:tc>
        <w:tc>
          <w:tcPr>
            <w:tcW w:w="13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枣庄供电公司总工程师</w:t>
            </w:r>
          </w:p>
        </w:tc>
        <w:tc>
          <w:tcPr>
            <w:tcW w:w="8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3232018</w:t>
            </w:r>
          </w:p>
        </w:tc>
        <w:tc>
          <w:tcPr>
            <w:tcW w:w="11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18206321166</w:t>
            </w:r>
          </w:p>
        </w:tc>
        <w:tc>
          <w:tcPr>
            <w:tcW w:w="7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王锦旗</w:t>
            </w:r>
          </w:p>
        </w:tc>
        <w:tc>
          <w:tcPr>
            <w:tcW w:w="10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安监部副主任</w:t>
            </w:r>
          </w:p>
        </w:tc>
        <w:tc>
          <w:tcPr>
            <w:tcW w:w="85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3232331</w:t>
            </w:r>
          </w:p>
        </w:tc>
        <w:tc>
          <w:tcPr>
            <w:tcW w:w="11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13869462802</w:t>
            </w:r>
          </w:p>
        </w:tc>
      </w:tr>
      <w:tr>
        <w:tblPrEx>
          <w:tblLayout w:type="fixed"/>
          <w:tblCellMar>
            <w:top w:w="0" w:type="dxa"/>
            <w:left w:w="0" w:type="dxa"/>
            <w:bottom w:w="0" w:type="dxa"/>
            <w:right w:w="0" w:type="dxa"/>
          </w:tblCellMar>
        </w:tblPrEx>
        <w:trPr>
          <w:trHeight w:val="680" w:hRule="atLeast"/>
          <w:jc w:val="center"/>
        </w:trPr>
        <w:tc>
          <w:tcPr>
            <w:tcW w:w="861" w:type="dxa"/>
            <w:tcBorders>
              <w:top w:val="nil"/>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山东高速枣庄分公司</w:t>
            </w:r>
          </w:p>
        </w:tc>
        <w:tc>
          <w:tcPr>
            <w:tcW w:w="76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张</w:t>
            </w:r>
            <w:r>
              <w:rPr>
                <w:rFonts w:hint="eastAsia" w:ascii="方正书宋简体" w:hAnsi="方正书宋简体" w:eastAsia="方正书宋简体" w:cs="方正书宋简体"/>
                <w:b w:val="0"/>
                <w:bCs w:val="0"/>
                <w:sz w:val="20"/>
                <w:szCs w:val="20"/>
                <w:lang w:val="en-US" w:eastAsia="zh-CN"/>
              </w:rPr>
              <w:t xml:space="preserve">  </w:t>
            </w:r>
            <w:r>
              <w:rPr>
                <w:rFonts w:hint="eastAsia" w:ascii="方正书宋简体" w:hAnsi="方正书宋简体" w:eastAsia="方正书宋简体" w:cs="方正书宋简体"/>
                <w:b w:val="0"/>
                <w:bCs w:val="0"/>
                <w:sz w:val="20"/>
                <w:szCs w:val="20"/>
              </w:rPr>
              <w:t>鹏</w:t>
            </w:r>
          </w:p>
        </w:tc>
        <w:tc>
          <w:tcPr>
            <w:tcW w:w="13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山东高速枣庄运管中心副总经理</w:t>
            </w:r>
          </w:p>
        </w:tc>
        <w:tc>
          <w:tcPr>
            <w:tcW w:w="8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p>
        </w:tc>
        <w:tc>
          <w:tcPr>
            <w:tcW w:w="11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18865059961</w:t>
            </w:r>
          </w:p>
        </w:tc>
        <w:tc>
          <w:tcPr>
            <w:tcW w:w="7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郭</w:t>
            </w:r>
            <w:r>
              <w:rPr>
                <w:rFonts w:hint="eastAsia" w:ascii="方正书宋简体" w:hAnsi="方正书宋简体" w:eastAsia="方正书宋简体" w:cs="方正书宋简体"/>
                <w:b w:val="0"/>
                <w:bCs w:val="0"/>
                <w:sz w:val="20"/>
                <w:szCs w:val="20"/>
                <w:lang w:val="en-US" w:eastAsia="zh-CN"/>
              </w:rPr>
              <w:t xml:space="preserve">  </w:t>
            </w:r>
            <w:r>
              <w:rPr>
                <w:rFonts w:hint="eastAsia" w:ascii="方正书宋简体" w:hAnsi="方正书宋简体" w:eastAsia="方正书宋简体" w:cs="方正书宋简体"/>
                <w:b w:val="0"/>
                <w:bCs w:val="0"/>
                <w:sz w:val="20"/>
                <w:szCs w:val="20"/>
              </w:rPr>
              <w:t>林</w:t>
            </w:r>
          </w:p>
        </w:tc>
        <w:tc>
          <w:tcPr>
            <w:tcW w:w="1055" w:type="dxa"/>
            <w:tcBorders>
              <w:top w:val="nil"/>
              <w:left w:val="nil"/>
              <w:bottom w:val="single" w:color="auto" w:sz="4" w:space="0"/>
              <w:right w:val="single" w:color="auto" w:sz="4" w:space="0"/>
            </w:tcBorders>
            <w:shd w:val="clear" w:color="000000" w:fill="FFFFFF"/>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p>
        </w:tc>
        <w:tc>
          <w:tcPr>
            <w:tcW w:w="850" w:type="dxa"/>
            <w:tcBorders>
              <w:top w:val="nil"/>
              <w:left w:val="nil"/>
              <w:bottom w:val="single" w:color="auto" w:sz="4" w:space="0"/>
              <w:right w:val="single" w:color="auto" w:sz="4" w:space="0"/>
            </w:tcBorders>
            <w:shd w:val="clear" w:color="000000" w:fill="FFFFFF"/>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4429217</w:t>
            </w:r>
          </w:p>
        </w:tc>
        <w:tc>
          <w:tcPr>
            <w:tcW w:w="1198" w:type="dxa"/>
            <w:tcBorders>
              <w:top w:val="nil"/>
              <w:left w:val="nil"/>
              <w:bottom w:val="single" w:color="auto" w:sz="4" w:space="0"/>
              <w:right w:val="single" w:color="auto" w:sz="4" w:space="0"/>
            </w:tcBorders>
            <w:shd w:val="clear" w:color="000000" w:fill="FFFFFF"/>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13561195798</w:t>
            </w:r>
          </w:p>
        </w:tc>
      </w:tr>
      <w:tr>
        <w:tblPrEx>
          <w:tblLayout w:type="fixed"/>
          <w:tblCellMar>
            <w:top w:w="0" w:type="dxa"/>
            <w:left w:w="0" w:type="dxa"/>
            <w:bottom w:w="0" w:type="dxa"/>
            <w:right w:w="0" w:type="dxa"/>
          </w:tblCellMar>
        </w:tblPrEx>
        <w:trPr>
          <w:trHeight w:val="680"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齐鲁交通枣庄分公司</w:t>
            </w:r>
          </w:p>
        </w:tc>
        <w:tc>
          <w:tcPr>
            <w:tcW w:w="76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秦</w:t>
            </w:r>
            <w:r>
              <w:rPr>
                <w:rFonts w:hint="eastAsia" w:ascii="方正书宋简体" w:hAnsi="方正书宋简体" w:eastAsia="方正书宋简体" w:cs="方正书宋简体"/>
                <w:b w:val="0"/>
                <w:bCs w:val="0"/>
                <w:sz w:val="20"/>
                <w:szCs w:val="20"/>
                <w:lang w:val="en-US" w:eastAsia="zh-CN"/>
              </w:rPr>
              <w:t xml:space="preserve">  </w:t>
            </w:r>
            <w:r>
              <w:rPr>
                <w:rFonts w:hint="eastAsia" w:ascii="方正书宋简体" w:hAnsi="方正书宋简体" w:eastAsia="方正书宋简体" w:cs="方正书宋简体"/>
                <w:b w:val="0"/>
                <w:bCs w:val="0"/>
                <w:sz w:val="20"/>
                <w:szCs w:val="20"/>
              </w:rPr>
              <w:t>琦</w:t>
            </w:r>
          </w:p>
        </w:tc>
        <w:tc>
          <w:tcPr>
            <w:tcW w:w="13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齐鲁交通枣庄分公司工会主席</w:t>
            </w:r>
          </w:p>
        </w:tc>
        <w:tc>
          <w:tcPr>
            <w:tcW w:w="8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3555310</w:t>
            </w:r>
          </w:p>
        </w:tc>
        <w:tc>
          <w:tcPr>
            <w:tcW w:w="11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15906326233</w:t>
            </w:r>
          </w:p>
        </w:tc>
        <w:tc>
          <w:tcPr>
            <w:tcW w:w="7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王</w:t>
            </w:r>
            <w:r>
              <w:rPr>
                <w:rFonts w:hint="eastAsia" w:ascii="方正书宋简体" w:hAnsi="方正书宋简体" w:eastAsia="方正书宋简体" w:cs="方正书宋简体"/>
                <w:b w:val="0"/>
                <w:bCs w:val="0"/>
                <w:sz w:val="20"/>
                <w:szCs w:val="20"/>
                <w:lang w:val="en-US" w:eastAsia="zh-CN"/>
              </w:rPr>
              <w:t xml:space="preserve">  </w:t>
            </w:r>
            <w:r>
              <w:rPr>
                <w:rFonts w:hint="eastAsia" w:ascii="方正书宋简体" w:hAnsi="方正书宋简体" w:eastAsia="方正书宋简体" w:cs="方正书宋简体"/>
                <w:b w:val="0"/>
                <w:bCs w:val="0"/>
                <w:sz w:val="20"/>
                <w:szCs w:val="20"/>
              </w:rPr>
              <w:t>飞</w:t>
            </w:r>
          </w:p>
        </w:tc>
        <w:tc>
          <w:tcPr>
            <w:tcW w:w="1055" w:type="dxa"/>
            <w:tcBorders>
              <w:top w:val="nil"/>
              <w:left w:val="nil"/>
              <w:bottom w:val="single" w:color="auto" w:sz="4" w:space="0"/>
              <w:right w:val="single" w:color="auto" w:sz="4" w:space="0"/>
            </w:tcBorders>
            <w:shd w:val="clear" w:color="000000" w:fill="FFFFFF"/>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职员</w:t>
            </w:r>
          </w:p>
        </w:tc>
        <w:tc>
          <w:tcPr>
            <w:tcW w:w="850" w:type="dxa"/>
            <w:tcBorders>
              <w:top w:val="nil"/>
              <w:left w:val="nil"/>
              <w:bottom w:val="single" w:color="auto" w:sz="4" w:space="0"/>
              <w:right w:val="single" w:color="auto" w:sz="4" w:space="0"/>
            </w:tcBorders>
            <w:shd w:val="clear" w:color="000000" w:fill="FFFFFF"/>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3555301</w:t>
            </w:r>
          </w:p>
        </w:tc>
        <w:tc>
          <w:tcPr>
            <w:tcW w:w="1198" w:type="dxa"/>
            <w:tcBorders>
              <w:top w:val="nil"/>
              <w:left w:val="nil"/>
              <w:bottom w:val="single" w:color="auto" w:sz="4" w:space="0"/>
              <w:right w:val="single" w:color="auto" w:sz="4" w:space="0"/>
            </w:tcBorders>
            <w:shd w:val="clear" w:color="000000" w:fill="FFFFFF"/>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18265273999</w:t>
            </w:r>
          </w:p>
        </w:tc>
      </w:tr>
      <w:tr>
        <w:tblPrEx>
          <w:tblLayout w:type="fixed"/>
          <w:tblCellMar>
            <w:top w:w="0" w:type="dxa"/>
            <w:left w:w="0" w:type="dxa"/>
            <w:bottom w:w="0" w:type="dxa"/>
            <w:right w:w="0" w:type="dxa"/>
          </w:tblCellMar>
        </w:tblPrEx>
        <w:trPr>
          <w:trHeight w:val="680"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移动公司</w:t>
            </w:r>
          </w:p>
        </w:tc>
        <w:tc>
          <w:tcPr>
            <w:tcW w:w="76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杜伟</w:t>
            </w:r>
          </w:p>
        </w:tc>
        <w:tc>
          <w:tcPr>
            <w:tcW w:w="13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移动枣庄分公司副总经理</w:t>
            </w:r>
          </w:p>
        </w:tc>
        <w:tc>
          <w:tcPr>
            <w:tcW w:w="8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8020186</w:t>
            </w:r>
          </w:p>
        </w:tc>
        <w:tc>
          <w:tcPr>
            <w:tcW w:w="11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18706320036</w:t>
            </w:r>
          </w:p>
        </w:tc>
        <w:tc>
          <w:tcPr>
            <w:tcW w:w="7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宁东秋</w:t>
            </w:r>
          </w:p>
        </w:tc>
        <w:tc>
          <w:tcPr>
            <w:tcW w:w="10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综合部经理</w:t>
            </w:r>
          </w:p>
        </w:tc>
        <w:tc>
          <w:tcPr>
            <w:tcW w:w="85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8020186</w:t>
            </w:r>
          </w:p>
        </w:tc>
        <w:tc>
          <w:tcPr>
            <w:tcW w:w="11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13606322666</w:t>
            </w:r>
          </w:p>
        </w:tc>
      </w:tr>
      <w:tr>
        <w:tblPrEx>
          <w:tblLayout w:type="fixed"/>
          <w:tblCellMar>
            <w:top w:w="0" w:type="dxa"/>
            <w:left w:w="0" w:type="dxa"/>
            <w:bottom w:w="0" w:type="dxa"/>
            <w:right w:w="0" w:type="dxa"/>
          </w:tblCellMar>
        </w:tblPrEx>
        <w:trPr>
          <w:trHeight w:val="680"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联通公司</w:t>
            </w:r>
          </w:p>
        </w:tc>
        <w:tc>
          <w:tcPr>
            <w:tcW w:w="76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赵东涛</w:t>
            </w:r>
          </w:p>
        </w:tc>
        <w:tc>
          <w:tcPr>
            <w:tcW w:w="13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联通枣庄分公司副总经理</w:t>
            </w:r>
          </w:p>
        </w:tc>
        <w:tc>
          <w:tcPr>
            <w:tcW w:w="8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3169181</w:t>
            </w:r>
          </w:p>
        </w:tc>
        <w:tc>
          <w:tcPr>
            <w:tcW w:w="11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18606420005</w:t>
            </w:r>
          </w:p>
        </w:tc>
        <w:tc>
          <w:tcPr>
            <w:tcW w:w="7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左</w:t>
            </w:r>
            <w:r>
              <w:rPr>
                <w:rFonts w:hint="eastAsia" w:ascii="方正书宋简体" w:hAnsi="方正书宋简体" w:eastAsia="方正书宋简体" w:cs="方正书宋简体"/>
                <w:b w:val="0"/>
                <w:bCs w:val="0"/>
                <w:sz w:val="20"/>
                <w:szCs w:val="20"/>
                <w:lang w:val="en-US" w:eastAsia="zh-CN"/>
              </w:rPr>
              <w:t xml:space="preserve">  </w:t>
            </w:r>
            <w:r>
              <w:rPr>
                <w:rFonts w:hint="eastAsia" w:ascii="方正书宋简体" w:hAnsi="方正书宋简体" w:eastAsia="方正书宋简体" w:cs="方正书宋简体"/>
                <w:b w:val="0"/>
                <w:bCs w:val="0"/>
                <w:sz w:val="20"/>
                <w:szCs w:val="20"/>
              </w:rPr>
              <w:t>佑</w:t>
            </w:r>
          </w:p>
        </w:tc>
        <w:tc>
          <w:tcPr>
            <w:tcW w:w="10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主管</w:t>
            </w:r>
          </w:p>
        </w:tc>
        <w:tc>
          <w:tcPr>
            <w:tcW w:w="85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3000389</w:t>
            </w:r>
          </w:p>
        </w:tc>
        <w:tc>
          <w:tcPr>
            <w:tcW w:w="11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18606420389</w:t>
            </w:r>
          </w:p>
        </w:tc>
      </w:tr>
      <w:tr>
        <w:tblPrEx>
          <w:tblLayout w:type="fixed"/>
          <w:tblCellMar>
            <w:top w:w="0" w:type="dxa"/>
            <w:left w:w="0" w:type="dxa"/>
            <w:bottom w:w="0" w:type="dxa"/>
            <w:right w:w="0" w:type="dxa"/>
          </w:tblCellMar>
        </w:tblPrEx>
        <w:trPr>
          <w:trHeight w:val="680"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电信公司</w:t>
            </w:r>
          </w:p>
        </w:tc>
        <w:tc>
          <w:tcPr>
            <w:tcW w:w="76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李玉华</w:t>
            </w:r>
          </w:p>
        </w:tc>
        <w:tc>
          <w:tcPr>
            <w:tcW w:w="13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电信枣庄分公司副总经理</w:t>
            </w:r>
          </w:p>
        </w:tc>
        <w:tc>
          <w:tcPr>
            <w:tcW w:w="8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5104402</w:t>
            </w:r>
          </w:p>
        </w:tc>
        <w:tc>
          <w:tcPr>
            <w:tcW w:w="11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18906326003</w:t>
            </w:r>
          </w:p>
        </w:tc>
        <w:tc>
          <w:tcPr>
            <w:tcW w:w="7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贾兆龙</w:t>
            </w:r>
          </w:p>
        </w:tc>
        <w:tc>
          <w:tcPr>
            <w:tcW w:w="10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网运部主管</w:t>
            </w:r>
          </w:p>
        </w:tc>
        <w:tc>
          <w:tcPr>
            <w:tcW w:w="85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5104495</w:t>
            </w:r>
          </w:p>
        </w:tc>
        <w:tc>
          <w:tcPr>
            <w:tcW w:w="11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18906374258</w:t>
            </w:r>
          </w:p>
        </w:tc>
      </w:tr>
      <w:tr>
        <w:tblPrEx>
          <w:tblLayout w:type="fixed"/>
          <w:tblCellMar>
            <w:top w:w="0" w:type="dxa"/>
            <w:left w:w="0" w:type="dxa"/>
            <w:bottom w:w="0" w:type="dxa"/>
            <w:right w:w="0" w:type="dxa"/>
          </w:tblCellMar>
        </w:tblPrEx>
        <w:trPr>
          <w:trHeight w:val="680"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铁塔公司</w:t>
            </w:r>
          </w:p>
        </w:tc>
        <w:tc>
          <w:tcPr>
            <w:tcW w:w="76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姜修川</w:t>
            </w:r>
          </w:p>
        </w:tc>
        <w:tc>
          <w:tcPr>
            <w:tcW w:w="13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铁塔枣庄分公司副总经理</w:t>
            </w:r>
          </w:p>
        </w:tc>
        <w:tc>
          <w:tcPr>
            <w:tcW w:w="8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p>
        </w:tc>
        <w:tc>
          <w:tcPr>
            <w:tcW w:w="11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17863225777</w:t>
            </w:r>
          </w:p>
        </w:tc>
        <w:tc>
          <w:tcPr>
            <w:tcW w:w="7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张晓东</w:t>
            </w:r>
          </w:p>
        </w:tc>
        <w:tc>
          <w:tcPr>
            <w:tcW w:w="10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p>
        </w:tc>
        <w:tc>
          <w:tcPr>
            <w:tcW w:w="85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p>
        </w:tc>
        <w:tc>
          <w:tcPr>
            <w:tcW w:w="11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17606329060</w:t>
            </w:r>
          </w:p>
        </w:tc>
      </w:tr>
    </w:tbl>
    <w:p>
      <w:pPr>
        <w:rPr>
          <w:rFonts w:hint="default" w:ascii="Times New Roman" w:hAnsi="Times New Roman" w:eastAsia="黑体" w:cs="Times New Roman"/>
          <w:b w:val="0"/>
          <w:bCs w:val="0"/>
          <w:sz w:val="32"/>
          <w:szCs w:val="32"/>
        </w:rPr>
      </w:pPr>
      <w:r>
        <w:rPr>
          <w:rFonts w:hint="default" w:ascii="Times New Roman" w:hAnsi="Times New Roman" w:eastAsia="黑体" w:cs="Times New Roman"/>
          <w:b w:val="0"/>
          <w:bCs w:val="0"/>
          <w:sz w:val="32"/>
          <w:szCs w:val="32"/>
        </w:rPr>
        <w:br w:type="page"/>
      </w:r>
    </w:p>
    <w:p>
      <w:pPr>
        <w:rPr>
          <w:rFonts w:hint="default" w:ascii="Times New Roman" w:hAnsi="Times New Roman" w:eastAsia="黑体" w:cs="Times New Roman"/>
          <w:b w:val="0"/>
          <w:bCs w:val="0"/>
          <w:sz w:val="32"/>
          <w:szCs w:val="32"/>
        </w:rPr>
      </w:pPr>
      <w:r>
        <w:rPr>
          <w:rFonts w:hint="default" w:ascii="Times New Roman" w:hAnsi="Times New Roman" w:eastAsia="黑体" w:cs="Times New Roman"/>
          <w:b w:val="0"/>
          <w:bCs w:val="0"/>
          <w:sz w:val="32"/>
          <w:szCs w:val="32"/>
        </w:rPr>
        <w:t>附件2：</w:t>
      </w:r>
    </w:p>
    <w:p>
      <w:pPr>
        <w:keepNext w:val="0"/>
        <w:keepLines w:val="0"/>
        <w:pageBreakBefore w:val="0"/>
        <w:widowControl w:val="0"/>
        <w:kinsoku/>
        <w:wordWrap/>
        <w:overflowPunct/>
        <w:topLinePunct w:val="0"/>
        <w:autoSpaceDE/>
        <w:autoSpaceDN/>
        <w:bidi w:val="0"/>
        <w:adjustRightInd/>
        <w:snapToGrid/>
        <w:spacing w:before="160" w:beforeLines="50" w:after="160" w:afterLines="50"/>
        <w:jc w:val="center"/>
        <w:textAlignment w:val="auto"/>
        <w:rPr>
          <w:rFonts w:hint="eastAsia" w:ascii="方正小标宋简体" w:hAnsi="方正小标宋简体" w:eastAsia="方正小标宋简体" w:cs="方正小标宋简体"/>
          <w:b w:val="0"/>
          <w:bCs w:val="0"/>
          <w:sz w:val="36"/>
          <w:szCs w:val="36"/>
        </w:rPr>
      </w:pPr>
      <w:r>
        <w:rPr>
          <w:rFonts w:hint="eastAsia" w:ascii="方正小标宋简体" w:hAnsi="方正小标宋简体" w:eastAsia="方正小标宋简体" w:cs="方正小标宋简体"/>
          <w:b w:val="0"/>
          <w:bCs w:val="0"/>
          <w:sz w:val="36"/>
          <w:szCs w:val="36"/>
        </w:rPr>
        <w:t>各区（市）森林防火机构负责人联系方式</w:t>
      </w:r>
    </w:p>
    <w:tbl>
      <w:tblPr>
        <w:tblStyle w:val="26"/>
        <w:tblW w:w="880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0"/>
        <w:gridCol w:w="1352"/>
        <w:gridCol w:w="3292"/>
        <w:gridCol w:w="1167"/>
        <w:gridCol w:w="1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blHeader/>
          <w:jc w:val="center"/>
        </w:trPr>
        <w:tc>
          <w:tcPr>
            <w:tcW w:w="1140"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黑体" w:hAnsi="黑体" w:eastAsia="黑体" w:cs="黑体"/>
                <w:b w:val="0"/>
                <w:bCs w:val="0"/>
                <w:kern w:val="0"/>
                <w:sz w:val="22"/>
                <w:szCs w:val="22"/>
                <w:lang w:eastAsia="zh-CN"/>
              </w:rPr>
            </w:pPr>
            <w:r>
              <w:rPr>
                <w:rFonts w:hint="eastAsia" w:ascii="黑体" w:hAnsi="黑体" w:eastAsia="黑体" w:cs="黑体"/>
                <w:b w:val="0"/>
                <w:bCs w:val="0"/>
                <w:kern w:val="0"/>
                <w:sz w:val="22"/>
                <w:szCs w:val="22"/>
                <w:lang w:eastAsia="zh-CN"/>
              </w:rPr>
              <w:t>区（市）</w:t>
            </w:r>
          </w:p>
        </w:tc>
        <w:tc>
          <w:tcPr>
            <w:tcW w:w="1352"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黑体" w:hAnsi="黑体" w:eastAsia="黑体" w:cs="黑体"/>
                <w:b w:val="0"/>
                <w:bCs w:val="0"/>
                <w:kern w:val="0"/>
                <w:sz w:val="22"/>
                <w:szCs w:val="22"/>
              </w:rPr>
            </w:pPr>
            <w:r>
              <w:rPr>
                <w:rFonts w:hint="eastAsia" w:ascii="黑体" w:hAnsi="黑体" w:eastAsia="黑体" w:cs="黑体"/>
                <w:b w:val="0"/>
                <w:bCs w:val="0"/>
                <w:kern w:val="0"/>
                <w:sz w:val="22"/>
                <w:szCs w:val="22"/>
              </w:rPr>
              <w:t>值班电话</w:t>
            </w:r>
          </w:p>
        </w:tc>
        <w:tc>
          <w:tcPr>
            <w:tcW w:w="3292"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黑体" w:hAnsi="黑体" w:eastAsia="黑体" w:cs="黑体"/>
                <w:b w:val="0"/>
                <w:bCs w:val="0"/>
                <w:kern w:val="0"/>
                <w:sz w:val="22"/>
                <w:szCs w:val="22"/>
              </w:rPr>
            </w:pPr>
            <w:r>
              <w:rPr>
                <w:rFonts w:hint="eastAsia" w:ascii="黑体" w:hAnsi="黑体" w:eastAsia="黑体" w:cs="黑体"/>
                <w:b w:val="0"/>
                <w:bCs w:val="0"/>
                <w:kern w:val="0"/>
                <w:sz w:val="22"/>
                <w:szCs w:val="22"/>
              </w:rPr>
              <w:t>职务</w:t>
            </w:r>
          </w:p>
        </w:tc>
        <w:tc>
          <w:tcPr>
            <w:tcW w:w="1167"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黑体" w:hAnsi="黑体" w:eastAsia="黑体" w:cs="黑体"/>
                <w:b w:val="0"/>
                <w:bCs w:val="0"/>
                <w:kern w:val="0"/>
                <w:sz w:val="22"/>
                <w:szCs w:val="22"/>
              </w:rPr>
            </w:pPr>
            <w:r>
              <w:rPr>
                <w:rFonts w:hint="eastAsia" w:ascii="黑体" w:hAnsi="黑体" w:eastAsia="黑体" w:cs="黑体"/>
                <w:b w:val="0"/>
                <w:bCs w:val="0"/>
                <w:kern w:val="0"/>
                <w:sz w:val="22"/>
                <w:szCs w:val="22"/>
              </w:rPr>
              <w:t>姓名</w:t>
            </w:r>
          </w:p>
        </w:tc>
        <w:tc>
          <w:tcPr>
            <w:tcW w:w="1850"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黑体" w:hAnsi="黑体" w:eastAsia="黑体" w:cs="黑体"/>
                <w:b w:val="0"/>
                <w:bCs w:val="0"/>
                <w:kern w:val="0"/>
                <w:sz w:val="22"/>
                <w:szCs w:val="22"/>
              </w:rPr>
            </w:pPr>
            <w:r>
              <w:rPr>
                <w:rFonts w:hint="eastAsia" w:ascii="黑体" w:hAnsi="黑体" w:eastAsia="黑体" w:cs="黑体"/>
                <w:b w:val="0"/>
                <w:bCs w:val="0"/>
                <w:kern w:val="0"/>
                <w:sz w:val="22"/>
                <w:szCs w:val="22"/>
              </w:rPr>
              <w:t>手机号码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140" w:type="dxa"/>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滕州市</w:t>
            </w:r>
          </w:p>
        </w:tc>
        <w:tc>
          <w:tcPr>
            <w:tcW w:w="1352" w:type="dxa"/>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5513256</w:t>
            </w:r>
          </w:p>
        </w:tc>
        <w:tc>
          <w:tcPr>
            <w:tcW w:w="3292"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市自然</w:t>
            </w:r>
            <w:r>
              <w:rPr>
                <w:rFonts w:hint="eastAsia" w:ascii="方正书宋简体" w:hAnsi="方正书宋简体" w:eastAsia="方正书宋简体" w:cs="方正书宋简体"/>
                <w:b w:val="0"/>
                <w:bCs w:val="0"/>
                <w:kern w:val="0"/>
                <w:sz w:val="22"/>
                <w:szCs w:val="22"/>
                <w:lang w:eastAsia="zh-CN"/>
              </w:rPr>
              <w:t>资源</w:t>
            </w:r>
            <w:r>
              <w:rPr>
                <w:rFonts w:hint="eastAsia" w:ascii="方正书宋简体" w:hAnsi="方正书宋简体" w:eastAsia="方正书宋简体" w:cs="方正书宋简体"/>
                <w:b w:val="0"/>
                <w:bCs w:val="0"/>
                <w:kern w:val="0"/>
                <w:sz w:val="22"/>
                <w:szCs w:val="22"/>
              </w:rPr>
              <w:t>局</w:t>
            </w:r>
          </w:p>
        </w:tc>
        <w:tc>
          <w:tcPr>
            <w:tcW w:w="1167"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马兆鹏</w:t>
            </w:r>
          </w:p>
        </w:tc>
        <w:tc>
          <w:tcPr>
            <w:tcW w:w="1850"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13563216599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140" w:type="dxa"/>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p>
        </w:tc>
        <w:tc>
          <w:tcPr>
            <w:tcW w:w="1352" w:type="dxa"/>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p>
        </w:tc>
        <w:tc>
          <w:tcPr>
            <w:tcW w:w="3292"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市林业局分管局长</w:t>
            </w:r>
          </w:p>
        </w:tc>
        <w:tc>
          <w:tcPr>
            <w:tcW w:w="1167"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张开文</w:t>
            </w:r>
          </w:p>
        </w:tc>
        <w:tc>
          <w:tcPr>
            <w:tcW w:w="1850"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15949950999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140" w:type="dxa"/>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p>
        </w:tc>
        <w:tc>
          <w:tcPr>
            <w:tcW w:w="1352" w:type="dxa"/>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p>
        </w:tc>
        <w:tc>
          <w:tcPr>
            <w:tcW w:w="3292"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市防火办主任</w:t>
            </w:r>
          </w:p>
        </w:tc>
        <w:tc>
          <w:tcPr>
            <w:tcW w:w="1167"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胡  林</w:t>
            </w:r>
          </w:p>
        </w:tc>
        <w:tc>
          <w:tcPr>
            <w:tcW w:w="1850"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13906370099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140" w:type="dxa"/>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p>
        </w:tc>
        <w:tc>
          <w:tcPr>
            <w:tcW w:w="1352" w:type="dxa"/>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p>
        </w:tc>
        <w:tc>
          <w:tcPr>
            <w:tcW w:w="3292"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市森林公安局长</w:t>
            </w:r>
          </w:p>
        </w:tc>
        <w:tc>
          <w:tcPr>
            <w:tcW w:w="1167"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张开文</w:t>
            </w:r>
          </w:p>
        </w:tc>
        <w:tc>
          <w:tcPr>
            <w:tcW w:w="1850"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15949950999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140" w:type="dxa"/>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薛城区</w:t>
            </w:r>
          </w:p>
        </w:tc>
        <w:tc>
          <w:tcPr>
            <w:tcW w:w="1352" w:type="dxa"/>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4612350</w:t>
            </w:r>
          </w:p>
        </w:tc>
        <w:tc>
          <w:tcPr>
            <w:tcW w:w="3292"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区应急局局长</w:t>
            </w:r>
          </w:p>
        </w:tc>
        <w:tc>
          <w:tcPr>
            <w:tcW w:w="1167"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田传刚</w:t>
            </w:r>
          </w:p>
        </w:tc>
        <w:tc>
          <w:tcPr>
            <w:tcW w:w="1850"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18106320108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140" w:type="dxa"/>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p>
        </w:tc>
        <w:tc>
          <w:tcPr>
            <w:tcW w:w="1352" w:type="dxa"/>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p>
        </w:tc>
        <w:tc>
          <w:tcPr>
            <w:tcW w:w="3292"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分管局长</w:t>
            </w:r>
          </w:p>
        </w:tc>
        <w:tc>
          <w:tcPr>
            <w:tcW w:w="1167"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张</w:t>
            </w:r>
            <w:r>
              <w:rPr>
                <w:rFonts w:hint="eastAsia" w:ascii="方正书宋简体" w:hAnsi="方正书宋简体" w:eastAsia="方正书宋简体" w:cs="方正书宋简体"/>
                <w:b w:val="0"/>
                <w:bCs w:val="0"/>
                <w:kern w:val="0"/>
                <w:sz w:val="22"/>
                <w:szCs w:val="22"/>
                <w:lang w:val="en-US" w:eastAsia="zh-CN"/>
              </w:rPr>
              <w:t xml:space="preserve">  </w:t>
            </w:r>
            <w:r>
              <w:rPr>
                <w:rFonts w:hint="eastAsia" w:ascii="方正书宋简体" w:hAnsi="方正书宋简体" w:eastAsia="方正书宋简体" w:cs="方正书宋简体"/>
                <w:b w:val="0"/>
                <w:bCs w:val="0"/>
                <w:kern w:val="0"/>
                <w:sz w:val="22"/>
                <w:szCs w:val="22"/>
              </w:rPr>
              <w:t>强</w:t>
            </w:r>
          </w:p>
        </w:tc>
        <w:tc>
          <w:tcPr>
            <w:tcW w:w="1850"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18369229999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140" w:type="dxa"/>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p>
        </w:tc>
        <w:tc>
          <w:tcPr>
            <w:tcW w:w="1352" w:type="dxa"/>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p>
        </w:tc>
        <w:tc>
          <w:tcPr>
            <w:tcW w:w="3292"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联系人</w:t>
            </w:r>
          </w:p>
        </w:tc>
        <w:tc>
          <w:tcPr>
            <w:tcW w:w="1167"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吕士伟</w:t>
            </w:r>
          </w:p>
        </w:tc>
        <w:tc>
          <w:tcPr>
            <w:tcW w:w="1850"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17806202302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140" w:type="dxa"/>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山亭区</w:t>
            </w:r>
          </w:p>
        </w:tc>
        <w:tc>
          <w:tcPr>
            <w:tcW w:w="1352" w:type="dxa"/>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8811181</w:t>
            </w:r>
          </w:p>
        </w:tc>
        <w:tc>
          <w:tcPr>
            <w:tcW w:w="3292"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应急局局长</w:t>
            </w:r>
          </w:p>
        </w:tc>
        <w:tc>
          <w:tcPr>
            <w:tcW w:w="1167"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王长伟</w:t>
            </w:r>
          </w:p>
        </w:tc>
        <w:tc>
          <w:tcPr>
            <w:tcW w:w="1850"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13296378199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140" w:type="dxa"/>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p>
        </w:tc>
        <w:tc>
          <w:tcPr>
            <w:tcW w:w="1352" w:type="dxa"/>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p>
        </w:tc>
        <w:tc>
          <w:tcPr>
            <w:tcW w:w="3292"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分管局长</w:t>
            </w:r>
          </w:p>
        </w:tc>
        <w:tc>
          <w:tcPr>
            <w:tcW w:w="1167"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张显水</w:t>
            </w:r>
          </w:p>
        </w:tc>
        <w:tc>
          <w:tcPr>
            <w:tcW w:w="1850"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13686321977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140" w:type="dxa"/>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市中区</w:t>
            </w:r>
          </w:p>
        </w:tc>
        <w:tc>
          <w:tcPr>
            <w:tcW w:w="1352" w:type="dxa"/>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3393527</w:t>
            </w:r>
          </w:p>
        </w:tc>
        <w:tc>
          <w:tcPr>
            <w:tcW w:w="3292"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应急局局长</w:t>
            </w:r>
          </w:p>
        </w:tc>
        <w:tc>
          <w:tcPr>
            <w:tcW w:w="1167"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马永华</w:t>
            </w:r>
          </w:p>
        </w:tc>
        <w:tc>
          <w:tcPr>
            <w:tcW w:w="1850"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13963291129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140" w:type="dxa"/>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p>
        </w:tc>
        <w:tc>
          <w:tcPr>
            <w:tcW w:w="1352" w:type="dxa"/>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p>
        </w:tc>
        <w:tc>
          <w:tcPr>
            <w:tcW w:w="3292"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分管</w:t>
            </w:r>
          </w:p>
        </w:tc>
        <w:tc>
          <w:tcPr>
            <w:tcW w:w="1167"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贾庆锋</w:t>
            </w:r>
          </w:p>
        </w:tc>
        <w:tc>
          <w:tcPr>
            <w:tcW w:w="1850"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15192103157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140" w:type="dxa"/>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p>
        </w:tc>
        <w:tc>
          <w:tcPr>
            <w:tcW w:w="1352" w:type="dxa"/>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p>
        </w:tc>
        <w:tc>
          <w:tcPr>
            <w:tcW w:w="3292"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联系人</w:t>
            </w:r>
          </w:p>
        </w:tc>
        <w:tc>
          <w:tcPr>
            <w:tcW w:w="1167"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徐同金</w:t>
            </w:r>
          </w:p>
        </w:tc>
        <w:tc>
          <w:tcPr>
            <w:tcW w:w="1850"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15165895658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140" w:type="dxa"/>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lang w:eastAsia="zh-CN"/>
              </w:rPr>
            </w:pPr>
            <w:r>
              <w:rPr>
                <w:rFonts w:hint="eastAsia" w:ascii="方正书宋简体" w:hAnsi="方正书宋简体" w:eastAsia="方正书宋简体" w:cs="方正书宋简体"/>
                <w:b w:val="0"/>
                <w:bCs w:val="0"/>
                <w:kern w:val="0"/>
                <w:sz w:val="22"/>
                <w:szCs w:val="22"/>
                <w:lang w:eastAsia="zh-CN"/>
              </w:rPr>
              <w:t>峄城区</w:t>
            </w:r>
          </w:p>
        </w:tc>
        <w:tc>
          <w:tcPr>
            <w:tcW w:w="1352" w:type="dxa"/>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8056812</w:t>
            </w:r>
          </w:p>
        </w:tc>
        <w:tc>
          <w:tcPr>
            <w:tcW w:w="3292"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区应急局局长</w:t>
            </w:r>
          </w:p>
        </w:tc>
        <w:tc>
          <w:tcPr>
            <w:tcW w:w="1167"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仲维光</w:t>
            </w:r>
          </w:p>
        </w:tc>
        <w:tc>
          <w:tcPr>
            <w:tcW w:w="1850"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13863293210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140" w:type="dxa"/>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p>
        </w:tc>
        <w:tc>
          <w:tcPr>
            <w:tcW w:w="1352" w:type="dxa"/>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p>
        </w:tc>
        <w:tc>
          <w:tcPr>
            <w:tcW w:w="3292"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党组成员</w:t>
            </w:r>
          </w:p>
        </w:tc>
        <w:tc>
          <w:tcPr>
            <w:tcW w:w="1167"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马其武</w:t>
            </w:r>
          </w:p>
        </w:tc>
        <w:tc>
          <w:tcPr>
            <w:tcW w:w="1850"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15588236386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140" w:type="dxa"/>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p>
        </w:tc>
        <w:tc>
          <w:tcPr>
            <w:tcW w:w="1352" w:type="dxa"/>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p>
        </w:tc>
        <w:tc>
          <w:tcPr>
            <w:tcW w:w="3292"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联系人</w:t>
            </w:r>
          </w:p>
        </w:tc>
        <w:tc>
          <w:tcPr>
            <w:tcW w:w="1167"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秦国耀</w:t>
            </w:r>
          </w:p>
        </w:tc>
        <w:tc>
          <w:tcPr>
            <w:tcW w:w="1850"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15966700708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140" w:type="dxa"/>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p>
        </w:tc>
        <w:tc>
          <w:tcPr>
            <w:tcW w:w="1352" w:type="dxa"/>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8079119</w:t>
            </w:r>
          </w:p>
        </w:tc>
        <w:tc>
          <w:tcPr>
            <w:tcW w:w="3292"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区自然资源局局长</w:t>
            </w:r>
          </w:p>
        </w:tc>
        <w:tc>
          <w:tcPr>
            <w:tcW w:w="1167"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孟令华</w:t>
            </w:r>
          </w:p>
        </w:tc>
        <w:tc>
          <w:tcPr>
            <w:tcW w:w="1850"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13793717866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140" w:type="dxa"/>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p>
        </w:tc>
        <w:tc>
          <w:tcPr>
            <w:tcW w:w="1352" w:type="dxa"/>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p>
        </w:tc>
        <w:tc>
          <w:tcPr>
            <w:tcW w:w="3292"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分管局长</w:t>
            </w:r>
          </w:p>
        </w:tc>
        <w:tc>
          <w:tcPr>
            <w:tcW w:w="1167"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秦</w:t>
            </w:r>
            <w:r>
              <w:rPr>
                <w:rFonts w:hint="eastAsia" w:ascii="方正书宋简体" w:hAnsi="方正书宋简体" w:eastAsia="方正书宋简体" w:cs="方正书宋简体"/>
                <w:b w:val="0"/>
                <w:bCs w:val="0"/>
                <w:kern w:val="0"/>
                <w:sz w:val="22"/>
                <w:szCs w:val="22"/>
                <w:lang w:val="en-US" w:eastAsia="zh-CN"/>
              </w:rPr>
              <w:t xml:space="preserve">  </w:t>
            </w:r>
            <w:r>
              <w:rPr>
                <w:rFonts w:hint="eastAsia" w:ascii="方正书宋简体" w:hAnsi="方正书宋简体" w:eastAsia="方正书宋简体" w:cs="方正书宋简体"/>
                <w:b w:val="0"/>
                <w:bCs w:val="0"/>
                <w:kern w:val="0"/>
                <w:sz w:val="22"/>
                <w:szCs w:val="22"/>
              </w:rPr>
              <w:t>栋</w:t>
            </w:r>
          </w:p>
        </w:tc>
        <w:tc>
          <w:tcPr>
            <w:tcW w:w="1850"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13963207009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140" w:type="dxa"/>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p>
        </w:tc>
        <w:tc>
          <w:tcPr>
            <w:tcW w:w="1352" w:type="dxa"/>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p>
        </w:tc>
        <w:tc>
          <w:tcPr>
            <w:tcW w:w="3292"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联系人</w:t>
            </w:r>
          </w:p>
        </w:tc>
        <w:tc>
          <w:tcPr>
            <w:tcW w:w="1167"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韩</w:t>
            </w:r>
            <w:r>
              <w:rPr>
                <w:rFonts w:hint="eastAsia" w:ascii="方正书宋简体" w:hAnsi="方正书宋简体" w:eastAsia="方正书宋简体" w:cs="方正书宋简体"/>
                <w:b w:val="0"/>
                <w:bCs w:val="0"/>
                <w:kern w:val="0"/>
                <w:sz w:val="22"/>
                <w:szCs w:val="22"/>
                <w:lang w:val="en-US" w:eastAsia="zh-CN"/>
              </w:rPr>
              <w:t xml:space="preserve">  </w:t>
            </w:r>
            <w:r>
              <w:rPr>
                <w:rFonts w:hint="eastAsia" w:ascii="方正书宋简体" w:hAnsi="方正书宋简体" w:eastAsia="方正书宋简体" w:cs="方正书宋简体"/>
                <w:b w:val="0"/>
                <w:bCs w:val="0"/>
                <w:kern w:val="0"/>
                <w:sz w:val="22"/>
                <w:szCs w:val="22"/>
              </w:rPr>
              <w:t>洋</w:t>
            </w:r>
          </w:p>
        </w:tc>
        <w:tc>
          <w:tcPr>
            <w:tcW w:w="1850"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18766667378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140"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台儿庄区</w:t>
            </w:r>
          </w:p>
        </w:tc>
        <w:tc>
          <w:tcPr>
            <w:tcW w:w="1352"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6611849</w:t>
            </w:r>
          </w:p>
        </w:tc>
        <w:tc>
          <w:tcPr>
            <w:tcW w:w="3292"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区长</w:t>
            </w:r>
          </w:p>
        </w:tc>
        <w:tc>
          <w:tcPr>
            <w:tcW w:w="1167"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韩耀东</w:t>
            </w:r>
          </w:p>
        </w:tc>
        <w:tc>
          <w:tcPr>
            <w:tcW w:w="1850"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13706321069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140" w:type="dxa"/>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台儿庄区</w:t>
            </w:r>
          </w:p>
        </w:tc>
        <w:tc>
          <w:tcPr>
            <w:tcW w:w="1352" w:type="dxa"/>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6611849</w:t>
            </w:r>
          </w:p>
        </w:tc>
        <w:tc>
          <w:tcPr>
            <w:tcW w:w="3292"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林业和绿化中心主任</w:t>
            </w:r>
          </w:p>
        </w:tc>
        <w:tc>
          <w:tcPr>
            <w:tcW w:w="1167"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李成东</w:t>
            </w:r>
          </w:p>
        </w:tc>
        <w:tc>
          <w:tcPr>
            <w:tcW w:w="1850"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18906326977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140" w:type="dxa"/>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p>
        </w:tc>
        <w:tc>
          <w:tcPr>
            <w:tcW w:w="1352" w:type="dxa"/>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p>
        </w:tc>
        <w:tc>
          <w:tcPr>
            <w:tcW w:w="3292"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分管主任</w:t>
            </w:r>
          </w:p>
        </w:tc>
        <w:tc>
          <w:tcPr>
            <w:tcW w:w="1167"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张</w:t>
            </w:r>
            <w:r>
              <w:rPr>
                <w:rFonts w:hint="eastAsia" w:ascii="方正书宋简体" w:hAnsi="方正书宋简体" w:eastAsia="方正书宋简体" w:cs="方正书宋简体"/>
                <w:b w:val="0"/>
                <w:bCs w:val="0"/>
                <w:kern w:val="0"/>
                <w:sz w:val="22"/>
                <w:szCs w:val="22"/>
                <w:lang w:val="en-US" w:eastAsia="zh-CN"/>
              </w:rPr>
              <w:t xml:space="preserve">  </w:t>
            </w:r>
            <w:r>
              <w:rPr>
                <w:rFonts w:hint="eastAsia" w:ascii="方正书宋简体" w:hAnsi="方正书宋简体" w:eastAsia="方正书宋简体" w:cs="方正书宋简体"/>
                <w:b w:val="0"/>
                <w:bCs w:val="0"/>
                <w:kern w:val="0"/>
                <w:sz w:val="22"/>
                <w:szCs w:val="22"/>
              </w:rPr>
              <w:t>辉</w:t>
            </w:r>
          </w:p>
        </w:tc>
        <w:tc>
          <w:tcPr>
            <w:tcW w:w="1850"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13706326366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140" w:type="dxa"/>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p>
        </w:tc>
        <w:tc>
          <w:tcPr>
            <w:tcW w:w="1352" w:type="dxa"/>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p>
        </w:tc>
        <w:tc>
          <w:tcPr>
            <w:tcW w:w="3292"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防火办主任</w:t>
            </w:r>
          </w:p>
        </w:tc>
        <w:tc>
          <w:tcPr>
            <w:tcW w:w="1167"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耿</w:t>
            </w:r>
            <w:r>
              <w:rPr>
                <w:rFonts w:hint="eastAsia" w:ascii="方正书宋简体" w:hAnsi="方正书宋简体" w:eastAsia="方正书宋简体" w:cs="方正书宋简体"/>
                <w:b w:val="0"/>
                <w:bCs w:val="0"/>
                <w:kern w:val="0"/>
                <w:sz w:val="22"/>
                <w:szCs w:val="22"/>
                <w:lang w:val="en-US" w:eastAsia="zh-CN"/>
              </w:rPr>
              <w:t xml:space="preserve">  </w:t>
            </w:r>
            <w:r>
              <w:rPr>
                <w:rFonts w:hint="eastAsia" w:ascii="方正书宋简体" w:hAnsi="方正书宋简体" w:eastAsia="方正书宋简体" w:cs="方正书宋简体"/>
                <w:b w:val="0"/>
                <w:bCs w:val="0"/>
                <w:kern w:val="0"/>
                <w:sz w:val="22"/>
                <w:szCs w:val="22"/>
              </w:rPr>
              <w:t>涛</w:t>
            </w:r>
          </w:p>
        </w:tc>
        <w:tc>
          <w:tcPr>
            <w:tcW w:w="1850"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13869469949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140" w:type="dxa"/>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p>
        </w:tc>
        <w:tc>
          <w:tcPr>
            <w:tcW w:w="1352" w:type="dxa"/>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p>
        </w:tc>
        <w:tc>
          <w:tcPr>
            <w:tcW w:w="3292"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森林公安局长</w:t>
            </w:r>
          </w:p>
        </w:tc>
        <w:tc>
          <w:tcPr>
            <w:tcW w:w="1167"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朱东旗</w:t>
            </w:r>
          </w:p>
        </w:tc>
        <w:tc>
          <w:tcPr>
            <w:tcW w:w="1850"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15606327037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140" w:type="dxa"/>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高新区</w:t>
            </w:r>
          </w:p>
        </w:tc>
        <w:tc>
          <w:tcPr>
            <w:tcW w:w="1352" w:type="dxa"/>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8691626</w:t>
            </w:r>
          </w:p>
        </w:tc>
        <w:tc>
          <w:tcPr>
            <w:tcW w:w="3292"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分管主任</w:t>
            </w:r>
          </w:p>
        </w:tc>
        <w:tc>
          <w:tcPr>
            <w:tcW w:w="1167"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周</w:t>
            </w:r>
            <w:r>
              <w:rPr>
                <w:rFonts w:hint="eastAsia" w:ascii="方正书宋简体" w:hAnsi="方正书宋简体" w:eastAsia="方正书宋简体" w:cs="方正书宋简体"/>
                <w:b w:val="0"/>
                <w:bCs w:val="0"/>
                <w:kern w:val="0"/>
                <w:sz w:val="22"/>
                <w:szCs w:val="22"/>
                <w:lang w:val="en-US" w:eastAsia="zh-CN"/>
              </w:rPr>
              <w:t xml:space="preserve">  </w:t>
            </w:r>
            <w:r>
              <w:rPr>
                <w:rFonts w:hint="eastAsia" w:ascii="方正书宋简体" w:hAnsi="方正书宋简体" w:eastAsia="方正书宋简体" w:cs="方正书宋简体"/>
                <w:b w:val="0"/>
                <w:bCs w:val="0"/>
                <w:kern w:val="0"/>
                <w:sz w:val="22"/>
                <w:szCs w:val="22"/>
              </w:rPr>
              <w:t>刚</w:t>
            </w:r>
          </w:p>
        </w:tc>
        <w:tc>
          <w:tcPr>
            <w:tcW w:w="1850"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15106320727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140" w:type="dxa"/>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p>
        </w:tc>
        <w:tc>
          <w:tcPr>
            <w:tcW w:w="1352" w:type="dxa"/>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p>
        </w:tc>
        <w:tc>
          <w:tcPr>
            <w:tcW w:w="3292"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安监局局长</w:t>
            </w:r>
          </w:p>
        </w:tc>
        <w:tc>
          <w:tcPr>
            <w:tcW w:w="1167"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郭</w:t>
            </w:r>
            <w:r>
              <w:rPr>
                <w:rFonts w:hint="eastAsia" w:ascii="方正书宋简体" w:hAnsi="方正书宋简体" w:eastAsia="方正书宋简体" w:cs="方正书宋简体"/>
                <w:b w:val="0"/>
                <w:bCs w:val="0"/>
                <w:kern w:val="0"/>
                <w:sz w:val="22"/>
                <w:szCs w:val="22"/>
                <w:lang w:val="en-US" w:eastAsia="zh-CN"/>
              </w:rPr>
              <w:t xml:space="preserve">  </w:t>
            </w:r>
            <w:r>
              <w:rPr>
                <w:rFonts w:hint="eastAsia" w:ascii="方正书宋简体" w:hAnsi="方正书宋简体" w:eastAsia="方正书宋简体" w:cs="方正书宋简体"/>
                <w:b w:val="0"/>
                <w:bCs w:val="0"/>
                <w:kern w:val="0"/>
                <w:sz w:val="22"/>
                <w:szCs w:val="22"/>
              </w:rPr>
              <w:t>凯</w:t>
            </w:r>
          </w:p>
        </w:tc>
        <w:tc>
          <w:tcPr>
            <w:tcW w:w="1850"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15666376528</w:t>
            </w:r>
          </w:p>
        </w:tc>
      </w:tr>
    </w:tbl>
    <w:p>
      <w:pPr>
        <w:rPr>
          <w:rFonts w:ascii="宋体" w:hAnsi="宋体"/>
          <w:b w:val="0"/>
          <w:bCs w:val="0"/>
          <w:sz w:val="32"/>
          <w:szCs w:val="32"/>
        </w:rPr>
      </w:pPr>
      <w:r>
        <w:rPr>
          <w:rFonts w:ascii="宋体" w:hAnsi="宋体"/>
          <w:b w:val="0"/>
          <w:bCs w:val="0"/>
          <w:sz w:val="32"/>
          <w:szCs w:val="32"/>
        </w:rPr>
        <w:br w:type="page"/>
      </w:r>
    </w:p>
    <w:p>
      <w:pPr>
        <w:spacing w:line="220" w:lineRule="atLeast"/>
        <w:jc w:val="left"/>
        <w:rPr>
          <w:rFonts w:hint="default" w:ascii="Times New Roman" w:hAnsi="Times New Roman" w:eastAsia="黑体" w:cs="Times New Roman"/>
          <w:b w:val="0"/>
          <w:bCs w:val="0"/>
          <w:sz w:val="32"/>
          <w:szCs w:val="32"/>
        </w:rPr>
      </w:pPr>
      <w:r>
        <w:rPr>
          <w:rFonts w:hint="eastAsia" w:ascii="Times New Roman" w:hAnsi="Times New Roman" w:eastAsia="黑体" w:cs="Times New Roman"/>
          <w:b w:val="0"/>
          <w:bCs w:val="0"/>
          <w:sz w:val="32"/>
          <w:szCs w:val="32"/>
        </w:rPr>
        <w:t>附件3：</w:t>
      </w:r>
    </w:p>
    <w:p>
      <w:pPr>
        <w:jc w:val="center"/>
        <w:rPr>
          <w:rFonts w:hint="eastAsia" w:ascii="方正小标宋简体" w:hAnsi="方正小标宋简体" w:eastAsia="方正小标宋简体" w:cs="方正小标宋简体"/>
          <w:b w:val="0"/>
          <w:bCs w:val="0"/>
          <w:sz w:val="36"/>
          <w:szCs w:val="36"/>
        </w:rPr>
      </w:pPr>
      <w:r>
        <w:rPr>
          <w:rFonts w:hint="eastAsia" w:ascii="方正小标宋简体" w:hAnsi="方正小标宋简体" w:eastAsia="方正小标宋简体" w:cs="方正小标宋简体"/>
          <w:b w:val="0"/>
          <w:bCs w:val="0"/>
          <w:sz w:val="36"/>
          <w:szCs w:val="36"/>
        </w:rPr>
        <w:t>森林防灭火专家</w:t>
      </w:r>
    </w:p>
    <w:p>
      <w:pPr>
        <w:spacing w:line="2" w:lineRule="exact"/>
        <w:rPr>
          <w:rFonts w:eastAsia="Times New Roman"/>
          <w:b w:val="0"/>
          <w:bCs w:val="0"/>
        </w:rPr>
      </w:pPr>
      <w:bookmarkStart w:id="44" w:name="page2"/>
      <w:bookmarkEnd w:id="44"/>
    </w:p>
    <w:p>
      <w:pPr>
        <w:spacing w:line="78" w:lineRule="exact"/>
        <w:rPr>
          <w:rFonts w:eastAsia="Times New Roman"/>
          <w:b w:val="0"/>
          <w:bCs w:val="0"/>
        </w:rPr>
      </w:pPr>
    </w:p>
    <w:tbl>
      <w:tblPr>
        <w:tblStyle w:val="25"/>
        <w:tblW w:w="8860" w:type="dxa"/>
        <w:jc w:val="center"/>
        <w:tblInd w:w="15" w:type="dxa"/>
        <w:tblLayout w:type="fixed"/>
        <w:tblCellMar>
          <w:top w:w="0" w:type="dxa"/>
          <w:left w:w="0" w:type="dxa"/>
          <w:bottom w:w="0" w:type="dxa"/>
          <w:right w:w="0" w:type="dxa"/>
        </w:tblCellMar>
      </w:tblPr>
      <w:tblGrid>
        <w:gridCol w:w="983"/>
        <w:gridCol w:w="884"/>
        <w:gridCol w:w="1384"/>
        <w:gridCol w:w="1417"/>
        <w:gridCol w:w="2583"/>
        <w:gridCol w:w="1609"/>
      </w:tblGrid>
      <w:tr>
        <w:tblPrEx>
          <w:tblLayout w:type="fixed"/>
          <w:tblCellMar>
            <w:top w:w="0" w:type="dxa"/>
            <w:left w:w="0" w:type="dxa"/>
            <w:bottom w:w="0" w:type="dxa"/>
            <w:right w:w="0" w:type="dxa"/>
          </w:tblCellMar>
        </w:tblPrEx>
        <w:trPr>
          <w:trHeight w:val="632" w:hRule="atLeast"/>
          <w:jc w:val="center"/>
        </w:trPr>
        <w:tc>
          <w:tcPr>
            <w:tcW w:w="983" w:type="dxa"/>
            <w:tcBorders>
              <w:top w:val="single" w:color="auto" w:sz="8" w:space="0"/>
              <w:left w:val="single" w:color="auto" w:sz="4" w:space="0"/>
              <w:right w:val="single" w:color="auto" w:sz="8" w:space="0"/>
            </w:tcBorders>
            <w:vAlign w:val="center"/>
          </w:tcPr>
          <w:p>
            <w:pPr>
              <w:spacing w:line="0" w:lineRule="atLeast"/>
              <w:jc w:val="center"/>
              <w:rPr>
                <w:rFonts w:hint="eastAsia" w:ascii="黑体" w:hAnsi="黑体" w:eastAsia="黑体" w:cs="黑体"/>
                <w:b w:val="0"/>
                <w:bCs w:val="0"/>
                <w:sz w:val="22"/>
                <w:szCs w:val="22"/>
              </w:rPr>
            </w:pPr>
            <w:r>
              <w:rPr>
                <w:rFonts w:hint="eastAsia" w:ascii="黑体" w:hAnsi="黑体" w:eastAsia="黑体" w:cs="黑体"/>
                <w:b w:val="0"/>
                <w:bCs w:val="0"/>
                <w:sz w:val="22"/>
                <w:szCs w:val="22"/>
              </w:rPr>
              <w:t>姓名</w:t>
            </w:r>
          </w:p>
        </w:tc>
        <w:tc>
          <w:tcPr>
            <w:tcW w:w="884" w:type="dxa"/>
            <w:tcBorders>
              <w:top w:val="single" w:color="auto" w:sz="8" w:space="0"/>
              <w:right w:val="single" w:color="auto" w:sz="8" w:space="0"/>
            </w:tcBorders>
            <w:vAlign w:val="center"/>
          </w:tcPr>
          <w:p>
            <w:pPr>
              <w:spacing w:line="0" w:lineRule="atLeast"/>
              <w:jc w:val="center"/>
              <w:rPr>
                <w:rFonts w:hint="eastAsia" w:ascii="黑体" w:hAnsi="黑体" w:eastAsia="黑体" w:cs="黑体"/>
                <w:b w:val="0"/>
                <w:bCs w:val="0"/>
                <w:sz w:val="22"/>
                <w:szCs w:val="22"/>
              </w:rPr>
            </w:pPr>
            <w:r>
              <w:rPr>
                <w:rFonts w:hint="eastAsia" w:ascii="黑体" w:hAnsi="黑体" w:eastAsia="黑体" w:cs="黑体"/>
                <w:b w:val="0"/>
                <w:bCs w:val="0"/>
                <w:sz w:val="22"/>
                <w:szCs w:val="22"/>
              </w:rPr>
              <w:t>性别</w:t>
            </w:r>
          </w:p>
        </w:tc>
        <w:tc>
          <w:tcPr>
            <w:tcW w:w="1384" w:type="dxa"/>
            <w:tcBorders>
              <w:top w:val="single" w:color="auto" w:sz="8" w:space="0"/>
              <w:right w:val="single" w:color="auto" w:sz="8" w:space="0"/>
            </w:tcBorders>
            <w:vAlign w:val="center"/>
          </w:tcPr>
          <w:p>
            <w:pPr>
              <w:spacing w:line="0" w:lineRule="atLeast"/>
              <w:jc w:val="center"/>
              <w:rPr>
                <w:rFonts w:hint="eastAsia" w:ascii="黑体" w:hAnsi="黑体" w:eastAsia="黑体" w:cs="黑体"/>
                <w:b w:val="0"/>
                <w:bCs w:val="0"/>
                <w:sz w:val="22"/>
                <w:szCs w:val="22"/>
              </w:rPr>
            </w:pPr>
            <w:r>
              <w:rPr>
                <w:rFonts w:hint="eastAsia" w:ascii="黑体" w:hAnsi="黑体" w:eastAsia="黑体" w:cs="黑体"/>
                <w:b w:val="0"/>
                <w:bCs w:val="0"/>
                <w:sz w:val="22"/>
                <w:szCs w:val="22"/>
              </w:rPr>
              <w:t>职务/职称</w:t>
            </w:r>
          </w:p>
        </w:tc>
        <w:tc>
          <w:tcPr>
            <w:tcW w:w="1417" w:type="dxa"/>
            <w:tcBorders>
              <w:top w:val="single" w:color="auto" w:sz="8" w:space="0"/>
              <w:right w:val="single" w:color="auto" w:sz="8" w:space="0"/>
            </w:tcBorders>
            <w:vAlign w:val="center"/>
          </w:tcPr>
          <w:p>
            <w:pPr>
              <w:spacing w:line="0" w:lineRule="atLeast"/>
              <w:jc w:val="center"/>
              <w:rPr>
                <w:rFonts w:hint="eastAsia" w:ascii="黑体" w:hAnsi="黑体" w:eastAsia="黑体" w:cs="黑体"/>
                <w:b w:val="0"/>
                <w:bCs w:val="0"/>
                <w:sz w:val="22"/>
                <w:szCs w:val="22"/>
              </w:rPr>
            </w:pPr>
            <w:r>
              <w:rPr>
                <w:rFonts w:hint="eastAsia" w:ascii="黑体" w:hAnsi="黑体" w:eastAsia="黑体" w:cs="黑体"/>
                <w:b w:val="0"/>
                <w:bCs w:val="0"/>
                <w:sz w:val="22"/>
                <w:szCs w:val="22"/>
              </w:rPr>
              <w:t>所学专业</w:t>
            </w:r>
          </w:p>
        </w:tc>
        <w:tc>
          <w:tcPr>
            <w:tcW w:w="2583" w:type="dxa"/>
            <w:tcBorders>
              <w:top w:val="single" w:color="auto" w:sz="8" w:space="0"/>
              <w:right w:val="single" w:color="auto" w:sz="8" w:space="0"/>
            </w:tcBorders>
            <w:vAlign w:val="center"/>
          </w:tcPr>
          <w:p>
            <w:pPr>
              <w:spacing w:line="0" w:lineRule="atLeast"/>
              <w:jc w:val="center"/>
              <w:rPr>
                <w:rFonts w:hint="eastAsia" w:ascii="黑体" w:hAnsi="黑体" w:eastAsia="黑体" w:cs="黑体"/>
                <w:b w:val="0"/>
                <w:bCs w:val="0"/>
                <w:sz w:val="22"/>
                <w:szCs w:val="22"/>
              </w:rPr>
            </w:pPr>
            <w:r>
              <w:rPr>
                <w:rFonts w:hint="eastAsia" w:ascii="黑体" w:hAnsi="黑体" w:eastAsia="黑体" w:cs="黑体"/>
                <w:b w:val="0"/>
                <w:bCs w:val="0"/>
                <w:sz w:val="22"/>
                <w:szCs w:val="22"/>
              </w:rPr>
              <w:t>工作单位</w:t>
            </w:r>
          </w:p>
        </w:tc>
        <w:tc>
          <w:tcPr>
            <w:tcW w:w="1609" w:type="dxa"/>
            <w:tcBorders>
              <w:top w:val="single" w:color="auto" w:sz="8" w:space="0"/>
              <w:right w:val="single" w:color="auto" w:sz="8" w:space="0"/>
            </w:tcBorders>
            <w:vAlign w:val="center"/>
          </w:tcPr>
          <w:p>
            <w:pPr>
              <w:spacing w:line="0" w:lineRule="atLeast"/>
              <w:jc w:val="center"/>
              <w:rPr>
                <w:rFonts w:hint="eastAsia" w:ascii="黑体" w:hAnsi="黑体" w:eastAsia="黑体" w:cs="黑体"/>
                <w:b w:val="0"/>
                <w:bCs w:val="0"/>
                <w:sz w:val="22"/>
                <w:szCs w:val="22"/>
              </w:rPr>
            </w:pPr>
            <w:r>
              <w:rPr>
                <w:rFonts w:hint="eastAsia" w:ascii="黑体" w:hAnsi="黑体" w:eastAsia="黑体" w:cs="黑体"/>
                <w:b w:val="0"/>
                <w:bCs w:val="0"/>
                <w:sz w:val="22"/>
                <w:szCs w:val="22"/>
              </w:rPr>
              <w:t>联系方式</w:t>
            </w:r>
          </w:p>
        </w:tc>
      </w:tr>
      <w:tr>
        <w:tblPrEx>
          <w:tblLayout w:type="fixed"/>
          <w:tblCellMar>
            <w:top w:w="0" w:type="dxa"/>
            <w:left w:w="0" w:type="dxa"/>
            <w:bottom w:w="0" w:type="dxa"/>
            <w:right w:w="0" w:type="dxa"/>
          </w:tblCellMar>
        </w:tblPrEx>
        <w:trPr>
          <w:trHeight w:val="896" w:hRule="atLeast"/>
          <w:jc w:val="center"/>
        </w:trPr>
        <w:tc>
          <w:tcPr>
            <w:tcW w:w="983" w:type="dxa"/>
            <w:tcBorders>
              <w:top w:val="single" w:color="auto" w:sz="4" w:space="0"/>
              <w:left w:val="single" w:color="auto" w:sz="4" w:space="0"/>
              <w:bottom w:val="single" w:color="auto" w:sz="8" w:space="0"/>
              <w:right w:val="single" w:color="auto" w:sz="8" w:space="0"/>
            </w:tcBorders>
            <w:vAlign w:val="center"/>
          </w:tcPr>
          <w:p>
            <w:pPr>
              <w:spacing w:line="0" w:lineRule="atLeast"/>
              <w:jc w:val="center"/>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赵  勇</w:t>
            </w:r>
          </w:p>
        </w:tc>
        <w:tc>
          <w:tcPr>
            <w:tcW w:w="884" w:type="dxa"/>
            <w:tcBorders>
              <w:top w:val="single" w:color="auto" w:sz="4" w:space="0"/>
              <w:bottom w:val="single" w:color="auto" w:sz="8" w:space="0"/>
              <w:right w:val="single" w:color="auto" w:sz="8" w:space="0"/>
            </w:tcBorders>
            <w:vAlign w:val="center"/>
          </w:tcPr>
          <w:p>
            <w:pPr>
              <w:spacing w:line="0" w:lineRule="atLeast"/>
              <w:jc w:val="center"/>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男</w:t>
            </w:r>
          </w:p>
        </w:tc>
        <w:tc>
          <w:tcPr>
            <w:tcW w:w="1384" w:type="dxa"/>
            <w:tcBorders>
              <w:top w:val="single" w:color="auto" w:sz="4" w:space="0"/>
              <w:bottom w:val="single" w:color="auto" w:sz="8" w:space="0"/>
              <w:right w:val="single" w:color="auto" w:sz="8" w:space="0"/>
            </w:tcBorders>
            <w:vAlign w:val="center"/>
          </w:tcPr>
          <w:p>
            <w:pPr>
              <w:spacing w:line="0" w:lineRule="atLeast"/>
              <w:jc w:val="center"/>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高级工程师</w:t>
            </w:r>
          </w:p>
        </w:tc>
        <w:tc>
          <w:tcPr>
            <w:tcW w:w="1417" w:type="dxa"/>
            <w:tcBorders>
              <w:top w:val="single" w:color="auto" w:sz="4" w:space="0"/>
              <w:bottom w:val="single" w:color="auto" w:sz="8" w:space="0"/>
              <w:right w:val="single" w:color="auto" w:sz="8" w:space="0"/>
            </w:tcBorders>
            <w:vAlign w:val="center"/>
          </w:tcPr>
          <w:p>
            <w:pPr>
              <w:spacing w:line="0" w:lineRule="atLeast"/>
              <w:jc w:val="center"/>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气象学</w:t>
            </w:r>
          </w:p>
        </w:tc>
        <w:tc>
          <w:tcPr>
            <w:tcW w:w="2583" w:type="dxa"/>
            <w:tcBorders>
              <w:top w:val="single" w:color="auto" w:sz="4" w:space="0"/>
              <w:bottom w:val="single" w:color="auto" w:sz="8" w:space="0"/>
              <w:right w:val="single" w:color="auto" w:sz="8" w:space="0"/>
            </w:tcBorders>
            <w:vAlign w:val="center"/>
          </w:tcPr>
          <w:p>
            <w:pPr>
              <w:spacing w:line="0" w:lineRule="atLeast"/>
              <w:jc w:val="center"/>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枣庄市气象局</w:t>
            </w:r>
          </w:p>
        </w:tc>
        <w:tc>
          <w:tcPr>
            <w:tcW w:w="1609" w:type="dxa"/>
            <w:tcBorders>
              <w:top w:val="single" w:color="auto" w:sz="4" w:space="0"/>
              <w:bottom w:val="single" w:color="auto" w:sz="8" w:space="0"/>
              <w:right w:val="single" w:color="auto" w:sz="8" w:space="0"/>
            </w:tcBorders>
            <w:vAlign w:val="center"/>
          </w:tcPr>
          <w:p>
            <w:pPr>
              <w:spacing w:line="0" w:lineRule="atLeast"/>
              <w:jc w:val="center"/>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15665218890</w:t>
            </w:r>
          </w:p>
        </w:tc>
      </w:tr>
      <w:tr>
        <w:tblPrEx>
          <w:tblLayout w:type="fixed"/>
          <w:tblCellMar>
            <w:top w:w="0" w:type="dxa"/>
            <w:left w:w="0" w:type="dxa"/>
            <w:bottom w:w="0" w:type="dxa"/>
            <w:right w:w="0" w:type="dxa"/>
          </w:tblCellMar>
        </w:tblPrEx>
        <w:trPr>
          <w:trHeight w:val="806" w:hRule="atLeast"/>
          <w:jc w:val="center"/>
        </w:trPr>
        <w:tc>
          <w:tcPr>
            <w:tcW w:w="983" w:type="dxa"/>
            <w:tcBorders>
              <w:left w:val="single" w:color="auto" w:sz="4" w:space="0"/>
              <w:bottom w:val="single" w:color="auto" w:sz="8" w:space="0"/>
              <w:right w:val="single" w:color="auto" w:sz="8" w:space="0"/>
            </w:tcBorders>
            <w:vAlign w:val="center"/>
          </w:tcPr>
          <w:p>
            <w:pPr>
              <w:spacing w:line="0" w:lineRule="atLeast"/>
              <w:jc w:val="center"/>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穆居洋</w:t>
            </w:r>
          </w:p>
        </w:tc>
        <w:tc>
          <w:tcPr>
            <w:tcW w:w="884" w:type="dxa"/>
            <w:tcBorders>
              <w:bottom w:val="single" w:color="auto" w:sz="8" w:space="0"/>
              <w:right w:val="single" w:color="auto" w:sz="8" w:space="0"/>
            </w:tcBorders>
            <w:vAlign w:val="center"/>
          </w:tcPr>
          <w:p>
            <w:pPr>
              <w:spacing w:line="0" w:lineRule="atLeast"/>
              <w:jc w:val="center"/>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男</w:t>
            </w:r>
          </w:p>
        </w:tc>
        <w:tc>
          <w:tcPr>
            <w:tcW w:w="1384" w:type="dxa"/>
            <w:tcBorders>
              <w:bottom w:val="single" w:color="auto" w:sz="8" w:space="0"/>
              <w:right w:val="single" w:color="auto" w:sz="8" w:space="0"/>
            </w:tcBorders>
            <w:vAlign w:val="center"/>
          </w:tcPr>
          <w:p>
            <w:pPr>
              <w:spacing w:line="0" w:lineRule="atLeast"/>
              <w:jc w:val="center"/>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工程师</w:t>
            </w:r>
          </w:p>
        </w:tc>
        <w:tc>
          <w:tcPr>
            <w:tcW w:w="1417" w:type="dxa"/>
            <w:tcBorders>
              <w:bottom w:val="single" w:color="auto" w:sz="8" w:space="0"/>
              <w:right w:val="single" w:color="auto" w:sz="8" w:space="0"/>
            </w:tcBorders>
            <w:vAlign w:val="center"/>
          </w:tcPr>
          <w:p>
            <w:pPr>
              <w:spacing w:line="0" w:lineRule="atLeast"/>
              <w:jc w:val="center"/>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灭火救援</w:t>
            </w:r>
          </w:p>
        </w:tc>
        <w:tc>
          <w:tcPr>
            <w:tcW w:w="2583" w:type="dxa"/>
            <w:tcBorders>
              <w:bottom w:val="single" w:color="auto" w:sz="8" w:space="0"/>
              <w:right w:val="single" w:color="auto" w:sz="8" w:space="0"/>
            </w:tcBorders>
            <w:vAlign w:val="center"/>
          </w:tcPr>
          <w:p>
            <w:pPr>
              <w:spacing w:line="0" w:lineRule="atLeast"/>
              <w:jc w:val="center"/>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枣庄市消防救援支队</w:t>
            </w:r>
          </w:p>
        </w:tc>
        <w:tc>
          <w:tcPr>
            <w:tcW w:w="1609" w:type="dxa"/>
            <w:tcBorders>
              <w:bottom w:val="single" w:color="auto" w:sz="8" w:space="0"/>
              <w:right w:val="single" w:color="auto" w:sz="8" w:space="0"/>
            </w:tcBorders>
            <w:vAlign w:val="center"/>
          </w:tcPr>
          <w:p>
            <w:pPr>
              <w:spacing w:line="0" w:lineRule="atLeast"/>
              <w:jc w:val="center"/>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13906323605</w:t>
            </w:r>
          </w:p>
        </w:tc>
      </w:tr>
      <w:tr>
        <w:tblPrEx>
          <w:tblLayout w:type="fixed"/>
          <w:tblCellMar>
            <w:top w:w="0" w:type="dxa"/>
            <w:left w:w="0" w:type="dxa"/>
            <w:bottom w:w="0" w:type="dxa"/>
            <w:right w:w="0" w:type="dxa"/>
          </w:tblCellMar>
        </w:tblPrEx>
        <w:trPr>
          <w:trHeight w:val="797" w:hRule="atLeast"/>
          <w:jc w:val="center"/>
        </w:trPr>
        <w:tc>
          <w:tcPr>
            <w:tcW w:w="983" w:type="dxa"/>
            <w:tcBorders>
              <w:top w:val="single" w:color="auto" w:sz="4" w:space="0"/>
              <w:left w:val="single" w:color="auto" w:sz="4" w:space="0"/>
              <w:bottom w:val="single" w:color="auto" w:sz="4" w:space="0"/>
              <w:right w:val="single" w:color="auto" w:sz="8" w:space="0"/>
            </w:tcBorders>
            <w:vAlign w:val="center"/>
          </w:tcPr>
          <w:p>
            <w:pPr>
              <w:jc w:val="center"/>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张开文</w:t>
            </w:r>
          </w:p>
        </w:tc>
        <w:tc>
          <w:tcPr>
            <w:tcW w:w="884" w:type="dxa"/>
            <w:tcBorders>
              <w:top w:val="single" w:color="auto" w:sz="4" w:space="0"/>
              <w:bottom w:val="single" w:color="auto" w:sz="4" w:space="0"/>
              <w:right w:val="single" w:color="auto" w:sz="8" w:space="0"/>
            </w:tcBorders>
            <w:vAlign w:val="center"/>
          </w:tcPr>
          <w:p>
            <w:pPr>
              <w:jc w:val="center"/>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男</w:t>
            </w:r>
          </w:p>
        </w:tc>
        <w:tc>
          <w:tcPr>
            <w:tcW w:w="1384" w:type="dxa"/>
            <w:tcBorders>
              <w:top w:val="single" w:color="auto" w:sz="4" w:space="0"/>
              <w:bottom w:val="single" w:color="auto" w:sz="4" w:space="0"/>
              <w:right w:val="single" w:color="auto" w:sz="8" w:space="0"/>
            </w:tcBorders>
            <w:vAlign w:val="center"/>
          </w:tcPr>
          <w:p>
            <w:pPr>
              <w:jc w:val="center"/>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局长</w:t>
            </w:r>
          </w:p>
        </w:tc>
        <w:tc>
          <w:tcPr>
            <w:tcW w:w="1417" w:type="dxa"/>
            <w:tcBorders>
              <w:top w:val="single" w:color="auto" w:sz="4" w:space="0"/>
              <w:bottom w:val="single" w:color="auto" w:sz="4" w:space="0"/>
              <w:right w:val="single" w:color="auto" w:sz="8" w:space="0"/>
            </w:tcBorders>
            <w:vAlign w:val="center"/>
          </w:tcPr>
          <w:p>
            <w:pPr>
              <w:jc w:val="center"/>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经济管理</w:t>
            </w:r>
          </w:p>
        </w:tc>
        <w:tc>
          <w:tcPr>
            <w:tcW w:w="2583" w:type="dxa"/>
            <w:tcBorders>
              <w:top w:val="single" w:color="auto" w:sz="4" w:space="0"/>
              <w:bottom w:val="single" w:color="auto" w:sz="4" w:space="0"/>
              <w:right w:val="single" w:color="auto" w:sz="8" w:space="0"/>
            </w:tcBorders>
            <w:vAlign w:val="center"/>
          </w:tcPr>
          <w:p>
            <w:pPr>
              <w:jc w:val="center"/>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滕州市森林公安局</w:t>
            </w:r>
          </w:p>
        </w:tc>
        <w:tc>
          <w:tcPr>
            <w:tcW w:w="1609" w:type="dxa"/>
            <w:tcBorders>
              <w:top w:val="single" w:color="auto" w:sz="4" w:space="0"/>
              <w:bottom w:val="single" w:color="auto" w:sz="4" w:space="0"/>
              <w:right w:val="single" w:color="auto" w:sz="8" w:space="0"/>
            </w:tcBorders>
            <w:vAlign w:val="center"/>
          </w:tcPr>
          <w:p>
            <w:pPr>
              <w:jc w:val="center"/>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15949950999</w:t>
            </w:r>
          </w:p>
        </w:tc>
      </w:tr>
      <w:tr>
        <w:tblPrEx>
          <w:tblLayout w:type="fixed"/>
          <w:tblCellMar>
            <w:top w:w="0" w:type="dxa"/>
            <w:left w:w="0" w:type="dxa"/>
            <w:bottom w:w="0" w:type="dxa"/>
            <w:right w:w="0" w:type="dxa"/>
          </w:tblCellMar>
        </w:tblPrEx>
        <w:trPr>
          <w:trHeight w:val="824" w:hRule="atLeast"/>
          <w:jc w:val="center"/>
        </w:trPr>
        <w:tc>
          <w:tcPr>
            <w:tcW w:w="983" w:type="dxa"/>
            <w:tcBorders>
              <w:top w:val="single" w:color="auto" w:sz="4" w:space="0"/>
              <w:left w:val="single" w:color="auto" w:sz="4" w:space="0"/>
              <w:bottom w:val="single" w:color="auto" w:sz="8" w:space="0"/>
              <w:right w:val="single" w:color="auto" w:sz="8" w:space="0"/>
            </w:tcBorders>
            <w:vAlign w:val="center"/>
          </w:tcPr>
          <w:p>
            <w:pPr>
              <w:spacing w:line="0" w:lineRule="atLeast"/>
              <w:jc w:val="center"/>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张</w:t>
            </w:r>
            <w:r>
              <w:rPr>
                <w:rFonts w:hint="eastAsia" w:ascii="方正书宋简体" w:hAnsi="方正书宋简体" w:eastAsia="方正书宋简体" w:cs="方正书宋简体"/>
                <w:b w:val="0"/>
                <w:bCs w:val="0"/>
                <w:sz w:val="22"/>
                <w:szCs w:val="22"/>
                <w:lang w:val="en-US" w:eastAsia="zh-CN"/>
              </w:rPr>
              <w:t xml:space="preserve">  </w:t>
            </w:r>
            <w:r>
              <w:rPr>
                <w:rFonts w:hint="eastAsia" w:ascii="方正书宋简体" w:hAnsi="方正书宋简体" w:eastAsia="方正书宋简体" w:cs="方正书宋简体"/>
                <w:b w:val="0"/>
                <w:bCs w:val="0"/>
                <w:sz w:val="22"/>
                <w:szCs w:val="22"/>
              </w:rPr>
              <w:t>平</w:t>
            </w:r>
          </w:p>
        </w:tc>
        <w:tc>
          <w:tcPr>
            <w:tcW w:w="884" w:type="dxa"/>
            <w:tcBorders>
              <w:top w:val="single" w:color="auto" w:sz="4" w:space="0"/>
              <w:bottom w:val="single" w:color="auto" w:sz="8" w:space="0"/>
              <w:right w:val="single" w:color="auto" w:sz="8" w:space="0"/>
            </w:tcBorders>
            <w:vAlign w:val="center"/>
          </w:tcPr>
          <w:p>
            <w:pPr>
              <w:spacing w:line="0" w:lineRule="atLeast"/>
              <w:jc w:val="center"/>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男</w:t>
            </w:r>
          </w:p>
        </w:tc>
        <w:tc>
          <w:tcPr>
            <w:tcW w:w="1384" w:type="dxa"/>
            <w:tcBorders>
              <w:top w:val="single" w:color="auto" w:sz="4" w:space="0"/>
              <w:bottom w:val="single" w:color="auto" w:sz="8" w:space="0"/>
              <w:right w:val="single" w:color="auto" w:sz="8" w:space="0"/>
            </w:tcBorders>
            <w:vAlign w:val="center"/>
          </w:tcPr>
          <w:p>
            <w:pPr>
              <w:spacing w:line="0" w:lineRule="atLeast"/>
              <w:jc w:val="center"/>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局长</w:t>
            </w:r>
          </w:p>
        </w:tc>
        <w:tc>
          <w:tcPr>
            <w:tcW w:w="1417" w:type="dxa"/>
            <w:tcBorders>
              <w:top w:val="single" w:color="auto" w:sz="4" w:space="0"/>
              <w:bottom w:val="single" w:color="auto" w:sz="8" w:space="0"/>
              <w:right w:val="single" w:color="auto" w:sz="8" w:space="0"/>
            </w:tcBorders>
            <w:vAlign w:val="center"/>
          </w:tcPr>
          <w:p>
            <w:pPr>
              <w:spacing w:line="0" w:lineRule="atLeast"/>
              <w:jc w:val="center"/>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农学</w:t>
            </w:r>
          </w:p>
        </w:tc>
        <w:tc>
          <w:tcPr>
            <w:tcW w:w="2583" w:type="dxa"/>
            <w:tcBorders>
              <w:top w:val="single" w:color="auto" w:sz="4" w:space="0"/>
              <w:bottom w:val="single" w:color="auto" w:sz="8" w:space="0"/>
              <w:right w:val="single" w:color="auto" w:sz="8" w:space="0"/>
            </w:tcBorders>
            <w:vAlign w:val="center"/>
          </w:tcPr>
          <w:p>
            <w:pPr>
              <w:spacing w:line="0" w:lineRule="atLeast"/>
              <w:jc w:val="center"/>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山亭区森林公安局</w:t>
            </w:r>
          </w:p>
        </w:tc>
        <w:tc>
          <w:tcPr>
            <w:tcW w:w="1609" w:type="dxa"/>
            <w:tcBorders>
              <w:top w:val="single" w:color="auto" w:sz="4" w:space="0"/>
              <w:bottom w:val="single" w:color="auto" w:sz="8" w:space="0"/>
              <w:right w:val="single" w:color="auto" w:sz="8" w:space="0"/>
            </w:tcBorders>
            <w:vAlign w:val="center"/>
          </w:tcPr>
          <w:p>
            <w:pPr>
              <w:spacing w:line="0" w:lineRule="atLeast"/>
              <w:jc w:val="center"/>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13306378723</w:t>
            </w:r>
          </w:p>
        </w:tc>
      </w:tr>
    </w:tbl>
    <w:p>
      <w:pPr>
        <w:rPr>
          <w:rFonts w:hint="default" w:ascii="Times New Roman" w:hAnsi="Times New Roman" w:eastAsia="黑体" w:cs="Times New Roman"/>
          <w:b w:val="0"/>
          <w:bCs w:val="0"/>
          <w:sz w:val="32"/>
          <w:szCs w:val="32"/>
        </w:rPr>
      </w:pPr>
      <w:r>
        <w:rPr>
          <w:rFonts w:hint="default" w:ascii="Times New Roman" w:hAnsi="Times New Roman" w:eastAsia="黑体" w:cs="Times New Roman"/>
          <w:b w:val="0"/>
          <w:bCs w:val="0"/>
          <w:sz w:val="32"/>
          <w:szCs w:val="32"/>
        </w:rPr>
        <w:br w:type="page"/>
      </w:r>
    </w:p>
    <w:p>
      <w:pPr>
        <w:spacing w:line="220" w:lineRule="atLeast"/>
        <w:jc w:val="left"/>
        <w:rPr>
          <w:rFonts w:hint="default" w:ascii="Times New Roman" w:hAnsi="Times New Roman" w:eastAsia="黑体" w:cs="Times New Roman"/>
          <w:b w:val="0"/>
          <w:bCs w:val="0"/>
          <w:sz w:val="32"/>
          <w:szCs w:val="32"/>
        </w:rPr>
      </w:pPr>
      <w:r>
        <w:rPr>
          <w:rFonts w:hint="default" w:ascii="Times New Roman" w:hAnsi="Times New Roman" w:eastAsia="黑体" w:cs="Times New Roman"/>
          <w:b w:val="0"/>
          <w:bCs w:val="0"/>
          <w:sz w:val="32"/>
          <w:szCs w:val="32"/>
        </w:rPr>
        <w:t>附件4：</w:t>
      </w:r>
    </w:p>
    <w:p>
      <w:pPr>
        <w:spacing w:line="220" w:lineRule="atLeast"/>
        <w:jc w:val="center"/>
        <w:rPr>
          <w:rFonts w:hint="eastAsia" w:ascii="方正小标宋简体" w:hAnsi="方正小标宋简体" w:eastAsia="方正小标宋简体" w:cs="方正小标宋简体"/>
          <w:b w:val="0"/>
          <w:bCs w:val="0"/>
          <w:sz w:val="36"/>
          <w:szCs w:val="36"/>
        </w:rPr>
      </w:pPr>
      <w:r>
        <w:rPr>
          <w:rFonts w:hint="eastAsia" w:ascii="方正小标宋简体" w:hAnsi="方正小标宋简体" w:eastAsia="方正小标宋简体" w:cs="方正小标宋简体"/>
          <w:b w:val="0"/>
          <w:bCs w:val="0"/>
          <w:sz w:val="36"/>
          <w:szCs w:val="36"/>
        </w:rPr>
        <w:t>全市森林消防队伍统计表</w:t>
      </w:r>
    </w:p>
    <w:tbl>
      <w:tblPr>
        <w:tblStyle w:val="25"/>
        <w:tblW w:w="8953" w:type="dxa"/>
        <w:jc w:val="center"/>
        <w:tblInd w:w="6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2"/>
        <w:gridCol w:w="2463"/>
        <w:gridCol w:w="788"/>
        <w:gridCol w:w="1755"/>
        <w:gridCol w:w="1350"/>
        <w:gridCol w:w="1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1042"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b w:val="0"/>
                <w:bCs w:val="0"/>
                <w:sz w:val="22"/>
                <w:szCs w:val="22"/>
              </w:rPr>
            </w:pPr>
            <w:r>
              <w:rPr>
                <w:rFonts w:hint="eastAsia" w:ascii="黑体" w:hAnsi="黑体" w:eastAsia="黑体" w:cs="黑体"/>
                <w:b w:val="0"/>
                <w:bCs w:val="0"/>
                <w:sz w:val="22"/>
                <w:szCs w:val="22"/>
              </w:rPr>
              <w:t>区（市）</w:t>
            </w:r>
          </w:p>
        </w:tc>
        <w:tc>
          <w:tcPr>
            <w:tcW w:w="7911" w:type="dxa"/>
            <w:gridSpan w:val="5"/>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b w:val="0"/>
                <w:bCs w:val="0"/>
                <w:sz w:val="22"/>
                <w:szCs w:val="22"/>
              </w:rPr>
            </w:pPr>
            <w:r>
              <w:rPr>
                <w:rFonts w:hint="eastAsia" w:ascii="黑体" w:hAnsi="黑体" w:eastAsia="黑体" w:cs="黑体"/>
                <w:b w:val="0"/>
                <w:bCs w:val="0"/>
                <w:sz w:val="22"/>
                <w:szCs w:val="22"/>
              </w:rPr>
              <w:t>专、兼职救援队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104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b w:val="0"/>
                <w:bCs w:val="0"/>
                <w:sz w:val="22"/>
                <w:szCs w:val="22"/>
              </w:rPr>
            </w:pP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b w:val="0"/>
                <w:bCs w:val="0"/>
                <w:sz w:val="22"/>
                <w:szCs w:val="22"/>
              </w:rPr>
            </w:pPr>
            <w:r>
              <w:rPr>
                <w:rFonts w:hint="eastAsia" w:ascii="黑体" w:hAnsi="黑体" w:eastAsia="黑体" w:cs="黑体"/>
                <w:b w:val="0"/>
                <w:bCs w:val="0"/>
                <w:sz w:val="22"/>
                <w:szCs w:val="22"/>
              </w:rPr>
              <w:t>机构</w:t>
            </w:r>
          </w:p>
        </w:tc>
        <w:tc>
          <w:tcPr>
            <w:tcW w:w="7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b w:val="0"/>
                <w:bCs w:val="0"/>
                <w:sz w:val="22"/>
                <w:szCs w:val="22"/>
              </w:rPr>
            </w:pPr>
            <w:r>
              <w:rPr>
                <w:rFonts w:hint="eastAsia" w:ascii="黑体" w:hAnsi="黑体" w:eastAsia="黑体" w:cs="黑体"/>
                <w:b w:val="0"/>
                <w:bCs w:val="0"/>
                <w:sz w:val="22"/>
                <w:szCs w:val="22"/>
              </w:rPr>
              <w:t>人数</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b w:val="0"/>
                <w:bCs w:val="0"/>
                <w:sz w:val="22"/>
                <w:szCs w:val="22"/>
              </w:rPr>
            </w:pPr>
            <w:r>
              <w:rPr>
                <w:rFonts w:hint="eastAsia" w:ascii="黑体" w:hAnsi="黑体" w:eastAsia="黑体" w:cs="黑体"/>
                <w:b w:val="0"/>
                <w:bCs w:val="0"/>
                <w:sz w:val="22"/>
                <w:szCs w:val="22"/>
              </w:rPr>
              <w:t>驻地</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b w:val="0"/>
                <w:bCs w:val="0"/>
                <w:sz w:val="22"/>
                <w:szCs w:val="22"/>
              </w:rPr>
            </w:pPr>
            <w:r>
              <w:rPr>
                <w:rFonts w:hint="eastAsia" w:ascii="黑体" w:hAnsi="黑体" w:eastAsia="黑体" w:cs="黑体"/>
                <w:b w:val="0"/>
                <w:bCs w:val="0"/>
                <w:sz w:val="22"/>
                <w:szCs w:val="22"/>
              </w:rPr>
              <w:t>负责人</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b w:val="0"/>
                <w:bCs w:val="0"/>
                <w:sz w:val="22"/>
                <w:szCs w:val="22"/>
              </w:rPr>
            </w:pPr>
            <w:r>
              <w:rPr>
                <w:rFonts w:hint="eastAsia" w:ascii="黑体" w:hAnsi="黑体" w:eastAsia="黑体" w:cs="黑体"/>
                <w:b w:val="0"/>
                <w:bCs w:val="0"/>
                <w:sz w:val="22"/>
                <w:szCs w:val="22"/>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42"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市中区</w:t>
            </w: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区林业局应急扑火队</w:t>
            </w:r>
          </w:p>
        </w:tc>
        <w:tc>
          <w:tcPr>
            <w:tcW w:w="7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5</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区林业局</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侯  磊</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13375663450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4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齐村镇应急扑火队</w:t>
            </w:r>
          </w:p>
        </w:tc>
        <w:tc>
          <w:tcPr>
            <w:tcW w:w="7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43</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齐村镇</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周长付</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13561148533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4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永安镇应急扑火队</w:t>
            </w:r>
          </w:p>
        </w:tc>
        <w:tc>
          <w:tcPr>
            <w:tcW w:w="7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29</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永安镇</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孔  国</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15192110600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4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孟庄镇应急扑火队</w:t>
            </w:r>
          </w:p>
        </w:tc>
        <w:tc>
          <w:tcPr>
            <w:tcW w:w="7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21</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孟庄镇</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李永生</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13356329066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4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西王庄镇应急扑火队</w:t>
            </w:r>
          </w:p>
        </w:tc>
        <w:tc>
          <w:tcPr>
            <w:tcW w:w="7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22</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西王庄镇</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张茂祥</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13806327828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4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税郭镇应急扑火队</w:t>
            </w:r>
          </w:p>
        </w:tc>
        <w:tc>
          <w:tcPr>
            <w:tcW w:w="7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12</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税郭镇</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贾仰峰</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13506326844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4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光明路街道应急扑火队</w:t>
            </w:r>
          </w:p>
        </w:tc>
        <w:tc>
          <w:tcPr>
            <w:tcW w:w="7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3</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光明路街道</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冯  刚</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18613659158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42"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峄城区</w:t>
            </w: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区林业局应急扑火队</w:t>
            </w:r>
          </w:p>
        </w:tc>
        <w:tc>
          <w:tcPr>
            <w:tcW w:w="7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10</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区林业局</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孙  震</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13563287558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4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阴平镇应急扑火队</w:t>
            </w:r>
          </w:p>
        </w:tc>
        <w:tc>
          <w:tcPr>
            <w:tcW w:w="7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10</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阴平镇</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孙景超</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13563224282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4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榴园镇应急扑火队</w:t>
            </w:r>
          </w:p>
        </w:tc>
        <w:tc>
          <w:tcPr>
            <w:tcW w:w="7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15</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榴园镇</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孙中鹏</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13806323211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4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吴林应急扑火队</w:t>
            </w:r>
          </w:p>
        </w:tc>
        <w:tc>
          <w:tcPr>
            <w:tcW w:w="7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10</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吴林</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马大勇</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13306324558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4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坛山应急扑火队</w:t>
            </w:r>
          </w:p>
        </w:tc>
        <w:tc>
          <w:tcPr>
            <w:tcW w:w="7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10</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坛山</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栗  峰</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13563256651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4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峨山镇应急扑火队</w:t>
            </w:r>
          </w:p>
        </w:tc>
        <w:tc>
          <w:tcPr>
            <w:tcW w:w="7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10</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峨山</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皮士友</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13356320837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4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底阁镇应急扑火队</w:t>
            </w:r>
          </w:p>
        </w:tc>
        <w:tc>
          <w:tcPr>
            <w:tcW w:w="7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3</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底阁</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訾晋华</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13963204038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42"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山亭区</w:t>
            </w: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山城街道应急扑火队</w:t>
            </w:r>
          </w:p>
        </w:tc>
        <w:tc>
          <w:tcPr>
            <w:tcW w:w="7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71</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山城街道</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李  涛</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13561185836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4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西集镇应急扑火队</w:t>
            </w:r>
          </w:p>
        </w:tc>
        <w:tc>
          <w:tcPr>
            <w:tcW w:w="7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49</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镇政府</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王  伟</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13563261599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4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桑村镇应急扑火队</w:t>
            </w:r>
          </w:p>
        </w:tc>
        <w:tc>
          <w:tcPr>
            <w:tcW w:w="7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28</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桑村</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刘建民</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13589601438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4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城头镇应急扑火队</w:t>
            </w:r>
          </w:p>
        </w:tc>
        <w:tc>
          <w:tcPr>
            <w:tcW w:w="7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40</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城头镇</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艾春虎</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徐</w:t>
            </w:r>
            <w:r>
              <w:rPr>
                <w:rFonts w:hint="eastAsia" w:ascii="方正书宋简体" w:hAnsi="方正书宋简体" w:eastAsia="方正书宋简体" w:cs="方正书宋简体"/>
                <w:b w:val="0"/>
                <w:bCs w:val="0"/>
                <w:sz w:val="22"/>
                <w:szCs w:val="22"/>
                <w:lang w:val="en-US" w:eastAsia="zh-CN"/>
              </w:rPr>
              <w:t xml:space="preserve">  </w:t>
            </w:r>
            <w:r>
              <w:rPr>
                <w:rFonts w:hint="eastAsia" w:ascii="方正书宋简体" w:hAnsi="方正书宋简体" w:eastAsia="方正书宋简体" w:cs="方正书宋简体"/>
                <w:b w:val="0"/>
                <w:bCs w:val="0"/>
                <w:sz w:val="22"/>
                <w:szCs w:val="22"/>
              </w:rPr>
              <w:t>瑞</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18363792099</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15206628896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4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冯卯镇应急扑火队</w:t>
            </w:r>
          </w:p>
        </w:tc>
        <w:tc>
          <w:tcPr>
            <w:tcW w:w="7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35</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冯卯镇</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郑昌礼</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蕫景浩</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13465952111</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13561176679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4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店子镇应急扑火队</w:t>
            </w:r>
          </w:p>
        </w:tc>
        <w:tc>
          <w:tcPr>
            <w:tcW w:w="7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25</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店子镇</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孙士启</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15854688899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4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水泉镇应急扑火队</w:t>
            </w:r>
          </w:p>
        </w:tc>
        <w:tc>
          <w:tcPr>
            <w:tcW w:w="7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44</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李庄村</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韩发申</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13561151668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4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徐庄镇应急扑火队</w:t>
            </w:r>
          </w:p>
        </w:tc>
        <w:tc>
          <w:tcPr>
            <w:tcW w:w="7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65</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徐庄镇</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李严堂</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13863233406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4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凫城镇应急扑火队</w:t>
            </w:r>
          </w:p>
        </w:tc>
        <w:tc>
          <w:tcPr>
            <w:tcW w:w="7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95</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镇政府</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王宝德</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15006327859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4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北庄镇应急扑火队</w:t>
            </w:r>
          </w:p>
        </w:tc>
        <w:tc>
          <w:tcPr>
            <w:tcW w:w="7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61</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北庄镇</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单</w:t>
            </w:r>
            <w:r>
              <w:rPr>
                <w:rFonts w:hint="eastAsia" w:ascii="方正书宋简体" w:hAnsi="方正书宋简体" w:eastAsia="方正书宋简体" w:cs="方正书宋简体"/>
                <w:b w:val="0"/>
                <w:bCs w:val="0"/>
                <w:sz w:val="22"/>
                <w:szCs w:val="22"/>
                <w:lang w:val="en-US" w:eastAsia="zh-CN"/>
              </w:rPr>
              <w:t xml:space="preserve">  </w:t>
            </w:r>
            <w:r>
              <w:rPr>
                <w:rFonts w:hint="eastAsia" w:ascii="方正书宋简体" w:hAnsi="方正书宋简体" w:eastAsia="方正书宋简体" w:cs="方正书宋简体"/>
                <w:b w:val="0"/>
                <w:bCs w:val="0"/>
                <w:sz w:val="22"/>
                <w:szCs w:val="22"/>
              </w:rPr>
              <w:t>峰</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13969411689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4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抱犊崮林场应急扑火队</w:t>
            </w:r>
          </w:p>
        </w:tc>
        <w:tc>
          <w:tcPr>
            <w:tcW w:w="7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10</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抱犊崮林场</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李晓龙</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13963292988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4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p>
        </w:tc>
        <w:tc>
          <w:tcPr>
            <w:tcW w:w="2463" w:type="dxa"/>
            <w:vAlign w:val="center"/>
          </w:tcPr>
          <w:p>
            <w:pPr>
              <w:keepNext w:val="0"/>
              <w:keepLines w:val="0"/>
              <w:pageBreakBefore w:val="0"/>
              <w:widowControl w:val="0"/>
              <w:tabs>
                <w:tab w:val="left" w:pos="334"/>
              </w:tabs>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鸡冠崮林场应急扑火队</w:t>
            </w:r>
          </w:p>
        </w:tc>
        <w:tc>
          <w:tcPr>
            <w:tcW w:w="7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9</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鸡冠崮林场</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周生贵</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18563217689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4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龙门观林场应急扑火队</w:t>
            </w:r>
          </w:p>
        </w:tc>
        <w:tc>
          <w:tcPr>
            <w:tcW w:w="7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7</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龙门观林场</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李明传</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18663061009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4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山亭林场应急扑火队</w:t>
            </w:r>
          </w:p>
        </w:tc>
        <w:tc>
          <w:tcPr>
            <w:tcW w:w="7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10</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横岭场部</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洪  雨</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6825866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4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徐庄林场应急扑火队</w:t>
            </w:r>
          </w:p>
        </w:tc>
        <w:tc>
          <w:tcPr>
            <w:tcW w:w="7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11</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徐庄林场及石佛寺森林公园</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周生喜</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13863228129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42"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高新区</w:t>
            </w: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兴城街道应急扑火队</w:t>
            </w:r>
          </w:p>
        </w:tc>
        <w:tc>
          <w:tcPr>
            <w:tcW w:w="7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20</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兴仁街道办事处</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夏印文</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15318099066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4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兴城街道应急扑火队</w:t>
            </w:r>
          </w:p>
        </w:tc>
        <w:tc>
          <w:tcPr>
            <w:tcW w:w="7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18</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兴城街道办事处</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刘振海</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13863268246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4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张范街道应急扑火队</w:t>
            </w:r>
          </w:p>
        </w:tc>
        <w:tc>
          <w:tcPr>
            <w:tcW w:w="7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21</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张范街道办事处</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褚  伟</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15806378998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4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滕州市</w:t>
            </w: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防火大队</w:t>
            </w:r>
          </w:p>
        </w:tc>
        <w:tc>
          <w:tcPr>
            <w:tcW w:w="7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15</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驻木石林场</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张开文</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15949950999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42"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薛城区</w:t>
            </w: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薛城区应急扑火队</w:t>
            </w:r>
          </w:p>
        </w:tc>
        <w:tc>
          <w:tcPr>
            <w:tcW w:w="7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22</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区林业局</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张延东</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13969405168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4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邹坞镇应急扑火队</w:t>
            </w:r>
          </w:p>
        </w:tc>
        <w:tc>
          <w:tcPr>
            <w:tcW w:w="7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17</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镇政府</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李建华</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13563279506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4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方正书宋简体" w:hAnsi="方正书宋简体" w:eastAsia="方正书宋简体" w:cs="方正书宋简体"/>
                <w:b w:val="0"/>
                <w:bCs w:val="0"/>
                <w:sz w:val="22"/>
                <w:szCs w:val="22"/>
              </w:rPr>
            </w:pP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常庄镇应急扑火队</w:t>
            </w:r>
          </w:p>
        </w:tc>
        <w:tc>
          <w:tcPr>
            <w:tcW w:w="7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40</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镇政府</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王</w:t>
            </w:r>
            <w:r>
              <w:rPr>
                <w:rFonts w:hint="eastAsia" w:ascii="方正书宋简体" w:hAnsi="方正书宋简体" w:eastAsia="方正书宋简体" w:cs="方正书宋简体"/>
                <w:b w:val="0"/>
                <w:bCs w:val="0"/>
                <w:sz w:val="22"/>
                <w:szCs w:val="22"/>
                <w:lang w:val="en-US" w:eastAsia="zh-CN"/>
              </w:rPr>
              <w:t xml:space="preserve">  </w:t>
            </w:r>
            <w:r>
              <w:rPr>
                <w:rFonts w:hint="eastAsia" w:ascii="方正书宋简体" w:hAnsi="方正书宋简体" w:eastAsia="方正书宋简体" w:cs="方正书宋简体"/>
                <w:b w:val="0"/>
                <w:bCs w:val="0"/>
                <w:sz w:val="22"/>
                <w:szCs w:val="22"/>
              </w:rPr>
              <w:t>磊</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18963210998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4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方正书宋简体" w:hAnsi="方正书宋简体" w:eastAsia="方正书宋简体" w:cs="方正书宋简体"/>
                <w:b w:val="0"/>
                <w:bCs w:val="0"/>
                <w:sz w:val="22"/>
                <w:szCs w:val="22"/>
              </w:rPr>
            </w:pP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周营镇应急扑火队</w:t>
            </w:r>
          </w:p>
        </w:tc>
        <w:tc>
          <w:tcPr>
            <w:tcW w:w="7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7</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镇政府</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冯</w:t>
            </w:r>
            <w:r>
              <w:rPr>
                <w:rFonts w:hint="eastAsia" w:ascii="方正书宋简体" w:hAnsi="方正书宋简体" w:eastAsia="方正书宋简体" w:cs="方正书宋简体"/>
                <w:b w:val="0"/>
                <w:bCs w:val="0"/>
                <w:sz w:val="22"/>
                <w:szCs w:val="22"/>
                <w:lang w:val="en-US" w:eastAsia="zh-CN"/>
              </w:rPr>
              <w:t xml:space="preserve">  </w:t>
            </w:r>
            <w:r>
              <w:rPr>
                <w:rFonts w:hint="eastAsia" w:ascii="方正书宋简体" w:hAnsi="方正书宋简体" w:eastAsia="方正书宋简体" w:cs="方正书宋简体"/>
                <w:b w:val="0"/>
                <w:bCs w:val="0"/>
                <w:sz w:val="22"/>
                <w:szCs w:val="22"/>
              </w:rPr>
              <w:t>峰</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13963216783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4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方正书宋简体" w:hAnsi="方正书宋简体" w:eastAsia="方正书宋简体" w:cs="方正书宋简体"/>
                <w:b w:val="0"/>
                <w:bCs w:val="0"/>
                <w:sz w:val="22"/>
                <w:szCs w:val="22"/>
              </w:rPr>
            </w:pP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巨山街道应急扑火队</w:t>
            </w:r>
          </w:p>
        </w:tc>
        <w:tc>
          <w:tcPr>
            <w:tcW w:w="7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41</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镇政府</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薛成涛</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13906324096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4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方正书宋简体" w:hAnsi="方正书宋简体" w:eastAsia="方正书宋简体" w:cs="方正书宋简体"/>
                <w:b w:val="0"/>
                <w:bCs w:val="0"/>
                <w:sz w:val="22"/>
                <w:szCs w:val="22"/>
              </w:rPr>
            </w:pP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陶庄镇应急扑火队</w:t>
            </w:r>
          </w:p>
        </w:tc>
        <w:tc>
          <w:tcPr>
            <w:tcW w:w="7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19</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镇政府</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马广东</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13969427028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4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方正书宋简体" w:hAnsi="方正书宋简体" w:eastAsia="方正书宋简体" w:cs="方正书宋简体"/>
                <w:b w:val="0"/>
                <w:bCs w:val="0"/>
                <w:sz w:val="22"/>
                <w:szCs w:val="22"/>
              </w:rPr>
            </w:pP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沙沟镇应急扑火队</w:t>
            </w:r>
          </w:p>
        </w:tc>
        <w:tc>
          <w:tcPr>
            <w:tcW w:w="7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15</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沙沟镇消防站</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刘道楠</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18506323125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42"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台儿庄区</w:t>
            </w: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张山子镇应急扑火队</w:t>
            </w:r>
          </w:p>
        </w:tc>
        <w:tc>
          <w:tcPr>
            <w:tcW w:w="7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25</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张山子镇</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李成明</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15063211779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4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涧头集镇应急扑火队</w:t>
            </w:r>
          </w:p>
        </w:tc>
        <w:tc>
          <w:tcPr>
            <w:tcW w:w="7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25</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涧头集镇</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孔凡华</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15318073369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4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泥沟镇应急扑火队</w:t>
            </w:r>
          </w:p>
        </w:tc>
        <w:tc>
          <w:tcPr>
            <w:tcW w:w="7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15</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泥沟镇</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黄礼钢</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13361119236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4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合计</w:t>
            </w: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43个队伍</w:t>
            </w:r>
          </w:p>
        </w:tc>
        <w:tc>
          <w:tcPr>
            <w:tcW w:w="7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1063</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p>
        </w:tc>
      </w:tr>
    </w:tbl>
    <w:p>
      <w:pPr>
        <w:rPr>
          <w:rFonts w:hint="eastAsia" w:ascii="黑体" w:hAnsi="黑体" w:eastAsia="黑体" w:cs="黑体"/>
          <w:b w:val="0"/>
          <w:bCs w:val="0"/>
          <w:spacing w:val="1"/>
          <w:sz w:val="32"/>
          <w:szCs w:val="32"/>
        </w:rPr>
      </w:pPr>
    </w:p>
    <w:p>
      <w:pPr>
        <w:spacing w:line="220" w:lineRule="atLeast"/>
        <w:rPr>
          <w:rFonts w:hint="eastAsia" w:ascii="黑体" w:hAnsi="黑体" w:eastAsia="黑体" w:cs="黑体"/>
          <w:b w:val="0"/>
          <w:bCs w:val="0"/>
          <w:spacing w:val="1"/>
          <w:sz w:val="32"/>
          <w:szCs w:val="32"/>
        </w:rPr>
        <w:sectPr>
          <w:footerReference r:id="rId6" w:type="default"/>
          <w:pgSz w:w="11906" w:h="16838"/>
          <w:pgMar w:top="2098" w:right="1531" w:bottom="1984" w:left="1531" w:header="851" w:footer="1417" w:gutter="0"/>
          <w:pgBorders>
            <w:top w:val="none" w:sz="0" w:space="0"/>
            <w:left w:val="none" w:sz="0" w:space="0"/>
            <w:bottom w:val="none" w:sz="0" w:space="0"/>
            <w:right w:val="none" w:sz="0" w:space="0"/>
          </w:pgBorders>
          <w:pgNumType w:fmt="decimal" w:start="30"/>
          <w:cols w:space="0" w:num="1"/>
          <w:rtlGutter w:val="0"/>
          <w:docGrid w:type="lines" w:linePitch="318" w:charSpace="0"/>
        </w:sectPr>
      </w:pPr>
    </w:p>
    <w:p>
      <w:pPr>
        <w:spacing w:line="220" w:lineRule="atLeast"/>
        <w:rPr>
          <w:rFonts w:hint="eastAsia" w:ascii="黑体" w:hAnsi="黑体" w:eastAsia="黑体" w:cs="黑体"/>
          <w:b w:val="0"/>
          <w:bCs w:val="0"/>
          <w:spacing w:val="1"/>
          <w:sz w:val="32"/>
          <w:szCs w:val="32"/>
        </w:rPr>
      </w:pPr>
      <w:r>
        <w:rPr>
          <w:rFonts w:hint="eastAsia" w:ascii="黑体" w:hAnsi="黑体" w:eastAsia="黑体" w:cs="黑体"/>
          <w:b w:val="0"/>
          <w:bCs w:val="0"/>
          <w:spacing w:val="1"/>
          <w:sz w:val="32"/>
          <w:szCs w:val="32"/>
        </w:rPr>
        <w:t>附件5：</w:t>
      </w:r>
    </w:p>
    <w:p>
      <w:pPr>
        <w:spacing w:line="220" w:lineRule="atLeast"/>
        <w:jc w:val="center"/>
        <w:rPr>
          <w:rFonts w:hint="eastAsia" w:ascii="方正小标宋简体" w:hAnsi="方正小标宋简体" w:eastAsia="方正小标宋简体" w:cs="方正小标宋简体"/>
          <w:b w:val="0"/>
          <w:bCs w:val="0"/>
          <w:spacing w:val="1"/>
          <w:sz w:val="36"/>
          <w:szCs w:val="36"/>
        </w:rPr>
      </w:pPr>
      <w:r>
        <w:rPr>
          <w:rFonts w:hint="eastAsia" w:ascii="方正小标宋简体" w:hAnsi="方正小标宋简体" w:eastAsia="方正小标宋简体" w:cs="方正小标宋简体"/>
          <w:b w:val="0"/>
          <w:bCs w:val="0"/>
          <w:spacing w:val="1"/>
          <w:sz w:val="36"/>
          <w:szCs w:val="36"/>
        </w:rPr>
        <w:t>全市森林消防装备统计表</w:t>
      </w:r>
    </w:p>
    <w:tbl>
      <w:tblPr>
        <w:tblStyle w:val="25"/>
        <w:tblW w:w="13637" w:type="dxa"/>
        <w:jc w:val="center"/>
        <w:tblInd w:w="19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1845"/>
        <w:gridCol w:w="567"/>
        <w:gridCol w:w="567"/>
        <w:gridCol w:w="567"/>
        <w:gridCol w:w="567"/>
        <w:gridCol w:w="680"/>
        <w:gridCol w:w="567"/>
        <w:gridCol w:w="680"/>
        <w:gridCol w:w="567"/>
        <w:gridCol w:w="567"/>
        <w:gridCol w:w="567"/>
        <w:gridCol w:w="567"/>
        <w:gridCol w:w="567"/>
        <w:gridCol w:w="680"/>
        <w:gridCol w:w="567"/>
        <w:gridCol w:w="680"/>
        <w:gridCol w:w="567"/>
        <w:gridCol w:w="567"/>
        <w:gridCol w:w="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3" w:hRule="atLeast"/>
          <w:tblHeader/>
          <w:jc w:val="center"/>
        </w:trPr>
        <w:tc>
          <w:tcPr>
            <w:tcW w:w="1134" w:type="dxa"/>
            <w:vMerge w:val="restart"/>
            <w:vAlign w:val="center"/>
          </w:tcPr>
          <w:p>
            <w:pPr>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区（市）</w:t>
            </w:r>
          </w:p>
        </w:tc>
        <w:tc>
          <w:tcPr>
            <w:tcW w:w="1845" w:type="dxa"/>
            <w:vMerge w:val="restart"/>
            <w:vAlign w:val="center"/>
          </w:tcPr>
          <w:p>
            <w:pPr>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队伍名称</w:t>
            </w:r>
          </w:p>
        </w:tc>
        <w:tc>
          <w:tcPr>
            <w:tcW w:w="567" w:type="dxa"/>
            <w:vAlign w:val="center"/>
          </w:tcPr>
          <w:p>
            <w:pPr>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无人机</w:t>
            </w:r>
          </w:p>
        </w:tc>
        <w:tc>
          <w:tcPr>
            <w:tcW w:w="567" w:type="dxa"/>
            <w:vAlign w:val="center"/>
          </w:tcPr>
          <w:p>
            <w:pPr>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消防车</w:t>
            </w:r>
          </w:p>
        </w:tc>
        <w:tc>
          <w:tcPr>
            <w:tcW w:w="567" w:type="dxa"/>
            <w:vAlign w:val="center"/>
          </w:tcPr>
          <w:p>
            <w:pPr>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运兵车</w:t>
            </w:r>
          </w:p>
        </w:tc>
        <w:tc>
          <w:tcPr>
            <w:tcW w:w="567" w:type="dxa"/>
            <w:vAlign w:val="center"/>
          </w:tcPr>
          <w:p>
            <w:pPr>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通信车</w:t>
            </w:r>
          </w:p>
        </w:tc>
        <w:tc>
          <w:tcPr>
            <w:tcW w:w="680" w:type="dxa"/>
            <w:vAlign w:val="center"/>
          </w:tcPr>
          <w:p>
            <w:pPr>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扑火工具车</w:t>
            </w:r>
          </w:p>
        </w:tc>
        <w:tc>
          <w:tcPr>
            <w:tcW w:w="567" w:type="dxa"/>
            <w:vAlign w:val="center"/>
          </w:tcPr>
          <w:p>
            <w:pPr>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指挥车</w:t>
            </w:r>
          </w:p>
        </w:tc>
        <w:tc>
          <w:tcPr>
            <w:tcW w:w="680" w:type="dxa"/>
            <w:vAlign w:val="center"/>
          </w:tcPr>
          <w:p>
            <w:pPr>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风力灭火机</w:t>
            </w:r>
          </w:p>
        </w:tc>
        <w:tc>
          <w:tcPr>
            <w:tcW w:w="567" w:type="dxa"/>
            <w:vAlign w:val="center"/>
          </w:tcPr>
          <w:p>
            <w:pPr>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水泵</w:t>
            </w:r>
          </w:p>
        </w:tc>
        <w:tc>
          <w:tcPr>
            <w:tcW w:w="567" w:type="dxa"/>
            <w:vAlign w:val="center"/>
          </w:tcPr>
          <w:p>
            <w:pPr>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油锯</w:t>
            </w:r>
          </w:p>
        </w:tc>
        <w:tc>
          <w:tcPr>
            <w:tcW w:w="567" w:type="dxa"/>
            <w:vAlign w:val="center"/>
          </w:tcPr>
          <w:p>
            <w:pPr>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割灌机</w:t>
            </w:r>
          </w:p>
        </w:tc>
        <w:tc>
          <w:tcPr>
            <w:tcW w:w="567" w:type="dxa"/>
            <w:vAlign w:val="center"/>
          </w:tcPr>
          <w:p>
            <w:pPr>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电台</w:t>
            </w:r>
          </w:p>
        </w:tc>
        <w:tc>
          <w:tcPr>
            <w:tcW w:w="567" w:type="dxa"/>
            <w:vAlign w:val="center"/>
          </w:tcPr>
          <w:p>
            <w:pPr>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对讲机</w:t>
            </w:r>
          </w:p>
        </w:tc>
        <w:tc>
          <w:tcPr>
            <w:tcW w:w="680" w:type="dxa"/>
            <w:vAlign w:val="center"/>
          </w:tcPr>
          <w:p>
            <w:pPr>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高压细水雾灭火机</w:t>
            </w:r>
          </w:p>
        </w:tc>
        <w:tc>
          <w:tcPr>
            <w:tcW w:w="567" w:type="dxa"/>
            <w:vAlign w:val="center"/>
          </w:tcPr>
          <w:p>
            <w:pPr>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防</w:t>
            </w:r>
          </w:p>
          <w:p>
            <w:pPr>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火</w:t>
            </w:r>
          </w:p>
          <w:p>
            <w:pPr>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服</w:t>
            </w:r>
          </w:p>
        </w:tc>
        <w:tc>
          <w:tcPr>
            <w:tcW w:w="680" w:type="dxa"/>
            <w:vAlign w:val="center"/>
          </w:tcPr>
          <w:p>
            <w:pPr>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2</w:t>
            </w:r>
          </w:p>
          <w:p>
            <w:pPr>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3号工具</w:t>
            </w:r>
          </w:p>
        </w:tc>
        <w:tc>
          <w:tcPr>
            <w:tcW w:w="567" w:type="dxa"/>
            <w:vAlign w:val="center"/>
          </w:tcPr>
          <w:p>
            <w:pPr>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油桶</w:t>
            </w:r>
          </w:p>
        </w:tc>
        <w:tc>
          <w:tcPr>
            <w:tcW w:w="567" w:type="dxa"/>
            <w:vAlign w:val="center"/>
          </w:tcPr>
          <w:p>
            <w:pPr>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水炮</w:t>
            </w:r>
          </w:p>
        </w:tc>
        <w:tc>
          <w:tcPr>
            <w:tcW w:w="567" w:type="dxa"/>
            <w:vAlign w:val="center"/>
          </w:tcPr>
          <w:p>
            <w:pPr>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水枪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5" w:hRule="atLeast"/>
          <w:tblHeader/>
          <w:jc w:val="center"/>
        </w:trPr>
        <w:tc>
          <w:tcPr>
            <w:tcW w:w="1134" w:type="dxa"/>
            <w:vMerge w:val="continue"/>
            <w:vAlign w:val="center"/>
          </w:tcPr>
          <w:p>
            <w:pPr>
              <w:jc w:val="center"/>
              <w:rPr>
                <w:rFonts w:hint="eastAsia" w:ascii="黑体" w:hAnsi="黑体" w:eastAsia="黑体" w:cs="黑体"/>
                <w:b w:val="0"/>
                <w:bCs w:val="0"/>
                <w:color w:val="000000"/>
                <w:sz w:val="22"/>
                <w:szCs w:val="22"/>
              </w:rPr>
            </w:pPr>
          </w:p>
        </w:tc>
        <w:tc>
          <w:tcPr>
            <w:tcW w:w="1845" w:type="dxa"/>
            <w:vMerge w:val="continue"/>
            <w:vAlign w:val="center"/>
          </w:tcPr>
          <w:p>
            <w:pPr>
              <w:jc w:val="left"/>
              <w:rPr>
                <w:rFonts w:hint="eastAsia" w:ascii="黑体" w:hAnsi="黑体" w:eastAsia="黑体" w:cs="黑体"/>
                <w:b w:val="0"/>
                <w:bCs w:val="0"/>
                <w:color w:val="000000"/>
                <w:sz w:val="22"/>
                <w:szCs w:val="22"/>
              </w:rPr>
            </w:pPr>
          </w:p>
        </w:tc>
        <w:tc>
          <w:tcPr>
            <w:tcW w:w="567" w:type="dxa"/>
            <w:vAlign w:val="center"/>
          </w:tcPr>
          <w:p>
            <w:pPr>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数量</w:t>
            </w:r>
          </w:p>
        </w:tc>
        <w:tc>
          <w:tcPr>
            <w:tcW w:w="567" w:type="dxa"/>
            <w:vAlign w:val="center"/>
          </w:tcPr>
          <w:p>
            <w:pPr>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数量</w:t>
            </w:r>
          </w:p>
        </w:tc>
        <w:tc>
          <w:tcPr>
            <w:tcW w:w="567" w:type="dxa"/>
            <w:vAlign w:val="center"/>
          </w:tcPr>
          <w:p>
            <w:pPr>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数量</w:t>
            </w:r>
          </w:p>
        </w:tc>
        <w:tc>
          <w:tcPr>
            <w:tcW w:w="567" w:type="dxa"/>
            <w:vAlign w:val="center"/>
          </w:tcPr>
          <w:p>
            <w:pPr>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数量</w:t>
            </w:r>
          </w:p>
        </w:tc>
        <w:tc>
          <w:tcPr>
            <w:tcW w:w="680" w:type="dxa"/>
            <w:vAlign w:val="center"/>
          </w:tcPr>
          <w:p>
            <w:pPr>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数</w:t>
            </w:r>
          </w:p>
          <w:p>
            <w:pPr>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量</w:t>
            </w:r>
          </w:p>
        </w:tc>
        <w:tc>
          <w:tcPr>
            <w:tcW w:w="567" w:type="dxa"/>
            <w:vAlign w:val="center"/>
          </w:tcPr>
          <w:p>
            <w:pPr>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数量</w:t>
            </w:r>
          </w:p>
        </w:tc>
        <w:tc>
          <w:tcPr>
            <w:tcW w:w="680" w:type="dxa"/>
            <w:vAlign w:val="center"/>
          </w:tcPr>
          <w:p>
            <w:pPr>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数</w:t>
            </w:r>
          </w:p>
          <w:p>
            <w:pPr>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量</w:t>
            </w:r>
          </w:p>
        </w:tc>
        <w:tc>
          <w:tcPr>
            <w:tcW w:w="567" w:type="dxa"/>
            <w:vAlign w:val="center"/>
          </w:tcPr>
          <w:p>
            <w:pPr>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数量</w:t>
            </w:r>
          </w:p>
        </w:tc>
        <w:tc>
          <w:tcPr>
            <w:tcW w:w="567" w:type="dxa"/>
            <w:vAlign w:val="center"/>
          </w:tcPr>
          <w:p>
            <w:pPr>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数量</w:t>
            </w:r>
          </w:p>
        </w:tc>
        <w:tc>
          <w:tcPr>
            <w:tcW w:w="567" w:type="dxa"/>
            <w:vAlign w:val="center"/>
          </w:tcPr>
          <w:p>
            <w:pPr>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数量</w:t>
            </w:r>
          </w:p>
        </w:tc>
        <w:tc>
          <w:tcPr>
            <w:tcW w:w="567" w:type="dxa"/>
            <w:vAlign w:val="center"/>
          </w:tcPr>
          <w:p>
            <w:pPr>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数量</w:t>
            </w:r>
          </w:p>
        </w:tc>
        <w:tc>
          <w:tcPr>
            <w:tcW w:w="567" w:type="dxa"/>
            <w:vAlign w:val="center"/>
          </w:tcPr>
          <w:p>
            <w:pPr>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数量</w:t>
            </w:r>
          </w:p>
        </w:tc>
        <w:tc>
          <w:tcPr>
            <w:tcW w:w="680" w:type="dxa"/>
            <w:vAlign w:val="center"/>
          </w:tcPr>
          <w:p>
            <w:pPr>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数</w:t>
            </w:r>
          </w:p>
          <w:p>
            <w:pPr>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量</w:t>
            </w:r>
          </w:p>
        </w:tc>
        <w:tc>
          <w:tcPr>
            <w:tcW w:w="567" w:type="dxa"/>
            <w:vAlign w:val="center"/>
          </w:tcPr>
          <w:p>
            <w:pPr>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数</w:t>
            </w:r>
          </w:p>
          <w:p>
            <w:pPr>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量</w:t>
            </w:r>
          </w:p>
        </w:tc>
        <w:tc>
          <w:tcPr>
            <w:tcW w:w="680" w:type="dxa"/>
            <w:vAlign w:val="center"/>
          </w:tcPr>
          <w:p>
            <w:pPr>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数</w:t>
            </w:r>
          </w:p>
          <w:p>
            <w:pPr>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量</w:t>
            </w:r>
          </w:p>
        </w:tc>
        <w:tc>
          <w:tcPr>
            <w:tcW w:w="567" w:type="dxa"/>
            <w:vAlign w:val="center"/>
          </w:tcPr>
          <w:p>
            <w:pPr>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数量</w:t>
            </w:r>
          </w:p>
        </w:tc>
        <w:tc>
          <w:tcPr>
            <w:tcW w:w="567" w:type="dxa"/>
            <w:vAlign w:val="center"/>
          </w:tcPr>
          <w:p>
            <w:pPr>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数量</w:t>
            </w:r>
          </w:p>
        </w:tc>
        <w:tc>
          <w:tcPr>
            <w:tcW w:w="567" w:type="dxa"/>
            <w:vAlign w:val="center"/>
          </w:tcPr>
          <w:p>
            <w:pPr>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数</w:t>
            </w:r>
          </w:p>
          <w:p>
            <w:pPr>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34"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滕州市</w:t>
            </w:r>
          </w:p>
        </w:tc>
        <w:tc>
          <w:tcPr>
            <w:tcW w:w="1845" w:type="dxa"/>
            <w:vAlign w:val="center"/>
          </w:tcPr>
          <w:p>
            <w:pPr>
              <w:spacing w:line="240" w:lineRule="exact"/>
              <w:jc w:val="left"/>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防火大队</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60</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11</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8</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3</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13</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4</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70</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180</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3</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34" w:type="dxa"/>
            <w:vMerge w:val="restart"/>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薛城区</w:t>
            </w:r>
          </w:p>
        </w:tc>
        <w:tc>
          <w:tcPr>
            <w:tcW w:w="1845" w:type="dxa"/>
            <w:vAlign w:val="center"/>
          </w:tcPr>
          <w:p>
            <w:pPr>
              <w:spacing w:line="240" w:lineRule="exact"/>
              <w:jc w:val="left"/>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薛城区林业局</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15</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15</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30</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50</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4</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34" w:type="dxa"/>
            <w:vMerge w:val="continue"/>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1845" w:type="dxa"/>
            <w:vAlign w:val="center"/>
          </w:tcPr>
          <w:p>
            <w:pPr>
              <w:spacing w:line="240" w:lineRule="exact"/>
              <w:jc w:val="left"/>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邹坞镇</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10</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3</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4</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34" w:type="dxa"/>
            <w:vMerge w:val="continue"/>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1845" w:type="dxa"/>
            <w:vAlign w:val="center"/>
          </w:tcPr>
          <w:p>
            <w:pPr>
              <w:spacing w:line="240" w:lineRule="exact"/>
              <w:jc w:val="left"/>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常庄镇</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6</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6</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30</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34" w:type="dxa"/>
            <w:vMerge w:val="continue"/>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1845" w:type="dxa"/>
            <w:vAlign w:val="center"/>
          </w:tcPr>
          <w:p>
            <w:pPr>
              <w:spacing w:line="240" w:lineRule="exact"/>
              <w:jc w:val="left"/>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周营镇</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12</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7</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7</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34" w:type="dxa"/>
            <w:vMerge w:val="continue"/>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1845" w:type="dxa"/>
            <w:vAlign w:val="center"/>
          </w:tcPr>
          <w:p>
            <w:pPr>
              <w:spacing w:line="240" w:lineRule="exact"/>
              <w:jc w:val="left"/>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巨山街道</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28</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30</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34" w:type="dxa"/>
            <w:vMerge w:val="continue"/>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1845" w:type="dxa"/>
            <w:vAlign w:val="center"/>
          </w:tcPr>
          <w:p>
            <w:pPr>
              <w:spacing w:line="240" w:lineRule="exact"/>
              <w:jc w:val="left"/>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陶庄镇</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19</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19</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6</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34" w:type="dxa"/>
            <w:vMerge w:val="continue"/>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1845" w:type="dxa"/>
            <w:vAlign w:val="center"/>
          </w:tcPr>
          <w:p>
            <w:pPr>
              <w:spacing w:line="240" w:lineRule="exact"/>
              <w:jc w:val="left"/>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沙沟镇</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4</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34" w:type="dxa"/>
            <w:vMerge w:val="restart"/>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市中区</w:t>
            </w:r>
          </w:p>
        </w:tc>
        <w:tc>
          <w:tcPr>
            <w:tcW w:w="1845" w:type="dxa"/>
            <w:vAlign w:val="center"/>
          </w:tcPr>
          <w:p>
            <w:pPr>
              <w:spacing w:line="240" w:lineRule="exact"/>
              <w:jc w:val="left"/>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sz w:val="22"/>
                <w:szCs w:val="22"/>
              </w:rPr>
              <w:t>区林业局</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5</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70</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34" w:type="dxa"/>
            <w:vMerge w:val="continue"/>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1845" w:type="dxa"/>
            <w:vAlign w:val="center"/>
          </w:tcPr>
          <w:p>
            <w:pPr>
              <w:spacing w:line="240" w:lineRule="exact"/>
              <w:jc w:val="left"/>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sz w:val="22"/>
                <w:szCs w:val="22"/>
              </w:rPr>
              <w:t>齐村镇</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25</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18</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sz w:val="22"/>
                <w:szCs w:val="22"/>
              </w:rPr>
              <w:t>43</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22</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34" w:type="dxa"/>
            <w:vMerge w:val="continue"/>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1845" w:type="dxa"/>
            <w:vAlign w:val="center"/>
          </w:tcPr>
          <w:p>
            <w:pPr>
              <w:spacing w:line="240" w:lineRule="exact"/>
              <w:jc w:val="left"/>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sz w:val="22"/>
                <w:szCs w:val="22"/>
              </w:rPr>
              <w:t>永安镇</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15</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10</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sz w:val="22"/>
                <w:szCs w:val="22"/>
              </w:rPr>
              <w:t>29</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15</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34" w:type="dxa"/>
            <w:vMerge w:val="continue"/>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1845" w:type="dxa"/>
            <w:vAlign w:val="center"/>
          </w:tcPr>
          <w:p>
            <w:pPr>
              <w:spacing w:line="240" w:lineRule="exact"/>
              <w:jc w:val="left"/>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sz w:val="22"/>
                <w:szCs w:val="22"/>
              </w:rPr>
              <w:t>孟庄镇</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10</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5</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sz w:val="22"/>
                <w:szCs w:val="22"/>
              </w:rPr>
              <w:t>21</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10</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34" w:type="dxa"/>
            <w:vMerge w:val="continue"/>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1845" w:type="dxa"/>
            <w:vAlign w:val="center"/>
          </w:tcPr>
          <w:p>
            <w:pPr>
              <w:spacing w:line="240" w:lineRule="exact"/>
              <w:jc w:val="left"/>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sz w:val="22"/>
                <w:szCs w:val="22"/>
              </w:rPr>
              <w:t>西王庄镇</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10</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5</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sz w:val="22"/>
                <w:szCs w:val="22"/>
              </w:rPr>
              <w:t>22</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10</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34" w:type="dxa"/>
            <w:vMerge w:val="continue"/>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1845" w:type="dxa"/>
            <w:vAlign w:val="center"/>
          </w:tcPr>
          <w:p>
            <w:pPr>
              <w:spacing w:line="240" w:lineRule="exact"/>
              <w:jc w:val="left"/>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sz w:val="22"/>
                <w:szCs w:val="22"/>
              </w:rPr>
              <w:t>税郭镇</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5</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3</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sz w:val="22"/>
                <w:szCs w:val="22"/>
              </w:rPr>
              <w:t>12</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8</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34" w:type="dxa"/>
            <w:vMerge w:val="continue"/>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1845" w:type="dxa"/>
            <w:vAlign w:val="center"/>
          </w:tcPr>
          <w:p>
            <w:pPr>
              <w:spacing w:line="240" w:lineRule="exact"/>
              <w:jc w:val="left"/>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sz w:val="22"/>
                <w:szCs w:val="22"/>
              </w:rPr>
              <w:t>光明路街道</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sz w:val="22"/>
                <w:szCs w:val="22"/>
              </w:rPr>
              <w:t>3</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3</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34" w:type="dxa"/>
            <w:vMerge w:val="continue"/>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1845" w:type="dxa"/>
            <w:vAlign w:val="center"/>
          </w:tcPr>
          <w:p>
            <w:pPr>
              <w:spacing w:line="240" w:lineRule="exact"/>
              <w:jc w:val="left"/>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sz w:val="22"/>
                <w:szCs w:val="22"/>
              </w:rPr>
              <w:t>区林业局</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5</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70</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34" w:type="dxa"/>
            <w:vMerge w:val="continue"/>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1845" w:type="dxa"/>
            <w:vAlign w:val="center"/>
          </w:tcPr>
          <w:p>
            <w:pPr>
              <w:spacing w:line="240" w:lineRule="exact"/>
              <w:jc w:val="left"/>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sz w:val="22"/>
                <w:szCs w:val="22"/>
              </w:rPr>
              <w:t>齐村镇</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25</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18</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sz w:val="22"/>
                <w:szCs w:val="22"/>
              </w:rPr>
              <w:t>43</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22</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34" w:type="dxa"/>
            <w:vMerge w:val="continue"/>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1845" w:type="dxa"/>
            <w:vAlign w:val="center"/>
          </w:tcPr>
          <w:p>
            <w:pPr>
              <w:spacing w:line="240" w:lineRule="exact"/>
              <w:jc w:val="left"/>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sz w:val="22"/>
                <w:szCs w:val="22"/>
              </w:rPr>
              <w:t>永安镇</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15</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10</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sz w:val="22"/>
                <w:szCs w:val="22"/>
              </w:rPr>
              <w:t>29</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15</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34" w:type="dxa"/>
            <w:vMerge w:val="restart"/>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峄城区</w:t>
            </w:r>
          </w:p>
        </w:tc>
        <w:tc>
          <w:tcPr>
            <w:tcW w:w="1845" w:type="dxa"/>
            <w:vAlign w:val="center"/>
          </w:tcPr>
          <w:p>
            <w:pPr>
              <w:spacing w:line="240" w:lineRule="exact"/>
              <w:jc w:val="left"/>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林业局</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9</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3</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4</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10</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34" w:type="dxa"/>
            <w:vMerge w:val="continue"/>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1845" w:type="dxa"/>
            <w:vAlign w:val="center"/>
          </w:tcPr>
          <w:p>
            <w:pPr>
              <w:spacing w:line="240" w:lineRule="exact"/>
              <w:jc w:val="left"/>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阴应镇</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10</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34" w:type="dxa"/>
            <w:vMerge w:val="continue"/>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1845" w:type="dxa"/>
            <w:vAlign w:val="center"/>
          </w:tcPr>
          <w:p>
            <w:pPr>
              <w:spacing w:line="240" w:lineRule="exact"/>
              <w:jc w:val="left"/>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榴园镇</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15</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34" w:type="dxa"/>
            <w:vMerge w:val="continue"/>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1845" w:type="dxa"/>
            <w:vAlign w:val="center"/>
          </w:tcPr>
          <w:p>
            <w:pPr>
              <w:spacing w:line="240" w:lineRule="exact"/>
              <w:jc w:val="left"/>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坛山街道</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8</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34" w:type="dxa"/>
            <w:vMerge w:val="continue"/>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1845" w:type="dxa"/>
            <w:vAlign w:val="center"/>
          </w:tcPr>
          <w:p>
            <w:pPr>
              <w:spacing w:line="240" w:lineRule="exact"/>
              <w:jc w:val="left"/>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底阁镇</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34" w:type="dxa"/>
            <w:vMerge w:val="continue"/>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1845" w:type="dxa"/>
            <w:vAlign w:val="center"/>
          </w:tcPr>
          <w:p>
            <w:pPr>
              <w:spacing w:line="240" w:lineRule="exact"/>
              <w:jc w:val="left"/>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吴林街道</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10</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34" w:type="dxa"/>
            <w:vMerge w:val="continue"/>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1845" w:type="dxa"/>
            <w:vAlign w:val="center"/>
          </w:tcPr>
          <w:p>
            <w:pPr>
              <w:spacing w:line="240" w:lineRule="exact"/>
              <w:jc w:val="left"/>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峨山镇</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10</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34" w:type="dxa"/>
            <w:vMerge w:val="restart"/>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台儿</w:t>
            </w:r>
          </w:p>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庄区</w:t>
            </w:r>
          </w:p>
        </w:tc>
        <w:tc>
          <w:tcPr>
            <w:tcW w:w="1845" w:type="dxa"/>
            <w:vAlign w:val="center"/>
          </w:tcPr>
          <w:p>
            <w:pPr>
              <w:spacing w:line="240" w:lineRule="exact"/>
              <w:jc w:val="left"/>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张山子镇</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25</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6</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30</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50</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34" w:type="dxa"/>
            <w:vMerge w:val="continue"/>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1845" w:type="dxa"/>
            <w:vAlign w:val="center"/>
          </w:tcPr>
          <w:p>
            <w:pPr>
              <w:spacing w:line="240" w:lineRule="exact"/>
              <w:jc w:val="left"/>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涧头镇</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20</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4</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15</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30</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34" w:type="dxa"/>
            <w:vMerge w:val="continue"/>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1845" w:type="dxa"/>
            <w:vAlign w:val="center"/>
          </w:tcPr>
          <w:p>
            <w:pPr>
              <w:spacing w:line="240" w:lineRule="exact"/>
              <w:jc w:val="left"/>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泥沟镇</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15</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4</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15</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20</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34" w:type="dxa"/>
            <w:vMerge w:val="restart"/>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山亭区</w:t>
            </w:r>
          </w:p>
        </w:tc>
        <w:tc>
          <w:tcPr>
            <w:tcW w:w="1845" w:type="dxa"/>
            <w:vAlign w:val="center"/>
          </w:tcPr>
          <w:p>
            <w:pPr>
              <w:spacing w:line="240" w:lineRule="exact"/>
              <w:jc w:val="left"/>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山城街道</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6</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12</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4</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34" w:type="dxa"/>
            <w:vMerge w:val="continue"/>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1845" w:type="dxa"/>
            <w:vAlign w:val="center"/>
          </w:tcPr>
          <w:p>
            <w:pPr>
              <w:spacing w:line="240" w:lineRule="exact"/>
              <w:jc w:val="left"/>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西集镇</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3</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10</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5</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20</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34" w:type="dxa"/>
            <w:vMerge w:val="continue"/>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1845" w:type="dxa"/>
            <w:vAlign w:val="center"/>
          </w:tcPr>
          <w:p>
            <w:pPr>
              <w:spacing w:line="240" w:lineRule="exact"/>
              <w:jc w:val="left"/>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桑村镇</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9</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12</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40</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34" w:type="dxa"/>
            <w:vMerge w:val="continue"/>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1845" w:type="dxa"/>
            <w:vAlign w:val="center"/>
          </w:tcPr>
          <w:p>
            <w:pPr>
              <w:spacing w:line="240" w:lineRule="exact"/>
              <w:jc w:val="left"/>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城头镇</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5</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10</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20</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34" w:type="dxa"/>
            <w:vMerge w:val="continue"/>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1845" w:type="dxa"/>
            <w:vAlign w:val="center"/>
          </w:tcPr>
          <w:p>
            <w:pPr>
              <w:spacing w:line="240" w:lineRule="exact"/>
              <w:jc w:val="left"/>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冯卯镇</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10</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10</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80</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34" w:type="dxa"/>
            <w:vMerge w:val="continue"/>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1845" w:type="dxa"/>
            <w:vAlign w:val="center"/>
          </w:tcPr>
          <w:p>
            <w:pPr>
              <w:spacing w:line="240" w:lineRule="exact"/>
              <w:jc w:val="left"/>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店子镇</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13</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26</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28</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34" w:type="dxa"/>
            <w:vMerge w:val="continue"/>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1845" w:type="dxa"/>
            <w:vAlign w:val="center"/>
          </w:tcPr>
          <w:p>
            <w:pPr>
              <w:spacing w:line="240" w:lineRule="exact"/>
              <w:jc w:val="left"/>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水泉镇</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8</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44</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34" w:type="dxa"/>
            <w:vMerge w:val="continue"/>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1845" w:type="dxa"/>
            <w:vAlign w:val="center"/>
          </w:tcPr>
          <w:p>
            <w:pPr>
              <w:spacing w:line="240" w:lineRule="exact"/>
              <w:jc w:val="left"/>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徐庄镇</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8</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8</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23</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34" w:type="dxa"/>
            <w:vMerge w:val="continue"/>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1845" w:type="dxa"/>
            <w:vAlign w:val="center"/>
          </w:tcPr>
          <w:p>
            <w:pPr>
              <w:spacing w:line="240" w:lineRule="exact"/>
              <w:jc w:val="left"/>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北庄镇</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11</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20</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8</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34" w:type="dxa"/>
            <w:vMerge w:val="continue"/>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1845" w:type="dxa"/>
            <w:vAlign w:val="center"/>
          </w:tcPr>
          <w:p>
            <w:pPr>
              <w:spacing w:line="240" w:lineRule="exact"/>
              <w:jc w:val="left"/>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凫城镇</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11</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30</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34" w:type="dxa"/>
            <w:vMerge w:val="continue"/>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1845" w:type="dxa"/>
            <w:vAlign w:val="center"/>
          </w:tcPr>
          <w:p>
            <w:pPr>
              <w:spacing w:line="240" w:lineRule="exact"/>
              <w:jc w:val="left"/>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抱犊崮林场</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12</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3</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3</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30</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20</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34" w:type="dxa"/>
            <w:vMerge w:val="continue"/>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1845" w:type="dxa"/>
            <w:vAlign w:val="center"/>
          </w:tcPr>
          <w:p>
            <w:pPr>
              <w:spacing w:line="240" w:lineRule="exact"/>
              <w:jc w:val="left"/>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鸡冠崮林场</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15</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3</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4</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30</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50</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34" w:type="dxa"/>
            <w:vMerge w:val="continue"/>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1845" w:type="dxa"/>
            <w:vAlign w:val="center"/>
          </w:tcPr>
          <w:p>
            <w:pPr>
              <w:spacing w:line="240" w:lineRule="exact"/>
              <w:jc w:val="left"/>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龙门观林场</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20</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3</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30</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50</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34" w:type="dxa"/>
            <w:vMerge w:val="continue"/>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1845" w:type="dxa"/>
            <w:vAlign w:val="center"/>
          </w:tcPr>
          <w:p>
            <w:pPr>
              <w:spacing w:line="240" w:lineRule="exact"/>
              <w:jc w:val="left"/>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山亭林场</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12</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30</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50</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34" w:type="dxa"/>
            <w:vMerge w:val="continue"/>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1845" w:type="dxa"/>
            <w:vAlign w:val="center"/>
          </w:tcPr>
          <w:p>
            <w:pPr>
              <w:spacing w:line="240" w:lineRule="exact"/>
              <w:ind w:left="2352" w:hanging="2464" w:hangingChars="1120"/>
              <w:jc w:val="left"/>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徐庄林场</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50</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5</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30</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30</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100</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3</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34" w:type="dxa"/>
            <w:vMerge w:val="restart"/>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高新区</w:t>
            </w:r>
          </w:p>
        </w:tc>
        <w:tc>
          <w:tcPr>
            <w:tcW w:w="1845" w:type="dxa"/>
            <w:vAlign w:val="center"/>
          </w:tcPr>
          <w:p>
            <w:pPr>
              <w:spacing w:line="240" w:lineRule="exact"/>
              <w:jc w:val="left"/>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社会事业局</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3</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34" w:type="dxa"/>
            <w:vMerge w:val="continue"/>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1845" w:type="dxa"/>
            <w:vAlign w:val="center"/>
          </w:tcPr>
          <w:p>
            <w:pPr>
              <w:spacing w:line="240" w:lineRule="exact"/>
              <w:jc w:val="left"/>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兴仁街道</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15</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10</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20</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34" w:type="dxa"/>
            <w:vMerge w:val="continue"/>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1845" w:type="dxa"/>
            <w:vAlign w:val="center"/>
          </w:tcPr>
          <w:p>
            <w:pPr>
              <w:spacing w:line="240" w:lineRule="exact"/>
              <w:jc w:val="left"/>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兴城街道</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10</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4</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4</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10</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20</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34" w:type="dxa"/>
            <w:vMerge w:val="continue"/>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1845" w:type="dxa"/>
            <w:vAlign w:val="center"/>
          </w:tcPr>
          <w:p>
            <w:pPr>
              <w:spacing w:line="240" w:lineRule="exact"/>
              <w:jc w:val="left"/>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张范街道</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18</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4</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4</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15</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40</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34"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合计</w:t>
            </w:r>
          </w:p>
        </w:tc>
        <w:tc>
          <w:tcPr>
            <w:tcW w:w="1845" w:type="dxa"/>
            <w:vAlign w:val="center"/>
          </w:tcPr>
          <w:p>
            <w:pPr>
              <w:spacing w:line="240" w:lineRule="exact"/>
              <w:jc w:val="left"/>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FF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6</w:t>
            </w:r>
          </w:p>
        </w:tc>
        <w:tc>
          <w:tcPr>
            <w:tcW w:w="567" w:type="dxa"/>
            <w:vAlign w:val="center"/>
          </w:tcPr>
          <w:p>
            <w:pPr>
              <w:spacing w:line="240" w:lineRule="exact"/>
              <w:jc w:val="center"/>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12</w:t>
            </w:r>
          </w:p>
        </w:tc>
        <w:tc>
          <w:tcPr>
            <w:tcW w:w="567" w:type="dxa"/>
            <w:vAlign w:val="center"/>
          </w:tcPr>
          <w:p>
            <w:pPr>
              <w:spacing w:line="240" w:lineRule="exact"/>
              <w:jc w:val="center"/>
              <w:rPr>
                <w:rFonts w:hint="eastAsia" w:ascii="方正书宋简体" w:hAnsi="方正书宋简体" w:eastAsia="方正书宋简体" w:cs="方正书宋简体"/>
                <w:b w:val="0"/>
                <w:bCs w:val="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9</w:t>
            </w:r>
          </w:p>
        </w:tc>
        <w:tc>
          <w:tcPr>
            <w:tcW w:w="567" w:type="dxa"/>
            <w:vAlign w:val="center"/>
          </w:tcPr>
          <w:p>
            <w:pPr>
              <w:spacing w:line="240" w:lineRule="exact"/>
              <w:jc w:val="center"/>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10</w:t>
            </w:r>
          </w:p>
        </w:tc>
        <w:tc>
          <w:tcPr>
            <w:tcW w:w="680" w:type="dxa"/>
            <w:vAlign w:val="center"/>
          </w:tcPr>
          <w:p>
            <w:pPr>
              <w:spacing w:line="240" w:lineRule="exact"/>
              <w:jc w:val="center"/>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583</w:t>
            </w:r>
          </w:p>
        </w:tc>
        <w:tc>
          <w:tcPr>
            <w:tcW w:w="567" w:type="dxa"/>
            <w:vAlign w:val="center"/>
          </w:tcPr>
          <w:p>
            <w:pPr>
              <w:spacing w:line="240" w:lineRule="exact"/>
              <w:jc w:val="center"/>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33</w:t>
            </w:r>
          </w:p>
        </w:tc>
        <w:tc>
          <w:tcPr>
            <w:tcW w:w="567" w:type="dxa"/>
            <w:vAlign w:val="center"/>
          </w:tcPr>
          <w:p>
            <w:pPr>
              <w:spacing w:line="240" w:lineRule="exact"/>
              <w:jc w:val="center"/>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65</w:t>
            </w:r>
          </w:p>
        </w:tc>
        <w:tc>
          <w:tcPr>
            <w:tcW w:w="567" w:type="dxa"/>
            <w:vAlign w:val="center"/>
          </w:tcPr>
          <w:p>
            <w:pPr>
              <w:spacing w:line="240" w:lineRule="exact"/>
              <w:jc w:val="center"/>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12</w:t>
            </w:r>
          </w:p>
        </w:tc>
        <w:tc>
          <w:tcPr>
            <w:tcW w:w="567" w:type="dxa"/>
            <w:vAlign w:val="center"/>
          </w:tcPr>
          <w:p>
            <w:pPr>
              <w:spacing w:line="240" w:lineRule="exact"/>
              <w:jc w:val="center"/>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13</w:t>
            </w:r>
          </w:p>
        </w:tc>
        <w:tc>
          <w:tcPr>
            <w:tcW w:w="567" w:type="dxa"/>
            <w:vAlign w:val="center"/>
          </w:tcPr>
          <w:p>
            <w:pPr>
              <w:spacing w:line="240" w:lineRule="exact"/>
              <w:jc w:val="center"/>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132</w:t>
            </w:r>
          </w:p>
        </w:tc>
        <w:tc>
          <w:tcPr>
            <w:tcW w:w="680" w:type="dxa"/>
            <w:vAlign w:val="center"/>
          </w:tcPr>
          <w:p>
            <w:pPr>
              <w:spacing w:line="240" w:lineRule="exact"/>
              <w:jc w:val="center"/>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16</w:t>
            </w:r>
          </w:p>
        </w:tc>
        <w:tc>
          <w:tcPr>
            <w:tcW w:w="567" w:type="dxa"/>
            <w:vAlign w:val="center"/>
          </w:tcPr>
          <w:p>
            <w:pPr>
              <w:spacing w:line="240" w:lineRule="exact"/>
              <w:jc w:val="center"/>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590</w:t>
            </w:r>
          </w:p>
        </w:tc>
        <w:tc>
          <w:tcPr>
            <w:tcW w:w="680" w:type="dxa"/>
            <w:vAlign w:val="center"/>
          </w:tcPr>
          <w:p>
            <w:pPr>
              <w:spacing w:line="240" w:lineRule="exact"/>
              <w:jc w:val="center"/>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946</w:t>
            </w:r>
          </w:p>
        </w:tc>
        <w:tc>
          <w:tcPr>
            <w:tcW w:w="567" w:type="dxa"/>
            <w:vAlign w:val="center"/>
          </w:tcPr>
          <w:p>
            <w:pPr>
              <w:spacing w:line="240" w:lineRule="exact"/>
              <w:jc w:val="center"/>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28</w:t>
            </w:r>
          </w:p>
        </w:tc>
        <w:tc>
          <w:tcPr>
            <w:tcW w:w="567" w:type="dxa"/>
            <w:vAlign w:val="center"/>
          </w:tcPr>
          <w:p>
            <w:pPr>
              <w:spacing w:line="240" w:lineRule="exact"/>
              <w:jc w:val="center"/>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4</w:t>
            </w:r>
          </w:p>
        </w:tc>
        <w:tc>
          <w:tcPr>
            <w:tcW w:w="567" w:type="dxa"/>
            <w:vAlign w:val="center"/>
          </w:tcPr>
          <w:p>
            <w:pPr>
              <w:spacing w:line="240" w:lineRule="exact"/>
              <w:jc w:val="center"/>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115</w:t>
            </w:r>
          </w:p>
        </w:tc>
      </w:tr>
    </w:tbl>
    <w:p>
      <w:pPr>
        <w:rPr>
          <w:b w:val="0"/>
          <w:bCs w:val="0"/>
        </w:rPr>
      </w:pPr>
    </w:p>
    <w:p>
      <w:pPr>
        <w:rPr>
          <w:b w:val="0"/>
          <w:bCs w:val="0"/>
        </w:rPr>
      </w:pPr>
    </w:p>
    <w:p>
      <w:pPr>
        <w:spacing w:line="560" w:lineRule="exact"/>
        <w:rPr>
          <w:rFonts w:hint="eastAsia" w:ascii="方正小标宋简体" w:hAnsi="方正小标宋简体" w:eastAsia="方正小标宋简体" w:cs="Times New Roman"/>
          <w:b w:val="0"/>
          <w:bCs w:val="0"/>
          <w:sz w:val="44"/>
          <w:szCs w:val="44"/>
        </w:rPr>
        <w:sectPr>
          <w:footerReference r:id="rId7" w:type="default"/>
          <w:pgSz w:w="16838" w:h="11905" w:orient="landscape"/>
          <w:pgMar w:top="1587" w:right="1587" w:bottom="1587" w:left="1587" w:header="850" w:footer="1417" w:gutter="0"/>
          <w:pgBorders>
            <w:top w:val="none" w:sz="0" w:space="0"/>
            <w:left w:val="none" w:sz="0" w:space="0"/>
            <w:bottom w:val="none" w:sz="0" w:space="0"/>
            <w:right w:val="none" w:sz="0" w:space="0"/>
          </w:pgBorders>
          <w:pgNumType w:fmt="decimal"/>
          <w:cols w:space="0" w:num="1"/>
          <w:rtlGutter w:val="0"/>
          <w:docGrid w:type="lines" w:linePitch="323" w:charSpace="0"/>
        </w:sect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方正小标宋简体"/>
          <w:b w:val="0"/>
          <w:bCs w:val="0"/>
          <w:sz w:val="56"/>
          <w:szCs w:val="56"/>
        </w:rPr>
      </w:pPr>
    </w:p>
    <w:p>
      <w:pPr>
        <w:keepNext w:val="0"/>
        <w:keepLines w:val="0"/>
        <w:pageBreakBefore w:val="0"/>
        <w:widowControl w:val="0"/>
        <w:kinsoku/>
        <w:wordWrap/>
        <w:overflowPunct/>
        <w:topLinePunct w:val="0"/>
        <w:autoSpaceDE/>
        <w:autoSpaceDN/>
        <w:bidi w:val="0"/>
        <w:snapToGrid/>
        <w:spacing w:line="240" w:lineRule="auto"/>
        <w:textAlignment w:val="auto"/>
        <w:rPr>
          <w:b w:val="0"/>
          <w:bCs w:val="0"/>
          <w:sz w:val="56"/>
          <w:szCs w:val="56"/>
        </w:rPr>
      </w:pPr>
    </w:p>
    <w:p>
      <w:pPr>
        <w:keepNext w:val="0"/>
        <w:keepLines w:val="0"/>
        <w:pageBreakBefore w:val="0"/>
        <w:widowControl w:val="0"/>
        <w:kinsoku/>
        <w:wordWrap/>
        <w:overflowPunct/>
        <w:topLinePunct w:val="0"/>
        <w:autoSpaceDE/>
        <w:autoSpaceDN/>
        <w:bidi w:val="0"/>
        <w:snapToGrid/>
        <w:spacing w:line="240" w:lineRule="auto"/>
        <w:textAlignment w:val="auto"/>
        <w:rPr>
          <w:b w:val="0"/>
          <w:bCs w:val="0"/>
          <w:sz w:val="56"/>
          <w:szCs w:val="56"/>
        </w:rPr>
      </w:pPr>
    </w:p>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sz w:val="48"/>
          <w:szCs w:val="48"/>
        </w:rPr>
      </w:pPr>
      <w:bookmarkStart w:id="45" w:name="_Toc27832"/>
      <w:r>
        <w:rPr>
          <w:rFonts w:hint="eastAsia" w:ascii="方正小标宋简体" w:hAnsi="方正小标宋简体" w:eastAsia="方正小标宋简体" w:cs="方正小标宋简体"/>
          <w:b w:val="0"/>
          <w:bCs w:val="0"/>
          <w:sz w:val="48"/>
          <w:szCs w:val="48"/>
        </w:rPr>
        <w:t>枣庄市地震应急预案</w:t>
      </w:r>
      <w:bookmarkEnd w:id="45"/>
    </w:p>
    <w:p>
      <w:pPr>
        <w:pStyle w:val="7"/>
        <w:tabs>
          <w:tab w:val="left" w:pos="8241"/>
        </w:tabs>
        <w:adjustRightInd w:val="0"/>
        <w:spacing w:after="0" w:line="600" w:lineRule="exact"/>
        <w:ind w:firstLine="200"/>
        <w:jc w:val="center"/>
        <w:outlineLvl w:val="0"/>
        <w:rPr>
          <w:rFonts w:eastAsia="仿宋_GB2312"/>
          <w:b w:val="0"/>
          <w:bCs w:val="0"/>
          <w:spacing w:val="-4"/>
          <w:sz w:val="32"/>
          <w:szCs w:val="32"/>
        </w:rPr>
      </w:pPr>
    </w:p>
    <w:p>
      <w:pPr>
        <w:pStyle w:val="7"/>
        <w:tabs>
          <w:tab w:val="left" w:pos="8241"/>
        </w:tabs>
        <w:adjustRightInd w:val="0"/>
        <w:spacing w:after="0" w:line="600" w:lineRule="exact"/>
        <w:ind w:firstLine="200"/>
        <w:outlineLvl w:val="0"/>
        <w:rPr>
          <w:rFonts w:eastAsia="仿宋_GB2312"/>
          <w:b w:val="0"/>
          <w:bCs w:val="0"/>
          <w:spacing w:val="-4"/>
          <w:sz w:val="32"/>
          <w:szCs w:val="32"/>
        </w:rPr>
      </w:pPr>
    </w:p>
    <w:p>
      <w:pPr>
        <w:pStyle w:val="7"/>
        <w:tabs>
          <w:tab w:val="left" w:pos="8241"/>
        </w:tabs>
        <w:adjustRightInd w:val="0"/>
        <w:spacing w:after="0" w:line="600" w:lineRule="exact"/>
        <w:ind w:firstLine="200"/>
        <w:outlineLvl w:val="0"/>
        <w:rPr>
          <w:rFonts w:eastAsia="仿宋_GB2312"/>
          <w:b w:val="0"/>
          <w:bCs w:val="0"/>
          <w:spacing w:val="-4"/>
          <w:sz w:val="32"/>
          <w:szCs w:val="32"/>
        </w:rPr>
      </w:pPr>
    </w:p>
    <w:p>
      <w:pPr>
        <w:pStyle w:val="7"/>
        <w:tabs>
          <w:tab w:val="left" w:pos="8241"/>
        </w:tabs>
        <w:adjustRightInd w:val="0"/>
        <w:spacing w:after="0" w:line="600" w:lineRule="exact"/>
        <w:ind w:firstLine="200"/>
        <w:outlineLvl w:val="0"/>
        <w:rPr>
          <w:rFonts w:eastAsia="仿宋_GB2312"/>
          <w:b w:val="0"/>
          <w:bCs w:val="0"/>
          <w:spacing w:val="-4"/>
          <w:sz w:val="32"/>
          <w:szCs w:val="32"/>
        </w:rPr>
      </w:pPr>
    </w:p>
    <w:p>
      <w:pPr>
        <w:pStyle w:val="7"/>
        <w:tabs>
          <w:tab w:val="left" w:pos="8241"/>
        </w:tabs>
        <w:adjustRightInd w:val="0"/>
        <w:spacing w:after="0" w:line="600" w:lineRule="exact"/>
        <w:ind w:firstLine="200"/>
        <w:outlineLvl w:val="0"/>
        <w:rPr>
          <w:rFonts w:eastAsia="仿宋_GB2312"/>
          <w:b w:val="0"/>
          <w:bCs w:val="0"/>
          <w:spacing w:val="-4"/>
          <w:sz w:val="32"/>
          <w:szCs w:val="32"/>
        </w:rPr>
      </w:pPr>
    </w:p>
    <w:p>
      <w:pPr>
        <w:pStyle w:val="7"/>
        <w:tabs>
          <w:tab w:val="left" w:pos="8241"/>
        </w:tabs>
        <w:adjustRightInd w:val="0"/>
        <w:spacing w:after="0" w:line="600" w:lineRule="exact"/>
        <w:ind w:firstLine="200"/>
        <w:outlineLvl w:val="0"/>
        <w:rPr>
          <w:rFonts w:eastAsia="仿宋_GB2312"/>
          <w:b w:val="0"/>
          <w:bCs w:val="0"/>
          <w:spacing w:val="-4"/>
          <w:sz w:val="32"/>
          <w:szCs w:val="32"/>
        </w:rPr>
      </w:pPr>
    </w:p>
    <w:p>
      <w:pPr>
        <w:pStyle w:val="7"/>
        <w:tabs>
          <w:tab w:val="left" w:pos="8241"/>
        </w:tabs>
        <w:adjustRightInd w:val="0"/>
        <w:spacing w:after="0" w:line="600" w:lineRule="exact"/>
        <w:ind w:firstLine="200"/>
        <w:outlineLvl w:val="0"/>
        <w:rPr>
          <w:rFonts w:eastAsia="仿宋_GB2312"/>
          <w:b w:val="0"/>
          <w:bCs w:val="0"/>
          <w:spacing w:val="-4"/>
          <w:sz w:val="32"/>
          <w:szCs w:val="32"/>
        </w:rPr>
      </w:pPr>
    </w:p>
    <w:p>
      <w:pPr>
        <w:pStyle w:val="7"/>
        <w:tabs>
          <w:tab w:val="left" w:pos="8241"/>
        </w:tabs>
        <w:adjustRightInd w:val="0"/>
        <w:spacing w:after="0" w:line="600" w:lineRule="exact"/>
        <w:ind w:firstLine="200"/>
        <w:outlineLvl w:val="0"/>
        <w:rPr>
          <w:rFonts w:eastAsia="仿宋_GB2312"/>
          <w:b w:val="0"/>
          <w:bCs w:val="0"/>
          <w:spacing w:val="-4"/>
          <w:sz w:val="32"/>
          <w:szCs w:val="32"/>
        </w:rPr>
      </w:pPr>
    </w:p>
    <w:p>
      <w:pPr>
        <w:pStyle w:val="7"/>
        <w:tabs>
          <w:tab w:val="left" w:pos="8241"/>
        </w:tabs>
        <w:adjustRightInd w:val="0"/>
        <w:spacing w:after="0" w:line="600" w:lineRule="exact"/>
        <w:ind w:firstLine="200"/>
        <w:outlineLvl w:val="0"/>
        <w:rPr>
          <w:rFonts w:eastAsia="仿宋_GB2312"/>
          <w:b w:val="0"/>
          <w:bCs w:val="0"/>
          <w:spacing w:val="-4"/>
          <w:sz w:val="32"/>
          <w:szCs w:val="32"/>
        </w:rPr>
      </w:pPr>
    </w:p>
    <w:p>
      <w:pPr>
        <w:pStyle w:val="7"/>
        <w:tabs>
          <w:tab w:val="left" w:pos="8241"/>
        </w:tabs>
        <w:adjustRightInd w:val="0"/>
        <w:spacing w:after="0" w:line="600" w:lineRule="exact"/>
        <w:outlineLvl w:val="0"/>
        <w:rPr>
          <w:rFonts w:eastAsia="仿宋_GB2312"/>
          <w:b w:val="0"/>
          <w:bCs w:val="0"/>
          <w:spacing w:val="-4"/>
          <w:sz w:val="32"/>
          <w:szCs w:val="32"/>
        </w:rPr>
      </w:pPr>
    </w:p>
    <w:p>
      <w:pPr>
        <w:pStyle w:val="7"/>
        <w:tabs>
          <w:tab w:val="left" w:pos="8241"/>
        </w:tabs>
        <w:adjustRightInd w:val="0"/>
        <w:spacing w:after="0" w:line="600" w:lineRule="exact"/>
        <w:outlineLvl w:val="0"/>
        <w:rPr>
          <w:rFonts w:eastAsia="仿宋_GB2312"/>
          <w:b w:val="0"/>
          <w:bCs w:val="0"/>
          <w:spacing w:val="-4"/>
          <w:sz w:val="32"/>
          <w:szCs w:val="32"/>
        </w:rPr>
      </w:pPr>
    </w:p>
    <w:p>
      <w:pPr>
        <w:pStyle w:val="7"/>
        <w:tabs>
          <w:tab w:val="left" w:pos="8241"/>
        </w:tabs>
        <w:adjustRightInd w:val="0"/>
        <w:spacing w:after="0" w:line="600" w:lineRule="exact"/>
        <w:outlineLvl w:val="0"/>
        <w:rPr>
          <w:rFonts w:eastAsia="仿宋_GB2312"/>
          <w:b w:val="0"/>
          <w:bCs w:val="0"/>
          <w:spacing w:val="-4"/>
          <w:sz w:val="32"/>
          <w:szCs w:val="32"/>
        </w:rPr>
      </w:pPr>
    </w:p>
    <w:p>
      <w:pPr>
        <w:pStyle w:val="7"/>
        <w:tabs>
          <w:tab w:val="left" w:pos="8241"/>
        </w:tabs>
        <w:adjustRightInd w:val="0"/>
        <w:spacing w:after="0" w:line="600" w:lineRule="exact"/>
        <w:ind w:firstLine="200"/>
        <w:jc w:val="center"/>
        <w:outlineLvl w:val="0"/>
        <w:rPr>
          <w:rFonts w:eastAsia="楷体_GB2312"/>
          <w:b w:val="0"/>
          <w:bCs w:val="0"/>
          <w:spacing w:val="-4"/>
          <w:sz w:val="36"/>
          <w:szCs w:val="36"/>
        </w:rPr>
      </w:pPr>
      <w:bookmarkStart w:id="46" w:name="_Toc3475"/>
      <w:r>
        <w:rPr>
          <w:rFonts w:eastAsia="楷体_GB2312"/>
          <w:b w:val="0"/>
          <w:bCs w:val="0"/>
          <w:spacing w:val="-4"/>
          <w:sz w:val="36"/>
          <w:szCs w:val="36"/>
        </w:rPr>
        <w:t>编制单位：枣庄市应急管理局</w:t>
      </w:r>
      <w:bookmarkEnd w:id="46"/>
    </w:p>
    <w:p>
      <w:pPr>
        <w:rPr>
          <w:rFonts w:eastAsia="仿宋_GB2312"/>
          <w:b w:val="0"/>
          <w:bCs w:val="0"/>
          <w:spacing w:val="-4"/>
          <w:sz w:val="32"/>
          <w:szCs w:val="32"/>
        </w:rPr>
      </w:pPr>
      <w:r>
        <w:rPr>
          <w:rFonts w:eastAsia="仿宋_GB2312"/>
          <w:b w:val="0"/>
          <w:bCs w:val="0"/>
          <w:spacing w:val="-4"/>
          <w:sz w:val="32"/>
          <w:szCs w:val="32"/>
        </w:rPr>
        <w:br w:type="page"/>
      </w:r>
    </w:p>
    <w:p>
      <w:pPr>
        <w:keepNext w:val="0"/>
        <w:keepLines w:val="0"/>
        <w:pageBreakBefore w:val="0"/>
        <w:widowControl w:val="0"/>
        <w:tabs>
          <w:tab w:val="left" w:pos="8241"/>
        </w:tabs>
        <w:kinsoku/>
        <w:wordWrap/>
        <w:overflowPunct/>
        <w:topLinePunct w:val="0"/>
        <w:autoSpaceDE/>
        <w:autoSpaceDN/>
        <w:bidi w:val="0"/>
        <w:adjustRightInd w:val="0"/>
        <w:snapToGrid/>
        <w:spacing w:line="580" w:lineRule="exact"/>
        <w:ind w:firstLine="624" w:firstLineChars="200"/>
        <w:jc w:val="both"/>
        <w:textAlignment w:val="auto"/>
        <w:outlineLvl w:val="0"/>
        <w:rPr>
          <w:rFonts w:eastAsia="黑体"/>
          <w:b w:val="0"/>
          <w:bCs w:val="0"/>
          <w:spacing w:val="-4"/>
          <w:sz w:val="32"/>
          <w:szCs w:val="32"/>
        </w:rPr>
      </w:pPr>
      <w:bookmarkStart w:id="47" w:name="_Toc25307"/>
      <w:r>
        <w:rPr>
          <w:rFonts w:eastAsia="黑体"/>
          <w:b w:val="0"/>
          <w:bCs w:val="0"/>
          <w:spacing w:val="-4"/>
          <w:sz w:val="32"/>
          <w:szCs w:val="32"/>
        </w:rPr>
        <w:t>1  总则</w:t>
      </w:r>
      <w:bookmarkEnd w:id="47"/>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outlineLvl w:val="1"/>
        <w:rPr>
          <w:b w:val="0"/>
          <w:bCs w:val="0"/>
          <w:spacing w:val="-4"/>
          <w:sz w:val="32"/>
          <w:szCs w:val="32"/>
        </w:rPr>
      </w:pPr>
      <w:bookmarkStart w:id="48" w:name="_Toc320085810"/>
      <w:r>
        <w:rPr>
          <w:rFonts w:eastAsia="楷体_GB2312"/>
          <w:b w:val="0"/>
          <w:bCs w:val="0"/>
          <w:sz w:val="32"/>
          <w:szCs w:val="32"/>
        </w:rPr>
        <w:t>1.1  编制目的</w:t>
      </w:r>
      <w:bookmarkEnd w:id="48"/>
    </w:p>
    <w:p>
      <w:pPr>
        <w:keepNext w:val="0"/>
        <w:keepLines w:val="0"/>
        <w:pageBreakBefore w:val="0"/>
        <w:widowControl w:val="0"/>
        <w:kinsoku/>
        <w:wordWrap/>
        <w:overflowPunct/>
        <w:topLinePunct w:val="0"/>
        <w:autoSpaceDE/>
        <w:autoSpaceDN/>
        <w:bidi w:val="0"/>
        <w:adjustRightInd w:val="0"/>
        <w:snapToGrid/>
        <w:spacing w:line="580" w:lineRule="exact"/>
        <w:ind w:firstLine="624" w:firstLineChars="200"/>
        <w:jc w:val="both"/>
        <w:textAlignment w:val="auto"/>
        <w:rPr>
          <w:rFonts w:eastAsia="仿宋_GB2312"/>
          <w:b w:val="0"/>
          <w:bCs w:val="0"/>
          <w:color w:val="000000"/>
          <w:spacing w:val="-4"/>
          <w:sz w:val="32"/>
          <w:szCs w:val="32"/>
        </w:rPr>
      </w:pPr>
      <w:r>
        <w:rPr>
          <w:rFonts w:eastAsia="仿宋_GB2312"/>
          <w:b w:val="0"/>
          <w:bCs w:val="0"/>
          <w:color w:val="000000"/>
          <w:spacing w:val="-4"/>
          <w:sz w:val="32"/>
          <w:szCs w:val="32"/>
        </w:rPr>
        <w:t>提高应对破坏性地震灾害事件能力，保障地震应急与救援工作有力有序有效进行，最大限度地减少人员伤亡、减轻地震灾害损失，维护社会稳定。</w:t>
      </w:r>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outlineLvl w:val="1"/>
        <w:rPr>
          <w:rFonts w:eastAsia="楷体_GB2312"/>
          <w:b w:val="0"/>
          <w:bCs w:val="0"/>
          <w:sz w:val="32"/>
          <w:szCs w:val="32"/>
        </w:rPr>
      </w:pPr>
      <w:bookmarkStart w:id="49" w:name="_Toc320085811"/>
      <w:r>
        <w:rPr>
          <w:rFonts w:eastAsia="楷体_GB2312"/>
          <w:b w:val="0"/>
          <w:bCs w:val="0"/>
          <w:sz w:val="32"/>
          <w:szCs w:val="32"/>
        </w:rPr>
        <w:t>1.2  编制依据</w:t>
      </w:r>
      <w:bookmarkEnd w:id="49"/>
    </w:p>
    <w:p>
      <w:pPr>
        <w:keepNext w:val="0"/>
        <w:keepLines w:val="0"/>
        <w:pageBreakBefore w:val="0"/>
        <w:widowControl w:val="0"/>
        <w:kinsoku/>
        <w:wordWrap/>
        <w:overflowPunct/>
        <w:topLinePunct w:val="0"/>
        <w:autoSpaceDE/>
        <w:autoSpaceDN/>
        <w:bidi w:val="0"/>
        <w:adjustRightInd w:val="0"/>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依据《中华人民共和国突发事件应对法》《中华人民共和国防震减灾法》《山东省突发事件应对条例》《山东省防震减灾条例》《山东省地震应急与救援办法》《山东省地震应急预案》和《枣庄市突发事件总体应急预案》等法律法规及政策规定，制定本预案。</w:t>
      </w:r>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outlineLvl w:val="1"/>
        <w:rPr>
          <w:rFonts w:eastAsia="楷体_GB2312"/>
          <w:b w:val="0"/>
          <w:bCs w:val="0"/>
          <w:sz w:val="32"/>
          <w:szCs w:val="32"/>
        </w:rPr>
      </w:pPr>
      <w:bookmarkStart w:id="50" w:name="_Toc320085812"/>
      <w:r>
        <w:rPr>
          <w:rFonts w:eastAsia="楷体_GB2312"/>
          <w:b w:val="0"/>
          <w:bCs w:val="0"/>
          <w:sz w:val="32"/>
          <w:szCs w:val="32"/>
        </w:rPr>
        <w:t>1.3  适用范围</w:t>
      </w:r>
      <w:bookmarkEnd w:id="50"/>
    </w:p>
    <w:p>
      <w:pPr>
        <w:keepNext w:val="0"/>
        <w:keepLines w:val="0"/>
        <w:pageBreakBefore w:val="0"/>
        <w:widowControl w:val="0"/>
        <w:kinsoku/>
        <w:wordWrap/>
        <w:overflowPunct/>
        <w:topLinePunct w:val="0"/>
        <w:autoSpaceDE/>
        <w:autoSpaceDN/>
        <w:bidi w:val="0"/>
        <w:adjustRightInd w:val="0"/>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本预案适用于本市行政区域内处置破坏性地震灾害事件和其他地震事件的应急与救援行动。</w:t>
      </w:r>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outlineLvl w:val="1"/>
        <w:rPr>
          <w:rFonts w:eastAsia="楷体_GB2312"/>
          <w:b w:val="0"/>
          <w:bCs w:val="0"/>
          <w:sz w:val="32"/>
          <w:szCs w:val="32"/>
        </w:rPr>
      </w:pPr>
      <w:bookmarkStart w:id="51" w:name="_Toc320085813"/>
      <w:r>
        <w:rPr>
          <w:rFonts w:eastAsia="楷体_GB2312"/>
          <w:b w:val="0"/>
          <w:bCs w:val="0"/>
          <w:sz w:val="32"/>
          <w:szCs w:val="32"/>
        </w:rPr>
        <w:t>1.4  工作原则</w:t>
      </w:r>
      <w:bookmarkEnd w:id="51"/>
    </w:p>
    <w:p>
      <w:pPr>
        <w:keepNext w:val="0"/>
        <w:keepLines w:val="0"/>
        <w:pageBreakBefore w:val="0"/>
        <w:widowControl w:val="0"/>
        <w:kinsoku/>
        <w:wordWrap/>
        <w:overflowPunct/>
        <w:topLinePunct w:val="0"/>
        <w:autoSpaceDE/>
        <w:autoSpaceDN/>
        <w:bidi w:val="0"/>
        <w:snapToGrid/>
        <w:spacing w:line="580" w:lineRule="exact"/>
        <w:ind w:firstLine="624" w:firstLineChars="200"/>
        <w:jc w:val="both"/>
        <w:textAlignment w:val="auto"/>
        <w:rPr>
          <w:rFonts w:eastAsia="仿宋_GB2312"/>
          <w:b w:val="0"/>
          <w:bCs w:val="0"/>
          <w:color w:val="FF0000"/>
          <w:sz w:val="32"/>
          <w:szCs w:val="32"/>
        </w:rPr>
      </w:pPr>
      <w:r>
        <w:rPr>
          <w:rFonts w:eastAsia="仿宋_GB2312"/>
          <w:b w:val="0"/>
          <w:bCs w:val="0"/>
          <w:spacing w:val="-4"/>
          <w:sz w:val="32"/>
          <w:szCs w:val="32"/>
        </w:rPr>
        <w:t>以人为本、减少危害，统一领导、综合协调，分级管理、属地为主，部门协作、军地联动，资源共享、协同行动。</w:t>
      </w:r>
    </w:p>
    <w:p>
      <w:pPr>
        <w:keepNext w:val="0"/>
        <w:keepLines w:val="0"/>
        <w:pageBreakBefore w:val="0"/>
        <w:widowControl w:val="0"/>
        <w:tabs>
          <w:tab w:val="left" w:pos="8241"/>
        </w:tabs>
        <w:kinsoku/>
        <w:wordWrap/>
        <w:overflowPunct/>
        <w:topLinePunct w:val="0"/>
        <w:autoSpaceDE/>
        <w:autoSpaceDN/>
        <w:bidi w:val="0"/>
        <w:adjustRightInd w:val="0"/>
        <w:snapToGrid/>
        <w:spacing w:line="580" w:lineRule="exact"/>
        <w:ind w:firstLine="624" w:firstLineChars="200"/>
        <w:jc w:val="both"/>
        <w:textAlignment w:val="auto"/>
        <w:outlineLvl w:val="0"/>
        <w:rPr>
          <w:rFonts w:eastAsia="黑体"/>
          <w:b w:val="0"/>
          <w:bCs w:val="0"/>
          <w:spacing w:val="-4"/>
          <w:sz w:val="32"/>
          <w:szCs w:val="32"/>
        </w:rPr>
      </w:pPr>
      <w:bookmarkStart w:id="52" w:name="_Toc1705"/>
      <w:r>
        <w:rPr>
          <w:rFonts w:eastAsia="黑体"/>
          <w:b w:val="0"/>
          <w:bCs w:val="0"/>
          <w:spacing w:val="-4"/>
          <w:sz w:val="32"/>
          <w:szCs w:val="32"/>
        </w:rPr>
        <w:t>2  组织指挥体系</w:t>
      </w:r>
      <w:bookmarkEnd w:id="52"/>
    </w:p>
    <w:p>
      <w:pPr>
        <w:keepNext w:val="0"/>
        <w:keepLines w:val="0"/>
        <w:pageBreakBefore w:val="0"/>
        <w:widowControl w:val="0"/>
        <w:kinsoku/>
        <w:wordWrap/>
        <w:overflowPunct/>
        <w:topLinePunct w:val="0"/>
        <w:autoSpaceDE/>
        <w:autoSpaceDN/>
        <w:bidi w:val="0"/>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市防震减灾工作领导小组领导全市防震减灾工作。发生破坏性地震，市防震减灾工作领导小组自动转为市抗震救灾指挥部，统一领导、组织、指挥和协调全市抗震救灾工作;发生一般地震灾害，由市防震减灾工作领导小组办公室协调有关部门对灾区进行支援，指导和协助当地政府开展地震应急工作。</w:t>
      </w:r>
    </w:p>
    <w:p>
      <w:pPr>
        <w:keepNext w:val="0"/>
        <w:keepLines w:val="0"/>
        <w:pageBreakBefore w:val="0"/>
        <w:widowControl w:val="0"/>
        <w:kinsoku/>
        <w:wordWrap/>
        <w:overflowPunct/>
        <w:topLinePunct w:val="0"/>
        <w:autoSpaceDE/>
        <w:autoSpaceDN/>
        <w:bidi w:val="0"/>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地震应急组织指挥体系由市抗震救灾指挥部、现场抗震救灾指挥部和区（市）抗震救灾指挥部等构成。市抗震救灾指挥部工作场所设在市应急指挥中心。</w:t>
      </w:r>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outlineLvl w:val="1"/>
        <w:rPr>
          <w:rFonts w:eastAsia="楷体_GB2312"/>
          <w:b w:val="0"/>
          <w:bCs w:val="0"/>
          <w:sz w:val="32"/>
          <w:szCs w:val="32"/>
        </w:rPr>
      </w:pPr>
      <w:r>
        <w:rPr>
          <w:rFonts w:eastAsia="楷体_GB2312"/>
          <w:b w:val="0"/>
          <w:bCs w:val="0"/>
          <w:sz w:val="32"/>
          <w:szCs w:val="32"/>
        </w:rPr>
        <w:t>2.1  市抗震救灾指挥部组成及主要职责</w:t>
      </w:r>
    </w:p>
    <w:p>
      <w:pPr>
        <w:keepNext w:val="0"/>
        <w:keepLines w:val="0"/>
        <w:pageBreakBefore w:val="0"/>
        <w:widowControl w:val="0"/>
        <w:kinsoku/>
        <w:wordWrap/>
        <w:overflowPunct/>
        <w:topLinePunct w:val="0"/>
        <w:autoSpaceDE/>
        <w:autoSpaceDN/>
        <w:bidi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2.1.1  市抗震救灾指挥部组成</w:t>
      </w:r>
    </w:p>
    <w:p>
      <w:pPr>
        <w:keepNext w:val="0"/>
        <w:keepLines w:val="0"/>
        <w:pageBreakBefore w:val="0"/>
        <w:widowControl w:val="0"/>
        <w:kinsoku/>
        <w:wordWrap/>
        <w:overflowPunct/>
        <w:topLinePunct w:val="0"/>
        <w:autoSpaceDE/>
        <w:autoSpaceDN/>
        <w:bidi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指挥长：市政府领导(Ⅰ级、Ⅱ级响应时由市长担任，Ⅲ级响应时由分管应急工作的副市长担任)</w:t>
      </w:r>
    </w:p>
    <w:p>
      <w:pPr>
        <w:keepNext w:val="0"/>
        <w:keepLines w:val="0"/>
        <w:pageBreakBefore w:val="0"/>
        <w:widowControl w:val="0"/>
        <w:kinsoku/>
        <w:wordWrap/>
        <w:overflowPunct/>
        <w:topLinePunct w:val="0"/>
        <w:autoSpaceDE/>
        <w:autoSpaceDN/>
        <w:bidi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副指挥长：枣庄军分区司令员、市政府分管副秘书长(Ⅰ级、Ⅱ级响应时增加分管应急工作的副市长、市政府秘书长)、市应急管理局局长。</w:t>
      </w:r>
    </w:p>
    <w:p>
      <w:pPr>
        <w:keepNext w:val="0"/>
        <w:keepLines w:val="0"/>
        <w:pageBreakBefore w:val="0"/>
        <w:widowControl w:val="0"/>
        <w:kinsoku/>
        <w:wordWrap/>
        <w:overflowPunct/>
        <w:topLinePunct w:val="0"/>
        <w:autoSpaceDE/>
        <w:autoSpaceDN/>
        <w:bidi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成员：市委宣传部、市委统战部、市政府办公室、枣庄军分区司令部、市发展和改革委、市工业和信息化局、市科技局、市教育局、市公安局、市民政局、市司法局、市财政局、市商务局、市人力资源社会保障局、市住房城乡建设局、市农业农村局、市城乡水务局、市文化和旅游局、市卫生健康委、市生态环境局、市外事办、市人防办、枣庄广播电视台、市能源局、市科协、市红十字会、市气象局、市传输局、武警枣庄支队、市消防支队、市人民银行、市自然资源和规划局、市林业和绿化局、市应急管理局、市交通运输局、市市场监管局、枣庄日报社、枣矿集团、枣庄供电公司、枣庄联通公司、枣庄电信公司、枣庄移动通信公司、中石化枣庄分公司、中石油枣庄分公司、市人保财险公司、市人寿保险公司等部门单位主要负责人。</w:t>
      </w:r>
    </w:p>
    <w:p>
      <w:pPr>
        <w:keepNext w:val="0"/>
        <w:keepLines w:val="0"/>
        <w:pageBreakBefore w:val="0"/>
        <w:widowControl w:val="0"/>
        <w:kinsoku/>
        <w:wordWrap/>
        <w:overflowPunct/>
        <w:topLinePunct w:val="0"/>
        <w:autoSpaceDE/>
        <w:autoSpaceDN/>
        <w:bidi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市政府根据应急处置实际需要，对市抗震救灾指挥部领导和成员进行调整。市抗震救灾指挥部下设办公室、专家组。</w:t>
      </w:r>
    </w:p>
    <w:p>
      <w:pPr>
        <w:keepNext w:val="0"/>
        <w:keepLines w:val="0"/>
        <w:pageBreakBefore w:val="0"/>
        <w:widowControl w:val="0"/>
        <w:kinsoku/>
        <w:wordWrap/>
        <w:overflowPunct/>
        <w:topLinePunct w:val="0"/>
        <w:autoSpaceDE/>
        <w:autoSpaceDN/>
        <w:bidi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2.1.2  市抗震救灾指挥部主要职责</w:t>
      </w:r>
    </w:p>
    <w:p>
      <w:pPr>
        <w:keepNext w:val="0"/>
        <w:keepLines w:val="0"/>
        <w:pageBreakBefore w:val="0"/>
        <w:widowControl w:val="0"/>
        <w:kinsoku/>
        <w:wordWrap/>
        <w:overflowPunct/>
        <w:topLinePunct w:val="0"/>
        <w:autoSpaceDE/>
        <w:autoSpaceDN/>
        <w:bidi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主要职责是：</w:t>
      </w:r>
    </w:p>
    <w:p>
      <w:pPr>
        <w:keepNext w:val="0"/>
        <w:keepLines w:val="0"/>
        <w:pageBreakBefore w:val="0"/>
        <w:widowControl w:val="0"/>
        <w:tabs>
          <w:tab w:val="left" w:pos="8241"/>
        </w:tabs>
        <w:kinsoku/>
        <w:wordWrap/>
        <w:overflowPunct/>
        <w:topLinePunct w:val="0"/>
        <w:autoSpaceDE/>
        <w:autoSpaceDN/>
        <w:bidi w:val="0"/>
        <w:adjustRightInd w:val="0"/>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（1）领导全市抗震救灾工作；</w:t>
      </w:r>
    </w:p>
    <w:p>
      <w:pPr>
        <w:keepNext w:val="0"/>
        <w:keepLines w:val="0"/>
        <w:pageBreakBefore w:val="0"/>
        <w:widowControl w:val="0"/>
        <w:tabs>
          <w:tab w:val="left" w:pos="8241"/>
        </w:tabs>
        <w:kinsoku/>
        <w:wordWrap/>
        <w:overflowPunct/>
        <w:topLinePunct w:val="0"/>
        <w:autoSpaceDE/>
        <w:autoSpaceDN/>
        <w:bidi w:val="0"/>
        <w:adjustRightInd w:val="0"/>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（2）了解和掌握震情、灾情、社情、民情及发展趋势；</w:t>
      </w:r>
    </w:p>
    <w:p>
      <w:pPr>
        <w:keepNext w:val="0"/>
        <w:keepLines w:val="0"/>
        <w:pageBreakBefore w:val="0"/>
        <w:widowControl w:val="0"/>
        <w:tabs>
          <w:tab w:val="left" w:pos="8241"/>
        </w:tabs>
        <w:kinsoku/>
        <w:wordWrap/>
        <w:overflowPunct/>
        <w:topLinePunct w:val="0"/>
        <w:autoSpaceDE/>
        <w:autoSpaceDN/>
        <w:bidi w:val="0"/>
        <w:adjustRightInd w:val="0"/>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（3）启动应急响应、宣布地震灾区进入应急期、确定预警级别和响应级别；</w:t>
      </w:r>
    </w:p>
    <w:p>
      <w:pPr>
        <w:keepNext w:val="0"/>
        <w:keepLines w:val="0"/>
        <w:pageBreakBefore w:val="0"/>
        <w:widowControl w:val="0"/>
        <w:tabs>
          <w:tab w:val="left" w:pos="8241"/>
        </w:tabs>
        <w:kinsoku/>
        <w:wordWrap/>
        <w:overflowPunct/>
        <w:topLinePunct w:val="0"/>
        <w:autoSpaceDE/>
        <w:autoSpaceDN/>
        <w:bidi w:val="0"/>
        <w:adjustRightInd w:val="0"/>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（4）组织震情、灾情信息发布与抗震救灾宣传；</w:t>
      </w:r>
    </w:p>
    <w:p>
      <w:pPr>
        <w:keepNext w:val="0"/>
        <w:keepLines w:val="0"/>
        <w:pageBreakBefore w:val="0"/>
        <w:widowControl w:val="0"/>
        <w:tabs>
          <w:tab w:val="left" w:pos="8241"/>
        </w:tabs>
        <w:kinsoku/>
        <w:wordWrap/>
        <w:overflowPunct/>
        <w:topLinePunct w:val="0"/>
        <w:autoSpaceDE/>
        <w:autoSpaceDN/>
        <w:bidi w:val="0"/>
        <w:adjustRightInd w:val="0"/>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（5）决定派遣现场抗震救灾指挥部和现场地震应急工作队；</w:t>
      </w:r>
    </w:p>
    <w:p>
      <w:pPr>
        <w:keepNext w:val="0"/>
        <w:keepLines w:val="0"/>
        <w:pageBreakBefore w:val="0"/>
        <w:widowControl w:val="0"/>
        <w:tabs>
          <w:tab w:val="left" w:pos="8241"/>
        </w:tabs>
        <w:kinsoku/>
        <w:wordWrap/>
        <w:overflowPunct/>
        <w:topLinePunct w:val="0"/>
        <w:autoSpaceDE/>
        <w:autoSpaceDN/>
        <w:bidi w:val="0"/>
        <w:adjustRightInd w:val="0"/>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（6）决定派遣地震灾害紧急救援队，组织和指挥对受灾人员实施紧急救援；</w:t>
      </w:r>
    </w:p>
    <w:p>
      <w:pPr>
        <w:keepNext w:val="0"/>
        <w:keepLines w:val="0"/>
        <w:pageBreakBefore w:val="0"/>
        <w:widowControl w:val="0"/>
        <w:tabs>
          <w:tab w:val="left" w:pos="8241"/>
        </w:tabs>
        <w:kinsoku/>
        <w:wordWrap/>
        <w:overflowPunct/>
        <w:topLinePunct w:val="0"/>
        <w:autoSpaceDE/>
        <w:autoSpaceDN/>
        <w:bidi w:val="0"/>
        <w:adjustRightInd w:val="0"/>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（7）决定派遣工程抢险抢修专业队伍，组织和指挥各类重点工程和基础设施的抢险抢修行动；</w:t>
      </w:r>
    </w:p>
    <w:p>
      <w:pPr>
        <w:keepNext w:val="0"/>
        <w:keepLines w:val="0"/>
        <w:pageBreakBefore w:val="0"/>
        <w:widowControl w:val="0"/>
        <w:tabs>
          <w:tab w:val="left" w:pos="8241"/>
        </w:tabs>
        <w:kinsoku/>
        <w:wordWrap/>
        <w:overflowPunct/>
        <w:topLinePunct w:val="0"/>
        <w:autoSpaceDE/>
        <w:autoSpaceDN/>
        <w:bidi w:val="0"/>
        <w:adjustRightInd w:val="0"/>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（8）决定派遣医疗卫生救援队，组织和指挥伤员救治、转运及遇难人员善后处理；</w:t>
      </w:r>
    </w:p>
    <w:p>
      <w:pPr>
        <w:keepNext w:val="0"/>
        <w:keepLines w:val="0"/>
        <w:pageBreakBefore w:val="0"/>
        <w:widowControl w:val="0"/>
        <w:tabs>
          <w:tab w:val="left" w:pos="8241"/>
        </w:tabs>
        <w:kinsoku/>
        <w:wordWrap/>
        <w:overflowPunct/>
        <w:topLinePunct w:val="0"/>
        <w:autoSpaceDE/>
        <w:autoSpaceDN/>
        <w:bidi w:val="0"/>
        <w:adjustRightInd w:val="0"/>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（9）决定调运救灾物资，组织和指挥受灾群众安置和各类生活物资供应；</w:t>
      </w:r>
    </w:p>
    <w:p>
      <w:pPr>
        <w:keepNext w:val="0"/>
        <w:keepLines w:val="0"/>
        <w:pageBreakBefore w:val="0"/>
        <w:widowControl w:val="0"/>
        <w:tabs>
          <w:tab w:val="left" w:pos="8241"/>
        </w:tabs>
        <w:kinsoku/>
        <w:wordWrap/>
        <w:overflowPunct/>
        <w:topLinePunct w:val="0"/>
        <w:autoSpaceDE/>
        <w:autoSpaceDN/>
        <w:bidi w:val="0"/>
        <w:adjustRightInd w:val="0"/>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（10）核实灾情，决定下拨抗震救灾资金；</w:t>
      </w:r>
    </w:p>
    <w:p>
      <w:pPr>
        <w:keepNext w:val="0"/>
        <w:keepLines w:val="0"/>
        <w:pageBreakBefore w:val="0"/>
        <w:widowControl w:val="0"/>
        <w:kinsoku/>
        <w:wordWrap/>
        <w:overflowPunct/>
        <w:topLinePunct w:val="0"/>
        <w:autoSpaceDE/>
        <w:autoSpaceDN/>
        <w:bidi w:val="0"/>
        <w:adjustRightInd w:val="0"/>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（11）协调当地驻军、武警部队参加抢险救灾；</w:t>
      </w:r>
    </w:p>
    <w:p>
      <w:pPr>
        <w:keepNext w:val="0"/>
        <w:keepLines w:val="0"/>
        <w:pageBreakBefore w:val="0"/>
        <w:widowControl w:val="0"/>
        <w:kinsoku/>
        <w:wordWrap/>
        <w:overflowPunct/>
        <w:topLinePunct w:val="0"/>
        <w:autoSpaceDE/>
        <w:autoSpaceDN/>
        <w:bidi w:val="0"/>
        <w:adjustRightInd w:val="0"/>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（12）组织市抗震救灾指挥部成员单位和非灾区区（市）人民政府对灾区实施紧急支援；</w:t>
      </w:r>
    </w:p>
    <w:p>
      <w:pPr>
        <w:keepNext w:val="0"/>
        <w:keepLines w:val="0"/>
        <w:pageBreakBefore w:val="0"/>
        <w:widowControl w:val="0"/>
        <w:kinsoku/>
        <w:wordWrap/>
        <w:overflowPunct/>
        <w:topLinePunct w:val="0"/>
        <w:autoSpaceDE/>
        <w:autoSpaceDN/>
        <w:bidi w:val="0"/>
        <w:adjustRightInd w:val="0"/>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（13）决定实施重点目标保护和交通管制等强制措施；</w:t>
      </w:r>
    </w:p>
    <w:p>
      <w:pPr>
        <w:keepNext w:val="0"/>
        <w:keepLines w:val="0"/>
        <w:pageBreakBefore w:val="0"/>
        <w:widowControl w:val="0"/>
        <w:kinsoku/>
        <w:wordWrap/>
        <w:overflowPunct/>
        <w:topLinePunct w:val="0"/>
        <w:autoSpaceDE/>
        <w:autoSpaceDN/>
        <w:bidi w:val="0"/>
        <w:adjustRightInd w:val="0"/>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（14）请求省政府派遣省地震灾害紧急救援队，协调有关部门进行对口支援；</w:t>
      </w:r>
    </w:p>
    <w:p>
      <w:pPr>
        <w:keepNext w:val="0"/>
        <w:keepLines w:val="0"/>
        <w:pageBreakBefore w:val="0"/>
        <w:widowControl w:val="0"/>
        <w:kinsoku/>
        <w:wordWrap/>
        <w:overflowPunct/>
        <w:topLinePunct w:val="0"/>
        <w:autoSpaceDE/>
        <w:autoSpaceDN/>
        <w:bidi w:val="0"/>
        <w:adjustRightInd w:val="0"/>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（15）建议市政府呼吁其他地市支援；</w:t>
      </w:r>
    </w:p>
    <w:p>
      <w:pPr>
        <w:keepNext w:val="0"/>
        <w:keepLines w:val="0"/>
        <w:pageBreakBefore w:val="0"/>
        <w:widowControl w:val="0"/>
        <w:kinsoku/>
        <w:wordWrap/>
        <w:overflowPunct/>
        <w:topLinePunct w:val="0"/>
        <w:autoSpaceDE/>
        <w:autoSpaceDN/>
        <w:bidi w:val="0"/>
        <w:adjustRightInd w:val="0"/>
        <w:snapToGrid/>
        <w:spacing w:line="580" w:lineRule="exact"/>
        <w:ind w:firstLine="624" w:firstLineChars="200"/>
        <w:jc w:val="both"/>
        <w:textAlignment w:val="auto"/>
        <w:rPr>
          <w:b w:val="0"/>
          <w:bCs w:val="0"/>
          <w:spacing w:val="-4"/>
          <w:sz w:val="32"/>
          <w:szCs w:val="32"/>
        </w:rPr>
      </w:pPr>
      <w:r>
        <w:rPr>
          <w:rFonts w:eastAsia="仿宋_GB2312"/>
          <w:b w:val="0"/>
          <w:bCs w:val="0"/>
          <w:spacing w:val="-4"/>
          <w:sz w:val="32"/>
          <w:szCs w:val="32"/>
        </w:rPr>
        <w:t>（16）建议市政府向灾区发出慰问电，派出慰问团等；</w:t>
      </w:r>
    </w:p>
    <w:p>
      <w:pPr>
        <w:keepNext w:val="0"/>
        <w:keepLines w:val="0"/>
        <w:pageBreakBefore w:val="0"/>
        <w:widowControl w:val="0"/>
        <w:tabs>
          <w:tab w:val="left" w:pos="8241"/>
        </w:tabs>
        <w:kinsoku/>
        <w:wordWrap/>
        <w:overflowPunct/>
        <w:topLinePunct w:val="0"/>
        <w:autoSpaceDE/>
        <w:autoSpaceDN/>
        <w:bidi w:val="0"/>
        <w:adjustRightInd w:val="0"/>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（17）执行省抗震救灾指挥部及市委、市政府下达的其他任务。</w:t>
      </w:r>
    </w:p>
    <w:p>
      <w:pPr>
        <w:keepNext w:val="0"/>
        <w:keepLines w:val="0"/>
        <w:pageBreakBefore w:val="0"/>
        <w:widowControl w:val="0"/>
        <w:kinsoku/>
        <w:wordWrap/>
        <w:overflowPunct/>
        <w:topLinePunct w:val="0"/>
        <w:autoSpaceDE/>
        <w:autoSpaceDN/>
        <w:bidi w:val="0"/>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以上重要事项决定一般由市抗震救灾指挥部研究决定，特殊情况下由指挥长决定。</w:t>
      </w:r>
    </w:p>
    <w:p>
      <w:pPr>
        <w:keepNext w:val="0"/>
        <w:keepLines w:val="0"/>
        <w:pageBreakBefore w:val="0"/>
        <w:widowControl w:val="0"/>
        <w:kinsoku/>
        <w:wordWrap/>
        <w:overflowPunct/>
        <w:topLinePunct w:val="0"/>
        <w:autoSpaceDE/>
        <w:autoSpaceDN/>
        <w:bidi w:val="0"/>
        <w:snapToGrid/>
        <w:spacing w:line="580" w:lineRule="exact"/>
        <w:ind w:firstLine="640" w:firstLineChars="200"/>
        <w:jc w:val="both"/>
        <w:textAlignment w:val="auto"/>
        <w:rPr>
          <w:rFonts w:eastAsia="楷体_GB2312"/>
          <w:b w:val="0"/>
          <w:bCs w:val="0"/>
          <w:sz w:val="32"/>
          <w:szCs w:val="32"/>
        </w:rPr>
      </w:pPr>
      <w:r>
        <w:rPr>
          <w:rFonts w:eastAsia="楷体_GB2312"/>
          <w:b w:val="0"/>
          <w:bCs w:val="0"/>
          <w:sz w:val="32"/>
          <w:szCs w:val="32"/>
        </w:rPr>
        <w:t>2.1.3  市抗震救灾指挥部办公室及主要职责</w:t>
      </w:r>
    </w:p>
    <w:p>
      <w:pPr>
        <w:keepNext w:val="0"/>
        <w:keepLines w:val="0"/>
        <w:pageBreakBefore w:val="0"/>
        <w:widowControl w:val="0"/>
        <w:kinsoku/>
        <w:wordWrap/>
        <w:overflowPunct/>
        <w:topLinePunct w:val="0"/>
        <w:autoSpaceDE/>
        <w:autoSpaceDN/>
        <w:bidi w:val="0"/>
        <w:adjustRightInd w:val="0"/>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市抗震救灾指挥部办公室是市抗震救灾指挥部的办事机构，设在市应急管理局。</w:t>
      </w:r>
    </w:p>
    <w:p>
      <w:pPr>
        <w:keepNext w:val="0"/>
        <w:keepLines w:val="0"/>
        <w:pageBreakBefore w:val="0"/>
        <w:widowControl w:val="0"/>
        <w:kinsoku/>
        <w:wordWrap/>
        <w:overflowPunct/>
        <w:topLinePunct w:val="0"/>
        <w:autoSpaceDE/>
        <w:autoSpaceDN/>
        <w:bidi w:val="0"/>
        <w:adjustRightInd w:val="0"/>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主任：市应急管理局局长</w:t>
      </w:r>
    </w:p>
    <w:p>
      <w:pPr>
        <w:keepNext w:val="0"/>
        <w:keepLines w:val="0"/>
        <w:pageBreakBefore w:val="0"/>
        <w:widowControl w:val="0"/>
        <w:kinsoku/>
        <w:wordWrap/>
        <w:overflowPunct/>
        <w:topLinePunct w:val="0"/>
        <w:autoSpaceDE/>
        <w:autoSpaceDN/>
        <w:bidi w:val="0"/>
        <w:adjustRightInd w:val="0"/>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成员：市委宣传部、枣庄军分区司令部、武警枣庄支队、市消防支队、市政府办公室、市发展和改革委、市工业和信息化局、市教育局、市应急管理局、市公安局、市民政局、市财政局、市自然资源和规划局、市住房城乡建设局、市交通运输局、市城乡水务局、市文化和旅游局、市卫生健康委、市市场监管局、市生态环境局、</w:t>
      </w:r>
      <w:r>
        <w:rPr>
          <w:rFonts w:hint="eastAsia" w:eastAsia="仿宋_GB2312"/>
          <w:b w:val="0"/>
          <w:bCs w:val="0"/>
          <w:spacing w:val="-4"/>
          <w:sz w:val="32"/>
          <w:szCs w:val="32"/>
          <w:lang w:eastAsia="zh-CN"/>
        </w:rPr>
        <w:t>市能源局</w:t>
      </w:r>
      <w:r>
        <w:rPr>
          <w:rFonts w:eastAsia="仿宋_GB2312"/>
          <w:b w:val="0"/>
          <w:bCs w:val="0"/>
          <w:spacing w:val="-4"/>
          <w:sz w:val="32"/>
          <w:szCs w:val="32"/>
        </w:rPr>
        <w:t>市传输局、枣庄供电公司分管负责人。</w:t>
      </w:r>
    </w:p>
    <w:p>
      <w:pPr>
        <w:keepNext w:val="0"/>
        <w:keepLines w:val="0"/>
        <w:pageBreakBefore w:val="0"/>
        <w:widowControl w:val="0"/>
        <w:kinsoku/>
        <w:wordWrap/>
        <w:overflowPunct/>
        <w:topLinePunct w:val="0"/>
        <w:autoSpaceDE/>
        <w:autoSpaceDN/>
        <w:bidi w:val="0"/>
        <w:adjustRightInd w:val="0"/>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主要职责是：</w:t>
      </w:r>
    </w:p>
    <w:p>
      <w:pPr>
        <w:keepNext w:val="0"/>
        <w:keepLines w:val="0"/>
        <w:pageBreakBefore w:val="0"/>
        <w:widowControl w:val="0"/>
        <w:kinsoku/>
        <w:wordWrap/>
        <w:overflowPunct/>
        <w:topLinePunct w:val="0"/>
        <w:autoSpaceDE/>
        <w:autoSpaceDN/>
        <w:bidi w:val="0"/>
        <w:adjustRightInd w:val="0"/>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（1）负责抗震救灾指挥部成员单位、各类地震灾害紧急救援队伍、现场抗震救灾指挥部和现场地震应急工作队的信息联络；</w:t>
      </w:r>
    </w:p>
    <w:p>
      <w:pPr>
        <w:keepNext w:val="0"/>
        <w:keepLines w:val="0"/>
        <w:pageBreakBefore w:val="0"/>
        <w:widowControl w:val="0"/>
        <w:kinsoku/>
        <w:wordWrap/>
        <w:overflowPunct/>
        <w:topLinePunct w:val="0"/>
        <w:autoSpaceDE/>
        <w:autoSpaceDN/>
        <w:bidi w:val="0"/>
        <w:adjustRightInd w:val="0"/>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（2）收集汇总震情、灾情、社情和民情，分析发展趋势，了解和掌握灾区抗震救灾需求，及时向市抗震救灾指挥部报告；</w:t>
      </w:r>
    </w:p>
    <w:p>
      <w:pPr>
        <w:keepNext w:val="0"/>
        <w:keepLines w:val="0"/>
        <w:pageBreakBefore w:val="0"/>
        <w:widowControl w:val="0"/>
        <w:kinsoku/>
        <w:wordWrap/>
        <w:overflowPunct/>
        <w:topLinePunct w:val="0"/>
        <w:autoSpaceDE/>
        <w:autoSpaceDN/>
        <w:bidi w:val="0"/>
        <w:adjustRightInd w:val="0"/>
        <w:snapToGrid/>
        <w:spacing w:line="580" w:lineRule="exact"/>
        <w:ind w:firstLine="624" w:firstLineChars="200"/>
        <w:jc w:val="both"/>
        <w:textAlignment w:val="auto"/>
        <w:rPr>
          <w:rFonts w:eastAsia="仿宋_GB2312"/>
          <w:b w:val="0"/>
          <w:bCs w:val="0"/>
          <w:sz w:val="32"/>
          <w:szCs w:val="32"/>
        </w:rPr>
      </w:pPr>
      <w:r>
        <w:rPr>
          <w:rFonts w:eastAsia="仿宋_GB2312"/>
          <w:b w:val="0"/>
          <w:bCs w:val="0"/>
          <w:spacing w:val="-4"/>
          <w:sz w:val="32"/>
          <w:szCs w:val="32"/>
        </w:rPr>
        <w:t>（3）</w:t>
      </w:r>
      <w:r>
        <w:rPr>
          <w:rFonts w:eastAsia="仿宋_GB2312"/>
          <w:b w:val="0"/>
          <w:bCs w:val="0"/>
          <w:sz w:val="32"/>
          <w:szCs w:val="32"/>
        </w:rPr>
        <w:t>传达、贯彻市抗震救灾指挥部的指示和工作部署；</w:t>
      </w:r>
    </w:p>
    <w:p>
      <w:pPr>
        <w:keepNext w:val="0"/>
        <w:keepLines w:val="0"/>
        <w:pageBreakBefore w:val="0"/>
        <w:widowControl w:val="0"/>
        <w:kinsoku/>
        <w:wordWrap/>
        <w:overflowPunct/>
        <w:topLinePunct w:val="0"/>
        <w:autoSpaceDE/>
        <w:autoSpaceDN/>
        <w:bidi w:val="0"/>
        <w:adjustRightInd w:val="0"/>
        <w:snapToGrid/>
        <w:spacing w:line="580" w:lineRule="exact"/>
        <w:ind w:firstLine="624" w:firstLineChars="200"/>
        <w:jc w:val="both"/>
        <w:textAlignment w:val="auto"/>
        <w:rPr>
          <w:rFonts w:eastAsia="仿宋_GB2312"/>
          <w:b w:val="0"/>
          <w:bCs w:val="0"/>
          <w:sz w:val="32"/>
          <w:szCs w:val="32"/>
        </w:rPr>
      </w:pPr>
      <w:r>
        <w:rPr>
          <w:rFonts w:eastAsia="仿宋_GB2312"/>
          <w:b w:val="0"/>
          <w:bCs w:val="0"/>
          <w:spacing w:val="-4"/>
          <w:sz w:val="32"/>
          <w:szCs w:val="32"/>
        </w:rPr>
        <w:t>（4）</w:t>
      </w:r>
      <w:r>
        <w:rPr>
          <w:rFonts w:eastAsia="仿宋_GB2312"/>
          <w:b w:val="0"/>
          <w:bCs w:val="0"/>
          <w:sz w:val="32"/>
          <w:szCs w:val="32"/>
        </w:rPr>
        <w:t>提出抗震救灾意见和建议；</w:t>
      </w:r>
    </w:p>
    <w:p>
      <w:pPr>
        <w:keepNext w:val="0"/>
        <w:keepLines w:val="0"/>
        <w:pageBreakBefore w:val="0"/>
        <w:widowControl w:val="0"/>
        <w:kinsoku/>
        <w:wordWrap/>
        <w:overflowPunct/>
        <w:topLinePunct w:val="0"/>
        <w:autoSpaceDE/>
        <w:autoSpaceDN/>
        <w:bidi w:val="0"/>
        <w:adjustRightInd w:val="0"/>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（5）</w:t>
      </w:r>
      <w:r>
        <w:rPr>
          <w:rFonts w:eastAsia="仿宋_GB2312"/>
          <w:b w:val="0"/>
          <w:bCs w:val="0"/>
          <w:sz w:val="32"/>
          <w:szCs w:val="32"/>
        </w:rPr>
        <w:t>协调市抗震救灾指挥部成员单位、地震灾害紧急救援队伍和灾区区（市）政府之间的应急救援</w:t>
      </w:r>
      <w:r>
        <w:rPr>
          <w:rFonts w:eastAsia="仿宋_GB2312"/>
          <w:b w:val="0"/>
          <w:bCs w:val="0"/>
          <w:spacing w:val="-4"/>
          <w:sz w:val="32"/>
          <w:szCs w:val="32"/>
        </w:rPr>
        <w:t>行动，并督促落实；</w:t>
      </w:r>
    </w:p>
    <w:p>
      <w:pPr>
        <w:keepNext w:val="0"/>
        <w:keepLines w:val="0"/>
        <w:pageBreakBefore w:val="0"/>
        <w:widowControl w:val="0"/>
        <w:kinsoku/>
        <w:wordWrap/>
        <w:overflowPunct/>
        <w:topLinePunct w:val="0"/>
        <w:autoSpaceDE/>
        <w:autoSpaceDN/>
        <w:bidi w:val="0"/>
        <w:adjustRightInd w:val="0"/>
        <w:snapToGrid/>
        <w:spacing w:line="580" w:lineRule="exact"/>
        <w:ind w:firstLine="624" w:firstLineChars="200"/>
        <w:jc w:val="both"/>
        <w:textAlignment w:val="auto"/>
        <w:rPr>
          <w:rFonts w:eastAsia="仿宋_GB2312"/>
          <w:b w:val="0"/>
          <w:bCs w:val="0"/>
          <w:sz w:val="32"/>
          <w:szCs w:val="32"/>
        </w:rPr>
      </w:pPr>
      <w:r>
        <w:rPr>
          <w:rFonts w:eastAsia="仿宋_GB2312"/>
          <w:b w:val="0"/>
          <w:bCs w:val="0"/>
          <w:spacing w:val="-4"/>
          <w:sz w:val="32"/>
          <w:szCs w:val="32"/>
        </w:rPr>
        <w:t>（6）接待外地地震灾害救援队、省地震局以及邻市地震现</w:t>
      </w:r>
      <w:r>
        <w:rPr>
          <w:rFonts w:eastAsia="仿宋_GB2312"/>
          <w:b w:val="0"/>
          <w:bCs w:val="0"/>
          <w:sz w:val="32"/>
          <w:szCs w:val="32"/>
        </w:rPr>
        <w:t>场工作队；</w:t>
      </w:r>
    </w:p>
    <w:p>
      <w:pPr>
        <w:keepNext w:val="0"/>
        <w:keepLines w:val="0"/>
        <w:pageBreakBefore w:val="0"/>
        <w:widowControl w:val="0"/>
        <w:kinsoku/>
        <w:wordWrap/>
        <w:overflowPunct/>
        <w:topLinePunct w:val="0"/>
        <w:autoSpaceDE/>
        <w:autoSpaceDN/>
        <w:bidi w:val="0"/>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（7）组织协调市直有关部门、单位应对一般地震灾害事件，支</w:t>
      </w:r>
      <w:r>
        <w:rPr>
          <w:rFonts w:eastAsia="仿宋_GB2312"/>
          <w:b w:val="0"/>
          <w:bCs w:val="0"/>
          <w:sz w:val="32"/>
          <w:szCs w:val="32"/>
        </w:rPr>
        <w:t>援</w:t>
      </w:r>
      <w:r>
        <w:rPr>
          <w:rFonts w:eastAsia="仿宋_GB2312"/>
          <w:b w:val="0"/>
          <w:bCs w:val="0"/>
          <w:spacing w:val="-4"/>
          <w:sz w:val="32"/>
          <w:szCs w:val="32"/>
        </w:rPr>
        <w:t>和指导当地政府开展应急与救援工作。</w:t>
      </w:r>
    </w:p>
    <w:p>
      <w:pPr>
        <w:keepNext w:val="0"/>
        <w:keepLines w:val="0"/>
        <w:pageBreakBefore w:val="0"/>
        <w:widowControl w:val="0"/>
        <w:kinsoku/>
        <w:wordWrap/>
        <w:overflowPunct/>
        <w:topLinePunct w:val="0"/>
        <w:autoSpaceDE/>
        <w:autoSpaceDN/>
        <w:bidi w:val="0"/>
        <w:snapToGrid/>
        <w:spacing w:line="580" w:lineRule="exact"/>
        <w:ind w:firstLine="640" w:firstLineChars="200"/>
        <w:jc w:val="both"/>
        <w:textAlignment w:val="auto"/>
        <w:rPr>
          <w:rFonts w:eastAsia="楷体_GB2312"/>
          <w:b w:val="0"/>
          <w:bCs w:val="0"/>
          <w:sz w:val="32"/>
          <w:szCs w:val="32"/>
        </w:rPr>
      </w:pPr>
      <w:r>
        <w:rPr>
          <w:rFonts w:eastAsia="楷体_GB2312"/>
          <w:b w:val="0"/>
          <w:bCs w:val="0"/>
          <w:sz w:val="32"/>
          <w:szCs w:val="32"/>
        </w:rPr>
        <w:t>2.1.4  专家组及其职责</w:t>
      </w:r>
    </w:p>
    <w:p>
      <w:pPr>
        <w:keepNext w:val="0"/>
        <w:keepLines w:val="0"/>
        <w:pageBreakBefore w:val="0"/>
        <w:widowControl w:val="0"/>
        <w:kinsoku/>
        <w:wordWrap/>
        <w:overflowPunct/>
        <w:topLinePunct w:val="0"/>
        <w:autoSpaceDE/>
        <w:autoSpaceDN/>
        <w:bidi w:val="0"/>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组长：市应急管理局专家</w:t>
      </w:r>
    </w:p>
    <w:p>
      <w:pPr>
        <w:keepNext w:val="0"/>
        <w:keepLines w:val="0"/>
        <w:pageBreakBefore w:val="0"/>
        <w:widowControl w:val="0"/>
        <w:kinsoku/>
        <w:wordWrap/>
        <w:overflowPunct/>
        <w:topLinePunct w:val="0"/>
        <w:autoSpaceDE/>
        <w:autoSpaceDN/>
        <w:bidi w:val="0"/>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成员：市公安局、市民政局、市自然资源和规划局、市住房城乡建设局、市交通运输局、市农业农村局、市城乡水务局、市林业和绿化局、市卫生健康委、市生态环境局、市人防办、武警枣庄支队、</w:t>
      </w:r>
      <w:r>
        <w:rPr>
          <w:rFonts w:hint="eastAsia" w:eastAsia="仿宋_GB2312"/>
          <w:b w:val="0"/>
          <w:bCs w:val="0"/>
          <w:spacing w:val="-4"/>
          <w:sz w:val="32"/>
          <w:szCs w:val="32"/>
        </w:rPr>
        <w:t>市应急救援保障中心</w:t>
      </w:r>
      <w:r>
        <w:rPr>
          <w:rFonts w:eastAsia="仿宋_GB2312"/>
          <w:b w:val="0"/>
          <w:bCs w:val="0"/>
          <w:spacing w:val="-4"/>
          <w:sz w:val="32"/>
          <w:szCs w:val="32"/>
        </w:rPr>
        <w:t>、市能源局、枣庄联通公司、枣庄移动通信公司、枣庄电信公司、枣庄供电公司、市气象局、枣矿集团等部门、单位以及高校等方面专家。</w:t>
      </w:r>
    </w:p>
    <w:p>
      <w:pPr>
        <w:keepNext w:val="0"/>
        <w:keepLines w:val="0"/>
        <w:pageBreakBefore w:val="0"/>
        <w:widowControl w:val="0"/>
        <w:kinsoku/>
        <w:wordWrap/>
        <w:overflowPunct/>
        <w:topLinePunct w:val="0"/>
        <w:autoSpaceDE/>
        <w:autoSpaceDN/>
        <w:bidi w:val="0"/>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主要职责：</w:t>
      </w:r>
    </w:p>
    <w:p>
      <w:pPr>
        <w:keepNext w:val="0"/>
        <w:keepLines w:val="0"/>
        <w:pageBreakBefore w:val="0"/>
        <w:widowControl w:val="0"/>
        <w:kinsoku/>
        <w:wordWrap/>
        <w:overflowPunct/>
        <w:topLinePunct w:val="0"/>
        <w:autoSpaceDE/>
        <w:autoSpaceDN/>
        <w:bidi w:val="0"/>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(1)承担抗震救灾决策技术咨询;</w:t>
      </w:r>
    </w:p>
    <w:p>
      <w:pPr>
        <w:keepNext w:val="0"/>
        <w:keepLines w:val="0"/>
        <w:pageBreakBefore w:val="0"/>
        <w:widowControl w:val="0"/>
        <w:kinsoku/>
        <w:wordWrap/>
        <w:overflowPunct/>
        <w:topLinePunct w:val="0"/>
        <w:autoSpaceDE/>
        <w:autoSpaceDN/>
        <w:bidi w:val="0"/>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(2)向抗震救灾指挥部提出紧急处置措施建议;</w:t>
      </w:r>
    </w:p>
    <w:p>
      <w:pPr>
        <w:keepNext w:val="0"/>
        <w:keepLines w:val="0"/>
        <w:pageBreakBefore w:val="0"/>
        <w:widowControl w:val="0"/>
        <w:kinsoku/>
        <w:wordWrap/>
        <w:overflowPunct/>
        <w:topLinePunct w:val="0"/>
        <w:autoSpaceDE/>
        <w:autoSpaceDN/>
        <w:bidi w:val="0"/>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(3)受指挥部委托对有关处置方案进行综合评估;</w:t>
      </w:r>
    </w:p>
    <w:p>
      <w:pPr>
        <w:keepNext w:val="0"/>
        <w:keepLines w:val="0"/>
        <w:pageBreakBefore w:val="0"/>
        <w:widowControl w:val="0"/>
        <w:kinsoku/>
        <w:wordWrap/>
        <w:overflowPunct/>
        <w:topLinePunct w:val="0"/>
        <w:autoSpaceDE/>
        <w:autoSpaceDN/>
        <w:bidi w:val="0"/>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(4)参加生命紧急救援和工程抢修抢险应急处置。</w:t>
      </w:r>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outlineLvl w:val="1"/>
        <w:rPr>
          <w:rFonts w:eastAsia="楷体_GB2312"/>
          <w:b w:val="0"/>
          <w:bCs w:val="0"/>
          <w:sz w:val="32"/>
          <w:szCs w:val="32"/>
        </w:rPr>
      </w:pPr>
      <w:bookmarkStart w:id="53" w:name="_Toc320085820"/>
      <w:r>
        <w:rPr>
          <w:rFonts w:eastAsia="楷体_GB2312"/>
          <w:b w:val="0"/>
          <w:bCs w:val="0"/>
          <w:sz w:val="32"/>
          <w:szCs w:val="32"/>
        </w:rPr>
        <w:t>2.2  现场抗震救灾指挥部组成及主要职责</w:t>
      </w:r>
      <w:bookmarkEnd w:id="53"/>
    </w:p>
    <w:p>
      <w:pPr>
        <w:keepNext w:val="0"/>
        <w:keepLines w:val="0"/>
        <w:pageBreakBefore w:val="0"/>
        <w:widowControl w:val="0"/>
        <w:tabs>
          <w:tab w:val="left" w:pos="8241"/>
        </w:tabs>
        <w:kinsoku/>
        <w:wordWrap/>
        <w:overflowPunct/>
        <w:topLinePunct w:val="0"/>
        <w:autoSpaceDE/>
        <w:autoSpaceDN/>
        <w:bidi w:val="0"/>
        <w:adjustRightInd w:val="0"/>
        <w:snapToGrid/>
        <w:spacing w:line="580" w:lineRule="exact"/>
        <w:ind w:firstLine="640" w:firstLineChars="200"/>
        <w:jc w:val="both"/>
        <w:textAlignment w:val="auto"/>
        <w:outlineLvl w:val="2"/>
        <w:rPr>
          <w:rFonts w:eastAsia="仿宋_GB2312"/>
          <w:b w:val="0"/>
          <w:bCs w:val="0"/>
          <w:sz w:val="32"/>
          <w:szCs w:val="32"/>
        </w:rPr>
      </w:pPr>
      <w:bookmarkStart w:id="54" w:name="_Toc320085822"/>
      <w:r>
        <w:rPr>
          <w:rFonts w:eastAsia="仿宋_GB2312"/>
          <w:b w:val="0"/>
          <w:bCs w:val="0"/>
          <w:sz w:val="32"/>
          <w:szCs w:val="32"/>
        </w:rPr>
        <w:t>现场抗震救灾指挥部由市抗震救灾指挥部派出，在市抗震救灾指挥部的领导下组织、指挥和协调现场地震应急与救灾工作。</w:t>
      </w:r>
    </w:p>
    <w:p>
      <w:pPr>
        <w:keepNext w:val="0"/>
        <w:keepLines w:val="0"/>
        <w:pageBreakBefore w:val="0"/>
        <w:widowControl w:val="0"/>
        <w:tabs>
          <w:tab w:val="left" w:pos="8241"/>
        </w:tabs>
        <w:kinsoku/>
        <w:wordWrap/>
        <w:overflowPunct/>
        <w:topLinePunct w:val="0"/>
        <w:autoSpaceDE/>
        <w:autoSpaceDN/>
        <w:bidi w:val="0"/>
        <w:adjustRightInd w:val="0"/>
        <w:snapToGrid/>
        <w:spacing w:line="580" w:lineRule="exact"/>
        <w:ind w:firstLine="640" w:firstLineChars="200"/>
        <w:jc w:val="both"/>
        <w:textAlignment w:val="auto"/>
        <w:outlineLvl w:val="2"/>
        <w:rPr>
          <w:rFonts w:eastAsia="仿宋_GB2312"/>
          <w:b w:val="0"/>
          <w:bCs w:val="0"/>
          <w:sz w:val="32"/>
          <w:szCs w:val="32"/>
        </w:rPr>
      </w:pPr>
      <w:r>
        <w:rPr>
          <w:rFonts w:eastAsia="仿宋_GB2312"/>
          <w:b w:val="0"/>
          <w:bCs w:val="0"/>
          <w:sz w:val="32"/>
          <w:szCs w:val="32"/>
        </w:rPr>
        <w:t>2.2.1  现场抗震救灾指挥部</w:t>
      </w:r>
    </w:p>
    <w:p>
      <w:pPr>
        <w:keepNext w:val="0"/>
        <w:keepLines w:val="0"/>
        <w:pageBreakBefore w:val="0"/>
        <w:widowControl w:val="0"/>
        <w:tabs>
          <w:tab w:val="left" w:pos="8241"/>
        </w:tabs>
        <w:kinsoku/>
        <w:wordWrap/>
        <w:overflowPunct/>
        <w:topLinePunct w:val="0"/>
        <w:autoSpaceDE/>
        <w:autoSpaceDN/>
        <w:bidi w:val="0"/>
        <w:adjustRightInd w:val="0"/>
        <w:snapToGrid/>
        <w:spacing w:line="580" w:lineRule="exact"/>
        <w:ind w:firstLine="640" w:firstLineChars="200"/>
        <w:jc w:val="both"/>
        <w:textAlignment w:val="auto"/>
        <w:outlineLvl w:val="2"/>
        <w:rPr>
          <w:rFonts w:eastAsia="仿宋_GB2312"/>
          <w:b w:val="0"/>
          <w:bCs w:val="0"/>
          <w:sz w:val="32"/>
          <w:szCs w:val="32"/>
        </w:rPr>
      </w:pPr>
      <w:r>
        <w:rPr>
          <w:rFonts w:eastAsia="仿宋_GB2312"/>
          <w:b w:val="0"/>
          <w:bCs w:val="0"/>
          <w:sz w:val="32"/>
          <w:szCs w:val="32"/>
        </w:rPr>
        <w:t>指挥长：分管应急工作的副市长或市政府秘书长</w:t>
      </w:r>
    </w:p>
    <w:p>
      <w:pPr>
        <w:keepNext w:val="0"/>
        <w:keepLines w:val="0"/>
        <w:pageBreakBefore w:val="0"/>
        <w:widowControl w:val="0"/>
        <w:tabs>
          <w:tab w:val="left" w:pos="8241"/>
        </w:tabs>
        <w:kinsoku/>
        <w:wordWrap/>
        <w:overflowPunct/>
        <w:topLinePunct w:val="0"/>
        <w:autoSpaceDE/>
        <w:autoSpaceDN/>
        <w:bidi w:val="0"/>
        <w:adjustRightInd w:val="0"/>
        <w:snapToGrid/>
        <w:spacing w:line="580" w:lineRule="exact"/>
        <w:ind w:firstLine="640" w:firstLineChars="200"/>
        <w:jc w:val="both"/>
        <w:textAlignment w:val="auto"/>
        <w:outlineLvl w:val="2"/>
        <w:rPr>
          <w:rFonts w:eastAsia="仿宋_GB2312"/>
          <w:b w:val="0"/>
          <w:bCs w:val="0"/>
          <w:sz w:val="32"/>
          <w:szCs w:val="32"/>
        </w:rPr>
      </w:pPr>
      <w:r>
        <w:rPr>
          <w:rFonts w:eastAsia="仿宋_GB2312"/>
          <w:b w:val="0"/>
          <w:bCs w:val="0"/>
          <w:sz w:val="32"/>
          <w:szCs w:val="32"/>
        </w:rPr>
        <w:t>副指挥长：枣庄军分区、市应急管理局和灾区区（市）政府有关负责同志。</w:t>
      </w:r>
    </w:p>
    <w:p>
      <w:pPr>
        <w:keepNext w:val="0"/>
        <w:keepLines w:val="0"/>
        <w:pageBreakBefore w:val="0"/>
        <w:widowControl w:val="0"/>
        <w:tabs>
          <w:tab w:val="left" w:pos="8241"/>
        </w:tabs>
        <w:kinsoku/>
        <w:wordWrap/>
        <w:overflowPunct/>
        <w:topLinePunct w:val="0"/>
        <w:autoSpaceDE/>
        <w:autoSpaceDN/>
        <w:bidi w:val="0"/>
        <w:adjustRightInd w:val="0"/>
        <w:snapToGrid/>
        <w:spacing w:line="580" w:lineRule="exact"/>
        <w:ind w:firstLine="640" w:firstLineChars="200"/>
        <w:jc w:val="both"/>
        <w:textAlignment w:val="auto"/>
        <w:outlineLvl w:val="2"/>
        <w:rPr>
          <w:rFonts w:eastAsia="仿宋_GB2312"/>
          <w:b w:val="0"/>
          <w:bCs w:val="0"/>
          <w:sz w:val="32"/>
          <w:szCs w:val="32"/>
        </w:rPr>
      </w:pPr>
      <w:r>
        <w:rPr>
          <w:rFonts w:eastAsia="仿宋_GB2312"/>
          <w:b w:val="0"/>
          <w:bCs w:val="0"/>
          <w:sz w:val="32"/>
          <w:szCs w:val="32"/>
        </w:rPr>
        <w:t>成员：市委宣传部、市委统战部、枣庄军分区司令部、枣庄武警支队、市发展和改革委、市工业和信息化局、市教育局、市应急管理局、市公安局、市消防支队、市民政局、市财政局、市自然资源和规划局、市住房城乡建设局、市交通运输局、市城乡水务局、市卫生健康委、市生态环境局、市人防办、市气象局、</w:t>
      </w:r>
      <w:r>
        <w:rPr>
          <w:rFonts w:hint="eastAsia" w:eastAsia="仿宋_GB2312"/>
          <w:b w:val="0"/>
          <w:bCs w:val="0"/>
          <w:sz w:val="32"/>
          <w:szCs w:val="32"/>
          <w:lang w:eastAsia="zh-CN"/>
        </w:rPr>
        <w:t>市能源局、</w:t>
      </w:r>
      <w:r>
        <w:rPr>
          <w:rFonts w:eastAsia="仿宋_GB2312"/>
          <w:b w:val="0"/>
          <w:bCs w:val="0"/>
          <w:sz w:val="32"/>
          <w:szCs w:val="32"/>
        </w:rPr>
        <w:t>枣庄供电公司负责人。</w:t>
      </w:r>
    </w:p>
    <w:p>
      <w:pPr>
        <w:keepNext w:val="0"/>
        <w:keepLines w:val="0"/>
        <w:pageBreakBefore w:val="0"/>
        <w:widowControl w:val="0"/>
        <w:tabs>
          <w:tab w:val="left" w:pos="8241"/>
        </w:tabs>
        <w:kinsoku/>
        <w:wordWrap/>
        <w:overflowPunct/>
        <w:topLinePunct w:val="0"/>
        <w:autoSpaceDE/>
        <w:autoSpaceDN/>
        <w:bidi w:val="0"/>
        <w:adjustRightInd w:val="0"/>
        <w:snapToGrid/>
        <w:spacing w:line="580" w:lineRule="exact"/>
        <w:ind w:firstLine="640" w:firstLineChars="200"/>
        <w:jc w:val="both"/>
        <w:textAlignment w:val="auto"/>
        <w:outlineLvl w:val="2"/>
        <w:rPr>
          <w:rFonts w:eastAsia="仿宋_GB2312"/>
          <w:b w:val="0"/>
          <w:bCs w:val="0"/>
          <w:sz w:val="32"/>
          <w:szCs w:val="32"/>
        </w:rPr>
      </w:pPr>
      <w:r>
        <w:rPr>
          <w:rFonts w:eastAsia="仿宋_GB2312"/>
          <w:b w:val="0"/>
          <w:bCs w:val="0"/>
          <w:sz w:val="32"/>
          <w:szCs w:val="32"/>
        </w:rPr>
        <w:t>2.2.2  现场抗震救灾指挥部主要职责</w:t>
      </w:r>
      <w:bookmarkEnd w:id="54"/>
      <w:r>
        <w:rPr>
          <w:rFonts w:eastAsia="仿宋_GB2312"/>
          <w:b w:val="0"/>
          <w:bCs w:val="0"/>
          <w:sz w:val="32"/>
          <w:szCs w:val="32"/>
        </w:rPr>
        <w:t>：</w:t>
      </w:r>
    </w:p>
    <w:p>
      <w:pPr>
        <w:keepNext w:val="0"/>
        <w:keepLines w:val="0"/>
        <w:pageBreakBefore w:val="0"/>
        <w:widowControl w:val="0"/>
        <w:tabs>
          <w:tab w:val="left" w:pos="8241"/>
        </w:tabs>
        <w:kinsoku/>
        <w:wordWrap/>
        <w:overflowPunct/>
        <w:topLinePunct w:val="0"/>
        <w:autoSpaceDE/>
        <w:autoSpaceDN/>
        <w:bidi w:val="0"/>
        <w:adjustRightInd w:val="0"/>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（1）组织、指挥和协调灾区抗震救灾工作；</w:t>
      </w:r>
    </w:p>
    <w:p>
      <w:pPr>
        <w:keepNext w:val="0"/>
        <w:keepLines w:val="0"/>
        <w:pageBreakBefore w:val="0"/>
        <w:widowControl w:val="0"/>
        <w:tabs>
          <w:tab w:val="left" w:pos="8241"/>
        </w:tabs>
        <w:kinsoku/>
        <w:wordWrap/>
        <w:overflowPunct/>
        <w:topLinePunct w:val="0"/>
        <w:autoSpaceDE/>
        <w:autoSpaceDN/>
        <w:bidi w:val="0"/>
        <w:adjustRightInd w:val="0"/>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（2）传达、执行市抗震救灾指挥部指示，研究部署灾区抗震救灾行动，督促检查贯彻落实情况；</w:t>
      </w:r>
    </w:p>
    <w:p>
      <w:pPr>
        <w:keepNext w:val="0"/>
        <w:keepLines w:val="0"/>
        <w:pageBreakBefore w:val="0"/>
        <w:widowControl w:val="0"/>
        <w:tabs>
          <w:tab w:val="left" w:pos="8241"/>
        </w:tabs>
        <w:kinsoku/>
        <w:wordWrap/>
        <w:overflowPunct/>
        <w:topLinePunct w:val="0"/>
        <w:autoSpaceDE/>
        <w:autoSpaceDN/>
        <w:bidi w:val="0"/>
        <w:adjustRightInd w:val="0"/>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（3）调查、研究、统计、评估灾区抗震救灾需求以及存在的突出问题和困难，向市抗震救灾指挥部报告并提出紧急救援救助等意见、建议和措施；</w:t>
      </w:r>
    </w:p>
    <w:p>
      <w:pPr>
        <w:keepNext w:val="0"/>
        <w:keepLines w:val="0"/>
        <w:pageBreakBefore w:val="0"/>
        <w:widowControl w:val="0"/>
        <w:tabs>
          <w:tab w:val="left" w:pos="8241"/>
        </w:tabs>
        <w:kinsoku/>
        <w:wordWrap/>
        <w:overflowPunct/>
        <w:topLinePunct w:val="0"/>
        <w:autoSpaceDE/>
        <w:autoSpaceDN/>
        <w:bidi w:val="0"/>
        <w:adjustRightInd w:val="0"/>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（4）组织指挥地震灾害紧急救援队、医疗救护队、工程抢险抢修队和志愿者开展应急救援，搜救被压埋人员、工程抢险排险；</w:t>
      </w:r>
    </w:p>
    <w:p>
      <w:pPr>
        <w:keepNext w:val="0"/>
        <w:keepLines w:val="0"/>
        <w:pageBreakBefore w:val="0"/>
        <w:widowControl w:val="0"/>
        <w:tabs>
          <w:tab w:val="left" w:pos="8241"/>
        </w:tabs>
        <w:kinsoku/>
        <w:wordWrap/>
        <w:overflowPunct/>
        <w:topLinePunct w:val="0"/>
        <w:autoSpaceDE/>
        <w:autoSpaceDN/>
        <w:bidi w:val="0"/>
        <w:adjustRightInd w:val="0"/>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（5）实施重点目标保护、实行交通管制、维护社会治安、保持社会稳定；</w:t>
      </w:r>
    </w:p>
    <w:p>
      <w:pPr>
        <w:keepNext w:val="0"/>
        <w:keepLines w:val="0"/>
        <w:pageBreakBefore w:val="0"/>
        <w:widowControl w:val="0"/>
        <w:tabs>
          <w:tab w:val="left" w:pos="8241"/>
        </w:tabs>
        <w:kinsoku/>
        <w:wordWrap/>
        <w:overflowPunct/>
        <w:topLinePunct w:val="0"/>
        <w:autoSpaceDE/>
        <w:autoSpaceDN/>
        <w:bidi w:val="0"/>
        <w:adjustRightInd w:val="0"/>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（6）指导、协调和帮助灾区政府转移、安置和救济灾民，接收和调运救灾物资，保障受灾群众基本生活条件；</w:t>
      </w:r>
    </w:p>
    <w:p>
      <w:pPr>
        <w:keepNext w:val="0"/>
        <w:keepLines w:val="0"/>
        <w:pageBreakBefore w:val="0"/>
        <w:widowControl w:val="0"/>
        <w:tabs>
          <w:tab w:val="left" w:pos="8241"/>
        </w:tabs>
        <w:kinsoku/>
        <w:wordWrap/>
        <w:overflowPunct/>
        <w:topLinePunct w:val="0"/>
        <w:autoSpaceDE/>
        <w:autoSpaceDN/>
        <w:bidi w:val="0"/>
        <w:adjustRightInd w:val="0"/>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（7）组织开展现场震情监视、地震烈度调查和灾害损失评估，平息地震谣传和误传。</w:t>
      </w:r>
    </w:p>
    <w:p>
      <w:pPr>
        <w:keepNext w:val="0"/>
        <w:keepLines w:val="0"/>
        <w:pageBreakBefore w:val="0"/>
        <w:widowControl w:val="0"/>
        <w:tabs>
          <w:tab w:val="left" w:pos="8241"/>
        </w:tabs>
        <w:kinsoku/>
        <w:wordWrap/>
        <w:overflowPunct/>
        <w:topLinePunct w:val="0"/>
        <w:autoSpaceDE/>
        <w:autoSpaceDN/>
        <w:bidi w:val="0"/>
        <w:adjustRightInd w:val="0"/>
        <w:snapToGrid/>
        <w:spacing w:line="580" w:lineRule="exact"/>
        <w:ind w:firstLine="624" w:firstLineChars="200"/>
        <w:jc w:val="both"/>
        <w:textAlignment w:val="auto"/>
        <w:rPr>
          <w:rFonts w:eastAsia="仿宋_GB2312"/>
          <w:b w:val="0"/>
          <w:bCs w:val="0"/>
          <w:spacing w:val="-4"/>
          <w:sz w:val="32"/>
          <w:szCs w:val="32"/>
        </w:rPr>
      </w:pPr>
      <w:r>
        <w:rPr>
          <w:rFonts w:hint="eastAsia" w:eastAsia="仿宋_GB2312"/>
          <w:b w:val="0"/>
          <w:bCs w:val="0"/>
          <w:spacing w:val="-4"/>
          <w:sz w:val="32"/>
          <w:szCs w:val="32"/>
          <w:lang w:eastAsia="zh-CN"/>
        </w:rPr>
        <w:t>（</w:t>
      </w:r>
      <w:r>
        <w:rPr>
          <w:rFonts w:hint="eastAsia" w:eastAsia="仿宋_GB2312"/>
          <w:b w:val="0"/>
          <w:bCs w:val="0"/>
          <w:spacing w:val="-4"/>
          <w:sz w:val="32"/>
          <w:szCs w:val="32"/>
          <w:lang w:val="en-US" w:eastAsia="zh-CN"/>
        </w:rPr>
        <w:t>8）</w:t>
      </w:r>
      <w:r>
        <w:rPr>
          <w:rFonts w:eastAsia="仿宋_GB2312"/>
          <w:b w:val="0"/>
          <w:bCs w:val="0"/>
          <w:spacing w:val="-4"/>
          <w:sz w:val="32"/>
          <w:szCs w:val="32"/>
        </w:rPr>
        <w:t>为外来救援队伍和现场工作队伍提供现场引导及相关工作保障。</w:t>
      </w:r>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outlineLvl w:val="1"/>
        <w:rPr>
          <w:rFonts w:eastAsia="楷体_GB2312"/>
          <w:b w:val="0"/>
          <w:bCs w:val="0"/>
          <w:color w:val="FF0000"/>
          <w:sz w:val="32"/>
          <w:szCs w:val="32"/>
        </w:rPr>
      </w:pPr>
      <w:bookmarkStart w:id="55" w:name="_Toc320085823"/>
      <w:r>
        <w:rPr>
          <w:rFonts w:eastAsia="楷体_GB2312"/>
          <w:b w:val="0"/>
          <w:bCs w:val="0"/>
          <w:sz w:val="32"/>
          <w:szCs w:val="32"/>
        </w:rPr>
        <w:t xml:space="preserve">2.3  </w:t>
      </w:r>
      <w:r>
        <w:rPr>
          <w:rFonts w:eastAsia="楷体_GB2312"/>
          <w:b w:val="0"/>
          <w:bCs w:val="0"/>
          <w:spacing w:val="-4"/>
          <w:sz w:val="32"/>
          <w:szCs w:val="32"/>
        </w:rPr>
        <w:t>区（市）</w:t>
      </w:r>
      <w:r>
        <w:rPr>
          <w:rFonts w:eastAsia="楷体_GB2312"/>
          <w:b w:val="0"/>
          <w:bCs w:val="0"/>
          <w:sz w:val="32"/>
          <w:szCs w:val="32"/>
        </w:rPr>
        <w:t>抗震救灾指挥部</w:t>
      </w:r>
      <w:bookmarkEnd w:id="55"/>
    </w:p>
    <w:p>
      <w:pPr>
        <w:keepNext w:val="0"/>
        <w:keepLines w:val="0"/>
        <w:pageBreakBefore w:val="0"/>
        <w:widowControl w:val="0"/>
        <w:kinsoku/>
        <w:wordWrap/>
        <w:overflowPunct/>
        <w:topLinePunct w:val="0"/>
        <w:autoSpaceDE/>
        <w:autoSpaceDN/>
        <w:bidi w:val="0"/>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各区（市）人民政府(含枣庄高新区管委会，下同)要根据本级地震应急预案成立抗震救灾指挥部，领导、指挥和协调当地的抗震救灾工作，实施先期应急救援，贯彻落实市抗震救灾指挥部指示，配合和协助市现场抗震救灾指挥部的应急救援行动。</w:t>
      </w:r>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outlineLvl w:val="1"/>
        <w:rPr>
          <w:rFonts w:eastAsia="楷体_GB2312"/>
          <w:b w:val="0"/>
          <w:bCs w:val="0"/>
          <w:sz w:val="32"/>
          <w:szCs w:val="32"/>
        </w:rPr>
      </w:pPr>
      <w:r>
        <w:rPr>
          <w:rFonts w:eastAsia="楷体_GB2312"/>
          <w:b w:val="0"/>
          <w:bCs w:val="0"/>
          <w:sz w:val="32"/>
          <w:szCs w:val="32"/>
        </w:rPr>
        <w:t>2.4</w:t>
      </w:r>
      <w:r>
        <w:rPr>
          <w:rFonts w:hint="eastAsia" w:eastAsia="楷体_GB2312"/>
          <w:b w:val="0"/>
          <w:bCs w:val="0"/>
          <w:sz w:val="32"/>
          <w:szCs w:val="32"/>
          <w:lang w:val="en-US" w:eastAsia="zh-CN"/>
        </w:rPr>
        <w:t xml:space="preserve">  </w:t>
      </w:r>
      <w:r>
        <w:rPr>
          <w:rFonts w:eastAsia="楷体_GB2312"/>
          <w:b w:val="0"/>
          <w:bCs w:val="0"/>
          <w:sz w:val="32"/>
          <w:szCs w:val="32"/>
        </w:rPr>
        <w:t>市抗震救灾指挥部成员单位主要职责</w:t>
      </w:r>
    </w:p>
    <w:p>
      <w:pPr>
        <w:keepNext w:val="0"/>
        <w:keepLines w:val="0"/>
        <w:pageBreakBefore w:val="0"/>
        <w:widowControl w:val="0"/>
        <w:kinsoku/>
        <w:wordWrap/>
        <w:overflowPunct/>
        <w:topLinePunct w:val="0"/>
        <w:autoSpaceDE/>
        <w:autoSpaceDN/>
        <w:bidi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枣庄军分区、武警枣庄支队：按照市抗震救灾指挥部请求，组织指挥所属部队、民兵预备役等救援力量赶赴灾区，抢救被压埋人员，进行工程抢险；加强对我市重要机关、储备仓库、监狱等重要目标的警戒。</w:t>
      </w:r>
    </w:p>
    <w:p>
      <w:pPr>
        <w:keepNext w:val="0"/>
        <w:keepLines w:val="0"/>
        <w:pageBreakBefore w:val="0"/>
        <w:widowControl w:val="0"/>
        <w:kinsoku/>
        <w:wordWrap/>
        <w:overflowPunct/>
        <w:topLinePunct w:val="0"/>
        <w:autoSpaceDE/>
        <w:autoSpaceDN/>
        <w:bidi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市委宣传部：组织震情、灾情信息发布、确定宣传口径、召开新闻发布会、开展抗震救灾宣传；及时掌握社会舆情，平息地震谣传、误传事件。</w:t>
      </w:r>
    </w:p>
    <w:p>
      <w:pPr>
        <w:keepNext w:val="0"/>
        <w:keepLines w:val="0"/>
        <w:pageBreakBefore w:val="0"/>
        <w:widowControl w:val="0"/>
        <w:kinsoku/>
        <w:wordWrap/>
        <w:overflowPunct/>
        <w:topLinePunct w:val="0"/>
        <w:autoSpaceDE/>
        <w:autoSpaceDN/>
        <w:bidi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市发展和改革委：负责拟定震后全市国民经济和社会发展规划并组织实施；负责组织灾后粮食等战略物资的收储、动用和管理。</w:t>
      </w:r>
    </w:p>
    <w:p>
      <w:pPr>
        <w:keepNext w:val="0"/>
        <w:keepLines w:val="0"/>
        <w:pageBreakBefore w:val="0"/>
        <w:widowControl w:val="0"/>
        <w:kinsoku/>
        <w:wordWrap/>
        <w:overflowPunct/>
        <w:topLinePunct w:val="0"/>
        <w:autoSpaceDE/>
        <w:autoSpaceDN/>
        <w:bidi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市工业和信息化局：负责协调本地生产企业加大灾区所需药品、医疗器械等抗震救灾物资的生产；协调通信运营企业建立抗震救灾应急通信网络，架设临时专用线路，迅速恢复受破坏的通信设施，保障抗震救灾通信畅通；</w:t>
      </w:r>
    </w:p>
    <w:p>
      <w:pPr>
        <w:keepNext w:val="0"/>
        <w:keepLines w:val="0"/>
        <w:pageBreakBefore w:val="0"/>
        <w:widowControl w:val="0"/>
        <w:kinsoku/>
        <w:wordWrap/>
        <w:overflowPunct/>
        <w:topLinePunct w:val="0"/>
        <w:autoSpaceDE/>
        <w:autoSpaceDN/>
        <w:bidi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市教育局：</w:t>
      </w:r>
      <w:r>
        <w:rPr>
          <w:rFonts w:hint="eastAsia" w:eastAsia="仿宋_GB2312"/>
          <w:b w:val="0"/>
          <w:bCs w:val="0"/>
          <w:sz w:val="32"/>
          <w:szCs w:val="32"/>
        </w:rPr>
        <w:t>负责组织调动消防救援队赶赴灾区，抢救被压埋人员，对地震引发的火灾等次生灾害进行处置。</w:t>
      </w:r>
    </w:p>
    <w:p>
      <w:pPr>
        <w:keepNext w:val="0"/>
        <w:keepLines w:val="0"/>
        <w:pageBreakBefore w:val="0"/>
        <w:widowControl w:val="0"/>
        <w:kinsoku/>
        <w:wordWrap/>
        <w:overflowPunct/>
        <w:topLinePunct w:val="0"/>
        <w:autoSpaceDE/>
        <w:autoSpaceDN/>
        <w:bidi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市消防支队：负责组织调动消防部队赶赴灾区，抢救被压埋人员，进行工程抢险。</w:t>
      </w:r>
    </w:p>
    <w:p>
      <w:pPr>
        <w:keepNext w:val="0"/>
        <w:keepLines w:val="0"/>
        <w:pageBreakBefore w:val="0"/>
        <w:widowControl w:val="0"/>
        <w:kinsoku/>
        <w:wordWrap/>
        <w:overflowPunct/>
        <w:topLinePunct w:val="0"/>
        <w:autoSpaceDE/>
        <w:autoSpaceDN/>
        <w:bidi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市公安局：负责组织警力维护震区的交通和治安；封锁危险场所，划定警戒区域，采取紧急防控措施，警戒重点目标和场所；负责因震灾死亡人员的身份验证和统计上报工作。</w:t>
      </w:r>
    </w:p>
    <w:p>
      <w:pPr>
        <w:keepNext w:val="0"/>
        <w:keepLines w:val="0"/>
        <w:pageBreakBefore w:val="0"/>
        <w:widowControl w:val="0"/>
        <w:kinsoku/>
        <w:wordWrap/>
        <w:overflowPunct/>
        <w:topLinePunct w:val="0"/>
        <w:autoSpaceDE/>
        <w:autoSpaceDN/>
        <w:bidi w:val="0"/>
        <w:snapToGrid/>
        <w:spacing w:line="580" w:lineRule="exact"/>
        <w:ind w:firstLine="640" w:firstLineChars="200"/>
        <w:jc w:val="both"/>
        <w:textAlignment w:val="auto"/>
        <w:rPr>
          <w:rFonts w:hint="eastAsia" w:eastAsia="仿宋_GB2312"/>
          <w:b w:val="0"/>
          <w:bCs w:val="0"/>
          <w:sz w:val="32"/>
          <w:szCs w:val="32"/>
        </w:rPr>
      </w:pPr>
      <w:r>
        <w:rPr>
          <w:rFonts w:hint="eastAsia" w:eastAsia="仿宋_GB2312"/>
          <w:b w:val="0"/>
          <w:bCs w:val="0"/>
          <w:sz w:val="32"/>
          <w:szCs w:val="32"/>
        </w:rPr>
        <w:t>市民政局：负责遇难者遗体火化事宜，指导慈善组织依法接收救灾捐赠资金和物资。</w:t>
      </w:r>
    </w:p>
    <w:p>
      <w:pPr>
        <w:keepNext w:val="0"/>
        <w:keepLines w:val="0"/>
        <w:pageBreakBefore w:val="0"/>
        <w:widowControl w:val="0"/>
        <w:kinsoku/>
        <w:wordWrap/>
        <w:overflowPunct/>
        <w:topLinePunct w:val="0"/>
        <w:autoSpaceDE/>
        <w:autoSpaceDN/>
        <w:bidi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市财政局：负责安排地震应急救援资金预算，建立救灾资金投入机制。</w:t>
      </w:r>
    </w:p>
    <w:p>
      <w:pPr>
        <w:keepNext w:val="0"/>
        <w:keepLines w:val="0"/>
        <w:pageBreakBefore w:val="0"/>
        <w:widowControl w:val="0"/>
        <w:kinsoku/>
        <w:wordWrap/>
        <w:overflowPunct/>
        <w:topLinePunct w:val="0"/>
        <w:autoSpaceDE/>
        <w:autoSpaceDN/>
        <w:bidi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市自然资源和规划局:负责基础地理信息、地理图件准备，制作灾区遥感影像资料，监测震后地质灾害险情及指导应急处置工作，为市抗震救灾指挥部提供震后地质灾害危险性预测评估意见和应急处置方案。</w:t>
      </w:r>
    </w:p>
    <w:p>
      <w:pPr>
        <w:keepNext w:val="0"/>
        <w:keepLines w:val="0"/>
        <w:pageBreakBefore w:val="0"/>
        <w:widowControl w:val="0"/>
        <w:kinsoku/>
        <w:wordWrap/>
        <w:overflowPunct/>
        <w:topLinePunct w:val="0"/>
        <w:autoSpaceDE/>
        <w:autoSpaceDN/>
        <w:bidi w:val="0"/>
        <w:snapToGrid/>
        <w:spacing w:line="580" w:lineRule="exact"/>
        <w:ind w:firstLine="640" w:firstLineChars="200"/>
        <w:jc w:val="both"/>
        <w:textAlignment w:val="auto"/>
        <w:rPr>
          <w:rFonts w:hint="eastAsia" w:eastAsia="仿宋_GB2312"/>
          <w:b w:val="0"/>
          <w:bCs w:val="0"/>
          <w:sz w:val="32"/>
          <w:szCs w:val="32"/>
        </w:rPr>
      </w:pPr>
      <w:r>
        <w:rPr>
          <w:rFonts w:hint="eastAsia" w:eastAsia="仿宋_GB2312"/>
          <w:b w:val="0"/>
          <w:bCs w:val="0"/>
          <w:sz w:val="32"/>
          <w:szCs w:val="32"/>
        </w:rPr>
        <w:t>市住房城乡建设局：组织力量对灾区民用住房和学校、医院等公共场所被震损的建设工程开展评估、鉴定，对建筑安全情况进行分类，并设置明显标识；负责震后恢复重建工作。</w:t>
      </w:r>
    </w:p>
    <w:p>
      <w:pPr>
        <w:keepNext w:val="0"/>
        <w:keepLines w:val="0"/>
        <w:pageBreakBefore w:val="0"/>
        <w:widowControl w:val="0"/>
        <w:kinsoku/>
        <w:wordWrap/>
        <w:overflowPunct/>
        <w:topLinePunct w:val="0"/>
        <w:autoSpaceDE/>
        <w:autoSpaceDN/>
        <w:bidi w:val="0"/>
        <w:snapToGrid/>
        <w:spacing w:line="580" w:lineRule="exact"/>
        <w:ind w:firstLine="640" w:firstLineChars="200"/>
        <w:jc w:val="both"/>
        <w:textAlignment w:val="auto"/>
        <w:rPr>
          <w:rFonts w:hint="eastAsia" w:eastAsia="仿宋_GB2312"/>
          <w:b w:val="0"/>
          <w:bCs w:val="0"/>
          <w:sz w:val="32"/>
          <w:szCs w:val="32"/>
        </w:rPr>
      </w:pPr>
      <w:r>
        <w:rPr>
          <w:rFonts w:hint="eastAsia" w:eastAsia="仿宋_GB2312"/>
          <w:b w:val="0"/>
          <w:bCs w:val="0"/>
          <w:sz w:val="32"/>
          <w:szCs w:val="32"/>
        </w:rPr>
        <w:t>市交通运输局：负责迅速查明所辖交通设施受损情况，组织协调力量抢修受损的公路、桥梁等交通设施；负责组织协调应急运力，保障应急抢险救援人员、物资优先运输和受灾群众疏散转移。</w:t>
      </w:r>
    </w:p>
    <w:p>
      <w:pPr>
        <w:keepNext w:val="0"/>
        <w:keepLines w:val="0"/>
        <w:pageBreakBefore w:val="0"/>
        <w:widowControl w:val="0"/>
        <w:kinsoku/>
        <w:wordWrap/>
        <w:overflowPunct/>
        <w:topLinePunct w:val="0"/>
        <w:autoSpaceDE/>
        <w:autoSpaceDN/>
        <w:bidi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市城乡水务局：负责灾区大型水库等水利设施的受损情况、危险性预测评估和抢险救灾。</w:t>
      </w:r>
    </w:p>
    <w:p>
      <w:pPr>
        <w:keepNext w:val="0"/>
        <w:keepLines w:val="0"/>
        <w:pageBreakBefore w:val="0"/>
        <w:widowControl w:val="0"/>
        <w:kinsoku/>
        <w:wordWrap/>
        <w:overflowPunct/>
        <w:topLinePunct w:val="0"/>
        <w:autoSpaceDE/>
        <w:autoSpaceDN/>
        <w:bidi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市商务局：负责组织实施灾区生活必需品的市场供应。</w:t>
      </w:r>
    </w:p>
    <w:p>
      <w:pPr>
        <w:keepNext w:val="0"/>
        <w:keepLines w:val="0"/>
        <w:pageBreakBefore w:val="0"/>
        <w:widowControl w:val="0"/>
        <w:kinsoku/>
        <w:wordWrap/>
        <w:overflowPunct/>
        <w:topLinePunct w:val="0"/>
        <w:autoSpaceDE/>
        <w:autoSpaceDN/>
        <w:bidi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市卫生健康委：负责伤员医疗救治、心理疏导、疾病预防控制工作；组织医疗卫生救援队伍，开展伤员救治；协调伤员的转移、接收与救治；开展卫生防疫，预防和控制传染病疫情的发生，对现场状况和风险源进行卫生学评估，进行现场卫生学处置。</w:t>
      </w:r>
    </w:p>
    <w:p>
      <w:pPr>
        <w:keepNext w:val="0"/>
        <w:keepLines w:val="0"/>
        <w:pageBreakBefore w:val="0"/>
        <w:widowControl w:val="0"/>
        <w:kinsoku/>
        <w:wordWrap/>
        <w:overflowPunct/>
        <w:topLinePunct w:val="0"/>
        <w:autoSpaceDE/>
        <w:autoSpaceDN/>
        <w:bidi w:val="0"/>
        <w:snapToGrid/>
        <w:spacing w:line="580" w:lineRule="exact"/>
        <w:ind w:firstLine="640" w:firstLineChars="200"/>
        <w:jc w:val="both"/>
        <w:textAlignment w:val="auto"/>
        <w:rPr>
          <w:rFonts w:hint="eastAsia" w:eastAsia="仿宋_GB2312"/>
          <w:b w:val="0"/>
          <w:bCs w:val="0"/>
          <w:sz w:val="32"/>
          <w:szCs w:val="32"/>
        </w:rPr>
      </w:pPr>
      <w:r>
        <w:rPr>
          <w:rFonts w:eastAsia="仿宋_GB2312"/>
          <w:b w:val="0"/>
          <w:bCs w:val="0"/>
          <w:sz w:val="32"/>
          <w:szCs w:val="32"/>
        </w:rPr>
        <w:t>市生态环境局：负责环境监测，组织评估生态环境质量，并及时统计和发布环境监测信息；</w:t>
      </w:r>
      <w:r>
        <w:rPr>
          <w:rFonts w:hint="eastAsia" w:eastAsia="仿宋_GB2312"/>
          <w:b w:val="0"/>
          <w:bCs w:val="0"/>
          <w:sz w:val="32"/>
          <w:szCs w:val="32"/>
        </w:rPr>
        <w:t>负责重大生态环境问题的统筹协调和监督管理；组织协调全市重特大环境污染事故、生态破坏事件的调查处理；负责放射性同位素的检查、监测，对废旧放射源送处进行监督。</w:t>
      </w:r>
    </w:p>
    <w:p>
      <w:pPr>
        <w:keepNext w:val="0"/>
        <w:keepLines w:val="0"/>
        <w:pageBreakBefore w:val="0"/>
        <w:widowControl w:val="0"/>
        <w:kinsoku/>
        <w:wordWrap/>
        <w:overflowPunct/>
        <w:topLinePunct w:val="0"/>
        <w:autoSpaceDE/>
        <w:autoSpaceDN/>
        <w:bidi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市应急管理局：</w:t>
      </w:r>
      <w:r>
        <w:rPr>
          <w:rFonts w:hint="eastAsia" w:eastAsia="仿宋_GB2312"/>
          <w:b w:val="0"/>
          <w:bCs w:val="0"/>
          <w:sz w:val="32"/>
          <w:szCs w:val="32"/>
        </w:rPr>
        <w:t>组织市应急救援保障中心做好震情监视、地震速报、流动台网布设、监测设施恢复、震情趋势会商及科学考察等工作；负责组织做好救灾工作；协调组织市地震灾害应急救援队开展灾区搜救工作，接待和安排外地地震灾害救援队、省地震局和邻市地震现场工作队、以及社会组织的应急救援队伍；协调救援行动做好受灾群众的转移和安置工作，调拨发放</w:t>
      </w:r>
      <w:r>
        <w:rPr>
          <w:rFonts w:eastAsia="仿宋_GB2312"/>
          <w:b w:val="0"/>
          <w:bCs w:val="0"/>
          <w:sz w:val="32"/>
          <w:szCs w:val="32"/>
        </w:rPr>
        <w:t>救灾物资</w:t>
      </w:r>
      <w:r>
        <w:rPr>
          <w:rFonts w:hint="eastAsia" w:eastAsia="仿宋_GB2312"/>
          <w:b w:val="0"/>
          <w:bCs w:val="0"/>
          <w:sz w:val="32"/>
          <w:szCs w:val="32"/>
        </w:rPr>
        <w:t>，</w:t>
      </w:r>
      <w:r>
        <w:rPr>
          <w:rFonts w:eastAsia="仿宋_GB2312"/>
          <w:b w:val="0"/>
          <w:bCs w:val="0"/>
          <w:sz w:val="32"/>
          <w:szCs w:val="32"/>
        </w:rPr>
        <w:t>保障灾民食品、饮用水等基本生活</w:t>
      </w:r>
      <w:r>
        <w:rPr>
          <w:rFonts w:hint="eastAsia" w:eastAsia="仿宋_GB2312"/>
          <w:b w:val="0"/>
          <w:bCs w:val="0"/>
          <w:sz w:val="32"/>
          <w:szCs w:val="32"/>
        </w:rPr>
        <w:t>需求；组织指导地震灾情核查、损失评估、救灾捐赠工作；负责安全生产有关问题的统计和应急处置；加强对可能造成次生灾害的危险化学品设施、非煤矿山、烟花爆竹等易燃易爆和有毒有害物质的检查、监测，防控和处置可能引发的爆炸、有毒有害物质泄漏（核设施除外）事件；负责调集行业救援队伍进行抢险救灾；</w:t>
      </w:r>
    </w:p>
    <w:p>
      <w:pPr>
        <w:keepNext w:val="0"/>
        <w:keepLines w:val="0"/>
        <w:pageBreakBefore w:val="0"/>
        <w:widowControl w:val="0"/>
        <w:kinsoku/>
        <w:wordWrap/>
        <w:overflowPunct/>
        <w:topLinePunct w:val="0"/>
        <w:autoSpaceDE/>
        <w:autoSpaceDN/>
        <w:bidi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市市场监管局：负责组织协调相关部门对灾区进行食品安全监督，对药品、医药器械的生产、流通、使用进行监管。</w:t>
      </w:r>
    </w:p>
    <w:p>
      <w:pPr>
        <w:keepNext w:val="0"/>
        <w:keepLines w:val="0"/>
        <w:pageBreakBefore w:val="0"/>
        <w:widowControl w:val="0"/>
        <w:kinsoku/>
        <w:wordWrap/>
        <w:overflowPunct/>
        <w:topLinePunct w:val="0"/>
        <w:autoSpaceDE/>
        <w:autoSpaceDN/>
        <w:bidi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市地震监测中心:</w:t>
      </w:r>
      <w:r>
        <w:rPr>
          <w:b w:val="0"/>
          <w:bCs w:val="0"/>
          <w:spacing w:val="-4"/>
          <w:sz w:val="32"/>
          <w:szCs w:val="32"/>
        </w:rPr>
        <w:t xml:space="preserve"> </w:t>
      </w:r>
      <w:r>
        <w:rPr>
          <w:rFonts w:eastAsia="仿宋_GB2312"/>
          <w:b w:val="0"/>
          <w:bCs w:val="0"/>
          <w:sz w:val="32"/>
          <w:szCs w:val="32"/>
        </w:rPr>
        <w:t>负责启动灾情速报网收集震情灾情，进行震情灾情速报；做好震情监视，恢复地震监测设施、布设流动监测台网，强化地震监测，实时通报余震信息；利用技术系统进行灾情预评估，开展震情跟踪和趋势判定工作；派出地震现场工作队开展地震科学考察。</w:t>
      </w:r>
    </w:p>
    <w:p>
      <w:pPr>
        <w:keepNext w:val="0"/>
        <w:keepLines w:val="0"/>
        <w:pageBreakBefore w:val="0"/>
        <w:widowControl w:val="0"/>
        <w:kinsoku/>
        <w:wordWrap/>
        <w:overflowPunct/>
        <w:topLinePunct w:val="0"/>
        <w:autoSpaceDE/>
        <w:autoSpaceDN/>
        <w:bidi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市红十字会：及时向上级红十字会报告灾情，按有关程序发出提供救灾援助呼吁，接受国内及国际对口组织的救灾紧急援助。</w:t>
      </w:r>
    </w:p>
    <w:p>
      <w:pPr>
        <w:keepNext w:val="0"/>
        <w:keepLines w:val="0"/>
        <w:pageBreakBefore w:val="0"/>
        <w:widowControl w:val="0"/>
        <w:kinsoku/>
        <w:wordWrap/>
        <w:overflowPunct/>
        <w:topLinePunct w:val="0"/>
        <w:autoSpaceDE/>
        <w:autoSpaceDN/>
        <w:bidi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枣庄供电公司：调集抢修队伍，迅速修复被损毁的电力设施和调度系统，优先抢修、恢复城市供电；启用应急发电设备，确保应急救援用电需求。</w:t>
      </w:r>
    </w:p>
    <w:p>
      <w:pPr>
        <w:keepNext w:val="0"/>
        <w:keepLines w:val="0"/>
        <w:pageBreakBefore w:val="0"/>
        <w:widowControl w:val="0"/>
        <w:kinsoku/>
        <w:wordWrap/>
        <w:overflowPunct/>
        <w:topLinePunct w:val="0"/>
        <w:autoSpaceDE/>
        <w:autoSpaceDN/>
        <w:bidi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其他成员单位按照各自职责做好震灾预防、应急处置和灾后重建的相关工作。</w:t>
      </w:r>
    </w:p>
    <w:p>
      <w:pPr>
        <w:keepNext w:val="0"/>
        <w:keepLines w:val="0"/>
        <w:pageBreakBefore w:val="0"/>
        <w:widowControl w:val="0"/>
        <w:tabs>
          <w:tab w:val="left" w:pos="8241"/>
        </w:tabs>
        <w:kinsoku/>
        <w:wordWrap/>
        <w:overflowPunct/>
        <w:topLinePunct w:val="0"/>
        <w:autoSpaceDE/>
        <w:autoSpaceDN/>
        <w:bidi w:val="0"/>
        <w:adjustRightInd w:val="0"/>
        <w:snapToGrid/>
        <w:spacing w:line="580" w:lineRule="exact"/>
        <w:ind w:firstLine="624" w:firstLineChars="200"/>
        <w:jc w:val="both"/>
        <w:textAlignment w:val="auto"/>
        <w:outlineLvl w:val="0"/>
        <w:rPr>
          <w:rFonts w:eastAsia="黑体"/>
          <w:b w:val="0"/>
          <w:bCs w:val="0"/>
          <w:spacing w:val="-4"/>
          <w:sz w:val="32"/>
          <w:szCs w:val="32"/>
        </w:rPr>
      </w:pPr>
      <w:bookmarkStart w:id="56" w:name="_Toc320085824"/>
      <w:bookmarkStart w:id="57" w:name="_Toc3776"/>
      <w:r>
        <w:rPr>
          <w:rFonts w:eastAsia="黑体"/>
          <w:b w:val="0"/>
          <w:bCs w:val="0"/>
          <w:spacing w:val="-4"/>
          <w:sz w:val="32"/>
          <w:szCs w:val="32"/>
        </w:rPr>
        <w:t>3  应急准备</w:t>
      </w:r>
      <w:bookmarkEnd w:id="56"/>
      <w:bookmarkEnd w:id="57"/>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outlineLvl w:val="1"/>
        <w:rPr>
          <w:rFonts w:eastAsia="楷体_GB2312"/>
          <w:b w:val="0"/>
          <w:bCs w:val="0"/>
          <w:sz w:val="32"/>
          <w:szCs w:val="32"/>
        </w:rPr>
      </w:pPr>
      <w:bookmarkStart w:id="58" w:name="_Toc320085825"/>
      <w:bookmarkStart w:id="59" w:name="_Toc101950956"/>
      <w:bookmarkStart w:id="60" w:name="_Toc76972968"/>
      <w:bookmarkStart w:id="61" w:name="_Toc101938272"/>
      <w:bookmarkStart w:id="62" w:name="_Toc118880938"/>
      <w:bookmarkStart w:id="63" w:name="_Toc78812164"/>
      <w:bookmarkStart w:id="64" w:name="_Toc101938585"/>
      <w:bookmarkStart w:id="65" w:name="_Toc101948290"/>
      <w:bookmarkStart w:id="66" w:name="_Toc78884531"/>
      <w:bookmarkStart w:id="67" w:name="_Toc101938818"/>
      <w:bookmarkStart w:id="68" w:name="_Toc101894225"/>
      <w:bookmarkStart w:id="69" w:name="_Toc78943094"/>
      <w:bookmarkStart w:id="70" w:name="_Toc79647066"/>
      <w:bookmarkStart w:id="71" w:name="_Toc101939138"/>
      <w:bookmarkStart w:id="72" w:name="_Toc106377111"/>
      <w:bookmarkStart w:id="73" w:name="_Toc68963668"/>
      <w:bookmarkStart w:id="74" w:name="_Toc74533921"/>
      <w:bookmarkStart w:id="75" w:name="_Toc75340549"/>
      <w:bookmarkStart w:id="76" w:name="_Toc75752865"/>
      <w:bookmarkStart w:id="77" w:name="_Toc68634775"/>
      <w:bookmarkStart w:id="78" w:name="_Toc75328231"/>
      <w:bookmarkStart w:id="79" w:name="_Toc68635143"/>
      <w:bookmarkStart w:id="80" w:name="_Toc68634231"/>
      <w:bookmarkStart w:id="81" w:name="_Toc75751882"/>
      <w:bookmarkStart w:id="82" w:name="_Toc75751673"/>
      <w:bookmarkStart w:id="83" w:name="_Toc75711435"/>
      <w:bookmarkStart w:id="84" w:name="_Toc75751099"/>
      <w:bookmarkStart w:id="85" w:name="_Toc75752656"/>
      <w:bookmarkStart w:id="86" w:name="_Toc68634555"/>
      <w:bookmarkStart w:id="87" w:name="_Toc75751469"/>
      <w:bookmarkStart w:id="88" w:name="_Toc74534915"/>
      <w:bookmarkStart w:id="89" w:name="_Toc75771269"/>
      <w:bookmarkStart w:id="90" w:name="_Toc74617386"/>
      <w:bookmarkStart w:id="91" w:name="_Toc75750550"/>
      <w:bookmarkStart w:id="92" w:name="_Toc74562607"/>
      <w:bookmarkStart w:id="93" w:name="_Toc74617794"/>
      <w:bookmarkStart w:id="94" w:name="_Toc75711680"/>
      <w:r>
        <w:rPr>
          <w:rFonts w:eastAsia="楷体_GB2312"/>
          <w:b w:val="0"/>
          <w:bCs w:val="0"/>
          <w:sz w:val="32"/>
          <w:szCs w:val="32"/>
        </w:rPr>
        <w:t>3.1  资金与物资</w:t>
      </w:r>
      <w:bookmarkEnd w:id="58"/>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rPr>
          <w:rFonts w:eastAsia="仿宋_GB2312"/>
          <w:b w:val="0"/>
          <w:bCs w:val="0"/>
          <w:spacing w:val="-4"/>
          <w:sz w:val="32"/>
          <w:szCs w:val="32"/>
        </w:rPr>
      </w:pPr>
      <w:r>
        <w:rPr>
          <w:rFonts w:eastAsia="仿宋_GB2312"/>
          <w:b w:val="0"/>
          <w:bCs w:val="0"/>
          <w:sz w:val="32"/>
          <w:szCs w:val="32"/>
        </w:rPr>
        <w:t>市</w:t>
      </w:r>
      <w:r>
        <w:rPr>
          <w:rFonts w:eastAsia="仿宋_GB2312"/>
          <w:b w:val="0"/>
          <w:bCs w:val="0"/>
          <w:spacing w:val="-4"/>
          <w:sz w:val="32"/>
          <w:szCs w:val="32"/>
        </w:rPr>
        <w:t>财政局等部门以及各区（市）政府依据有关法律法规要求，安排地震应急救援资金预算，建立救灾资金投入机制。</w:t>
      </w:r>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rPr>
          <w:b w:val="0"/>
          <w:bCs w:val="0"/>
          <w:spacing w:val="-4"/>
          <w:sz w:val="32"/>
          <w:szCs w:val="32"/>
        </w:rPr>
      </w:pPr>
      <w:r>
        <w:rPr>
          <w:rFonts w:eastAsia="仿宋_GB2312"/>
          <w:b w:val="0"/>
          <w:bCs w:val="0"/>
          <w:sz w:val="32"/>
          <w:szCs w:val="32"/>
        </w:rPr>
        <w:t>市应急管理局、市发展和改革委</w:t>
      </w:r>
      <w:r>
        <w:rPr>
          <w:rFonts w:eastAsia="仿宋_GB2312"/>
          <w:b w:val="0"/>
          <w:bCs w:val="0"/>
          <w:spacing w:val="-4"/>
          <w:sz w:val="32"/>
          <w:szCs w:val="32"/>
        </w:rPr>
        <w:t>、</w:t>
      </w:r>
      <w:r>
        <w:rPr>
          <w:rFonts w:eastAsia="仿宋_GB2312"/>
          <w:b w:val="0"/>
          <w:bCs w:val="0"/>
          <w:sz w:val="32"/>
          <w:szCs w:val="32"/>
        </w:rPr>
        <w:t>市</w:t>
      </w:r>
      <w:r>
        <w:rPr>
          <w:rFonts w:eastAsia="仿宋_GB2312"/>
          <w:b w:val="0"/>
          <w:bCs w:val="0"/>
          <w:spacing w:val="-4"/>
          <w:sz w:val="32"/>
          <w:szCs w:val="32"/>
        </w:rPr>
        <w:t>工业和信息化局、</w:t>
      </w:r>
      <w:r>
        <w:rPr>
          <w:rFonts w:eastAsia="仿宋_GB2312"/>
          <w:b w:val="0"/>
          <w:bCs w:val="0"/>
          <w:sz w:val="32"/>
          <w:szCs w:val="32"/>
        </w:rPr>
        <w:t>市</w:t>
      </w:r>
      <w:r>
        <w:rPr>
          <w:rFonts w:eastAsia="仿宋_GB2312"/>
          <w:b w:val="0"/>
          <w:bCs w:val="0"/>
          <w:spacing w:val="-4"/>
          <w:sz w:val="32"/>
          <w:szCs w:val="32"/>
        </w:rPr>
        <w:t>商务局、</w:t>
      </w:r>
      <w:r>
        <w:rPr>
          <w:rFonts w:eastAsia="仿宋_GB2312"/>
          <w:b w:val="0"/>
          <w:bCs w:val="0"/>
          <w:sz w:val="32"/>
          <w:szCs w:val="32"/>
        </w:rPr>
        <w:t>市供销社</w:t>
      </w:r>
      <w:r>
        <w:rPr>
          <w:rFonts w:eastAsia="仿宋_GB2312"/>
          <w:b w:val="0"/>
          <w:bCs w:val="0"/>
          <w:spacing w:val="-4"/>
          <w:sz w:val="32"/>
          <w:szCs w:val="32"/>
        </w:rPr>
        <w:t>以及各区（市）政府按照有关规定储备抗震救灾物资，建立救灾物资调用机制，组织实施灾区生活必需品供应。</w:t>
      </w:r>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outlineLvl w:val="1"/>
        <w:rPr>
          <w:rFonts w:eastAsia="楷体_GB2312"/>
          <w:b w:val="0"/>
          <w:bCs w:val="0"/>
          <w:sz w:val="32"/>
          <w:szCs w:val="32"/>
        </w:rPr>
      </w:pPr>
      <w:bookmarkStart w:id="95" w:name="_Toc320085826"/>
      <w:r>
        <w:rPr>
          <w:rFonts w:eastAsia="楷体_GB2312"/>
          <w:b w:val="0"/>
          <w:bCs w:val="0"/>
          <w:sz w:val="32"/>
          <w:szCs w:val="32"/>
        </w:rPr>
        <w:t>3.2  救援队伍</w:t>
      </w:r>
      <w:bookmarkEnd w:id="95"/>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outlineLvl w:val="1"/>
        <w:rPr>
          <w:rFonts w:eastAsia="仿宋_GB2312"/>
          <w:b w:val="0"/>
          <w:bCs w:val="0"/>
          <w:sz w:val="32"/>
          <w:szCs w:val="32"/>
        </w:rPr>
      </w:pPr>
      <w:r>
        <w:rPr>
          <w:rFonts w:eastAsia="仿宋_GB2312"/>
          <w:b w:val="0"/>
          <w:bCs w:val="0"/>
          <w:sz w:val="32"/>
          <w:szCs w:val="32"/>
        </w:rPr>
        <w:t>加强各级各类地震应急救援队、医疗救护队、红十字应急救援队、工程抢修抢险专业队、现场地震应急工作队和志愿者队伍建设，建立应急救援技术培训和演练工作机制，提高救援技术水平和能力。</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Start w:id="96" w:name="_Toc320085827"/>
      <w:bookmarkStart w:id="97" w:name="_Toc101939139"/>
      <w:bookmarkStart w:id="98" w:name="_Toc101938586"/>
      <w:bookmarkStart w:id="99" w:name="_Toc118880939"/>
      <w:bookmarkStart w:id="100" w:name="_Toc101938273"/>
      <w:bookmarkStart w:id="101" w:name="_Toc101938819"/>
      <w:bookmarkStart w:id="102" w:name="_Toc101950957"/>
      <w:bookmarkStart w:id="103" w:name="_Toc101894226"/>
      <w:bookmarkStart w:id="104" w:name="_Toc101948291"/>
      <w:bookmarkStart w:id="105" w:name="_Toc76972969"/>
      <w:bookmarkStart w:id="106" w:name="_Toc106377112"/>
      <w:bookmarkStart w:id="107" w:name="_Toc79647067"/>
      <w:bookmarkStart w:id="108" w:name="_Toc78812165"/>
      <w:bookmarkStart w:id="109" w:name="_Toc78943095"/>
      <w:bookmarkStart w:id="110" w:name="_Toc78884532"/>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outlineLvl w:val="1"/>
        <w:rPr>
          <w:rFonts w:eastAsia="楷体_GB2312"/>
          <w:b w:val="0"/>
          <w:bCs w:val="0"/>
          <w:sz w:val="32"/>
          <w:szCs w:val="32"/>
        </w:rPr>
      </w:pPr>
      <w:r>
        <w:rPr>
          <w:rFonts w:eastAsia="楷体_GB2312"/>
          <w:b w:val="0"/>
          <w:bCs w:val="0"/>
          <w:sz w:val="32"/>
          <w:szCs w:val="32"/>
        </w:rPr>
        <w:t>3.3  救援装备</w:t>
      </w:r>
      <w:bookmarkEnd w:id="96"/>
    </w:p>
    <w:p>
      <w:pPr>
        <w:keepNext w:val="0"/>
        <w:keepLines w:val="0"/>
        <w:pageBreakBefore w:val="0"/>
        <w:widowControl w:val="0"/>
        <w:kinsoku/>
        <w:wordWrap/>
        <w:overflowPunct/>
        <w:topLinePunct w:val="0"/>
        <w:autoSpaceDE/>
        <w:autoSpaceDN/>
        <w:bidi w:val="0"/>
        <w:adjustRightInd w:val="0"/>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各级各类地震灾害紧急救援队、工程抢修抢险专业队、医疗救护队、现场地震应急工作队、志愿者队伍等应当配备、储备必要的生命救援、工程抢修抢险、医疗救护以及灾害调查与评估等装备。</w:t>
      </w:r>
      <w:r>
        <w:rPr>
          <w:rFonts w:eastAsia="仿宋_GB2312"/>
          <w:b w:val="0"/>
          <w:bCs w:val="0"/>
          <w:sz w:val="32"/>
          <w:szCs w:val="32"/>
        </w:rPr>
        <w:t>市</w:t>
      </w:r>
      <w:r>
        <w:rPr>
          <w:rFonts w:eastAsia="仿宋_GB2312"/>
          <w:b w:val="0"/>
          <w:bCs w:val="0"/>
          <w:spacing w:val="-4"/>
          <w:sz w:val="32"/>
          <w:szCs w:val="32"/>
        </w:rPr>
        <w:t>应急管理局会同有关部门调查、收集社会上现有的大型救援装备、技术设备以及特种设备信息，建立地震应急救援资源数据库（主要包括装备、设备的性能、数量、存放位置、产权等信息），以备应急救援调用、征用。</w:t>
      </w:r>
    </w:p>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outlineLvl w:val="1"/>
        <w:rPr>
          <w:rFonts w:eastAsia="楷体_GB2312"/>
          <w:b w:val="0"/>
          <w:bCs w:val="0"/>
          <w:sz w:val="32"/>
          <w:szCs w:val="32"/>
        </w:rPr>
      </w:pPr>
      <w:bookmarkStart w:id="111" w:name="_Toc101938828"/>
      <w:bookmarkStart w:id="112" w:name="_Toc101948300"/>
      <w:bookmarkStart w:id="113" w:name="_Toc78943102"/>
      <w:bookmarkStart w:id="114" w:name="_Toc101950966"/>
      <w:bookmarkStart w:id="115" w:name="_Toc78812172"/>
      <w:bookmarkStart w:id="116" w:name="_Toc78884539"/>
      <w:bookmarkStart w:id="117" w:name="_Toc101894235"/>
      <w:bookmarkStart w:id="118" w:name="_Toc101938595"/>
      <w:bookmarkStart w:id="119" w:name="_Toc320085828"/>
      <w:bookmarkStart w:id="120" w:name="_Toc101938282"/>
      <w:bookmarkStart w:id="121" w:name="_Toc118880940"/>
      <w:bookmarkStart w:id="122" w:name="_Toc76972976"/>
      <w:bookmarkStart w:id="123" w:name="_Toc79647074"/>
      <w:bookmarkStart w:id="124" w:name="_Toc106377121"/>
      <w:bookmarkStart w:id="125" w:name="_Toc101939148"/>
      <w:r>
        <w:rPr>
          <w:rFonts w:eastAsia="楷体_GB2312"/>
          <w:b w:val="0"/>
          <w:bCs w:val="0"/>
          <w:sz w:val="32"/>
          <w:szCs w:val="32"/>
        </w:rPr>
        <w:t>3.4  避难场所</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各区（市）和乡镇政府（街道办事处）所在地应当结合旧城改造和新区建设，规划建设并利用现有的公园、绿地、广场、体育场馆、停车场、学校操场、人防工程、疏散地域和其他空地设立满足应急避险需求的地震应急避难场所，制定应急疏散方案，并组织疏散演练。</w:t>
      </w:r>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outlineLvl w:val="1"/>
        <w:rPr>
          <w:rFonts w:eastAsia="楷体_GB2312"/>
          <w:b w:val="0"/>
          <w:bCs w:val="0"/>
          <w:sz w:val="32"/>
          <w:szCs w:val="32"/>
        </w:rPr>
      </w:pPr>
      <w:bookmarkStart w:id="126" w:name="_Toc320085829"/>
      <w:bookmarkStart w:id="127" w:name="_Toc79647075"/>
      <w:bookmarkStart w:id="128" w:name="_Toc79569053"/>
      <w:bookmarkStart w:id="129" w:name="_Toc101938829"/>
      <w:bookmarkStart w:id="130" w:name="_Toc101950967"/>
      <w:bookmarkStart w:id="131" w:name="_Toc78812173"/>
      <w:bookmarkStart w:id="132" w:name="_Toc104946447"/>
      <w:bookmarkStart w:id="133" w:name="_Toc101948301"/>
      <w:bookmarkStart w:id="134" w:name="_Toc76972977"/>
      <w:bookmarkStart w:id="135" w:name="_Toc101938283"/>
      <w:bookmarkStart w:id="136" w:name="_Toc79569532"/>
      <w:bookmarkStart w:id="137" w:name="_Toc118880941"/>
      <w:bookmarkStart w:id="138" w:name="_Toc101939149"/>
      <w:bookmarkStart w:id="139" w:name="_Toc78943103"/>
      <w:bookmarkStart w:id="140" w:name="_Toc78884540"/>
      <w:bookmarkStart w:id="141" w:name="_Toc101894236"/>
      <w:bookmarkStart w:id="142" w:name="_Toc79646830"/>
      <w:bookmarkStart w:id="143" w:name="_Toc106377124"/>
      <w:bookmarkStart w:id="144" w:name="_Toc101938596"/>
      <w:bookmarkStart w:id="145" w:name="_Toc101938597"/>
      <w:bookmarkStart w:id="146" w:name="_Toc101950968"/>
      <w:bookmarkStart w:id="147" w:name="_Toc78943104"/>
      <w:bookmarkStart w:id="148" w:name="_Toc101939150"/>
      <w:bookmarkStart w:id="149" w:name="_Toc78884541"/>
      <w:bookmarkStart w:id="150" w:name="_Toc76972980"/>
      <w:bookmarkStart w:id="151" w:name="_Toc101938284"/>
      <w:bookmarkStart w:id="152" w:name="_Toc79647076"/>
      <w:bookmarkStart w:id="153" w:name="_Toc106377125"/>
      <w:bookmarkStart w:id="154" w:name="_Toc104946448"/>
      <w:bookmarkStart w:id="155" w:name="_Toc79569054"/>
      <w:bookmarkStart w:id="156" w:name="_Toc101938830"/>
      <w:bookmarkStart w:id="157" w:name="_Toc101894237"/>
      <w:bookmarkStart w:id="158" w:name="_Toc78812174"/>
      <w:bookmarkStart w:id="159" w:name="_Toc79646831"/>
      <w:bookmarkStart w:id="160" w:name="_Toc101948302"/>
      <w:bookmarkStart w:id="161" w:name="_Toc79569533"/>
      <w:r>
        <w:rPr>
          <w:rFonts w:eastAsia="楷体_GB2312"/>
          <w:b w:val="0"/>
          <w:bCs w:val="0"/>
          <w:sz w:val="32"/>
          <w:szCs w:val="32"/>
        </w:rPr>
        <w:t>3.5  科技支撑</w:t>
      </w:r>
      <w:bookmarkEnd w:id="126"/>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rPr>
          <w:rFonts w:eastAsia="仿宋_GB2312"/>
          <w:b w:val="0"/>
          <w:bCs w:val="0"/>
          <w:spacing w:val="-4"/>
          <w:sz w:val="32"/>
          <w:szCs w:val="32"/>
        </w:rPr>
      </w:pPr>
      <w:r>
        <w:rPr>
          <w:rFonts w:eastAsia="仿宋_GB2312"/>
          <w:b w:val="0"/>
          <w:bCs w:val="0"/>
          <w:sz w:val="32"/>
          <w:szCs w:val="32"/>
        </w:rPr>
        <w:t>市</w:t>
      </w:r>
      <w:r>
        <w:rPr>
          <w:rFonts w:eastAsia="仿宋_GB2312"/>
          <w:b w:val="0"/>
          <w:bCs w:val="0"/>
          <w:spacing w:val="-4"/>
          <w:sz w:val="32"/>
          <w:szCs w:val="32"/>
        </w:rPr>
        <w:t>科技局和高等院校、科研机构应当积极开展地震预防预警、应急救援和应急管理等方面的科学技术研究，将地震应急与救援科学研究工作纳入全市以及高等院校和科研机构的科技发展计划，加大对地震应急救援软硬件研发的科技投入，逐步提高地震应急处置的科技水平和能力。</w:t>
      </w:r>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outlineLvl w:val="1"/>
        <w:rPr>
          <w:rFonts w:eastAsia="楷体_GB2312"/>
          <w:b w:val="0"/>
          <w:bCs w:val="0"/>
          <w:sz w:val="32"/>
          <w:szCs w:val="32"/>
        </w:rPr>
      </w:pPr>
      <w:bookmarkStart w:id="162" w:name="_Toc320085830"/>
      <w:r>
        <w:rPr>
          <w:rFonts w:eastAsia="楷体_GB2312"/>
          <w:b w:val="0"/>
          <w:bCs w:val="0"/>
          <w:sz w:val="32"/>
          <w:szCs w:val="32"/>
        </w:rPr>
        <w:t>3.6  技术系统</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62"/>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rPr>
          <w:rFonts w:eastAsia="仿宋_GB2312"/>
          <w:b w:val="0"/>
          <w:bCs w:val="0"/>
          <w:sz w:val="32"/>
          <w:szCs w:val="32"/>
        </w:rPr>
      </w:pPr>
      <w:r>
        <w:rPr>
          <w:rFonts w:hint="eastAsia" w:eastAsia="仿宋_GB2312"/>
          <w:b w:val="0"/>
          <w:bCs w:val="0"/>
          <w:sz w:val="32"/>
          <w:szCs w:val="32"/>
        </w:rPr>
        <w:t>市应急管理局负责市应急指挥中心技术系统的维护、运行与技术更新，积极对接省地震局和省应急管理厅，指导区（市）应急主管部门建立地震应急指挥中心，实现市、县两级地震应急指挥技术平台与省地震应急指挥技术平台的互联互通。建立和完善具备应急指挥辅助决策、灾害损失快速评估等功能的地震应急指挥技术系统，及时更新应急基础数据库，加快推进地震烈度速报与预警技术系统建设。</w:t>
      </w:r>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rPr>
          <w:b w:val="0"/>
          <w:bCs w:val="0"/>
          <w:sz w:val="32"/>
          <w:szCs w:val="32"/>
        </w:rPr>
      </w:pPr>
      <w:r>
        <w:rPr>
          <w:rFonts w:eastAsia="仿宋_GB2312"/>
          <w:b w:val="0"/>
          <w:bCs w:val="0"/>
          <w:sz w:val="32"/>
          <w:szCs w:val="32"/>
        </w:rPr>
        <w:t>各区（市）应急主管部门应大力推进应急指挥技术系统建设，完善群测群防网络和灾情速报网络，并加强维护与管理，确保在紧急情况下，信息畅通，反应迅速，技术系统运行正常。</w:t>
      </w:r>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outlineLvl w:val="1"/>
        <w:rPr>
          <w:rFonts w:eastAsia="楷体_GB2312"/>
          <w:b w:val="0"/>
          <w:bCs w:val="0"/>
          <w:sz w:val="32"/>
          <w:szCs w:val="32"/>
        </w:rPr>
      </w:pPr>
      <w:bookmarkStart w:id="163" w:name="_Toc118880942"/>
      <w:bookmarkStart w:id="164" w:name="_Toc320085831"/>
      <w:r>
        <w:rPr>
          <w:rFonts w:eastAsia="楷体_GB2312"/>
          <w:b w:val="0"/>
          <w:bCs w:val="0"/>
          <w:sz w:val="32"/>
          <w:szCs w:val="32"/>
        </w:rPr>
        <w:t>3.7  宣传、培训和演</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3"/>
      <w:bookmarkEnd w:id="164"/>
      <w:r>
        <w:rPr>
          <w:rFonts w:eastAsia="楷体_GB2312"/>
          <w:b w:val="0"/>
          <w:bCs w:val="0"/>
          <w:sz w:val="32"/>
          <w:szCs w:val="32"/>
        </w:rPr>
        <w:t>练</w:t>
      </w:r>
    </w:p>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rPr>
          <w:rFonts w:eastAsia="仿宋_GB2312"/>
          <w:b w:val="0"/>
          <w:bCs w:val="0"/>
          <w:sz w:val="32"/>
          <w:szCs w:val="32"/>
        </w:rPr>
      </w:pPr>
      <w:bookmarkStart w:id="165" w:name="_Toc75771310"/>
      <w:bookmarkStart w:id="166" w:name="_Toc75711736"/>
      <w:bookmarkStart w:id="167" w:name="_Toc75750577"/>
      <w:bookmarkStart w:id="168" w:name="_Toc75328287"/>
      <w:bookmarkStart w:id="169" w:name="_Toc75752906"/>
      <w:bookmarkStart w:id="170" w:name="_Toc75711491"/>
      <w:bookmarkStart w:id="171" w:name="_Toc75751923"/>
      <w:bookmarkStart w:id="172" w:name="_Toc75751140"/>
      <w:r>
        <w:rPr>
          <w:rFonts w:eastAsia="仿宋_GB2312"/>
          <w:b w:val="0"/>
          <w:bCs w:val="0"/>
          <w:sz w:val="32"/>
          <w:szCs w:val="32"/>
        </w:rPr>
        <w:t>应急、宣传、科技、教育、文化和旅游、红十字会、广播电视等部门、单位应加强协作，不断开展防震减灾科学知识普及和宣传教育活动，</w:t>
      </w:r>
      <w:bookmarkEnd w:id="165"/>
      <w:bookmarkEnd w:id="166"/>
      <w:bookmarkEnd w:id="167"/>
      <w:bookmarkEnd w:id="168"/>
      <w:bookmarkEnd w:id="169"/>
      <w:bookmarkEnd w:id="170"/>
      <w:bookmarkEnd w:id="171"/>
      <w:bookmarkEnd w:id="172"/>
      <w:r>
        <w:rPr>
          <w:rFonts w:eastAsia="仿宋_GB2312"/>
          <w:b w:val="0"/>
          <w:bCs w:val="0"/>
          <w:sz w:val="32"/>
          <w:szCs w:val="32"/>
        </w:rPr>
        <w:t>增强社会公众、在校学生的地震应急意识，提高防震避震、自救互救能力。</w:t>
      </w:r>
      <w:bookmarkStart w:id="173" w:name="_Toc75752908"/>
      <w:bookmarkStart w:id="174" w:name="_Toc75771312"/>
      <w:bookmarkStart w:id="175" w:name="_Toc75328289"/>
      <w:bookmarkStart w:id="176" w:name="_Toc75711493"/>
      <w:bookmarkStart w:id="177" w:name="_Toc75750579"/>
      <w:bookmarkStart w:id="178" w:name="_Toc75751925"/>
      <w:bookmarkStart w:id="179" w:name="_Toc75711738"/>
      <w:bookmarkStart w:id="180" w:name="_Toc74534946"/>
      <w:bookmarkStart w:id="181" w:name="_Toc74562638"/>
      <w:bookmarkStart w:id="182" w:name="_Toc75751142"/>
      <w:bookmarkStart w:id="183" w:name="_Toc76972982"/>
      <w:bookmarkStart w:id="184" w:name="_Toc74533941"/>
    </w:p>
    <w:bookmarkEnd w:id="173"/>
    <w:bookmarkEnd w:id="174"/>
    <w:bookmarkEnd w:id="175"/>
    <w:bookmarkEnd w:id="176"/>
    <w:bookmarkEnd w:id="177"/>
    <w:bookmarkEnd w:id="178"/>
    <w:bookmarkEnd w:id="179"/>
    <w:bookmarkEnd w:id="180"/>
    <w:bookmarkEnd w:id="181"/>
    <w:bookmarkEnd w:id="182"/>
    <w:bookmarkEnd w:id="183"/>
    <w:bookmarkEnd w:id="184"/>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各级应急主管部门应定期组织应急管理人员、救援人员和志愿者进行业务知识及救援技术培训，会同有关部门适时组织社区居民和在校学生开展避震疏散和自救互救、邻里互助演练。</w:t>
      </w:r>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各级政府及其有关部门、单位应结合各自的地震应急救援任务，协调整合各种应急救援资源，开展各种形式的地震应急救援演练。</w:t>
      </w:r>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outlineLvl w:val="1"/>
        <w:rPr>
          <w:rFonts w:eastAsia="楷体_GB2312"/>
          <w:b w:val="0"/>
          <w:bCs w:val="0"/>
          <w:sz w:val="32"/>
          <w:szCs w:val="32"/>
        </w:rPr>
      </w:pPr>
      <w:r>
        <w:rPr>
          <w:rFonts w:eastAsia="楷体_GB2312"/>
          <w:b w:val="0"/>
          <w:bCs w:val="0"/>
          <w:sz w:val="32"/>
          <w:szCs w:val="32"/>
        </w:rPr>
        <w:t>3.8</w:t>
      </w:r>
      <w:r>
        <w:rPr>
          <w:rFonts w:hint="eastAsia" w:eastAsia="楷体_GB2312"/>
          <w:b w:val="0"/>
          <w:bCs w:val="0"/>
          <w:sz w:val="32"/>
          <w:szCs w:val="32"/>
          <w:lang w:val="en-US" w:eastAsia="zh-CN"/>
        </w:rPr>
        <w:t xml:space="preserve">  </w:t>
      </w:r>
      <w:r>
        <w:rPr>
          <w:rFonts w:eastAsia="楷体_GB2312"/>
          <w:b w:val="0"/>
          <w:bCs w:val="0"/>
          <w:sz w:val="32"/>
          <w:szCs w:val="32"/>
        </w:rPr>
        <w:t>应急车辆</w:t>
      </w:r>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各部门、单位保留的公务用车，应当优先用于地震应急保障，部门、单位没有保留公务用车或保留公务用车无法满足地震应急需求的，应当与车辆租赁服务公司或有关单位签订地震应急用车保障协议，明确双方权利义务，确保地震应急用车安全、及时。地震灾害发生后，区（市）应急管理部门应当及时协调组织政府公务用车管理机构，做好应急车辆调度，保障地震应急工作用车需要。</w:t>
      </w:r>
    </w:p>
    <w:p>
      <w:pPr>
        <w:keepNext w:val="0"/>
        <w:keepLines w:val="0"/>
        <w:pageBreakBefore w:val="0"/>
        <w:widowControl w:val="0"/>
        <w:tabs>
          <w:tab w:val="left" w:pos="8241"/>
        </w:tabs>
        <w:kinsoku/>
        <w:wordWrap/>
        <w:overflowPunct/>
        <w:topLinePunct w:val="0"/>
        <w:autoSpaceDE/>
        <w:autoSpaceDN/>
        <w:bidi w:val="0"/>
        <w:adjustRightInd w:val="0"/>
        <w:snapToGrid/>
        <w:spacing w:line="580" w:lineRule="exact"/>
        <w:ind w:firstLine="624" w:firstLineChars="200"/>
        <w:jc w:val="both"/>
        <w:textAlignment w:val="auto"/>
        <w:outlineLvl w:val="0"/>
        <w:rPr>
          <w:rFonts w:eastAsia="黑体"/>
          <w:b w:val="0"/>
          <w:bCs w:val="0"/>
          <w:spacing w:val="-4"/>
          <w:sz w:val="32"/>
          <w:szCs w:val="32"/>
        </w:rPr>
      </w:pPr>
      <w:bookmarkStart w:id="185" w:name="_Toc320085832"/>
      <w:bookmarkStart w:id="186" w:name="_Toc16551"/>
      <w:r>
        <w:rPr>
          <w:rFonts w:eastAsia="黑体"/>
          <w:b w:val="0"/>
          <w:bCs w:val="0"/>
          <w:spacing w:val="-4"/>
          <w:sz w:val="32"/>
          <w:szCs w:val="32"/>
        </w:rPr>
        <w:t xml:space="preserve">4  </w:t>
      </w:r>
      <w:bookmarkStart w:id="187" w:name="_Toc76972949"/>
      <w:bookmarkStart w:id="188" w:name="_Toc78812125"/>
      <w:bookmarkStart w:id="189" w:name="_Toc79647006"/>
      <w:bookmarkStart w:id="190" w:name="_Toc79569507"/>
      <w:bookmarkStart w:id="191" w:name="_Toc79646782"/>
      <w:bookmarkStart w:id="192" w:name="_Toc78884467"/>
      <w:bookmarkStart w:id="193" w:name="_Toc79569029"/>
      <w:bookmarkStart w:id="194" w:name="_Toc78943030"/>
      <w:bookmarkStart w:id="195" w:name="_Toc101950918"/>
      <w:bookmarkStart w:id="196" w:name="_Toc101948252"/>
      <w:bookmarkStart w:id="197" w:name="_Toc104946418"/>
      <w:bookmarkStart w:id="198" w:name="_Toc106377065"/>
      <w:bookmarkStart w:id="199" w:name="_Toc104946419"/>
      <w:bookmarkStart w:id="200" w:name="_Toc118880919"/>
      <w:r>
        <w:rPr>
          <w:rFonts w:eastAsia="黑体"/>
          <w:b w:val="0"/>
          <w:bCs w:val="0"/>
          <w:spacing w:val="-4"/>
          <w:sz w:val="32"/>
          <w:szCs w:val="32"/>
        </w:rPr>
        <w:t>预警预防</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r>
        <w:rPr>
          <w:rFonts w:eastAsia="黑体"/>
          <w:b w:val="0"/>
          <w:bCs w:val="0"/>
          <w:spacing w:val="-4"/>
          <w:sz w:val="32"/>
          <w:szCs w:val="32"/>
        </w:rPr>
        <w:t>机制</w:t>
      </w:r>
      <w:bookmarkEnd w:id="185"/>
      <w:bookmarkEnd w:id="186"/>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outlineLvl w:val="1"/>
        <w:rPr>
          <w:rFonts w:eastAsia="楷体_GB2312"/>
          <w:b w:val="0"/>
          <w:bCs w:val="0"/>
          <w:sz w:val="32"/>
          <w:szCs w:val="32"/>
        </w:rPr>
      </w:pPr>
      <w:bookmarkStart w:id="201" w:name="_Toc118880920"/>
      <w:bookmarkStart w:id="202" w:name="_Toc106377066"/>
      <w:bookmarkStart w:id="203" w:name="_Toc320085833"/>
      <w:r>
        <w:rPr>
          <w:rFonts w:eastAsia="楷体_GB2312"/>
          <w:b w:val="0"/>
          <w:bCs w:val="0"/>
          <w:sz w:val="32"/>
          <w:szCs w:val="32"/>
        </w:rPr>
        <w:t>4.1  信息监测与报告</w:t>
      </w:r>
      <w:bookmarkEnd w:id="201"/>
      <w:bookmarkEnd w:id="202"/>
      <w:bookmarkEnd w:id="203"/>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rPr>
          <w:rFonts w:eastAsia="仿宋_GB2312"/>
          <w:b w:val="0"/>
          <w:bCs w:val="0"/>
          <w:sz w:val="32"/>
          <w:szCs w:val="32"/>
        </w:rPr>
      </w:pPr>
      <w:bookmarkStart w:id="204" w:name="_Toc106377074"/>
      <w:bookmarkStart w:id="205" w:name="_Toc104254060"/>
      <w:bookmarkStart w:id="206" w:name="_Toc118880922"/>
      <w:bookmarkStart w:id="207" w:name="_Toc104946421"/>
      <w:bookmarkStart w:id="208" w:name="_Toc79647008"/>
      <w:bookmarkStart w:id="209" w:name="_Toc78812127"/>
      <w:bookmarkStart w:id="210" w:name="_Toc78884469"/>
      <w:bookmarkStart w:id="211" w:name="_Toc79569509"/>
      <w:bookmarkStart w:id="212" w:name="_Toc79569031"/>
      <w:bookmarkStart w:id="213" w:name="_Toc78943032"/>
      <w:bookmarkStart w:id="214" w:name="_Toc101950920"/>
      <w:bookmarkStart w:id="215" w:name="_Toc76972951"/>
      <w:bookmarkStart w:id="216" w:name="_Toc101948254"/>
      <w:bookmarkStart w:id="217" w:name="_Toc79646784"/>
      <w:r>
        <w:rPr>
          <w:rFonts w:hint="eastAsia" w:eastAsia="仿宋_GB2312"/>
          <w:b w:val="0"/>
          <w:bCs w:val="0"/>
          <w:sz w:val="32"/>
          <w:szCs w:val="32"/>
        </w:rPr>
        <w:t>市应急救援保障中心</w:t>
      </w:r>
      <w:r>
        <w:rPr>
          <w:rFonts w:eastAsia="仿宋_GB2312"/>
          <w:b w:val="0"/>
          <w:bCs w:val="0"/>
          <w:sz w:val="32"/>
          <w:szCs w:val="32"/>
        </w:rPr>
        <w:t>负责地震信息监测、收集、处理和存贮及宏观异常的分析研究，组织震情跟踪与会商，及时提出地震趋势预测意见和预警建议，并将震情、灾情信息及时报告市应急管理局和省地震局 ，市应急管理局及时上报到市政府和省应急管理厅。</w:t>
      </w:r>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outlineLvl w:val="1"/>
        <w:rPr>
          <w:rFonts w:eastAsia="楷体_GB2312"/>
          <w:b w:val="0"/>
          <w:bCs w:val="0"/>
          <w:sz w:val="32"/>
          <w:szCs w:val="32"/>
        </w:rPr>
      </w:pPr>
      <w:bookmarkStart w:id="218" w:name="_Toc320085834"/>
      <w:r>
        <w:rPr>
          <w:rFonts w:eastAsia="楷体_GB2312"/>
          <w:b w:val="0"/>
          <w:bCs w:val="0"/>
          <w:sz w:val="32"/>
          <w:szCs w:val="32"/>
        </w:rPr>
        <w:t>4.2  预警</w:t>
      </w:r>
      <w:bookmarkEnd w:id="204"/>
      <w:bookmarkEnd w:id="205"/>
      <w:bookmarkEnd w:id="206"/>
      <w:r>
        <w:rPr>
          <w:rFonts w:eastAsia="楷体_GB2312"/>
          <w:b w:val="0"/>
          <w:bCs w:val="0"/>
          <w:sz w:val="32"/>
          <w:szCs w:val="32"/>
        </w:rPr>
        <w:t>级别及发布</w:t>
      </w:r>
      <w:bookmarkEnd w:id="218"/>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4.2.1  预警级别</w:t>
      </w:r>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按照可能发生地震灾害事件的严重性和紧迫程度，地震预警分为临震预警（Ⅰ级）、短期预警（Ⅱ级）和中期预警（Ⅲ级）三个级别，分别用红色、橙色、黄色表示。</w:t>
      </w:r>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（1）地震临震预警为Ⅰ级预警（红色），预警期一般为10日。</w:t>
      </w:r>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（2）地震短期预警为Ⅱ级预警（橙色），预警期一般为3个月。</w:t>
      </w:r>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（3）地震中期预警为Ⅲ级预警（黄色），预警期一般为1年或稍长时间。</w:t>
      </w:r>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4.2.2  预警发布</w:t>
      </w:r>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outlineLvl w:val="1"/>
        <w:rPr>
          <w:rFonts w:hint="eastAsia" w:eastAsia="楷体_GB2312"/>
          <w:b w:val="0"/>
          <w:bCs w:val="0"/>
          <w:sz w:val="32"/>
          <w:szCs w:val="32"/>
        </w:rPr>
      </w:pPr>
      <w:bookmarkStart w:id="219" w:name="_Toc320085835"/>
      <w:r>
        <w:rPr>
          <w:rFonts w:hint="eastAsia" w:eastAsia="楷体_GB2312"/>
          <w:b w:val="0"/>
          <w:bCs w:val="0"/>
          <w:sz w:val="32"/>
          <w:szCs w:val="32"/>
        </w:rPr>
        <w:t>（1）地震中期预警由国务院批准发布。</w:t>
      </w:r>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outlineLvl w:val="1"/>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地震短期预警和临震预警由省政府批准发布；在已经发布短期预警的地区，如果发现明显临震异常，情况紧急时，市、区（市）政府可以发布48小时内的临震预警，同时向省政府、省地震局和中国地震局报告。</w:t>
      </w:r>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outlineLvl w:val="1"/>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（3）已经发布临震预警地区的人防部门，应当根据市、区（市）政府的命令，利用防空警报系统及时发布临震预警或解除预警信息。</w:t>
      </w:r>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outlineLvl w:val="1"/>
        <w:rPr>
          <w:rFonts w:eastAsia="楷体_GB2312"/>
          <w:b w:val="0"/>
          <w:bCs w:val="0"/>
          <w:sz w:val="32"/>
          <w:szCs w:val="32"/>
        </w:rPr>
      </w:pPr>
      <w:r>
        <w:rPr>
          <w:rFonts w:eastAsia="楷体_GB2312"/>
          <w:b w:val="0"/>
          <w:bCs w:val="0"/>
          <w:sz w:val="32"/>
          <w:szCs w:val="32"/>
        </w:rPr>
        <w:t>4.3  预警预防行动</w:t>
      </w:r>
      <w:bookmarkEnd w:id="219"/>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4.3.1  Ⅰ级预警预防行动</w:t>
      </w:r>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rPr>
          <w:rFonts w:eastAsia="仿宋_GB2312"/>
          <w:b w:val="0"/>
          <w:bCs w:val="0"/>
          <w:sz w:val="32"/>
          <w:szCs w:val="32"/>
        </w:rPr>
      </w:pPr>
      <w:r>
        <w:rPr>
          <w:rFonts w:hint="eastAsia" w:eastAsia="仿宋_GB2312"/>
          <w:b w:val="0"/>
          <w:bCs w:val="0"/>
          <w:sz w:val="32"/>
          <w:szCs w:val="32"/>
        </w:rPr>
        <w:t>市应急救援保障中心</w:t>
      </w:r>
      <w:r>
        <w:rPr>
          <w:rFonts w:eastAsia="仿宋_GB2312"/>
          <w:b w:val="0"/>
          <w:bCs w:val="0"/>
          <w:sz w:val="32"/>
          <w:szCs w:val="32"/>
        </w:rPr>
        <w:t>组织区（市）地震监测部门强化对地震短期预警区域的震情跟踪工作，依据震情的发展变化，及时提出临震预测意见，报告市应急管理局和省地震局，</w:t>
      </w:r>
      <w:r>
        <w:rPr>
          <w:rFonts w:hint="eastAsia" w:eastAsia="仿宋_GB2312"/>
          <w:b w:val="0"/>
          <w:bCs w:val="0"/>
          <w:sz w:val="32"/>
          <w:szCs w:val="32"/>
        </w:rPr>
        <w:t>市应急管理局及时上报市政府</w:t>
      </w:r>
      <w:r>
        <w:rPr>
          <w:rFonts w:eastAsia="仿宋_GB2312"/>
          <w:b w:val="0"/>
          <w:bCs w:val="0"/>
          <w:sz w:val="32"/>
          <w:szCs w:val="32"/>
        </w:rPr>
        <w:t>。省政府决策发布临震预警，宣布进入临震应急期。市防震减灾工作领导小组成员单位及区（市）人民政府进一步强化地震灾害防御措施和应急救援准备。</w:t>
      </w:r>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4.3.2  Ⅱ级预警预防行动</w:t>
      </w:r>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rPr>
          <w:rFonts w:eastAsia="仿宋_GB2312"/>
          <w:b w:val="0"/>
          <w:bCs w:val="0"/>
          <w:sz w:val="32"/>
          <w:szCs w:val="32"/>
        </w:rPr>
      </w:pPr>
      <w:r>
        <w:rPr>
          <w:rFonts w:hint="eastAsia" w:eastAsia="仿宋_GB2312"/>
          <w:b w:val="0"/>
          <w:bCs w:val="0"/>
          <w:sz w:val="32"/>
          <w:szCs w:val="32"/>
        </w:rPr>
        <w:t>市应急救援保障中心</w:t>
      </w:r>
      <w:r>
        <w:rPr>
          <w:rFonts w:eastAsia="仿宋_GB2312"/>
          <w:b w:val="0"/>
          <w:bCs w:val="0"/>
          <w:sz w:val="32"/>
          <w:szCs w:val="32"/>
        </w:rPr>
        <w:t>组织区（市）地震监测部门加强对地震重点危险区、应注意加强监视等的震情跟踪监视，依据震情的发展变化，及时提出短期预测意见，报告市应急管理局和省地震局，</w:t>
      </w:r>
      <w:r>
        <w:rPr>
          <w:rFonts w:hint="eastAsia" w:eastAsia="仿宋_GB2312"/>
          <w:b w:val="0"/>
          <w:bCs w:val="0"/>
          <w:sz w:val="32"/>
          <w:szCs w:val="32"/>
        </w:rPr>
        <w:t>市应急管理局及时上报市政府</w:t>
      </w:r>
      <w:r>
        <w:rPr>
          <w:rFonts w:eastAsia="仿宋_GB2312"/>
          <w:b w:val="0"/>
          <w:bCs w:val="0"/>
          <w:sz w:val="32"/>
          <w:szCs w:val="32"/>
        </w:rPr>
        <w:t>。省政府决策发布地震短期预警。市防震减灾工作领导小组成员单位及区（市）人民政府加强地震灾害防御和应急救援准备。</w:t>
      </w:r>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4.3.3  Ⅲ级预警预防行动</w:t>
      </w:r>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rPr>
          <w:b w:val="0"/>
          <w:bCs w:val="0"/>
          <w:sz w:val="32"/>
          <w:szCs w:val="32"/>
        </w:rPr>
      </w:pPr>
      <w:r>
        <w:rPr>
          <w:rFonts w:eastAsia="仿宋_GB2312"/>
          <w:b w:val="0"/>
          <w:bCs w:val="0"/>
          <w:sz w:val="32"/>
          <w:szCs w:val="32"/>
        </w:rPr>
        <w:t>市政府根据国务院发布的中期预报意见（年度地震重点危险区和应注意加强监测区），部署全市防震减灾工作，实施有重点的地震灾害防御措施和应急救援准备。</w:t>
      </w:r>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outlineLvl w:val="1"/>
        <w:rPr>
          <w:rFonts w:eastAsia="楷体_GB2312"/>
          <w:b w:val="0"/>
          <w:bCs w:val="0"/>
          <w:sz w:val="32"/>
          <w:szCs w:val="32"/>
        </w:rPr>
      </w:pPr>
      <w:bookmarkStart w:id="220" w:name="_Toc320085836"/>
      <w:r>
        <w:rPr>
          <w:rFonts w:eastAsia="楷体_GB2312"/>
          <w:b w:val="0"/>
          <w:bCs w:val="0"/>
          <w:sz w:val="32"/>
          <w:szCs w:val="32"/>
        </w:rPr>
        <w:t>4.4  预警预防措施</w:t>
      </w:r>
      <w:bookmarkEnd w:id="220"/>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地震预警发布后，应依据预警级别采取相应的预防措施和应急救援准备。</w:t>
      </w:r>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（1）加强震情监视以及地震前兆、宏观异常核实，随时报告震情变化。</w:t>
      </w:r>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（2）市防震减灾工作领导小组召开会议，部署地震灾害预防和应急救援准备工作。</w:t>
      </w:r>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（3）检查预警区内的地震灾害防御能力，提出有重点地加强各类建（构）筑物特别是重点建设工程的震害防御措施和应急救援准备。</w:t>
      </w:r>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（4）检查、督导预警区内的生命线工程设施和可能发生严重次生灾害建筑工程的生产经营单位采取应急防御措施，做好应急抢修抢险与救援准备。</w:t>
      </w:r>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（5）各级各类应急与救援队伍进入应急救援待命状态，做好随时开赴地震灾区开展应急救援和抢修抢险的准备。</w:t>
      </w:r>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（6）检查、落实应急救援物资和抗震救灾资金准备状况。</w:t>
      </w:r>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（7）市及区（市）政府组织实施地震灾害防御和应急救援准备；依据震情的严重性、紧迫程度和危险区域，启用地震应急避难场所，组织群众避震疏散，要求学校临时停课。</w:t>
      </w:r>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枣庄军分区组织基干民兵、预备役部队协助当地政府深入预警区，动员群众避震疏散。</w:t>
      </w:r>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（8）适时向社会发布预警信息，回答社会公众咨询。</w:t>
      </w:r>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（9）组织开展地震应急避险、自救互救宣传教育活动。</w:t>
      </w:r>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（10）加强社会舆情收集与分析，平息地震谣传、误传，维护社会安定。</w:t>
      </w:r>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outlineLvl w:val="1"/>
        <w:rPr>
          <w:rFonts w:eastAsia="楷体_GB2312"/>
          <w:b w:val="0"/>
          <w:bCs w:val="0"/>
          <w:sz w:val="32"/>
          <w:szCs w:val="32"/>
        </w:rPr>
      </w:pPr>
      <w:r>
        <w:rPr>
          <w:rFonts w:eastAsia="楷体_GB2312"/>
          <w:b w:val="0"/>
          <w:bCs w:val="0"/>
          <w:sz w:val="32"/>
          <w:szCs w:val="32"/>
        </w:rPr>
        <w:t>4.5</w:t>
      </w:r>
      <w:r>
        <w:rPr>
          <w:rFonts w:hint="eastAsia" w:eastAsia="楷体_GB2312"/>
          <w:b w:val="0"/>
          <w:bCs w:val="0"/>
          <w:sz w:val="32"/>
          <w:szCs w:val="32"/>
          <w:lang w:val="en-US" w:eastAsia="zh-CN"/>
        </w:rPr>
        <w:t xml:space="preserve">  </w:t>
      </w:r>
      <w:r>
        <w:rPr>
          <w:rFonts w:eastAsia="楷体_GB2312"/>
          <w:b w:val="0"/>
          <w:bCs w:val="0"/>
          <w:sz w:val="32"/>
          <w:szCs w:val="32"/>
        </w:rPr>
        <w:t>预警状态结束</w:t>
      </w:r>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rPr>
          <w:rFonts w:eastAsia="仿宋_GB2312"/>
          <w:b w:val="0"/>
          <w:bCs w:val="0"/>
          <w:sz w:val="32"/>
          <w:szCs w:val="32"/>
        </w:rPr>
      </w:pPr>
      <w:r>
        <w:rPr>
          <w:rFonts w:hint="eastAsia" w:eastAsia="仿宋_GB2312"/>
          <w:b w:val="0"/>
          <w:bCs w:val="0"/>
          <w:sz w:val="32"/>
          <w:szCs w:val="32"/>
        </w:rPr>
        <w:t>市应急救援保障中心</w:t>
      </w:r>
      <w:r>
        <w:rPr>
          <w:rFonts w:eastAsia="仿宋_GB2312"/>
          <w:b w:val="0"/>
          <w:bCs w:val="0"/>
          <w:sz w:val="32"/>
          <w:szCs w:val="32"/>
        </w:rPr>
        <w:t>配合省地震局对震情发展趋势进行监视与评估，当省地震局认为可以结束临震或短期预警状态时，由省地震局提请省政府结束临震或短期预警状态;中期预警区域内的震情趋势未发生重大变化的，预警期满自动解除。</w:t>
      </w:r>
    </w:p>
    <w:bookmarkEnd w:id="207"/>
    <w:bookmarkEnd w:id="208"/>
    <w:bookmarkEnd w:id="209"/>
    <w:bookmarkEnd w:id="210"/>
    <w:bookmarkEnd w:id="211"/>
    <w:bookmarkEnd w:id="212"/>
    <w:bookmarkEnd w:id="213"/>
    <w:bookmarkEnd w:id="214"/>
    <w:bookmarkEnd w:id="215"/>
    <w:bookmarkEnd w:id="216"/>
    <w:bookmarkEnd w:id="217"/>
    <w:p>
      <w:pPr>
        <w:keepNext w:val="0"/>
        <w:keepLines w:val="0"/>
        <w:pageBreakBefore w:val="0"/>
        <w:widowControl w:val="0"/>
        <w:tabs>
          <w:tab w:val="left" w:pos="8241"/>
        </w:tabs>
        <w:kinsoku/>
        <w:wordWrap/>
        <w:overflowPunct/>
        <w:topLinePunct w:val="0"/>
        <w:autoSpaceDE/>
        <w:autoSpaceDN/>
        <w:bidi w:val="0"/>
        <w:adjustRightInd w:val="0"/>
        <w:snapToGrid/>
        <w:spacing w:line="580" w:lineRule="exact"/>
        <w:ind w:firstLine="624" w:firstLineChars="200"/>
        <w:jc w:val="both"/>
        <w:textAlignment w:val="auto"/>
        <w:outlineLvl w:val="0"/>
        <w:rPr>
          <w:rFonts w:eastAsia="黑体"/>
          <w:b w:val="0"/>
          <w:bCs w:val="0"/>
          <w:spacing w:val="-4"/>
          <w:sz w:val="32"/>
          <w:szCs w:val="32"/>
        </w:rPr>
      </w:pPr>
      <w:bookmarkStart w:id="221" w:name="_Toc7774"/>
      <w:bookmarkStart w:id="222" w:name="_Toc320085838"/>
      <w:r>
        <w:rPr>
          <w:rFonts w:eastAsia="黑体"/>
          <w:b w:val="0"/>
          <w:bCs w:val="0"/>
          <w:spacing w:val="-4"/>
          <w:sz w:val="32"/>
          <w:szCs w:val="32"/>
        </w:rPr>
        <w:t>5  响应级别与判据</w:t>
      </w:r>
      <w:bookmarkEnd w:id="221"/>
      <w:bookmarkEnd w:id="222"/>
    </w:p>
    <w:p>
      <w:pPr>
        <w:keepNext w:val="0"/>
        <w:keepLines w:val="0"/>
        <w:pageBreakBefore w:val="0"/>
        <w:widowControl w:val="0"/>
        <w:kinsoku/>
        <w:wordWrap/>
        <w:overflowPunct/>
        <w:topLinePunct w:val="0"/>
        <w:autoSpaceDE/>
        <w:autoSpaceDN/>
        <w:bidi w:val="0"/>
        <w:snapToGrid/>
        <w:spacing w:line="580" w:lineRule="exact"/>
        <w:ind w:firstLine="640" w:firstLineChars="200"/>
        <w:jc w:val="both"/>
        <w:textAlignment w:val="auto"/>
        <w:outlineLvl w:val="1"/>
        <w:rPr>
          <w:rFonts w:eastAsia="仿宋_GB2312"/>
          <w:b w:val="0"/>
          <w:bCs w:val="0"/>
          <w:sz w:val="32"/>
          <w:szCs w:val="32"/>
        </w:rPr>
      </w:pPr>
      <w:r>
        <w:rPr>
          <w:rFonts w:eastAsia="仿宋_GB2312"/>
          <w:b w:val="0"/>
          <w:bCs w:val="0"/>
          <w:sz w:val="32"/>
          <w:szCs w:val="32"/>
        </w:rPr>
        <w:t>地震灾害事件分为特别重大、重大、较大和一般四个级别，与其相应的响应级别为Ⅰ、Ⅱ、Ⅲ和Ⅳ级</w:t>
      </w:r>
      <w:bookmarkStart w:id="223" w:name="_Toc320085839"/>
      <w:r>
        <w:rPr>
          <w:rFonts w:eastAsia="仿宋_GB2312"/>
          <w:b w:val="0"/>
          <w:bCs w:val="0"/>
          <w:sz w:val="32"/>
          <w:szCs w:val="32"/>
        </w:rPr>
        <w:t>。地震灾害事件响应级别及指挥机构见表1，</w:t>
      </w:r>
      <w:r>
        <w:rPr>
          <w:rFonts w:eastAsia="仿宋_GB2312"/>
          <w:b w:val="0"/>
          <w:bCs w:val="0"/>
          <w:spacing w:val="-4"/>
          <w:sz w:val="32"/>
          <w:szCs w:val="32"/>
        </w:rPr>
        <w:t>地震灾害事件分级标准</w:t>
      </w:r>
      <w:r>
        <w:rPr>
          <w:rFonts w:eastAsia="仿宋_GB2312"/>
          <w:b w:val="0"/>
          <w:bCs w:val="0"/>
          <w:sz w:val="32"/>
          <w:szCs w:val="32"/>
        </w:rPr>
        <w:t>见表2</w:t>
      </w:r>
      <w:r>
        <w:rPr>
          <w:rFonts w:eastAsia="仿宋_GB2312"/>
          <w:b w:val="0"/>
          <w:bCs w:val="0"/>
          <w:spacing w:val="-4"/>
          <w:sz w:val="32"/>
          <w:szCs w:val="32"/>
        </w:rPr>
        <w:t>。</w:t>
      </w:r>
    </w:p>
    <w:p>
      <w:pPr>
        <w:spacing w:line="600" w:lineRule="exact"/>
        <w:ind w:firstLine="312" w:firstLineChars="100"/>
        <w:rPr>
          <w:rFonts w:eastAsia="楷体_GB2312"/>
          <w:b w:val="0"/>
          <w:bCs w:val="0"/>
          <w:spacing w:val="-4"/>
          <w:sz w:val="32"/>
          <w:szCs w:val="32"/>
        </w:rPr>
      </w:pPr>
      <w:r>
        <w:rPr>
          <w:rFonts w:eastAsia="楷体_GB2312"/>
          <w:b w:val="0"/>
          <w:bCs w:val="0"/>
          <w:spacing w:val="-4"/>
          <w:sz w:val="32"/>
          <w:szCs w:val="32"/>
        </w:rPr>
        <w:t>表1：</w:t>
      </w:r>
    </w:p>
    <w:p>
      <w:pPr>
        <w:spacing w:line="600" w:lineRule="exact"/>
        <w:jc w:val="center"/>
        <w:rPr>
          <w:rFonts w:hint="eastAsia" w:ascii="方正小标宋简体" w:hAnsi="方正小标宋简体" w:eastAsia="方正小标宋简体" w:cs="方正小标宋简体"/>
          <w:b w:val="0"/>
          <w:bCs w:val="0"/>
          <w:spacing w:val="0"/>
          <w:sz w:val="36"/>
          <w:szCs w:val="36"/>
        </w:rPr>
      </w:pPr>
      <w:r>
        <w:rPr>
          <w:rFonts w:hint="eastAsia" w:ascii="方正小标宋简体" w:hAnsi="方正小标宋简体" w:eastAsia="方正小标宋简体" w:cs="方正小标宋简体"/>
          <w:b w:val="0"/>
          <w:bCs w:val="0"/>
          <w:spacing w:val="0"/>
          <w:sz w:val="36"/>
          <w:szCs w:val="36"/>
        </w:rPr>
        <w:t>地震灾害事件响应级别及指挥机构</w:t>
      </w:r>
    </w:p>
    <w:tbl>
      <w:tblPr>
        <w:tblStyle w:val="25"/>
        <w:tblW w:w="91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1668"/>
        <w:gridCol w:w="4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341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t>地震灾害事件</w:t>
            </w:r>
          </w:p>
        </w:tc>
        <w:tc>
          <w:tcPr>
            <w:tcW w:w="1668"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t>响应级别</w:t>
            </w:r>
          </w:p>
        </w:tc>
        <w:tc>
          <w:tcPr>
            <w:tcW w:w="4062"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t>抗震救灾指挥机构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341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仿宋_GB2312"/>
                <w:b w:val="0"/>
                <w:bCs w:val="0"/>
                <w:sz w:val="24"/>
                <w:szCs w:val="24"/>
              </w:rPr>
            </w:pPr>
            <w:r>
              <w:rPr>
                <w:rFonts w:eastAsia="仿宋_GB2312"/>
                <w:b w:val="0"/>
                <w:bCs w:val="0"/>
                <w:sz w:val="24"/>
                <w:szCs w:val="24"/>
              </w:rPr>
              <w:t>特别重大地震灾害事件</w:t>
            </w:r>
          </w:p>
        </w:tc>
        <w:tc>
          <w:tcPr>
            <w:tcW w:w="1668"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仿宋_GB2312"/>
                <w:b w:val="0"/>
                <w:bCs w:val="0"/>
                <w:sz w:val="24"/>
                <w:szCs w:val="24"/>
              </w:rPr>
            </w:pPr>
            <w:r>
              <w:rPr>
                <w:rFonts w:eastAsia="仿宋_GB2312"/>
                <w:b w:val="0"/>
                <w:bCs w:val="0"/>
                <w:sz w:val="24"/>
                <w:szCs w:val="24"/>
              </w:rPr>
              <w:t>Ⅰ级</w:t>
            </w:r>
          </w:p>
        </w:tc>
        <w:tc>
          <w:tcPr>
            <w:tcW w:w="4062" w:type="dxa"/>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仿宋_GB2312"/>
                <w:b w:val="0"/>
                <w:bCs w:val="0"/>
                <w:sz w:val="24"/>
                <w:szCs w:val="24"/>
              </w:rPr>
            </w:pPr>
            <w:r>
              <w:rPr>
                <w:rFonts w:eastAsia="仿宋_GB2312"/>
                <w:b w:val="0"/>
                <w:bCs w:val="0"/>
                <w:sz w:val="24"/>
                <w:szCs w:val="24"/>
              </w:rPr>
              <w:t>省抗震救灾指挥部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341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仿宋_GB2312"/>
                <w:b w:val="0"/>
                <w:bCs w:val="0"/>
                <w:sz w:val="24"/>
                <w:szCs w:val="24"/>
              </w:rPr>
            </w:pPr>
            <w:r>
              <w:rPr>
                <w:rFonts w:eastAsia="仿宋_GB2312"/>
                <w:b w:val="0"/>
                <w:bCs w:val="0"/>
                <w:sz w:val="24"/>
                <w:szCs w:val="24"/>
              </w:rPr>
              <w:t>重大地震灾害事件</w:t>
            </w:r>
          </w:p>
        </w:tc>
        <w:tc>
          <w:tcPr>
            <w:tcW w:w="1668"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仿宋_GB2312"/>
                <w:b w:val="0"/>
                <w:bCs w:val="0"/>
                <w:sz w:val="24"/>
                <w:szCs w:val="24"/>
              </w:rPr>
            </w:pPr>
            <w:r>
              <w:rPr>
                <w:rFonts w:eastAsia="仿宋_GB2312"/>
                <w:b w:val="0"/>
                <w:bCs w:val="0"/>
                <w:sz w:val="24"/>
                <w:szCs w:val="24"/>
              </w:rPr>
              <w:t>Ⅱ级</w:t>
            </w:r>
          </w:p>
        </w:tc>
        <w:tc>
          <w:tcPr>
            <w:tcW w:w="4062"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仿宋_GB2312"/>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341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仿宋_GB2312"/>
                <w:b w:val="0"/>
                <w:bCs w:val="0"/>
                <w:sz w:val="24"/>
                <w:szCs w:val="24"/>
              </w:rPr>
            </w:pPr>
            <w:r>
              <w:rPr>
                <w:rFonts w:eastAsia="仿宋_GB2312"/>
                <w:b w:val="0"/>
                <w:bCs w:val="0"/>
                <w:sz w:val="24"/>
                <w:szCs w:val="24"/>
              </w:rPr>
              <w:t>较大地震灾害事件</w:t>
            </w:r>
          </w:p>
        </w:tc>
        <w:tc>
          <w:tcPr>
            <w:tcW w:w="1668"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仿宋_GB2312"/>
                <w:b w:val="0"/>
                <w:bCs w:val="0"/>
                <w:sz w:val="24"/>
                <w:szCs w:val="24"/>
              </w:rPr>
            </w:pPr>
            <w:r>
              <w:rPr>
                <w:rFonts w:eastAsia="仿宋_GB2312"/>
                <w:b w:val="0"/>
                <w:bCs w:val="0"/>
                <w:sz w:val="24"/>
                <w:szCs w:val="24"/>
              </w:rPr>
              <w:t>Ⅲ级</w:t>
            </w:r>
          </w:p>
        </w:tc>
        <w:tc>
          <w:tcPr>
            <w:tcW w:w="4062"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仿宋_GB2312"/>
                <w:b w:val="0"/>
                <w:bCs w:val="0"/>
                <w:sz w:val="24"/>
                <w:szCs w:val="24"/>
              </w:rPr>
            </w:pPr>
            <w:r>
              <w:rPr>
                <w:rFonts w:eastAsia="仿宋_GB2312"/>
                <w:b w:val="0"/>
                <w:bCs w:val="0"/>
                <w:sz w:val="24"/>
                <w:szCs w:val="24"/>
              </w:rPr>
              <w:t>市抗震救灾指挥部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341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仿宋_GB2312"/>
                <w:b w:val="0"/>
                <w:bCs w:val="0"/>
                <w:sz w:val="24"/>
                <w:szCs w:val="24"/>
              </w:rPr>
            </w:pPr>
            <w:r>
              <w:rPr>
                <w:rFonts w:eastAsia="仿宋_GB2312"/>
                <w:b w:val="0"/>
                <w:bCs w:val="0"/>
                <w:sz w:val="24"/>
                <w:szCs w:val="24"/>
              </w:rPr>
              <w:t>一般地震灾害事件</w:t>
            </w:r>
          </w:p>
        </w:tc>
        <w:tc>
          <w:tcPr>
            <w:tcW w:w="1668"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仿宋_GB2312"/>
                <w:b w:val="0"/>
                <w:bCs w:val="0"/>
                <w:sz w:val="24"/>
                <w:szCs w:val="24"/>
              </w:rPr>
            </w:pPr>
            <w:r>
              <w:rPr>
                <w:rFonts w:eastAsia="仿宋_GB2312"/>
                <w:b w:val="0"/>
                <w:bCs w:val="0"/>
                <w:sz w:val="24"/>
                <w:szCs w:val="24"/>
              </w:rPr>
              <w:t>Ⅳ级</w:t>
            </w:r>
          </w:p>
        </w:tc>
        <w:tc>
          <w:tcPr>
            <w:tcW w:w="4062"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仿宋_GB2312"/>
                <w:b w:val="0"/>
                <w:bCs w:val="0"/>
                <w:sz w:val="24"/>
                <w:szCs w:val="24"/>
              </w:rPr>
            </w:pPr>
            <w:r>
              <w:rPr>
                <w:rFonts w:eastAsia="仿宋_GB2312"/>
                <w:b w:val="0"/>
                <w:bCs w:val="0"/>
                <w:sz w:val="24"/>
                <w:szCs w:val="24"/>
              </w:rPr>
              <w:t>区（市）抗震救灾指挥部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9145" w:type="dxa"/>
            <w:gridSpan w:val="3"/>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仿宋_GB2312"/>
                <w:b w:val="0"/>
                <w:bCs w:val="0"/>
                <w:sz w:val="24"/>
                <w:szCs w:val="24"/>
              </w:rPr>
            </w:pPr>
            <w:r>
              <w:rPr>
                <w:rFonts w:eastAsia="仿宋_GB2312"/>
                <w:b w:val="0"/>
                <w:bCs w:val="0"/>
                <w:sz w:val="24"/>
                <w:szCs w:val="24"/>
              </w:rPr>
              <w:t>经初判启动地震应急响应后，如果发现应急响应级别与实际灾情明显不符，应及时调整响应级别，避免响应不足或响应过度。</w:t>
            </w:r>
          </w:p>
        </w:tc>
      </w:tr>
    </w:tbl>
    <w:p>
      <w:pPr>
        <w:spacing w:line="600" w:lineRule="exact"/>
        <w:ind w:firstLine="312" w:firstLineChars="100"/>
        <w:rPr>
          <w:rFonts w:eastAsia="楷体_GB2312"/>
          <w:b w:val="0"/>
          <w:bCs w:val="0"/>
          <w:spacing w:val="-4"/>
          <w:sz w:val="32"/>
          <w:szCs w:val="32"/>
        </w:rPr>
      </w:pPr>
    </w:p>
    <w:p>
      <w:pPr>
        <w:spacing w:line="600" w:lineRule="exact"/>
        <w:ind w:firstLine="312" w:firstLineChars="100"/>
        <w:rPr>
          <w:rFonts w:eastAsia="楷体_GB2312"/>
          <w:b w:val="0"/>
          <w:bCs w:val="0"/>
          <w:spacing w:val="-4"/>
          <w:sz w:val="32"/>
          <w:szCs w:val="32"/>
        </w:rPr>
      </w:pPr>
      <w:r>
        <w:rPr>
          <w:rFonts w:eastAsia="楷体_GB2312"/>
          <w:b w:val="0"/>
          <w:bCs w:val="0"/>
          <w:spacing w:val="-4"/>
          <w:sz w:val="32"/>
          <w:szCs w:val="32"/>
        </w:rPr>
        <w:t>表2：</w:t>
      </w:r>
    </w:p>
    <w:p>
      <w:pPr>
        <w:spacing w:line="600" w:lineRule="exact"/>
        <w:jc w:val="center"/>
        <w:rPr>
          <w:rFonts w:hint="eastAsia" w:ascii="方正小标宋简体" w:hAnsi="方正小标宋简体" w:eastAsia="方正小标宋简体" w:cs="方正小标宋简体"/>
          <w:b w:val="0"/>
          <w:bCs w:val="0"/>
          <w:spacing w:val="0"/>
          <w:sz w:val="36"/>
          <w:szCs w:val="36"/>
        </w:rPr>
      </w:pPr>
      <w:r>
        <w:rPr>
          <w:rFonts w:hint="eastAsia" w:ascii="方正小标宋简体" w:hAnsi="方正小标宋简体" w:eastAsia="方正小标宋简体" w:cs="方正小标宋简体"/>
          <w:b w:val="0"/>
          <w:bCs w:val="0"/>
          <w:spacing w:val="0"/>
          <w:sz w:val="36"/>
          <w:szCs w:val="36"/>
        </w:rPr>
        <w:t>地震灾害事件分级标准</w:t>
      </w:r>
    </w:p>
    <w:tbl>
      <w:tblPr>
        <w:tblStyle w:val="25"/>
        <w:tblW w:w="919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0"/>
        <w:gridCol w:w="1588"/>
        <w:gridCol w:w="1684"/>
        <w:gridCol w:w="2515"/>
        <w:gridCol w:w="1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atLeast"/>
          <w:jc w:val="center"/>
        </w:trPr>
        <w:tc>
          <w:tcPr>
            <w:tcW w:w="1530" w:type="dxa"/>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t>地震灾害</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t>等级</w:t>
            </w:r>
          </w:p>
        </w:tc>
        <w:tc>
          <w:tcPr>
            <w:tcW w:w="5787" w:type="dxa"/>
            <w:gridSpan w:val="3"/>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t>分级标准</w:t>
            </w:r>
          </w:p>
        </w:tc>
        <w:tc>
          <w:tcPr>
            <w:tcW w:w="1875" w:type="dxa"/>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t>初判标准</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t>（震级）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atLeast"/>
          <w:jc w:val="center"/>
        </w:trPr>
        <w:tc>
          <w:tcPr>
            <w:tcW w:w="1530"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sz w:val="24"/>
                <w:szCs w:val="24"/>
              </w:rPr>
            </w:pPr>
          </w:p>
        </w:tc>
        <w:tc>
          <w:tcPr>
            <w:tcW w:w="1588"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t>人员死亡</w:t>
            </w:r>
          </w:p>
        </w:tc>
        <w:tc>
          <w:tcPr>
            <w:tcW w:w="1684"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t>紧急安置人员</w:t>
            </w:r>
          </w:p>
        </w:tc>
        <w:tc>
          <w:tcPr>
            <w:tcW w:w="251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t>倒塌和严重损坏房屋</w:t>
            </w:r>
          </w:p>
        </w:tc>
        <w:tc>
          <w:tcPr>
            <w:tcW w:w="1875" w:type="dxa"/>
            <w:vMerge w:val="continue"/>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6" w:hRule="atLeast"/>
          <w:jc w:val="center"/>
        </w:trPr>
        <w:tc>
          <w:tcPr>
            <w:tcW w:w="153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特别重大地震灾害</w:t>
            </w:r>
          </w:p>
        </w:tc>
        <w:tc>
          <w:tcPr>
            <w:tcW w:w="1588"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300人以上</w:t>
            </w:r>
          </w:p>
        </w:tc>
        <w:tc>
          <w:tcPr>
            <w:tcW w:w="1684"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10万人以上</w:t>
            </w:r>
          </w:p>
        </w:tc>
        <w:tc>
          <w:tcPr>
            <w:tcW w:w="251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1万间以上</w:t>
            </w:r>
          </w:p>
        </w:tc>
        <w:tc>
          <w:tcPr>
            <w:tcW w:w="187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M≥7.0级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jc w:val="center"/>
        </w:trPr>
        <w:tc>
          <w:tcPr>
            <w:tcW w:w="153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重    大</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地震灾害</w:t>
            </w:r>
          </w:p>
        </w:tc>
        <w:tc>
          <w:tcPr>
            <w:tcW w:w="1588"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300人以下，50人以上</w:t>
            </w:r>
          </w:p>
        </w:tc>
        <w:tc>
          <w:tcPr>
            <w:tcW w:w="1684"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10万人以下，0.5万人以上</w:t>
            </w:r>
          </w:p>
        </w:tc>
        <w:tc>
          <w:tcPr>
            <w:tcW w:w="251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1万间以下，</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0.3万间以上</w:t>
            </w:r>
          </w:p>
        </w:tc>
        <w:tc>
          <w:tcPr>
            <w:tcW w:w="187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6.0≤M&lt;7.0级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jc w:val="center"/>
        </w:trPr>
        <w:tc>
          <w:tcPr>
            <w:tcW w:w="1530" w:type="dxa"/>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较    大</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地震灾害</w:t>
            </w:r>
          </w:p>
        </w:tc>
        <w:tc>
          <w:tcPr>
            <w:tcW w:w="1588"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50人以下</w:t>
            </w:r>
          </w:p>
        </w:tc>
        <w:tc>
          <w:tcPr>
            <w:tcW w:w="1684"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0.5万人以下</w:t>
            </w:r>
          </w:p>
        </w:tc>
        <w:tc>
          <w:tcPr>
            <w:tcW w:w="251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0.3万间以下</w:t>
            </w:r>
          </w:p>
        </w:tc>
        <w:tc>
          <w:tcPr>
            <w:tcW w:w="187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5.0≤M&lt;6.0级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jc w:val="center"/>
        </w:trPr>
        <w:tc>
          <w:tcPr>
            <w:tcW w:w="153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一    般</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地震灾害</w:t>
            </w:r>
          </w:p>
        </w:tc>
        <w:tc>
          <w:tcPr>
            <w:tcW w:w="5787" w:type="dxa"/>
            <w:gridSpan w:val="3"/>
            <w:vAlign w:val="center"/>
          </w:tcPr>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地震灾害指标均明显小于较大地震灾害标准，但部分建筑物有一定损坏，造成较大范围群众恐慌</w:t>
            </w:r>
          </w:p>
        </w:tc>
        <w:tc>
          <w:tcPr>
            <w:tcW w:w="187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4.0≤M&lt;5.0级</w:t>
            </w:r>
          </w:p>
        </w:tc>
      </w:tr>
    </w:tbl>
    <w:p>
      <w:pPr>
        <w:spacing w:line="600" w:lineRule="exact"/>
        <w:ind w:firstLine="640" w:firstLineChars="200"/>
        <w:outlineLvl w:val="1"/>
        <w:rPr>
          <w:rFonts w:eastAsia="仿宋_GB2312"/>
          <w:b w:val="0"/>
          <w:bCs w:val="0"/>
          <w:sz w:val="32"/>
          <w:szCs w:val="32"/>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1"/>
        <w:rPr>
          <w:rFonts w:eastAsia="楷体_GB2312"/>
          <w:b w:val="0"/>
          <w:bCs w:val="0"/>
          <w:sz w:val="32"/>
          <w:szCs w:val="32"/>
        </w:rPr>
      </w:pPr>
      <w:r>
        <w:rPr>
          <w:rFonts w:eastAsia="楷体_GB2312"/>
          <w:b w:val="0"/>
          <w:bCs w:val="0"/>
          <w:sz w:val="32"/>
          <w:szCs w:val="32"/>
        </w:rPr>
        <w:t>5.1  特别重大地震灾害</w:t>
      </w:r>
      <w:bookmarkEnd w:id="223"/>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outlineLvl w:val="1"/>
        <w:rPr>
          <w:rFonts w:eastAsia="仿宋_GB2312"/>
          <w:b w:val="0"/>
          <w:bCs w:val="0"/>
          <w:spacing w:val="-4"/>
          <w:sz w:val="32"/>
          <w:szCs w:val="32"/>
        </w:rPr>
      </w:pPr>
      <w:bookmarkStart w:id="224" w:name="_Toc320085840"/>
      <w:r>
        <w:rPr>
          <w:rFonts w:eastAsia="仿宋_GB2312"/>
          <w:b w:val="0"/>
          <w:bCs w:val="0"/>
          <w:spacing w:val="-4"/>
          <w:sz w:val="32"/>
          <w:szCs w:val="32"/>
        </w:rPr>
        <w:t>特别重大地震灾害事件发生后，启动Ⅰ级响应，市抗震救灾指挥部在国务院抗震救灾总指挥部和省抗震救灾指挥部统一领导下，组织开展抗震救灾工作。特别重大地震灾害事件判据如下：</w:t>
      </w:r>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outlineLvl w:val="1"/>
        <w:rPr>
          <w:rFonts w:eastAsia="仿宋_GB2312"/>
          <w:b w:val="0"/>
          <w:bCs w:val="0"/>
          <w:spacing w:val="-4"/>
          <w:sz w:val="32"/>
          <w:szCs w:val="32"/>
        </w:rPr>
      </w:pPr>
      <w:r>
        <w:rPr>
          <w:rFonts w:eastAsia="仿宋_GB2312"/>
          <w:b w:val="0"/>
          <w:bCs w:val="0"/>
          <w:spacing w:val="-4"/>
          <w:sz w:val="32"/>
          <w:szCs w:val="32"/>
        </w:rPr>
        <w:t>（1）市内发生5.0级以上地震，出现以下情况之一：造成300人以上死亡，紧急转移安置10万人以上，倒塌和严重损坏房屋1万间以上的，为特别重大地震灾害。</w:t>
      </w:r>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outlineLvl w:val="1"/>
        <w:rPr>
          <w:rFonts w:eastAsia="仿宋_GB2312"/>
          <w:b w:val="0"/>
          <w:bCs w:val="0"/>
          <w:spacing w:val="-4"/>
          <w:sz w:val="32"/>
          <w:szCs w:val="32"/>
        </w:rPr>
      </w:pPr>
      <w:r>
        <w:rPr>
          <w:rFonts w:eastAsia="仿宋_GB2312"/>
          <w:b w:val="0"/>
          <w:bCs w:val="0"/>
          <w:spacing w:val="-4"/>
          <w:sz w:val="32"/>
          <w:szCs w:val="32"/>
        </w:rPr>
        <w:t>（2）市内发生7.0级以上地震，可初判为特别重大地震灾害。</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1"/>
        <w:rPr>
          <w:rFonts w:eastAsia="楷体_GB2312"/>
          <w:b w:val="0"/>
          <w:bCs w:val="0"/>
          <w:sz w:val="32"/>
          <w:szCs w:val="32"/>
        </w:rPr>
      </w:pPr>
      <w:r>
        <w:rPr>
          <w:rFonts w:eastAsia="楷体_GB2312"/>
          <w:b w:val="0"/>
          <w:bCs w:val="0"/>
          <w:sz w:val="32"/>
          <w:szCs w:val="32"/>
        </w:rPr>
        <w:t>5.2  重大地震灾害</w:t>
      </w:r>
      <w:bookmarkEnd w:id="224"/>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outlineLvl w:val="1"/>
        <w:rPr>
          <w:rFonts w:eastAsia="仿宋_GB2312"/>
          <w:b w:val="0"/>
          <w:bCs w:val="0"/>
          <w:spacing w:val="-4"/>
          <w:sz w:val="32"/>
          <w:szCs w:val="32"/>
        </w:rPr>
      </w:pPr>
      <w:bookmarkStart w:id="225" w:name="_Toc320085841"/>
      <w:r>
        <w:rPr>
          <w:rFonts w:eastAsia="仿宋_GB2312"/>
          <w:b w:val="0"/>
          <w:bCs w:val="0"/>
          <w:spacing w:val="-4"/>
          <w:sz w:val="32"/>
          <w:szCs w:val="32"/>
        </w:rPr>
        <w:t>重大地震灾害事件发生后，启动Ⅱ级响应，市抗震救灾指挥部在省抗震救灾指挥部统一领导下，组织开展抗震救灾工作。重大地震灾害事件判据如下：</w:t>
      </w:r>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outlineLvl w:val="1"/>
        <w:rPr>
          <w:rFonts w:eastAsia="仿宋_GB2312"/>
          <w:b w:val="0"/>
          <w:bCs w:val="0"/>
          <w:spacing w:val="-4"/>
          <w:sz w:val="32"/>
          <w:szCs w:val="32"/>
        </w:rPr>
      </w:pPr>
      <w:r>
        <w:rPr>
          <w:rFonts w:eastAsia="仿宋_GB2312"/>
          <w:b w:val="0"/>
          <w:bCs w:val="0"/>
          <w:spacing w:val="-4"/>
          <w:sz w:val="32"/>
          <w:szCs w:val="32"/>
        </w:rPr>
        <w:t>（1）市内发生6.0级以上地震，出现以下情况之一：造成50人以上、300人以下死亡，紧急转移安置0.5万人以上、10万人以下，倒塌和严重损坏房屋0.3万间以上、1万间以下的，为重大地震灾害。</w:t>
      </w:r>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outlineLvl w:val="1"/>
        <w:rPr>
          <w:rFonts w:eastAsia="仿宋_GB2312"/>
          <w:b w:val="0"/>
          <w:bCs w:val="0"/>
          <w:spacing w:val="-4"/>
          <w:sz w:val="32"/>
          <w:szCs w:val="32"/>
        </w:rPr>
      </w:pPr>
      <w:r>
        <w:rPr>
          <w:rFonts w:eastAsia="仿宋_GB2312"/>
          <w:b w:val="0"/>
          <w:bCs w:val="0"/>
          <w:spacing w:val="-4"/>
          <w:sz w:val="32"/>
          <w:szCs w:val="32"/>
        </w:rPr>
        <w:t>（2）市内发生6.0级以上、7.0级以下地震，可初判为重大地震灾害。</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1"/>
        <w:rPr>
          <w:rFonts w:eastAsia="楷体_GB2312"/>
          <w:b w:val="0"/>
          <w:bCs w:val="0"/>
          <w:sz w:val="32"/>
          <w:szCs w:val="32"/>
        </w:rPr>
      </w:pPr>
      <w:r>
        <w:rPr>
          <w:rFonts w:eastAsia="楷体_GB2312"/>
          <w:b w:val="0"/>
          <w:bCs w:val="0"/>
          <w:sz w:val="32"/>
          <w:szCs w:val="32"/>
        </w:rPr>
        <w:t>5.3  较大地震灾害</w:t>
      </w:r>
      <w:bookmarkEnd w:id="225"/>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outlineLvl w:val="1"/>
        <w:rPr>
          <w:rFonts w:eastAsia="仿宋_GB2312"/>
          <w:b w:val="0"/>
          <w:bCs w:val="0"/>
          <w:spacing w:val="-4"/>
          <w:sz w:val="32"/>
          <w:szCs w:val="32"/>
        </w:rPr>
      </w:pPr>
      <w:bookmarkStart w:id="226" w:name="_Toc320085842"/>
      <w:r>
        <w:rPr>
          <w:rFonts w:eastAsia="仿宋_GB2312"/>
          <w:b w:val="0"/>
          <w:bCs w:val="0"/>
          <w:spacing w:val="-4"/>
          <w:sz w:val="32"/>
          <w:szCs w:val="32"/>
        </w:rPr>
        <w:t>较大地震灾害事件发生后，启动Ⅲ级响应，由市抗震救灾指挥部领导、指挥和协调本地区的抗震救灾工作，省抗震救灾指挥部组织对灾区进行支援。较大地震灾害事件判据如下：</w:t>
      </w:r>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outlineLvl w:val="1"/>
        <w:rPr>
          <w:rFonts w:eastAsia="仿宋_GB2312"/>
          <w:b w:val="0"/>
          <w:bCs w:val="0"/>
          <w:spacing w:val="-4"/>
          <w:sz w:val="32"/>
          <w:szCs w:val="32"/>
        </w:rPr>
      </w:pPr>
      <w:r>
        <w:rPr>
          <w:rFonts w:eastAsia="仿宋_GB2312"/>
          <w:b w:val="0"/>
          <w:bCs w:val="0"/>
          <w:spacing w:val="-4"/>
          <w:sz w:val="32"/>
          <w:szCs w:val="32"/>
        </w:rPr>
        <w:t>（1）市内发生5.0级以上地震，出现以下情况之一：造成50人以下死亡，紧急转移安置0.5万人以下，倒塌和严重损坏房屋0.3万间以下，为较大地震灾害。</w:t>
      </w:r>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outlineLvl w:val="1"/>
        <w:rPr>
          <w:rFonts w:eastAsia="仿宋_GB2312"/>
          <w:b w:val="0"/>
          <w:bCs w:val="0"/>
          <w:spacing w:val="-4"/>
          <w:sz w:val="32"/>
          <w:szCs w:val="32"/>
        </w:rPr>
      </w:pPr>
      <w:r>
        <w:rPr>
          <w:rFonts w:eastAsia="仿宋_GB2312"/>
          <w:b w:val="0"/>
          <w:bCs w:val="0"/>
          <w:spacing w:val="-4"/>
          <w:sz w:val="32"/>
          <w:szCs w:val="32"/>
        </w:rPr>
        <w:t>（2）市内发生5.0级以上、6.0级以下地震，可初判为较大地震灾害。</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1"/>
        <w:rPr>
          <w:rFonts w:eastAsia="楷体_GB2312"/>
          <w:b w:val="0"/>
          <w:bCs w:val="0"/>
          <w:sz w:val="32"/>
          <w:szCs w:val="32"/>
        </w:rPr>
      </w:pPr>
      <w:r>
        <w:rPr>
          <w:rFonts w:eastAsia="楷体_GB2312"/>
          <w:b w:val="0"/>
          <w:bCs w:val="0"/>
          <w:sz w:val="32"/>
          <w:szCs w:val="32"/>
        </w:rPr>
        <w:t>5.4  一般地震灾害</w:t>
      </w:r>
      <w:bookmarkEnd w:id="226"/>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24" w:firstLineChars="200"/>
        <w:jc w:val="both"/>
        <w:textAlignment w:val="auto"/>
        <w:outlineLvl w:val="0"/>
        <w:rPr>
          <w:rFonts w:eastAsia="仿宋_GB2312"/>
          <w:b w:val="0"/>
          <w:bCs w:val="0"/>
          <w:spacing w:val="-4"/>
          <w:sz w:val="32"/>
          <w:szCs w:val="32"/>
        </w:rPr>
      </w:pPr>
      <w:bookmarkStart w:id="227" w:name="_Toc29988"/>
      <w:bookmarkStart w:id="228" w:name="_Toc320085843"/>
      <w:r>
        <w:rPr>
          <w:rFonts w:eastAsia="仿宋_GB2312"/>
          <w:b w:val="0"/>
          <w:bCs w:val="0"/>
          <w:spacing w:val="-4"/>
          <w:sz w:val="32"/>
          <w:szCs w:val="32"/>
        </w:rPr>
        <w:t>一般地震灾害事件发生后，启动Ⅳ级响应，由灾区所在区（市）的抗震救灾指挥部领导、指挥和协调本地抗震救灾工作。市抗震救灾指挥部办公室组织、协调有关部门进行支援。一般地震灾害判据如下：</w:t>
      </w:r>
      <w:bookmarkEnd w:id="227"/>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24" w:firstLineChars="200"/>
        <w:jc w:val="both"/>
        <w:textAlignment w:val="auto"/>
        <w:outlineLvl w:val="0"/>
        <w:rPr>
          <w:rFonts w:eastAsia="仿宋_GB2312"/>
          <w:b w:val="0"/>
          <w:bCs w:val="0"/>
          <w:spacing w:val="-4"/>
          <w:sz w:val="32"/>
          <w:szCs w:val="32"/>
        </w:rPr>
      </w:pPr>
      <w:bookmarkStart w:id="229" w:name="_Toc644"/>
      <w:r>
        <w:rPr>
          <w:rFonts w:eastAsia="仿宋_GB2312"/>
          <w:b w:val="0"/>
          <w:bCs w:val="0"/>
          <w:spacing w:val="-4"/>
          <w:sz w:val="32"/>
          <w:szCs w:val="32"/>
        </w:rPr>
        <w:t>(1)地震灾害各项指标均明显小于较大地震灾害判别依据，但部分建筑物有一定损坏，造成较大范围人员恐慌，为一般地震灾害。</w:t>
      </w:r>
      <w:bookmarkEnd w:id="229"/>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24" w:firstLineChars="200"/>
        <w:jc w:val="both"/>
        <w:textAlignment w:val="auto"/>
        <w:outlineLvl w:val="0"/>
        <w:rPr>
          <w:rFonts w:eastAsia="仿宋_GB2312"/>
          <w:b w:val="0"/>
          <w:bCs w:val="0"/>
          <w:spacing w:val="-4"/>
          <w:sz w:val="32"/>
          <w:szCs w:val="32"/>
        </w:rPr>
      </w:pPr>
      <w:bookmarkStart w:id="230" w:name="_Toc16636"/>
      <w:r>
        <w:rPr>
          <w:rFonts w:eastAsia="仿宋_GB2312"/>
          <w:b w:val="0"/>
          <w:bCs w:val="0"/>
          <w:spacing w:val="-4"/>
          <w:sz w:val="32"/>
          <w:szCs w:val="32"/>
        </w:rPr>
        <w:t>(2)市内发生4.0级以上、5.0级以下地震，可初判为一般地震灾害。</w:t>
      </w:r>
      <w:bookmarkEnd w:id="230"/>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24" w:firstLineChars="200"/>
        <w:jc w:val="both"/>
        <w:textAlignment w:val="auto"/>
        <w:outlineLvl w:val="0"/>
        <w:rPr>
          <w:rFonts w:eastAsia="黑体"/>
          <w:b w:val="0"/>
          <w:bCs w:val="0"/>
          <w:spacing w:val="-4"/>
          <w:sz w:val="32"/>
          <w:szCs w:val="32"/>
        </w:rPr>
      </w:pPr>
      <w:bookmarkStart w:id="231" w:name="_Toc16063"/>
      <w:r>
        <w:rPr>
          <w:rFonts w:eastAsia="黑体"/>
          <w:b w:val="0"/>
          <w:bCs w:val="0"/>
          <w:spacing w:val="-4"/>
          <w:sz w:val="32"/>
          <w:szCs w:val="32"/>
        </w:rPr>
        <w:t>6  应急响应</w:t>
      </w:r>
      <w:bookmarkEnd w:id="228"/>
      <w:bookmarkEnd w:id="231"/>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1"/>
        <w:rPr>
          <w:rFonts w:eastAsia="楷体_GB2312"/>
          <w:b w:val="0"/>
          <w:bCs w:val="0"/>
          <w:sz w:val="32"/>
          <w:szCs w:val="32"/>
        </w:rPr>
      </w:pPr>
      <w:bookmarkStart w:id="232" w:name="_Toc320085844"/>
      <w:r>
        <w:rPr>
          <w:rFonts w:eastAsia="楷体_GB2312"/>
          <w:b w:val="0"/>
          <w:bCs w:val="0"/>
          <w:sz w:val="32"/>
          <w:szCs w:val="32"/>
        </w:rPr>
        <w:t>6.1  特别重大和重大地震灾害事件应急响应</w:t>
      </w:r>
      <w:bookmarkEnd w:id="232"/>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40" w:firstLineChars="200"/>
        <w:jc w:val="both"/>
        <w:textAlignment w:val="auto"/>
        <w:outlineLvl w:val="2"/>
        <w:rPr>
          <w:rFonts w:eastAsia="仿宋_GB2312"/>
          <w:b w:val="0"/>
          <w:bCs w:val="0"/>
          <w:sz w:val="32"/>
          <w:szCs w:val="32"/>
        </w:rPr>
      </w:pPr>
      <w:bookmarkStart w:id="233" w:name="_Toc320085845"/>
      <w:r>
        <w:rPr>
          <w:rFonts w:eastAsia="仿宋_GB2312"/>
          <w:b w:val="0"/>
          <w:bCs w:val="0"/>
          <w:sz w:val="32"/>
          <w:szCs w:val="32"/>
        </w:rPr>
        <w:t>6.1.1  应急响应启动</w:t>
      </w:r>
      <w:bookmarkEnd w:id="233"/>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40" w:firstLineChars="200"/>
        <w:jc w:val="both"/>
        <w:textAlignment w:val="auto"/>
        <w:outlineLvl w:val="2"/>
        <w:rPr>
          <w:rFonts w:eastAsia="仿宋_GB2312"/>
          <w:b w:val="0"/>
          <w:bCs w:val="0"/>
          <w:sz w:val="32"/>
          <w:szCs w:val="32"/>
        </w:rPr>
      </w:pPr>
      <w:bookmarkStart w:id="234" w:name="_Toc320085846"/>
      <w:r>
        <w:rPr>
          <w:rFonts w:eastAsia="仿宋_GB2312"/>
          <w:b w:val="0"/>
          <w:bCs w:val="0"/>
          <w:sz w:val="32"/>
          <w:szCs w:val="32"/>
        </w:rPr>
        <w:t>(1)</w:t>
      </w:r>
      <w:r>
        <w:rPr>
          <w:rFonts w:hint="eastAsia" w:eastAsia="仿宋_GB2312"/>
          <w:b w:val="0"/>
          <w:bCs w:val="0"/>
          <w:sz w:val="32"/>
          <w:szCs w:val="32"/>
        </w:rPr>
        <w:t>市应急救援保障中心</w:t>
      </w:r>
      <w:r>
        <w:rPr>
          <w:rFonts w:eastAsia="仿宋_GB2312"/>
          <w:b w:val="0"/>
          <w:bCs w:val="0"/>
          <w:sz w:val="32"/>
          <w:szCs w:val="32"/>
        </w:rPr>
        <w:t>迅速将震情上报市应急管理局和省地震局，市应急管理局及时上报市政府和省应急管理厅，同时通报枣庄军分区、武警枣庄支队，并根据初判指标提出应急响应建议;通过宣传部门利用各种媒介向社会发布地震信息。</w:t>
      </w:r>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40" w:firstLineChars="200"/>
        <w:jc w:val="both"/>
        <w:textAlignment w:val="auto"/>
        <w:outlineLvl w:val="2"/>
        <w:rPr>
          <w:rFonts w:eastAsia="仿宋_GB2312"/>
          <w:b w:val="0"/>
          <w:bCs w:val="0"/>
          <w:sz w:val="32"/>
          <w:szCs w:val="32"/>
        </w:rPr>
      </w:pPr>
      <w:r>
        <w:rPr>
          <w:rFonts w:eastAsia="仿宋_GB2312"/>
          <w:b w:val="0"/>
          <w:bCs w:val="0"/>
          <w:sz w:val="32"/>
          <w:szCs w:val="32"/>
        </w:rPr>
        <w:t>(2)市防震减灾工作领导小组转为市抗震救灾指挥部，确定发布响应级别，组织领导全市抗震救灾工作。Ⅰ级、Ⅱ级响应由市长任指挥长，Ⅲ级响应由分管应急工作的副市长任指挥长。</w:t>
      </w:r>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40" w:firstLineChars="200"/>
        <w:jc w:val="both"/>
        <w:textAlignment w:val="auto"/>
        <w:outlineLvl w:val="2"/>
        <w:rPr>
          <w:rFonts w:eastAsia="仿宋_GB2312"/>
          <w:b w:val="0"/>
          <w:bCs w:val="0"/>
          <w:sz w:val="32"/>
          <w:szCs w:val="32"/>
        </w:rPr>
      </w:pPr>
      <w:r>
        <w:rPr>
          <w:rFonts w:eastAsia="仿宋_GB2312"/>
          <w:b w:val="0"/>
          <w:bCs w:val="0"/>
          <w:sz w:val="32"/>
          <w:szCs w:val="32"/>
        </w:rPr>
        <w:t>(3)市抗震救灾指挥部成员单位和受灾区（市）政府按照各自应急工作职责和应急预案，迅速响应，了解情况、集结队伍，组织人员疏散、开展自救互救和抢险救援，实施先期处置。</w:t>
      </w:r>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40" w:firstLineChars="200"/>
        <w:jc w:val="both"/>
        <w:textAlignment w:val="auto"/>
        <w:outlineLvl w:val="2"/>
        <w:rPr>
          <w:rFonts w:eastAsia="仿宋_GB2312"/>
          <w:b w:val="0"/>
          <w:bCs w:val="0"/>
          <w:sz w:val="32"/>
          <w:szCs w:val="32"/>
        </w:rPr>
      </w:pPr>
      <w:r>
        <w:rPr>
          <w:rFonts w:eastAsia="仿宋_GB2312"/>
          <w:b w:val="0"/>
          <w:bCs w:val="0"/>
          <w:sz w:val="32"/>
          <w:szCs w:val="32"/>
        </w:rPr>
        <w:t>6.1.2  灾情收集与报送</w:t>
      </w:r>
      <w:bookmarkEnd w:id="234"/>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40" w:firstLineChars="200"/>
        <w:jc w:val="both"/>
        <w:textAlignment w:val="auto"/>
        <w:outlineLvl w:val="2"/>
        <w:rPr>
          <w:rFonts w:eastAsia="仿宋_GB2312"/>
          <w:b w:val="0"/>
          <w:bCs w:val="0"/>
          <w:sz w:val="32"/>
          <w:szCs w:val="32"/>
        </w:rPr>
      </w:pPr>
      <w:bookmarkStart w:id="235" w:name="_Toc320085847"/>
      <w:r>
        <w:rPr>
          <w:rFonts w:eastAsia="仿宋_GB2312"/>
          <w:b w:val="0"/>
          <w:bCs w:val="0"/>
          <w:sz w:val="32"/>
          <w:szCs w:val="32"/>
        </w:rPr>
        <w:t>(1)地震灾区区（市）政府要及时向上一级政府报告震情、灾情等信息，同时报送上一级应急部门，必要时可越级上报。</w:t>
      </w:r>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40" w:firstLineChars="200"/>
        <w:jc w:val="both"/>
        <w:textAlignment w:val="auto"/>
        <w:outlineLvl w:val="2"/>
        <w:rPr>
          <w:rFonts w:eastAsia="仿宋_GB2312"/>
          <w:b w:val="0"/>
          <w:bCs w:val="0"/>
          <w:sz w:val="32"/>
          <w:szCs w:val="32"/>
        </w:rPr>
      </w:pPr>
      <w:r>
        <w:rPr>
          <w:rFonts w:eastAsia="仿宋_GB2312"/>
          <w:b w:val="0"/>
          <w:bCs w:val="0"/>
          <w:sz w:val="32"/>
          <w:szCs w:val="32"/>
        </w:rPr>
        <w:t>(2)市抗震救灾指挥部成员单位要及时了解、收集和汇总本行业灾情信息，分析评估救灾需求，并及时报告市政府和市抗震救灾指挥部办公室。</w:t>
      </w:r>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40" w:firstLineChars="200"/>
        <w:jc w:val="both"/>
        <w:textAlignment w:val="auto"/>
        <w:outlineLvl w:val="2"/>
        <w:rPr>
          <w:rFonts w:eastAsia="仿宋_GB2312"/>
          <w:b w:val="0"/>
          <w:bCs w:val="0"/>
          <w:sz w:val="32"/>
          <w:szCs w:val="32"/>
        </w:rPr>
      </w:pPr>
      <w:r>
        <w:rPr>
          <w:rFonts w:eastAsia="仿宋_GB2312"/>
          <w:b w:val="0"/>
          <w:bCs w:val="0"/>
          <w:sz w:val="32"/>
          <w:szCs w:val="32"/>
        </w:rPr>
        <w:t>(3)</w:t>
      </w:r>
      <w:r>
        <w:rPr>
          <w:rFonts w:hint="eastAsia" w:eastAsia="仿宋_GB2312"/>
          <w:b w:val="0"/>
          <w:bCs w:val="0"/>
          <w:sz w:val="32"/>
          <w:szCs w:val="32"/>
        </w:rPr>
        <w:t>市应急救援保障中心</w:t>
      </w:r>
      <w:r>
        <w:rPr>
          <w:rFonts w:eastAsia="仿宋_GB2312"/>
          <w:b w:val="0"/>
          <w:bCs w:val="0"/>
          <w:sz w:val="32"/>
          <w:szCs w:val="32"/>
        </w:rPr>
        <w:t>应当利用灾情速报网络，搜集地震灾情并对地震灾情进行快速评估。</w:t>
      </w:r>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40" w:firstLineChars="200"/>
        <w:jc w:val="both"/>
        <w:textAlignment w:val="auto"/>
        <w:outlineLvl w:val="2"/>
        <w:rPr>
          <w:rFonts w:eastAsia="仿宋_GB2312"/>
          <w:b w:val="0"/>
          <w:bCs w:val="0"/>
          <w:sz w:val="32"/>
          <w:szCs w:val="32"/>
        </w:rPr>
      </w:pPr>
      <w:r>
        <w:rPr>
          <w:rFonts w:eastAsia="仿宋_GB2312"/>
          <w:b w:val="0"/>
          <w:bCs w:val="0"/>
          <w:sz w:val="32"/>
          <w:szCs w:val="32"/>
        </w:rPr>
        <w:t>(4)市应急管理局应当及时将初步掌握的震情、灾情上报省应急管理厅和省抗震救灾指挥部办公室。</w:t>
      </w:r>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40" w:firstLineChars="200"/>
        <w:jc w:val="both"/>
        <w:textAlignment w:val="auto"/>
        <w:outlineLvl w:val="2"/>
        <w:rPr>
          <w:rFonts w:eastAsia="仿宋_GB2312"/>
          <w:b w:val="0"/>
          <w:bCs w:val="0"/>
          <w:sz w:val="32"/>
          <w:szCs w:val="32"/>
        </w:rPr>
      </w:pPr>
      <w:r>
        <w:rPr>
          <w:rFonts w:eastAsia="仿宋_GB2312"/>
          <w:b w:val="0"/>
          <w:bCs w:val="0"/>
          <w:sz w:val="32"/>
          <w:szCs w:val="32"/>
        </w:rPr>
        <w:t>(5)市自然资源和规划局应当启动应急测绘预案，利用航空遥感或卫星遥感技术，收集、制作灾区影像和地图资料，以及地理信息资料，及时报市抗震救灾指挥部办公室。</w:t>
      </w:r>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24" w:firstLineChars="200"/>
        <w:jc w:val="both"/>
        <w:textAlignment w:val="auto"/>
        <w:outlineLvl w:val="2"/>
        <w:rPr>
          <w:rFonts w:hint="eastAsia" w:eastAsia="仿宋_GB2312"/>
          <w:b w:val="0"/>
          <w:bCs w:val="0"/>
          <w:spacing w:val="-4"/>
          <w:sz w:val="32"/>
          <w:szCs w:val="32"/>
        </w:rPr>
      </w:pPr>
      <w:r>
        <w:rPr>
          <w:rFonts w:hint="eastAsia" w:eastAsia="仿宋_GB2312"/>
          <w:b w:val="0"/>
          <w:bCs w:val="0"/>
          <w:spacing w:val="-4"/>
          <w:sz w:val="32"/>
          <w:szCs w:val="32"/>
        </w:rPr>
        <w:t>(6)市工业和信息化局应当协调通信企业，及时收集通讯设施破坏情况，并报市抗震救灾指挥部办公室。</w:t>
      </w:r>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24" w:firstLineChars="200"/>
        <w:jc w:val="both"/>
        <w:textAlignment w:val="auto"/>
        <w:outlineLvl w:val="2"/>
        <w:rPr>
          <w:rFonts w:hint="eastAsia" w:eastAsia="仿宋_GB2312"/>
          <w:b w:val="0"/>
          <w:bCs w:val="0"/>
          <w:spacing w:val="-4"/>
          <w:sz w:val="32"/>
          <w:szCs w:val="32"/>
        </w:rPr>
      </w:pPr>
      <w:r>
        <w:rPr>
          <w:rFonts w:hint="eastAsia" w:eastAsia="仿宋_GB2312"/>
          <w:b w:val="0"/>
          <w:bCs w:val="0"/>
          <w:spacing w:val="-4"/>
          <w:sz w:val="32"/>
          <w:szCs w:val="32"/>
        </w:rPr>
        <w:t>(7)市能源局应当协调供电、油气等单位，及时收集供电和油气管线设施破坏情况，并报市抗震救灾指挥部办公室。</w:t>
      </w:r>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24" w:firstLineChars="200"/>
        <w:jc w:val="both"/>
        <w:textAlignment w:val="auto"/>
        <w:outlineLvl w:val="2"/>
        <w:rPr>
          <w:rFonts w:eastAsia="仿宋_GB2312"/>
          <w:b w:val="0"/>
          <w:bCs w:val="0"/>
          <w:spacing w:val="-4"/>
          <w:sz w:val="32"/>
          <w:szCs w:val="32"/>
        </w:rPr>
      </w:pPr>
      <w:r>
        <w:rPr>
          <w:rFonts w:eastAsia="仿宋_GB2312"/>
          <w:b w:val="0"/>
          <w:bCs w:val="0"/>
          <w:spacing w:val="-4"/>
          <w:sz w:val="32"/>
          <w:szCs w:val="32"/>
        </w:rPr>
        <w:t>6.1.3  应急部署</w:t>
      </w:r>
      <w:bookmarkEnd w:id="235"/>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40" w:firstLineChars="200"/>
        <w:jc w:val="both"/>
        <w:textAlignment w:val="auto"/>
        <w:outlineLvl w:val="2"/>
        <w:rPr>
          <w:rFonts w:eastAsia="仿宋_GB2312"/>
          <w:b w:val="0"/>
          <w:bCs w:val="0"/>
          <w:sz w:val="32"/>
          <w:szCs w:val="32"/>
        </w:rPr>
      </w:pPr>
      <w:bookmarkStart w:id="236" w:name="_Toc320085848"/>
      <w:r>
        <w:rPr>
          <w:rFonts w:eastAsia="仿宋_GB2312"/>
          <w:b w:val="0"/>
          <w:bCs w:val="0"/>
          <w:sz w:val="32"/>
          <w:szCs w:val="32"/>
        </w:rPr>
        <w:t>市抗震救灾指挥部负责召开紧急会议，部署抗震救灾行动。</w:t>
      </w:r>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40" w:firstLineChars="200"/>
        <w:jc w:val="both"/>
        <w:textAlignment w:val="auto"/>
        <w:outlineLvl w:val="2"/>
        <w:rPr>
          <w:rFonts w:eastAsia="仿宋_GB2312"/>
          <w:b w:val="0"/>
          <w:bCs w:val="0"/>
          <w:sz w:val="32"/>
          <w:szCs w:val="32"/>
        </w:rPr>
      </w:pPr>
      <w:r>
        <w:rPr>
          <w:rFonts w:eastAsia="仿宋_GB2312"/>
          <w:b w:val="0"/>
          <w:bCs w:val="0"/>
          <w:sz w:val="32"/>
          <w:szCs w:val="32"/>
        </w:rPr>
        <w:t>(1)</w:t>
      </w:r>
      <w:r>
        <w:rPr>
          <w:rFonts w:hint="eastAsia" w:eastAsia="仿宋_GB2312"/>
          <w:b w:val="0"/>
          <w:bCs w:val="0"/>
          <w:sz w:val="32"/>
          <w:szCs w:val="32"/>
        </w:rPr>
        <w:t>市应急救援保障中心</w:t>
      </w:r>
      <w:r>
        <w:rPr>
          <w:rFonts w:eastAsia="仿宋_GB2312"/>
          <w:b w:val="0"/>
          <w:bCs w:val="0"/>
          <w:sz w:val="32"/>
          <w:szCs w:val="32"/>
        </w:rPr>
        <w:t>分析、判断地震趋势，派出地震现场工作队，迅速开展地震现场震情监测、宏观异常考察、地震烈度和灾情调查、地震科学考察等工作。市应急管理局根据掌握的灾情，确定抗震救灾工作方案。</w:t>
      </w:r>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40" w:firstLineChars="200"/>
        <w:jc w:val="both"/>
        <w:textAlignment w:val="auto"/>
        <w:outlineLvl w:val="2"/>
        <w:rPr>
          <w:rFonts w:eastAsia="仿宋_GB2312"/>
          <w:b w:val="0"/>
          <w:bCs w:val="0"/>
          <w:sz w:val="32"/>
          <w:szCs w:val="32"/>
        </w:rPr>
      </w:pPr>
      <w:r>
        <w:rPr>
          <w:rFonts w:eastAsia="仿宋_GB2312"/>
          <w:b w:val="0"/>
          <w:bCs w:val="0"/>
          <w:sz w:val="32"/>
          <w:szCs w:val="32"/>
        </w:rPr>
        <w:t>(2)派遣现场抗震救灾指挥部，组织、指挥和协调现场抗震救灾工作。</w:t>
      </w:r>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40" w:firstLineChars="200"/>
        <w:jc w:val="both"/>
        <w:textAlignment w:val="auto"/>
        <w:outlineLvl w:val="2"/>
        <w:rPr>
          <w:rFonts w:eastAsia="仿宋_GB2312"/>
          <w:b w:val="0"/>
          <w:bCs w:val="0"/>
          <w:sz w:val="32"/>
          <w:szCs w:val="32"/>
        </w:rPr>
      </w:pPr>
      <w:r>
        <w:rPr>
          <w:rFonts w:eastAsia="仿宋_GB2312"/>
          <w:b w:val="0"/>
          <w:bCs w:val="0"/>
          <w:sz w:val="32"/>
          <w:szCs w:val="32"/>
        </w:rPr>
        <w:t>(3)协调枣庄军分区、武警枣庄支队参加抢险救灾，派出枣庄市应急救援支队，迅速组织抢救被压埋人员。</w:t>
      </w:r>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40" w:firstLineChars="200"/>
        <w:jc w:val="both"/>
        <w:textAlignment w:val="auto"/>
        <w:outlineLvl w:val="2"/>
        <w:rPr>
          <w:rFonts w:eastAsia="仿宋_GB2312"/>
          <w:b w:val="0"/>
          <w:bCs w:val="0"/>
          <w:sz w:val="32"/>
          <w:szCs w:val="32"/>
        </w:rPr>
      </w:pPr>
      <w:r>
        <w:rPr>
          <w:rFonts w:eastAsia="仿宋_GB2312"/>
          <w:b w:val="0"/>
          <w:bCs w:val="0"/>
          <w:sz w:val="32"/>
          <w:szCs w:val="32"/>
        </w:rPr>
        <w:t>(4)迅速组织医疗卫生救援队伍，开展伤员救治;协调伤员的转移、接受与救治;开展卫生防疫，预防和控制传染病疫情的发生，对现场状况和风险源进行卫生学评估，进行现场卫生学处置。</w:t>
      </w:r>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40" w:firstLineChars="200"/>
        <w:jc w:val="both"/>
        <w:textAlignment w:val="auto"/>
        <w:outlineLvl w:val="2"/>
        <w:rPr>
          <w:rFonts w:eastAsia="仿宋_GB2312"/>
          <w:b w:val="0"/>
          <w:bCs w:val="0"/>
          <w:sz w:val="32"/>
          <w:szCs w:val="32"/>
        </w:rPr>
      </w:pPr>
      <w:r>
        <w:rPr>
          <w:rFonts w:eastAsia="仿宋_GB2312"/>
          <w:b w:val="0"/>
          <w:bCs w:val="0"/>
          <w:sz w:val="32"/>
          <w:szCs w:val="32"/>
        </w:rPr>
        <w:t>(5)迅速组织工程抢修抢险专业队伍，修复毁坏的公路、铁路、水利、供水、供电、供热、燃气、通信等基础设施。</w:t>
      </w:r>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40" w:firstLineChars="200"/>
        <w:jc w:val="both"/>
        <w:textAlignment w:val="auto"/>
        <w:outlineLvl w:val="2"/>
        <w:rPr>
          <w:rFonts w:eastAsia="仿宋_GB2312"/>
          <w:b w:val="0"/>
          <w:bCs w:val="0"/>
          <w:sz w:val="32"/>
          <w:szCs w:val="32"/>
        </w:rPr>
      </w:pPr>
      <w:r>
        <w:rPr>
          <w:rFonts w:eastAsia="仿宋_GB2312"/>
          <w:b w:val="0"/>
          <w:bCs w:val="0"/>
          <w:sz w:val="32"/>
          <w:szCs w:val="32"/>
        </w:rPr>
        <w:t>(6)迅速组织化工、冶金、矿山等行业的专业维护队，做好次生灾害控制和防范工作。</w:t>
      </w:r>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40" w:firstLineChars="200"/>
        <w:jc w:val="both"/>
        <w:textAlignment w:val="auto"/>
        <w:outlineLvl w:val="2"/>
        <w:rPr>
          <w:rFonts w:eastAsia="仿宋_GB2312"/>
          <w:b w:val="0"/>
          <w:bCs w:val="0"/>
          <w:sz w:val="32"/>
          <w:szCs w:val="32"/>
        </w:rPr>
      </w:pPr>
      <w:r>
        <w:rPr>
          <w:rFonts w:eastAsia="仿宋_GB2312"/>
          <w:b w:val="0"/>
          <w:bCs w:val="0"/>
          <w:sz w:val="32"/>
          <w:szCs w:val="32"/>
        </w:rPr>
        <w:t>(7)灾区的区（市）政府迅速组织群众防震避震、自救互救，动员社会组织、志愿者及社会公众参与地震应急与救援行动，协助各类救援队开展紧急救援活动。</w:t>
      </w:r>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40" w:firstLineChars="200"/>
        <w:jc w:val="both"/>
        <w:textAlignment w:val="auto"/>
        <w:outlineLvl w:val="2"/>
        <w:rPr>
          <w:rFonts w:eastAsia="仿宋_GB2312"/>
          <w:b w:val="0"/>
          <w:bCs w:val="0"/>
          <w:sz w:val="32"/>
          <w:szCs w:val="32"/>
        </w:rPr>
      </w:pPr>
      <w:r>
        <w:rPr>
          <w:rFonts w:eastAsia="仿宋_GB2312"/>
          <w:b w:val="0"/>
          <w:bCs w:val="0"/>
          <w:sz w:val="32"/>
          <w:szCs w:val="32"/>
        </w:rPr>
        <w:t>(8)迅速启用地震应急避难场所，设置临时住所和救济物资供应点，组织转移和安置灾民;迅速启用救灾应急资金和救灾物资，保障灾民食品、饮用水等基本生活需求。</w:t>
      </w:r>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40" w:firstLineChars="200"/>
        <w:jc w:val="both"/>
        <w:textAlignment w:val="auto"/>
        <w:outlineLvl w:val="2"/>
        <w:rPr>
          <w:rFonts w:eastAsia="仿宋_GB2312"/>
          <w:b w:val="0"/>
          <w:bCs w:val="0"/>
          <w:sz w:val="32"/>
          <w:szCs w:val="32"/>
        </w:rPr>
      </w:pPr>
      <w:r>
        <w:rPr>
          <w:rFonts w:eastAsia="仿宋_GB2312"/>
          <w:b w:val="0"/>
          <w:bCs w:val="0"/>
          <w:sz w:val="32"/>
          <w:szCs w:val="32"/>
        </w:rPr>
        <w:t>(9)迅速控制危险源，封锁危险场所，关闭人员密集场所，停止可能发生严重次生灾害的生产经营活动，划定可能引发次生灾害的危险区域和警戒区域，设置警戒标志，并采取紧急防控措施。</w:t>
      </w:r>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40" w:firstLineChars="200"/>
        <w:jc w:val="both"/>
        <w:textAlignment w:val="auto"/>
        <w:outlineLvl w:val="2"/>
        <w:rPr>
          <w:rFonts w:eastAsia="仿宋_GB2312"/>
          <w:b w:val="0"/>
          <w:bCs w:val="0"/>
          <w:sz w:val="32"/>
          <w:szCs w:val="32"/>
        </w:rPr>
      </w:pPr>
      <w:r>
        <w:rPr>
          <w:rFonts w:eastAsia="仿宋_GB2312"/>
          <w:b w:val="0"/>
          <w:bCs w:val="0"/>
          <w:sz w:val="32"/>
          <w:szCs w:val="32"/>
        </w:rPr>
        <w:t>(10)依法采取紧急措施，维持社会秩序、维护社会治安、保护重点目标和场所。</w:t>
      </w:r>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40" w:firstLineChars="200"/>
        <w:jc w:val="both"/>
        <w:textAlignment w:val="auto"/>
        <w:outlineLvl w:val="2"/>
        <w:rPr>
          <w:rFonts w:eastAsia="仿宋_GB2312"/>
          <w:b w:val="0"/>
          <w:bCs w:val="0"/>
          <w:sz w:val="32"/>
          <w:szCs w:val="32"/>
        </w:rPr>
      </w:pPr>
      <w:r>
        <w:rPr>
          <w:rFonts w:eastAsia="仿宋_GB2312"/>
          <w:b w:val="0"/>
          <w:bCs w:val="0"/>
          <w:sz w:val="32"/>
          <w:szCs w:val="32"/>
        </w:rPr>
        <w:t>(11)组织市政府有关部门和非灾区的区（市）政府对受灾地区进行支援。</w:t>
      </w:r>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40" w:firstLineChars="200"/>
        <w:jc w:val="both"/>
        <w:textAlignment w:val="auto"/>
        <w:outlineLvl w:val="2"/>
        <w:rPr>
          <w:rFonts w:eastAsia="仿宋_GB2312"/>
          <w:b w:val="0"/>
          <w:bCs w:val="0"/>
          <w:sz w:val="32"/>
          <w:szCs w:val="32"/>
        </w:rPr>
      </w:pPr>
      <w:r>
        <w:rPr>
          <w:rFonts w:eastAsia="仿宋_GB2312"/>
          <w:b w:val="0"/>
          <w:bCs w:val="0"/>
          <w:sz w:val="32"/>
          <w:szCs w:val="32"/>
        </w:rPr>
        <w:t>(12)向省抗震救灾指挥部报告震情、灾情和救灾工作进展，视情况请求省政府支援。</w:t>
      </w:r>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40" w:firstLineChars="200"/>
        <w:jc w:val="both"/>
        <w:textAlignment w:val="auto"/>
        <w:outlineLvl w:val="2"/>
        <w:rPr>
          <w:rFonts w:eastAsia="仿宋_GB2312"/>
          <w:b w:val="0"/>
          <w:bCs w:val="0"/>
          <w:sz w:val="32"/>
          <w:szCs w:val="32"/>
        </w:rPr>
      </w:pPr>
      <w:r>
        <w:rPr>
          <w:rFonts w:eastAsia="仿宋_GB2312"/>
          <w:b w:val="0"/>
          <w:bCs w:val="0"/>
          <w:sz w:val="32"/>
          <w:szCs w:val="32"/>
        </w:rPr>
        <w:t>(13)适时召开新闻发布会，向社会公告震情、灾情以及地震应急与救援的动态信息。</w:t>
      </w:r>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24" w:firstLineChars="200"/>
        <w:jc w:val="both"/>
        <w:textAlignment w:val="auto"/>
        <w:outlineLvl w:val="2"/>
        <w:rPr>
          <w:rFonts w:eastAsia="仿宋_GB2312"/>
          <w:b w:val="0"/>
          <w:bCs w:val="0"/>
          <w:spacing w:val="-4"/>
          <w:sz w:val="32"/>
          <w:szCs w:val="32"/>
        </w:rPr>
      </w:pPr>
      <w:r>
        <w:rPr>
          <w:rFonts w:eastAsia="仿宋_GB2312"/>
          <w:b w:val="0"/>
          <w:bCs w:val="0"/>
          <w:spacing w:val="-4"/>
          <w:sz w:val="32"/>
          <w:szCs w:val="32"/>
        </w:rPr>
        <w:t>6.1.4  应急处置</w:t>
      </w:r>
      <w:bookmarkEnd w:id="236"/>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24" w:firstLineChars="200"/>
        <w:jc w:val="both"/>
        <w:textAlignment w:val="auto"/>
        <w:outlineLvl w:val="2"/>
        <w:rPr>
          <w:rFonts w:eastAsia="仿宋_GB2312"/>
          <w:b w:val="0"/>
          <w:bCs w:val="0"/>
          <w:spacing w:val="-4"/>
          <w:sz w:val="32"/>
          <w:szCs w:val="32"/>
        </w:rPr>
      </w:pPr>
      <w:r>
        <w:rPr>
          <w:rFonts w:eastAsia="仿宋_GB2312"/>
          <w:b w:val="0"/>
          <w:bCs w:val="0"/>
          <w:spacing w:val="-4"/>
          <w:sz w:val="32"/>
          <w:szCs w:val="32"/>
        </w:rPr>
        <w:t>（1）紧急救援。武警枣庄支队、市消防支队、市应急管理局等部门（单位）立即组织武警部队、消防</w:t>
      </w:r>
      <w:r>
        <w:rPr>
          <w:rFonts w:hint="eastAsia" w:eastAsia="仿宋_GB2312"/>
          <w:b w:val="0"/>
          <w:bCs w:val="0"/>
          <w:spacing w:val="-4"/>
          <w:sz w:val="32"/>
          <w:szCs w:val="32"/>
          <w:lang w:eastAsia="zh-CN"/>
        </w:rPr>
        <w:t>救援</w:t>
      </w:r>
      <w:r>
        <w:rPr>
          <w:rFonts w:eastAsia="仿宋_GB2312"/>
          <w:b w:val="0"/>
          <w:bCs w:val="0"/>
          <w:spacing w:val="-4"/>
          <w:sz w:val="32"/>
          <w:szCs w:val="32"/>
        </w:rPr>
        <w:t>队、地震灾害紧急救援队、矿山抢险救援队赶赴灾区开展生命搜救，抢救被压埋人员。枣庄军分区立即组织协调驻枣部队和基干民兵、预备役部队参加抗震救灾。</w:t>
      </w:r>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2）医疗救助。市卫生健康委立即组织医疗救治、卫生防疫和卫生监督队伍赶赴灾区开展伤员救治、心理疏导、卫生防疫、卫生监督等医疗卫生救援工作，配合有关部门做好灾区食品安全保障。对现场状况和风险源进行卫生学评估、现场卫生学处置。接待和协调辖区外医疗卫生救援队伍和医疗机构开展伤员救治、接收危重伤员。有关部门迅速筹集和运送灾区急需药品药械。</w:t>
      </w:r>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（3）人员安置。</w:t>
      </w:r>
      <w:r>
        <w:rPr>
          <w:rFonts w:hint="eastAsia" w:eastAsia="仿宋_GB2312"/>
          <w:b w:val="0"/>
          <w:bCs w:val="0"/>
          <w:spacing w:val="-4"/>
          <w:sz w:val="32"/>
          <w:szCs w:val="32"/>
        </w:rPr>
        <w:t>市应急管理局会同有关部门组织制定和实施受灾群众的安置与救助方案，迅速调配帐篷、衣被、食品等救灾物品，协助当地政府组织转移和安置灾民。</w:t>
      </w:r>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市教育局立即组织遭受破坏学校的学生转移和安置，适时组织学校复课，维持正常教学秩序。</w:t>
      </w:r>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rPr>
          <w:rFonts w:hint="eastAsia" w:eastAsia="仿宋_GB2312"/>
          <w:b w:val="0"/>
          <w:bCs w:val="0"/>
          <w:spacing w:val="-4"/>
          <w:sz w:val="32"/>
          <w:szCs w:val="32"/>
        </w:rPr>
      </w:pPr>
      <w:r>
        <w:rPr>
          <w:rFonts w:hint="eastAsia" w:eastAsia="仿宋_GB2312"/>
          <w:b w:val="0"/>
          <w:bCs w:val="0"/>
          <w:spacing w:val="-4"/>
          <w:sz w:val="32"/>
          <w:szCs w:val="32"/>
        </w:rPr>
        <w:t>市红十字会按有关程序发出救灾募捐呼吁，接受提供的紧急救助。</w:t>
      </w:r>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市商务局、市发展和改革委、市供销社等部门、单位负责紧急调配粮食、食品、饮用水等救灾物资，组织实施灾区生活必需品的市场供应。</w:t>
      </w:r>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市住房城乡建设局迅速组织力量对灾区民用住房和学校、医院等公共场所被震损的建设工程开展评估、鉴定，对建筑安全情况进行分类，并设置明显标识。</w:t>
      </w:r>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灾区所在区（市）政府迅速启用地震应急避难场所，设置临时住所和救济物资供应点；及时转移和安置受灾群众，提供救济物品，保障灾民食品、饮用水等基本生活需求。</w:t>
      </w:r>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（4）应急通信。</w:t>
      </w:r>
      <w:r>
        <w:rPr>
          <w:rFonts w:hint="eastAsia" w:eastAsia="仿宋_GB2312"/>
          <w:b w:val="0"/>
          <w:bCs w:val="0"/>
          <w:spacing w:val="-4"/>
          <w:sz w:val="32"/>
          <w:szCs w:val="32"/>
        </w:rPr>
        <w:t>市工业和信息化局协调各通信运营企业，</w:t>
      </w:r>
      <w:r>
        <w:rPr>
          <w:rFonts w:eastAsia="仿宋_GB2312"/>
          <w:b w:val="0"/>
          <w:bCs w:val="0"/>
          <w:spacing w:val="-4"/>
          <w:sz w:val="32"/>
          <w:szCs w:val="32"/>
        </w:rPr>
        <w:t>迅速修复被损毁的通信设施，</w:t>
      </w:r>
      <w:r>
        <w:rPr>
          <w:rFonts w:hint="eastAsia" w:eastAsia="仿宋_GB2312"/>
          <w:b w:val="0"/>
          <w:bCs w:val="0"/>
          <w:spacing w:val="-4"/>
          <w:sz w:val="32"/>
          <w:szCs w:val="32"/>
        </w:rPr>
        <w:t>启用</w:t>
      </w:r>
      <w:r>
        <w:rPr>
          <w:rFonts w:eastAsia="仿宋_GB2312"/>
          <w:b w:val="0"/>
          <w:bCs w:val="0"/>
          <w:spacing w:val="-4"/>
          <w:sz w:val="32"/>
          <w:szCs w:val="32"/>
        </w:rPr>
        <w:t>应急通信系统，架设临时专用线路，优先保障抗震救灾指挥通信畅通</w:t>
      </w:r>
      <w:r>
        <w:rPr>
          <w:rFonts w:hint="eastAsia" w:eastAsia="仿宋_GB2312"/>
          <w:b w:val="0"/>
          <w:bCs w:val="0"/>
          <w:spacing w:val="-4"/>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市人防办组织应急指挥车赶赴灾区现场，为抗震救灾指挥提供通信保障。</w:t>
      </w:r>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市无线电管理办公室为灾区应急救援活动提供无线电频率保障。</w:t>
      </w:r>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rPr>
          <w:rFonts w:eastAsia="仿宋_GB2312"/>
          <w:b w:val="0"/>
          <w:bCs w:val="0"/>
          <w:spacing w:val="-4"/>
          <w:sz w:val="32"/>
          <w:szCs w:val="32"/>
        </w:rPr>
      </w:pPr>
      <w:r>
        <w:rPr>
          <w:rFonts w:hint="eastAsia" w:eastAsia="仿宋_GB2312"/>
          <w:b w:val="0"/>
          <w:bCs w:val="0"/>
          <w:spacing w:val="-4"/>
          <w:sz w:val="32"/>
          <w:szCs w:val="32"/>
        </w:rPr>
        <w:t>（5）交通运输。市交通主管部门、单位迅速查明交通中断情况，</w:t>
      </w:r>
      <w:r>
        <w:rPr>
          <w:rFonts w:eastAsia="仿宋_GB2312"/>
          <w:b w:val="0"/>
          <w:bCs w:val="0"/>
          <w:spacing w:val="-4"/>
          <w:sz w:val="32"/>
          <w:szCs w:val="32"/>
        </w:rPr>
        <w:t>迅速修复被毁损的公路、铁路、桥梁、港口、机场等设施</w:t>
      </w:r>
      <w:r>
        <w:rPr>
          <w:rFonts w:hint="eastAsia" w:eastAsia="仿宋_GB2312"/>
          <w:b w:val="0"/>
          <w:bCs w:val="0"/>
          <w:spacing w:val="-4"/>
          <w:sz w:val="32"/>
          <w:szCs w:val="32"/>
        </w:rPr>
        <w:t>。配合协调开辟救灾绿色通道，保障救灾队伍和车辆通行。组织应急救援运力，确保救援队伍、应急救援物资及时运达和灾民转移运输需求。</w:t>
      </w:r>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 xml:space="preserve">（6）电力保障。枣庄供电公司迅速调集抢修队伍，迅速修复被损毁的电力设施和调度系统，优先抢修、恢复城市供电；启用应急发电设备，确保应急救援用电需求。 </w:t>
      </w:r>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（7）基础设施。市市政公司组织力量对灾区城镇供排水、燃气、热力、道路等重要基础设施进行抢险抢修，尽快恢复生命线设施和基础设施功能。</w:t>
      </w:r>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（8）灾害监测与防范。</w:t>
      </w:r>
      <w:r>
        <w:rPr>
          <w:rFonts w:hint="eastAsia" w:eastAsia="仿宋_GB2312"/>
          <w:b w:val="0"/>
          <w:bCs w:val="0"/>
          <w:spacing w:val="-4"/>
          <w:sz w:val="32"/>
          <w:szCs w:val="32"/>
        </w:rPr>
        <w:t>市应急救援保障中心</w:t>
      </w:r>
      <w:r>
        <w:rPr>
          <w:rFonts w:eastAsia="仿宋_GB2312"/>
          <w:b w:val="0"/>
          <w:bCs w:val="0"/>
          <w:spacing w:val="-4"/>
          <w:sz w:val="32"/>
          <w:szCs w:val="32"/>
        </w:rPr>
        <w:t>负责震情监视，恢复地震监测设施、布设流动监测台网，强化地震监测，实时通报余震信息；加密震情会商，及时提供震情趋势判定意见和强余震防范建议。</w:t>
      </w:r>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市气象局强化气象实时监测工作，及时通报重大气象变化，为地震现场应急处置工作提供气象服务。</w:t>
      </w:r>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市生态环境局负责组织对灾区空气、水质、土壤等污染状况进行监测，协助灾区所在政府采取污染防控措施。</w:t>
      </w:r>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市应急管理局负责加强对可能造成次生灾害的危险化学品设施、放射性物质、油气管线、易燃易爆和有毒有害物质的检查、监测，防控和处置可能引发的爆炸、有毒有害物质和放射性物质泄漏事件。</w:t>
      </w:r>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市城乡水务局、市应急管理局等部门严密监视和预防水库垮坝、矿山塌陷等地震次生灾害的发生，发现被损毁的水利堤坝和工矿设施，采取抢修排险紧急处置措施。</w:t>
      </w:r>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市自然资源和规划局、市应急管理局组织加强对地质灾害的排查和监测、预警工作，对地震引发的山体滑坡、崩塌、泥石流、地面塌陷等次生地质灾害及地质灾害险情，按照地质灾害防治有关规定采取紧急处置措施。</w:t>
      </w:r>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市消防支队严密监视和预防地震引发的火情、毒气泄漏等次生灾害，及时扑灭火灾、排除有毒有害气体泄漏。</w:t>
      </w:r>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 xml:space="preserve">（9）治安维护。市公安局、武警枣庄支队负责社会治安管理和安全保卫工作；加强对党政机关等要害部门和金融单位、储备仓库、救灾物资集散点、监狱、看守所等重点目标的警戒。预防和打击各种违法犯罪活动，维护社会治安。 </w:t>
      </w:r>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10）新闻宣传。市委宣传部、市应急管理局、市公安局、枣庄广播电视台等部门、单位适时召开新闻发布会，向社会公告震情、灾情以及地震应急救援的动态信息，及时掌握社会舆情，平息地震谣传、误传事件。</w:t>
      </w:r>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（11）涉外与涉港澳台事务。市委统战部、市政府办公室、市教育局、市人社局、市商务局、市文化和旅游局等部门会同当地政府按照职责分工联络和妥善安置在灾区的国（境）外人员，及时向有关国家和地区</w:t>
      </w:r>
      <w:r>
        <w:rPr>
          <w:rFonts w:hint="eastAsia" w:eastAsia="仿宋_GB2312"/>
          <w:b w:val="0"/>
          <w:bCs w:val="0"/>
          <w:spacing w:val="-4"/>
          <w:sz w:val="32"/>
          <w:szCs w:val="32"/>
          <w:lang w:eastAsia="zh-CN"/>
        </w:rPr>
        <w:t>有关</w:t>
      </w:r>
      <w:r>
        <w:rPr>
          <w:rFonts w:eastAsia="仿宋_GB2312"/>
          <w:b w:val="0"/>
          <w:bCs w:val="0"/>
          <w:spacing w:val="-4"/>
          <w:sz w:val="32"/>
          <w:szCs w:val="32"/>
        </w:rPr>
        <w:t>机构通报有关情况。</w:t>
      </w:r>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rPr>
          <w:rFonts w:eastAsia="仿宋_GB2312"/>
          <w:b w:val="0"/>
          <w:bCs w:val="0"/>
          <w:spacing w:val="-4"/>
          <w:sz w:val="32"/>
          <w:szCs w:val="32"/>
        </w:rPr>
      </w:pPr>
      <w:r>
        <w:rPr>
          <w:rFonts w:hint="eastAsia" w:eastAsia="仿宋_GB2312"/>
          <w:b w:val="0"/>
          <w:bCs w:val="0"/>
          <w:spacing w:val="-4"/>
          <w:sz w:val="32"/>
          <w:szCs w:val="32"/>
        </w:rPr>
        <w:t>市委统战部、市政府办公室、海关、出入境检验检疫等部门、单位及时办理国（境）外救援队伍、专家和救灾物资入枣事宜；办理和安排国（境）外新闻记者到灾区的采访事宜。</w:t>
      </w:r>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（12）社会动员。市政府动员市直有关部门、单位和非灾区区（市）政府向灾区提供人力、财力、物力和技术等方面支援。团市委组织动员志愿者参与灾区抗震救灾活动。</w:t>
      </w:r>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（13）损失评估。</w:t>
      </w:r>
      <w:r>
        <w:rPr>
          <w:rFonts w:hint="eastAsia" w:eastAsia="仿宋_GB2312"/>
          <w:b w:val="0"/>
          <w:bCs w:val="0"/>
          <w:spacing w:val="-4"/>
          <w:sz w:val="32"/>
          <w:szCs w:val="32"/>
        </w:rPr>
        <w:t>市应急管理局会同市发展和改革委、市工业和信息化局、市财政局、市自然资源和规划局、市住房城乡建设局等部门负责地震灾害调查和核实，快速评估地震灾害损失。</w:t>
      </w:r>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rPr>
          <w:b w:val="0"/>
          <w:bCs w:val="0"/>
          <w:spacing w:val="-4"/>
          <w:sz w:val="32"/>
          <w:szCs w:val="32"/>
        </w:rPr>
      </w:pPr>
      <w:r>
        <w:rPr>
          <w:rFonts w:eastAsia="仿宋_GB2312"/>
          <w:b w:val="0"/>
          <w:bCs w:val="0"/>
          <w:spacing w:val="-4"/>
          <w:sz w:val="32"/>
          <w:szCs w:val="32"/>
        </w:rPr>
        <w:t>（14）恢复生产。市工业和信息化局、市财政局、市住房城乡建设局、市农业农村局、市林业和绿化局、市商务局及保险公司等有关部门、单位按照职责分工负责对受灾工矿、商贸、农业、渔业等工程建筑损毁情况进行调查、核实，落实扶持资金和物资，发放财产保险理赔资金，帮助灾区恢复生产和经营。</w:t>
      </w:r>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24" w:firstLineChars="200"/>
        <w:jc w:val="both"/>
        <w:textAlignment w:val="auto"/>
        <w:outlineLvl w:val="2"/>
        <w:rPr>
          <w:rFonts w:eastAsia="仿宋_GB2312"/>
          <w:b w:val="0"/>
          <w:bCs w:val="0"/>
          <w:spacing w:val="-4"/>
          <w:sz w:val="32"/>
          <w:szCs w:val="32"/>
        </w:rPr>
      </w:pPr>
      <w:bookmarkStart w:id="237" w:name="_Toc320085849"/>
      <w:r>
        <w:rPr>
          <w:rFonts w:eastAsia="仿宋_GB2312"/>
          <w:b w:val="0"/>
          <w:bCs w:val="0"/>
          <w:spacing w:val="-4"/>
          <w:sz w:val="32"/>
          <w:szCs w:val="32"/>
        </w:rPr>
        <w:t>6.1.5  区（市）应急</w:t>
      </w:r>
      <w:bookmarkEnd w:id="237"/>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灾区所在区（市）政府启动本级地震应急响应，迅速查灾报灾，并上报先期采取的应急救援措施及抢险救灾需求。</w:t>
      </w:r>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rPr>
          <w:b w:val="0"/>
          <w:bCs w:val="0"/>
          <w:spacing w:val="-4"/>
          <w:sz w:val="32"/>
          <w:szCs w:val="32"/>
        </w:rPr>
      </w:pPr>
      <w:r>
        <w:rPr>
          <w:rFonts w:eastAsia="仿宋_GB2312"/>
          <w:b w:val="0"/>
          <w:bCs w:val="0"/>
          <w:spacing w:val="-4"/>
          <w:sz w:val="32"/>
          <w:szCs w:val="32"/>
        </w:rPr>
        <w:t>灾区所在区（市）抗震救灾指挥部迅速制定抢险救援方案，组织抗震救灾工作；配合现场抗震救灾指挥部、现场地震应急工作队、地震灾害紧急救援队、工程抢险抢修专业救援队开展抗震救灾活动。</w:t>
      </w:r>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24" w:firstLineChars="200"/>
        <w:jc w:val="both"/>
        <w:textAlignment w:val="auto"/>
        <w:outlineLvl w:val="2"/>
        <w:rPr>
          <w:rFonts w:eastAsia="仿宋_GB2312"/>
          <w:b w:val="0"/>
          <w:bCs w:val="0"/>
          <w:spacing w:val="-4"/>
          <w:sz w:val="32"/>
          <w:szCs w:val="32"/>
        </w:rPr>
      </w:pPr>
      <w:bookmarkStart w:id="238" w:name="_Toc320085850"/>
      <w:r>
        <w:rPr>
          <w:rFonts w:eastAsia="仿宋_GB2312"/>
          <w:b w:val="0"/>
          <w:bCs w:val="0"/>
          <w:spacing w:val="-4"/>
          <w:sz w:val="32"/>
          <w:szCs w:val="32"/>
        </w:rPr>
        <w:t>6.1.6  应急结束</w:t>
      </w:r>
      <w:bookmarkEnd w:id="238"/>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rPr>
          <w:b w:val="0"/>
          <w:bCs w:val="0"/>
          <w:spacing w:val="-4"/>
          <w:sz w:val="32"/>
          <w:szCs w:val="32"/>
        </w:rPr>
      </w:pPr>
      <w:r>
        <w:rPr>
          <w:rFonts w:eastAsia="仿宋_GB2312"/>
          <w:b w:val="0"/>
          <w:bCs w:val="0"/>
          <w:spacing w:val="-4"/>
          <w:sz w:val="32"/>
          <w:szCs w:val="32"/>
        </w:rPr>
        <w:t>当地震灾害事件紧急处置工作基本完成、地震引发次生灾害基本消除或得到有效控制、震情趋势判断结果认为近期没有再次发生破坏性地震的可能、地震灾区生产生活和社会秩序基本稳定时，市政府宣布应急期结束，抗震救灾工作转入灾后恢复重建阶段。</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1"/>
        <w:rPr>
          <w:rFonts w:eastAsia="楷体_GB2312"/>
          <w:b w:val="0"/>
          <w:bCs w:val="0"/>
          <w:sz w:val="32"/>
          <w:szCs w:val="32"/>
        </w:rPr>
      </w:pPr>
      <w:bookmarkStart w:id="239" w:name="_Toc320085851"/>
      <w:r>
        <w:rPr>
          <w:rFonts w:eastAsia="楷体_GB2312"/>
          <w:b w:val="0"/>
          <w:bCs w:val="0"/>
          <w:sz w:val="32"/>
          <w:szCs w:val="32"/>
        </w:rPr>
        <w:t>6.2  较大地震灾害事件应急响应</w:t>
      </w:r>
      <w:bookmarkEnd w:id="239"/>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40" w:firstLineChars="200"/>
        <w:jc w:val="both"/>
        <w:textAlignment w:val="auto"/>
        <w:outlineLvl w:val="2"/>
        <w:rPr>
          <w:rFonts w:eastAsia="仿宋_GB2312"/>
          <w:b w:val="0"/>
          <w:bCs w:val="0"/>
          <w:sz w:val="32"/>
          <w:szCs w:val="32"/>
        </w:rPr>
      </w:pPr>
      <w:bookmarkStart w:id="240" w:name="_Toc320085852"/>
      <w:r>
        <w:rPr>
          <w:rFonts w:eastAsia="仿宋_GB2312"/>
          <w:b w:val="0"/>
          <w:bCs w:val="0"/>
          <w:sz w:val="32"/>
          <w:szCs w:val="32"/>
        </w:rPr>
        <w:t>6.2.1  应急响应启动</w:t>
      </w:r>
      <w:bookmarkEnd w:id="240"/>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（1）较大地震灾害事件发生后，</w:t>
      </w:r>
      <w:r>
        <w:rPr>
          <w:rFonts w:hint="eastAsia" w:eastAsia="仿宋_GB2312"/>
          <w:b w:val="0"/>
          <w:bCs w:val="0"/>
          <w:sz w:val="32"/>
          <w:szCs w:val="32"/>
        </w:rPr>
        <w:t>市应急救援保障中心</w:t>
      </w:r>
      <w:r>
        <w:rPr>
          <w:rFonts w:eastAsia="仿宋_GB2312"/>
          <w:b w:val="0"/>
          <w:bCs w:val="0"/>
          <w:sz w:val="32"/>
          <w:szCs w:val="32"/>
        </w:rPr>
        <w:t>迅速将震情上报市应急管理局和省地震局，市应急管理局及时上报市政府和省应急管理厅，同时通报枣庄军分区、武警枣庄支队，并根据初判指标提出启动Ⅲ级应急响应建议；通过宣传部门向社会发布地震信息。</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b w:val="0"/>
          <w:bCs w:val="0"/>
          <w:spacing w:val="-4"/>
          <w:sz w:val="32"/>
          <w:szCs w:val="32"/>
        </w:rPr>
      </w:pPr>
      <w:r>
        <w:rPr>
          <w:rFonts w:eastAsia="仿宋_GB2312"/>
          <w:b w:val="0"/>
          <w:bCs w:val="0"/>
          <w:sz w:val="32"/>
          <w:szCs w:val="32"/>
        </w:rPr>
        <w:t>（2）市政府启动Ⅲ级应急响应，市防震减灾工作领导小组自动转为市抗震救灾指挥部，组织领导和指挥协调抗震救灾工作。</w:t>
      </w:r>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40" w:firstLineChars="200"/>
        <w:jc w:val="both"/>
        <w:textAlignment w:val="auto"/>
        <w:outlineLvl w:val="2"/>
        <w:rPr>
          <w:rFonts w:eastAsia="仿宋_GB2312"/>
          <w:b w:val="0"/>
          <w:bCs w:val="0"/>
          <w:sz w:val="32"/>
          <w:szCs w:val="32"/>
        </w:rPr>
      </w:pPr>
      <w:bookmarkStart w:id="241" w:name="_Toc320085853"/>
      <w:r>
        <w:rPr>
          <w:rFonts w:eastAsia="仿宋_GB2312"/>
          <w:b w:val="0"/>
          <w:bCs w:val="0"/>
          <w:sz w:val="32"/>
          <w:szCs w:val="32"/>
        </w:rPr>
        <w:t>6.2.2  灾情收集与报送</w:t>
      </w:r>
      <w:bookmarkEnd w:id="241"/>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（1）区（市）政府应当及时向上一级政府报告震情、灾情等信息，同时抄送上一级应急部门，必要时可越级上报。</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（2）市抗震救灾指挥部成员单位及时了解、收集、汇总本行业灾情信息，分析评估救灾需求，并及时上报市政府和市抗震救灾指挥部办公室。</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（3）</w:t>
      </w:r>
      <w:r>
        <w:rPr>
          <w:rFonts w:hint="eastAsia" w:eastAsia="仿宋_GB2312"/>
          <w:b w:val="0"/>
          <w:bCs w:val="0"/>
          <w:sz w:val="32"/>
          <w:szCs w:val="32"/>
        </w:rPr>
        <w:t>市应急救援保障中心</w:t>
      </w:r>
      <w:r>
        <w:rPr>
          <w:rFonts w:eastAsia="仿宋_GB2312"/>
          <w:b w:val="0"/>
          <w:bCs w:val="0"/>
          <w:sz w:val="32"/>
          <w:szCs w:val="32"/>
        </w:rPr>
        <w:t>对地震灾情进行快速评估。</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b w:val="0"/>
          <w:bCs w:val="0"/>
          <w:spacing w:val="-4"/>
          <w:sz w:val="32"/>
          <w:szCs w:val="32"/>
        </w:rPr>
      </w:pPr>
      <w:r>
        <w:rPr>
          <w:rFonts w:eastAsia="仿宋_GB2312"/>
          <w:b w:val="0"/>
          <w:bCs w:val="0"/>
          <w:sz w:val="32"/>
          <w:szCs w:val="32"/>
        </w:rPr>
        <w:t>（4）市应急管理局负责及时将初步掌握的震情、灾情上报省应急管理厅和省抗震救灾指挥部办公室。</w:t>
      </w:r>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40" w:firstLineChars="200"/>
        <w:jc w:val="both"/>
        <w:textAlignment w:val="auto"/>
        <w:outlineLvl w:val="2"/>
        <w:rPr>
          <w:rFonts w:eastAsia="仿宋_GB2312"/>
          <w:b w:val="0"/>
          <w:bCs w:val="0"/>
          <w:sz w:val="32"/>
          <w:szCs w:val="32"/>
        </w:rPr>
      </w:pPr>
      <w:bookmarkStart w:id="242" w:name="_Toc320085854"/>
      <w:r>
        <w:rPr>
          <w:rFonts w:eastAsia="仿宋_GB2312"/>
          <w:b w:val="0"/>
          <w:bCs w:val="0"/>
          <w:sz w:val="32"/>
          <w:szCs w:val="32"/>
        </w:rPr>
        <w:t>6.2.3  应急部署</w:t>
      </w:r>
      <w:bookmarkEnd w:id="242"/>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40" w:firstLineChars="200"/>
        <w:jc w:val="both"/>
        <w:textAlignment w:val="auto"/>
        <w:outlineLvl w:val="2"/>
        <w:rPr>
          <w:rFonts w:eastAsia="仿宋_GB2312"/>
          <w:b w:val="0"/>
          <w:bCs w:val="0"/>
          <w:sz w:val="32"/>
          <w:szCs w:val="32"/>
        </w:rPr>
      </w:pPr>
      <w:bookmarkStart w:id="243" w:name="_Toc320085855"/>
      <w:r>
        <w:rPr>
          <w:rFonts w:eastAsia="仿宋_GB2312"/>
          <w:b w:val="0"/>
          <w:bCs w:val="0"/>
          <w:sz w:val="32"/>
          <w:szCs w:val="32"/>
        </w:rPr>
        <w:t>市防震减灾工作领导小组召开紧急会议，部署抗震救灾行动。</w:t>
      </w:r>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40" w:firstLineChars="200"/>
        <w:jc w:val="both"/>
        <w:textAlignment w:val="auto"/>
        <w:outlineLvl w:val="2"/>
        <w:rPr>
          <w:rFonts w:eastAsia="仿宋_GB2312"/>
          <w:b w:val="0"/>
          <w:bCs w:val="0"/>
          <w:sz w:val="32"/>
          <w:szCs w:val="32"/>
        </w:rPr>
      </w:pPr>
      <w:r>
        <w:rPr>
          <w:rFonts w:eastAsia="仿宋_GB2312"/>
          <w:b w:val="0"/>
          <w:bCs w:val="0"/>
          <w:sz w:val="32"/>
          <w:szCs w:val="32"/>
        </w:rPr>
        <w:t>(1)派出地震现场工作队，视情派出现场抗震救灾指挥部，指导灾区所在地政府开展抗震救灾工作。</w:t>
      </w:r>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40" w:firstLineChars="200"/>
        <w:jc w:val="both"/>
        <w:textAlignment w:val="auto"/>
        <w:outlineLvl w:val="2"/>
        <w:rPr>
          <w:rFonts w:eastAsia="仿宋_GB2312"/>
          <w:b w:val="0"/>
          <w:bCs w:val="0"/>
          <w:sz w:val="32"/>
          <w:szCs w:val="32"/>
        </w:rPr>
      </w:pPr>
      <w:r>
        <w:rPr>
          <w:rFonts w:eastAsia="仿宋_GB2312"/>
          <w:b w:val="0"/>
          <w:bCs w:val="0"/>
          <w:sz w:val="32"/>
          <w:szCs w:val="32"/>
        </w:rPr>
        <w:t>(2)枣庄市应急救援支队以及医疗救护队等救援队伍集结待命;协调当地驻军、武警、消防力量就近参加抗震救灾。</w:t>
      </w:r>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40" w:firstLineChars="200"/>
        <w:jc w:val="both"/>
        <w:textAlignment w:val="auto"/>
        <w:outlineLvl w:val="2"/>
        <w:rPr>
          <w:rFonts w:eastAsia="仿宋_GB2312"/>
          <w:b w:val="0"/>
          <w:bCs w:val="0"/>
          <w:sz w:val="32"/>
          <w:szCs w:val="32"/>
        </w:rPr>
      </w:pPr>
      <w:r>
        <w:rPr>
          <w:rFonts w:eastAsia="仿宋_GB2312"/>
          <w:b w:val="0"/>
          <w:bCs w:val="0"/>
          <w:sz w:val="32"/>
          <w:szCs w:val="32"/>
        </w:rPr>
        <w:t>(3)市政府有关部门、单位实施对口支援。</w:t>
      </w:r>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40" w:firstLineChars="200"/>
        <w:jc w:val="both"/>
        <w:textAlignment w:val="auto"/>
        <w:outlineLvl w:val="2"/>
        <w:rPr>
          <w:rFonts w:eastAsia="仿宋_GB2312"/>
          <w:b w:val="0"/>
          <w:bCs w:val="0"/>
          <w:sz w:val="32"/>
          <w:szCs w:val="32"/>
        </w:rPr>
      </w:pPr>
      <w:r>
        <w:rPr>
          <w:rFonts w:eastAsia="仿宋_GB2312"/>
          <w:b w:val="0"/>
          <w:bCs w:val="0"/>
          <w:sz w:val="32"/>
          <w:szCs w:val="32"/>
        </w:rPr>
        <w:t>(4)向省政府报告震情、灾情和地震应急处置工作情况。</w:t>
      </w:r>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40" w:firstLineChars="200"/>
        <w:jc w:val="both"/>
        <w:textAlignment w:val="auto"/>
        <w:outlineLvl w:val="2"/>
        <w:rPr>
          <w:rFonts w:eastAsia="仿宋_GB2312"/>
          <w:b w:val="0"/>
          <w:bCs w:val="0"/>
          <w:sz w:val="32"/>
          <w:szCs w:val="32"/>
        </w:rPr>
      </w:pPr>
      <w:r>
        <w:rPr>
          <w:rFonts w:eastAsia="仿宋_GB2312"/>
          <w:b w:val="0"/>
          <w:bCs w:val="0"/>
          <w:sz w:val="32"/>
          <w:szCs w:val="32"/>
        </w:rPr>
        <w:t>(5)迅速控制危险源，封锁危险场所，关闭人员密集场所，停止可能发生严重次生灾害的生产经营活动，划定可能引发次生灾害的危险区域和警戒区域，设置警戒标志，并采取紧急防控措施。</w:t>
      </w:r>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40" w:firstLineChars="200"/>
        <w:jc w:val="both"/>
        <w:textAlignment w:val="auto"/>
        <w:outlineLvl w:val="2"/>
        <w:rPr>
          <w:rFonts w:eastAsia="仿宋_GB2312"/>
          <w:b w:val="0"/>
          <w:bCs w:val="0"/>
          <w:sz w:val="32"/>
          <w:szCs w:val="32"/>
        </w:rPr>
      </w:pPr>
      <w:r>
        <w:rPr>
          <w:rFonts w:eastAsia="仿宋_GB2312"/>
          <w:b w:val="0"/>
          <w:bCs w:val="0"/>
          <w:sz w:val="32"/>
          <w:szCs w:val="32"/>
        </w:rPr>
        <w:t>(6)视情启用应急避难场所，搞好灾民安置，依法采取紧急措施，维持社会秩序、维护社会治安、保护重点目标。</w:t>
      </w:r>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40" w:firstLineChars="200"/>
        <w:jc w:val="both"/>
        <w:textAlignment w:val="auto"/>
        <w:outlineLvl w:val="2"/>
        <w:rPr>
          <w:rFonts w:eastAsia="仿宋_GB2312"/>
          <w:b w:val="0"/>
          <w:bCs w:val="0"/>
          <w:sz w:val="32"/>
          <w:szCs w:val="32"/>
        </w:rPr>
      </w:pPr>
      <w:r>
        <w:rPr>
          <w:rFonts w:eastAsia="仿宋_GB2312"/>
          <w:b w:val="0"/>
          <w:bCs w:val="0"/>
          <w:sz w:val="32"/>
          <w:szCs w:val="32"/>
        </w:rPr>
        <w:t>(7)适时召开新闻发布会，向社会公告震情、灾情以及地震应急与救援的动态信息。</w:t>
      </w:r>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40" w:firstLineChars="200"/>
        <w:jc w:val="both"/>
        <w:textAlignment w:val="auto"/>
        <w:outlineLvl w:val="2"/>
        <w:rPr>
          <w:rFonts w:eastAsia="仿宋_GB2312"/>
          <w:b w:val="0"/>
          <w:bCs w:val="0"/>
          <w:sz w:val="32"/>
          <w:szCs w:val="32"/>
        </w:rPr>
      </w:pPr>
      <w:r>
        <w:rPr>
          <w:rFonts w:eastAsia="仿宋_GB2312"/>
          <w:b w:val="0"/>
          <w:bCs w:val="0"/>
          <w:sz w:val="32"/>
          <w:szCs w:val="32"/>
        </w:rPr>
        <w:t>6.2.4  应急处置</w:t>
      </w:r>
      <w:bookmarkEnd w:id="243"/>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40" w:firstLineChars="200"/>
        <w:jc w:val="both"/>
        <w:textAlignment w:val="auto"/>
        <w:outlineLvl w:val="2"/>
        <w:rPr>
          <w:rFonts w:eastAsia="仿宋_GB2312"/>
          <w:b w:val="0"/>
          <w:bCs w:val="0"/>
          <w:spacing w:val="-4"/>
          <w:sz w:val="32"/>
          <w:szCs w:val="32"/>
        </w:rPr>
      </w:pPr>
      <w:r>
        <w:rPr>
          <w:rFonts w:eastAsia="仿宋_GB2312"/>
          <w:b w:val="0"/>
          <w:bCs w:val="0"/>
          <w:sz w:val="32"/>
          <w:szCs w:val="32"/>
        </w:rPr>
        <w:t>（1）紧急救援。</w:t>
      </w:r>
      <w:r>
        <w:rPr>
          <w:rFonts w:eastAsia="仿宋_GB2312"/>
          <w:b w:val="0"/>
          <w:bCs w:val="0"/>
          <w:spacing w:val="-4"/>
          <w:sz w:val="32"/>
          <w:szCs w:val="32"/>
        </w:rPr>
        <w:t>武警枣庄支队、市消防支队、市应急管理局等部门（单位）立即组织武警部队、消防</w:t>
      </w:r>
      <w:r>
        <w:rPr>
          <w:rFonts w:hint="eastAsia" w:eastAsia="仿宋_GB2312"/>
          <w:b w:val="0"/>
          <w:bCs w:val="0"/>
          <w:spacing w:val="-4"/>
          <w:sz w:val="32"/>
          <w:szCs w:val="32"/>
          <w:lang w:eastAsia="zh-CN"/>
        </w:rPr>
        <w:t>救援</w:t>
      </w:r>
      <w:r>
        <w:rPr>
          <w:rFonts w:eastAsia="仿宋_GB2312"/>
          <w:b w:val="0"/>
          <w:bCs w:val="0"/>
          <w:spacing w:val="-4"/>
          <w:sz w:val="32"/>
          <w:szCs w:val="32"/>
        </w:rPr>
        <w:t>队、地震灾害紧急救援队、矿山抢险救援队赶赴灾区开展生命搜救，抢救被压埋人员。</w:t>
      </w:r>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24" w:firstLineChars="200"/>
        <w:jc w:val="both"/>
        <w:textAlignment w:val="auto"/>
        <w:outlineLvl w:val="2"/>
        <w:rPr>
          <w:rFonts w:eastAsia="仿宋_GB2312"/>
          <w:b w:val="0"/>
          <w:bCs w:val="0"/>
          <w:sz w:val="32"/>
          <w:szCs w:val="32"/>
        </w:rPr>
      </w:pPr>
      <w:r>
        <w:rPr>
          <w:rFonts w:eastAsia="仿宋_GB2312"/>
          <w:b w:val="0"/>
          <w:bCs w:val="0"/>
          <w:spacing w:val="-4"/>
          <w:sz w:val="32"/>
          <w:szCs w:val="32"/>
        </w:rPr>
        <w:t>枣庄军分区立即组织协调驻枣部队和基干民兵、预备役部队参加抗震救灾。</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b w:val="0"/>
          <w:bCs w:val="0"/>
          <w:sz w:val="32"/>
          <w:szCs w:val="32"/>
        </w:rPr>
      </w:pPr>
      <w:r>
        <w:rPr>
          <w:rFonts w:hint="eastAsia" w:eastAsia="仿宋_GB2312"/>
          <w:b w:val="0"/>
          <w:bCs w:val="0"/>
          <w:sz w:val="32"/>
          <w:szCs w:val="32"/>
        </w:rPr>
        <w:t>（2）医疗卫生救援。市卫生健康委组织医疗卫生救援队伍赶赴灾区，开展医疗卫生救援工作；配合有关部门组织调运急需救灾药品药械。</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（3）人员安置。市应急管理局、市发展和改革委等部门向灾区紧急调运救灾帐篷、食品等生活必需品；协助政府启用地震应急避难场所，安置灾民，分发救灾物资。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市住房城乡建设局组织专家对损毁的民用房屋、学校和医院等建设工程开展评估、鉴定，对建筑安全状况进行分类，并设置明显标识。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市教育局组织学生疏散和安置，适时组织学校复课，维持正常教学秩序。</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（4）应急通信。市工业和信息化局协调各通信运营企业，迅速抢修被损毁的通信设施，尽快恢复正常通信，必要时，启用应急机动通信系统，保证抗震救灾通信畅通。</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eastAsia="仿宋_GB2312"/>
          <w:b w:val="0"/>
          <w:bCs w:val="0"/>
          <w:sz w:val="32"/>
          <w:szCs w:val="32"/>
        </w:rPr>
      </w:pPr>
      <w:r>
        <w:rPr>
          <w:rFonts w:hint="eastAsia" w:eastAsia="仿宋_GB2312"/>
          <w:b w:val="0"/>
          <w:bCs w:val="0"/>
          <w:sz w:val="32"/>
          <w:szCs w:val="32"/>
        </w:rPr>
        <w:t>（5）交通运输。市交通部门迅速组织协调抢修交通设施，配合协调开辟救灾绿色通道，组织救灾运输力量，保证抗震救灾运力需求。</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（6）电力保障。枣庄供电公司迅速组织抢修电力设施，保障电力供应；必要时，启用应急发电设备。</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（7）基础设施。市市政公司组织力量对灾区城镇供排水、燃气、热力、道路等重要基础设施进行抢险抢修，尽快恢复生命线设施和基础设施功能。</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（8）灾害监测与防范。</w:t>
      </w:r>
      <w:r>
        <w:rPr>
          <w:rFonts w:hint="eastAsia" w:eastAsia="仿宋_GB2312"/>
          <w:b w:val="0"/>
          <w:bCs w:val="0"/>
          <w:sz w:val="32"/>
          <w:szCs w:val="32"/>
        </w:rPr>
        <w:t>市应急救援保障中心</w:t>
      </w:r>
      <w:r>
        <w:rPr>
          <w:rFonts w:eastAsia="仿宋_GB2312"/>
          <w:b w:val="0"/>
          <w:bCs w:val="0"/>
          <w:sz w:val="32"/>
          <w:szCs w:val="32"/>
        </w:rPr>
        <w:t>密切监视震情，及时通报余震信息和震情发展趋势。</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市气象局加强气象监测，及时通报气象变化，为抗震救灾提供服务。</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市自然资源和规划局、市应急管理局组织做好对地质灾害的排查和监测、预警工作，对地震引发的山体滑坡、崩塌、泥石流、地面塌陷等次生地质灾害及地质灾害险情，按照地质灾害防治有关规定采取应急处置措施。</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市生态环境局、</w:t>
      </w:r>
      <w:r>
        <w:rPr>
          <w:rFonts w:hint="eastAsia" w:eastAsia="仿宋_GB2312"/>
          <w:b w:val="0"/>
          <w:bCs w:val="0"/>
          <w:sz w:val="32"/>
          <w:szCs w:val="32"/>
          <w:lang w:eastAsia="zh-CN"/>
        </w:rPr>
        <w:t>市能源局、</w:t>
      </w:r>
      <w:r>
        <w:rPr>
          <w:rFonts w:eastAsia="仿宋_GB2312"/>
          <w:b w:val="0"/>
          <w:bCs w:val="0"/>
          <w:sz w:val="32"/>
          <w:szCs w:val="32"/>
        </w:rPr>
        <w:t>市城乡水务局、市应急管理局等有关部门、单位负责加强对可能造成次生灾害的危险化学品设施、水库堤坝、油气管线、易燃易爆和有毒物质等设施进行检查、监测，防控环境污染和次生灾害发生。</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（9）治安维护。市公安局、武警枣庄支队加强社会治安管理和安全保卫工作。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（10）新闻宣传。市委宣传部、市应急管理局、市公安局适时召开新闻发布会，向社会公告震情、灾情以及地震应急救援的动态信息，及时掌握社会舆情，平息地震谣传、误传，保持社会稳定。</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（11）损失评估。</w:t>
      </w:r>
      <w:r>
        <w:rPr>
          <w:rFonts w:hint="eastAsia" w:eastAsia="仿宋_GB2312"/>
          <w:b w:val="0"/>
          <w:bCs w:val="0"/>
          <w:sz w:val="32"/>
          <w:szCs w:val="32"/>
        </w:rPr>
        <w:t>市应急管理局会同市发展和改革委、市工业和信息化局、市财政局、市自然资源和规划局、市住房城乡建设局等部门对地震灾害进行调查和核实，快速评估地震灾害损失。</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（12）恢复生产。</w:t>
      </w:r>
      <w:bookmarkStart w:id="244" w:name="_Toc320085856"/>
      <w:r>
        <w:rPr>
          <w:rFonts w:eastAsia="仿宋_GB2312"/>
          <w:b w:val="0"/>
          <w:bCs w:val="0"/>
          <w:sz w:val="32"/>
          <w:szCs w:val="32"/>
        </w:rPr>
        <w:t>市工业和信息化局、市财政局、市住房城乡建设局、市农业农村局、市林业和绿化局、市商务局及保险公司等有关部门、单位按照各自职责分工及时对受灾工矿、商贸、农业、渔业等工程建筑损毁情况进行调查、核实，落实扶持资金和物资、发放财产保险理赔资金，帮助灾区恢复生产和经营。</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6.2.5  区（市）应急</w:t>
      </w:r>
      <w:bookmarkEnd w:id="244"/>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b w:val="0"/>
          <w:bCs w:val="0"/>
          <w:spacing w:val="-4"/>
          <w:sz w:val="32"/>
          <w:szCs w:val="32"/>
        </w:rPr>
      </w:pPr>
      <w:r>
        <w:rPr>
          <w:rFonts w:eastAsia="仿宋_GB2312"/>
          <w:b w:val="0"/>
          <w:bCs w:val="0"/>
          <w:sz w:val="32"/>
          <w:szCs w:val="32"/>
        </w:rPr>
        <w:t>灾区所在区（市）政府立即启动本级地震应急响应，领导、指挥和协调地震应急救援工作；组织群众进行自救互救，疏散避震，安置灾民、分发救灾物品；组织当地各类救援队开展抢险救援，并配合上级派遣的现场抗震救灾指挥部、各类地震灾害紧急救援队、现场地震应急工作队、工程抢险专业队实施应急救援行动。</w:t>
      </w:r>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40" w:firstLineChars="200"/>
        <w:jc w:val="both"/>
        <w:textAlignment w:val="auto"/>
        <w:outlineLvl w:val="2"/>
        <w:rPr>
          <w:rFonts w:eastAsia="仿宋_GB2312"/>
          <w:b w:val="0"/>
          <w:bCs w:val="0"/>
          <w:sz w:val="32"/>
          <w:szCs w:val="32"/>
        </w:rPr>
      </w:pPr>
      <w:bookmarkStart w:id="245" w:name="_Toc320085857"/>
      <w:r>
        <w:rPr>
          <w:rFonts w:eastAsia="仿宋_GB2312"/>
          <w:b w:val="0"/>
          <w:bCs w:val="0"/>
          <w:sz w:val="32"/>
          <w:szCs w:val="32"/>
        </w:rPr>
        <w:t>6.2.6  应急结束</w:t>
      </w:r>
      <w:bookmarkEnd w:id="245"/>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b w:val="0"/>
          <w:bCs w:val="0"/>
          <w:spacing w:val="-4"/>
          <w:sz w:val="32"/>
          <w:szCs w:val="32"/>
        </w:rPr>
      </w:pPr>
      <w:r>
        <w:rPr>
          <w:rFonts w:eastAsia="仿宋_GB2312"/>
          <w:b w:val="0"/>
          <w:bCs w:val="0"/>
          <w:sz w:val="32"/>
          <w:szCs w:val="32"/>
        </w:rPr>
        <w:t>当地震灾害事件紧急处置工作基本完成、地震引发次生灾害后果基本消除或得到有效控制、震情趋势判断结果认为近期没有再次发生破坏性地震的可能、地震灾区生产生活和社会秩序基本稳定时，市政府宣布应急期结束，抗震救灾工作转入灾后恢复重建阶段。</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1"/>
        <w:rPr>
          <w:rFonts w:eastAsia="楷体_GB2312"/>
          <w:b w:val="0"/>
          <w:bCs w:val="0"/>
          <w:sz w:val="32"/>
          <w:szCs w:val="32"/>
        </w:rPr>
      </w:pPr>
      <w:bookmarkStart w:id="246" w:name="_Toc320085858"/>
      <w:r>
        <w:rPr>
          <w:rFonts w:eastAsia="楷体_GB2312"/>
          <w:b w:val="0"/>
          <w:bCs w:val="0"/>
          <w:sz w:val="32"/>
          <w:szCs w:val="32"/>
        </w:rPr>
        <w:t>6.3  一般地震灾害事件应急响应</w:t>
      </w:r>
      <w:bookmarkEnd w:id="246"/>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40" w:firstLineChars="200"/>
        <w:jc w:val="both"/>
        <w:textAlignment w:val="auto"/>
        <w:outlineLvl w:val="2"/>
        <w:rPr>
          <w:rFonts w:eastAsia="仿宋_GB2312"/>
          <w:b w:val="0"/>
          <w:bCs w:val="0"/>
          <w:sz w:val="32"/>
          <w:szCs w:val="32"/>
        </w:rPr>
      </w:pPr>
      <w:bookmarkStart w:id="247" w:name="_Toc320085859"/>
      <w:r>
        <w:rPr>
          <w:rFonts w:eastAsia="仿宋_GB2312"/>
          <w:b w:val="0"/>
          <w:bCs w:val="0"/>
          <w:sz w:val="32"/>
          <w:szCs w:val="32"/>
        </w:rPr>
        <w:t>6.3.1  应急响应启动</w:t>
      </w:r>
      <w:bookmarkEnd w:id="247"/>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（1）一般地震灾害事件发生后，</w:t>
      </w:r>
      <w:r>
        <w:rPr>
          <w:rFonts w:hint="eastAsia" w:eastAsia="仿宋_GB2312"/>
          <w:b w:val="0"/>
          <w:bCs w:val="0"/>
          <w:sz w:val="32"/>
          <w:szCs w:val="32"/>
        </w:rPr>
        <w:t>市应急救援保障中心</w:t>
      </w:r>
      <w:r>
        <w:rPr>
          <w:rFonts w:eastAsia="仿宋_GB2312"/>
          <w:b w:val="0"/>
          <w:bCs w:val="0"/>
          <w:sz w:val="32"/>
          <w:szCs w:val="32"/>
        </w:rPr>
        <w:t>迅速将震情上报市应急管理局和省地震局，市应急管理局及时上报市政府和省应急管理厅。根据初判指标提出启动Ⅳ级应急响应建议。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（2）市政府启动Ⅳ级应急响应，由市抗震救灾指挥部办公室派出现场地震应急工作组，并协调相关部门协助、指导灾区所在政府展抗震救灾工作。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b w:val="0"/>
          <w:bCs w:val="0"/>
          <w:spacing w:val="-4"/>
          <w:sz w:val="32"/>
          <w:szCs w:val="32"/>
        </w:rPr>
      </w:pPr>
      <w:r>
        <w:rPr>
          <w:rFonts w:eastAsia="仿宋_GB2312"/>
          <w:b w:val="0"/>
          <w:bCs w:val="0"/>
          <w:sz w:val="32"/>
          <w:szCs w:val="32"/>
        </w:rPr>
        <w:t>（3）一般地震灾害事件发生后，由区（市）政府抗震救灾指挥部领导、指挥和协调抗震救灾工作。</w:t>
      </w:r>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40" w:firstLineChars="200"/>
        <w:jc w:val="both"/>
        <w:textAlignment w:val="auto"/>
        <w:outlineLvl w:val="2"/>
        <w:rPr>
          <w:rFonts w:eastAsia="仿宋_GB2312"/>
          <w:b w:val="0"/>
          <w:bCs w:val="0"/>
          <w:sz w:val="32"/>
          <w:szCs w:val="32"/>
        </w:rPr>
      </w:pPr>
      <w:bookmarkStart w:id="248" w:name="_Toc320085860"/>
      <w:r>
        <w:rPr>
          <w:rFonts w:eastAsia="仿宋_GB2312"/>
          <w:b w:val="0"/>
          <w:bCs w:val="0"/>
          <w:sz w:val="32"/>
          <w:szCs w:val="32"/>
        </w:rPr>
        <w:t>6.3.2  灾情收集与报送</w:t>
      </w:r>
      <w:bookmarkEnd w:id="248"/>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（1）灾区所在区（市）政府应当及时向市政府报告震情、灾情等信息，同时抄送市应急部门。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（2）市应急管理局及时收集灾情、社会舆情以及社会稳定情况，及时报告市政府。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b w:val="0"/>
          <w:bCs w:val="0"/>
          <w:sz w:val="32"/>
          <w:szCs w:val="32"/>
        </w:rPr>
      </w:pPr>
      <w:bookmarkStart w:id="249" w:name="_Toc320085861"/>
      <w:r>
        <w:rPr>
          <w:rFonts w:eastAsia="仿宋_GB2312"/>
          <w:b w:val="0"/>
          <w:bCs w:val="0"/>
          <w:sz w:val="32"/>
          <w:szCs w:val="32"/>
        </w:rPr>
        <w:t>6.3.3  应急处置</w:t>
      </w:r>
      <w:bookmarkEnd w:id="249"/>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（1）震情监测。</w:t>
      </w:r>
      <w:r>
        <w:rPr>
          <w:rFonts w:hint="eastAsia" w:eastAsia="仿宋_GB2312"/>
          <w:b w:val="0"/>
          <w:bCs w:val="0"/>
          <w:sz w:val="32"/>
          <w:szCs w:val="32"/>
        </w:rPr>
        <w:t>市应急救援保障中心</w:t>
      </w:r>
      <w:r>
        <w:rPr>
          <w:rFonts w:eastAsia="仿宋_GB2312"/>
          <w:b w:val="0"/>
          <w:bCs w:val="0"/>
          <w:sz w:val="32"/>
          <w:szCs w:val="32"/>
        </w:rPr>
        <w:t>负责组织协调相关区（市）地震监测部门开赴地震现场，布设流动监测台网，密切监视震情，通报余震信息，判断震情发展趋势。</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（2）新闻宣传。市委宣传部、市应急管理局、市公安局适时向社会公告震情、灾情以及地震应急救援动态信息，及时掌握社会舆情，平息地震谣传、误传。</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b w:val="0"/>
          <w:bCs w:val="0"/>
          <w:spacing w:val="-4"/>
          <w:sz w:val="32"/>
          <w:szCs w:val="32"/>
        </w:rPr>
      </w:pPr>
      <w:r>
        <w:rPr>
          <w:rFonts w:eastAsia="仿宋_GB2312"/>
          <w:b w:val="0"/>
          <w:bCs w:val="0"/>
          <w:sz w:val="32"/>
          <w:szCs w:val="32"/>
        </w:rPr>
        <w:t>（3）损失评估。市应急管理局负责组织、协调有关区（市）地震监测部门派出现场地震应急工作队，对受灾情况进行调查和核实，评估地震灾害损失。</w:t>
      </w:r>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40" w:firstLineChars="200"/>
        <w:jc w:val="both"/>
        <w:textAlignment w:val="auto"/>
        <w:outlineLvl w:val="2"/>
        <w:rPr>
          <w:rFonts w:eastAsia="仿宋_GB2312"/>
          <w:b w:val="0"/>
          <w:bCs w:val="0"/>
          <w:sz w:val="32"/>
          <w:szCs w:val="32"/>
        </w:rPr>
      </w:pPr>
      <w:bookmarkStart w:id="250" w:name="_Toc320085863"/>
      <w:r>
        <w:rPr>
          <w:rFonts w:eastAsia="仿宋_GB2312"/>
          <w:b w:val="0"/>
          <w:bCs w:val="0"/>
          <w:sz w:val="32"/>
          <w:szCs w:val="32"/>
        </w:rPr>
        <w:t>6.3.4  应急结束</w:t>
      </w:r>
      <w:bookmarkEnd w:id="250"/>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b w:val="0"/>
          <w:bCs w:val="0"/>
          <w:spacing w:val="-4"/>
          <w:sz w:val="32"/>
          <w:szCs w:val="32"/>
        </w:rPr>
      </w:pPr>
      <w:r>
        <w:rPr>
          <w:rFonts w:eastAsia="仿宋_GB2312"/>
          <w:b w:val="0"/>
          <w:bCs w:val="0"/>
          <w:sz w:val="32"/>
          <w:szCs w:val="32"/>
        </w:rPr>
        <w:t>地震灾害事件紧急处置工作完成，有感余震明显减少，灾区社会秩序恢复正常，区（市）政府宣布应急期结束。</w:t>
      </w:r>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24" w:firstLineChars="200"/>
        <w:jc w:val="both"/>
        <w:textAlignment w:val="auto"/>
        <w:outlineLvl w:val="0"/>
        <w:rPr>
          <w:rFonts w:eastAsia="黑体"/>
          <w:b w:val="0"/>
          <w:bCs w:val="0"/>
          <w:color w:val="FF0000"/>
          <w:spacing w:val="-4"/>
          <w:sz w:val="32"/>
          <w:szCs w:val="32"/>
        </w:rPr>
      </w:pPr>
      <w:bookmarkStart w:id="251" w:name="_Toc320085864"/>
      <w:bookmarkStart w:id="252" w:name="_Toc4896"/>
      <w:r>
        <w:rPr>
          <w:rFonts w:eastAsia="黑体"/>
          <w:b w:val="0"/>
          <w:bCs w:val="0"/>
          <w:spacing w:val="-4"/>
          <w:sz w:val="32"/>
          <w:szCs w:val="32"/>
        </w:rPr>
        <w:t>7  其他地震事件处置</w:t>
      </w:r>
      <w:bookmarkEnd w:id="251"/>
      <w:bookmarkEnd w:id="252"/>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1"/>
        <w:rPr>
          <w:rFonts w:eastAsia="楷体_GB2312"/>
          <w:b w:val="0"/>
          <w:bCs w:val="0"/>
          <w:sz w:val="32"/>
          <w:szCs w:val="32"/>
        </w:rPr>
      </w:pPr>
      <w:bookmarkStart w:id="253" w:name="_Toc320085865"/>
      <w:r>
        <w:rPr>
          <w:rFonts w:eastAsia="楷体_GB2312"/>
          <w:b w:val="0"/>
          <w:bCs w:val="0"/>
          <w:sz w:val="32"/>
          <w:szCs w:val="32"/>
        </w:rPr>
        <w:t>7.1  强有感地震应急</w:t>
      </w:r>
      <w:bookmarkEnd w:id="253"/>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辖区内陆发生小于4.0级、大于3.0级强有感地震事件后，</w:t>
      </w:r>
      <w:r>
        <w:rPr>
          <w:rFonts w:hint="eastAsia" w:ascii="仿宋_GB2312" w:hAnsi="宋体" w:eastAsia="仿宋_GB2312"/>
          <w:b w:val="0"/>
          <w:bCs w:val="0"/>
          <w:color w:val="auto"/>
          <w:sz w:val="30"/>
          <w:szCs w:val="30"/>
        </w:rPr>
        <w:t>市应急救援保障中心</w:t>
      </w:r>
      <w:r>
        <w:rPr>
          <w:rFonts w:eastAsia="仿宋_GB2312"/>
          <w:b w:val="0"/>
          <w:bCs w:val="0"/>
          <w:spacing w:val="-4"/>
          <w:sz w:val="32"/>
          <w:szCs w:val="32"/>
        </w:rPr>
        <w:t>向市应急管理局和省地震局报告震情，市应急管理局向市政府报告震情。</w:t>
      </w:r>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震区所在区（市）政府启动本级地震应急预案响应级别，开展地震应急工作，并将应急工作情况报市应急管理局。</w:t>
      </w:r>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rPr>
          <w:b w:val="0"/>
          <w:bCs w:val="0"/>
          <w:spacing w:val="-4"/>
          <w:sz w:val="32"/>
          <w:szCs w:val="32"/>
        </w:rPr>
      </w:pPr>
      <w:r>
        <w:rPr>
          <w:rFonts w:eastAsia="仿宋_GB2312"/>
          <w:b w:val="0"/>
          <w:bCs w:val="0"/>
          <w:spacing w:val="-4"/>
          <w:sz w:val="32"/>
          <w:szCs w:val="32"/>
        </w:rPr>
        <w:t>市应急管理局派出现场地震应急工作队协助区（市）应急部门开展应急工作。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1"/>
        <w:rPr>
          <w:rFonts w:eastAsia="楷体_GB2312"/>
          <w:b w:val="0"/>
          <w:bCs w:val="0"/>
          <w:sz w:val="32"/>
          <w:szCs w:val="32"/>
        </w:rPr>
      </w:pPr>
      <w:bookmarkStart w:id="254" w:name="_Toc320085866"/>
      <w:r>
        <w:rPr>
          <w:rFonts w:eastAsia="楷体_GB2312"/>
          <w:b w:val="0"/>
          <w:bCs w:val="0"/>
          <w:sz w:val="32"/>
          <w:szCs w:val="32"/>
        </w:rPr>
        <w:t>7.2</w:t>
      </w:r>
      <w:bookmarkStart w:id="255" w:name="_Toc118880946"/>
      <w:r>
        <w:rPr>
          <w:rFonts w:eastAsia="楷体_GB2312"/>
          <w:b w:val="0"/>
          <w:bCs w:val="0"/>
          <w:sz w:val="32"/>
          <w:szCs w:val="32"/>
        </w:rPr>
        <w:t xml:space="preserve">  矿震速报</w:t>
      </w:r>
      <w:bookmarkEnd w:id="255"/>
      <w:r>
        <w:rPr>
          <w:rFonts w:eastAsia="楷体_GB2312"/>
          <w:b w:val="0"/>
          <w:bCs w:val="0"/>
          <w:sz w:val="32"/>
          <w:szCs w:val="32"/>
        </w:rPr>
        <w:t>与处置</w:t>
      </w:r>
      <w:bookmarkEnd w:id="254"/>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当矿区发生大于3.0级矿震，</w:t>
      </w:r>
      <w:r>
        <w:rPr>
          <w:rFonts w:hint="eastAsia" w:eastAsia="仿宋_GB2312"/>
          <w:b w:val="0"/>
          <w:bCs w:val="0"/>
          <w:spacing w:val="-4"/>
          <w:sz w:val="32"/>
          <w:szCs w:val="32"/>
        </w:rPr>
        <w:t>市应急救援保障中心</w:t>
      </w:r>
      <w:r>
        <w:rPr>
          <w:rFonts w:eastAsia="仿宋_GB2312"/>
          <w:b w:val="0"/>
          <w:bCs w:val="0"/>
          <w:spacing w:val="-4"/>
          <w:sz w:val="32"/>
          <w:szCs w:val="32"/>
        </w:rPr>
        <w:t>在30分钟内完成矿震参数测定，形成《矿震速报》报市应急管理局，由市应急管理局上报市政府。</w:t>
      </w:r>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rPr>
          <w:b w:val="0"/>
          <w:bCs w:val="0"/>
          <w:sz w:val="32"/>
          <w:szCs w:val="32"/>
        </w:rPr>
      </w:pPr>
      <w:r>
        <w:rPr>
          <w:rFonts w:eastAsia="仿宋_GB2312"/>
          <w:b w:val="0"/>
          <w:bCs w:val="0"/>
          <w:spacing w:val="-4"/>
          <w:sz w:val="32"/>
          <w:szCs w:val="32"/>
        </w:rPr>
        <w:t>矿震所在的区（市）应急部门应当责成并协助矿山生产经营企业调查、了解矿震的性质、震感强度和范围以及社会反应情况，并及时以书面形式报告市应急管理局。</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1"/>
        <w:rPr>
          <w:rFonts w:eastAsia="楷体_GB2312"/>
          <w:b w:val="0"/>
          <w:bCs w:val="0"/>
          <w:sz w:val="32"/>
          <w:szCs w:val="32"/>
        </w:rPr>
      </w:pPr>
      <w:bookmarkStart w:id="256" w:name="_Toc320085867"/>
      <w:r>
        <w:rPr>
          <w:rFonts w:eastAsia="楷体_GB2312"/>
          <w:b w:val="0"/>
          <w:bCs w:val="0"/>
          <w:sz w:val="32"/>
          <w:szCs w:val="32"/>
        </w:rPr>
        <w:t>7.3  平息地震谣传、误传</w:t>
      </w:r>
      <w:bookmarkEnd w:id="256"/>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当某地出现地震谣传、误传事件时，区（市）应急主管部门应当及时将地震谣传、误传事件报告市应急管理局。市应急管理局及时上报市政府和省应急管理厅，并组织专家分析谣传、误传的起因，提出平息地震谣传、误传事件的意见和建议，指导当地政府开展调查、宣传和稳定社会秩序的工作。</w:t>
      </w:r>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rPr>
          <w:b w:val="0"/>
          <w:bCs w:val="0"/>
          <w:spacing w:val="-4"/>
          <w:sz w:val="32"/>
          <w:szCs w:val="32"/>
        </w:rPr>
      </w:pPr>
      <w:r>
        <w:rPr>
          <w:rFonts w:eastAsia="仿宋_GB2312"/>
          <w:b w:val="0"/>
          <w:bCs w:val="0"/>
          <w:spacing w:val="-4"/>
          <w:sz w:val="32"/>
          <w:szCs w:val="32"/>
        </w:rPr>
        <w:t>谣传、误传发生地的区（市）政府应当组织宣传、公安、应急等相关部门做好谣传、误传事件的调查和地震科普、新闻宣传工作，采取措施及时平息地震谣传、误传事件。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1"/>
        <w:rPr>
          <w:rFonts w:eastAsia="楷体_GB2312"/>
          <w:b w:val="0"/>
          <w:bCs w:val="0"/>
          <w:sz w:val="32"/>
          <w:szCs w:val="32"/>
        </w:rPr>
      </w:pPr>
      <w:bookmarkStart w:id="257" w:name="_Toc320085868"/>
      <w:r>
        <w:rPr>
          <w:rFonts w:eastAsia="楷体_GB2312"/>
          <w:b w:val="0"/>
          <w:bCs w:val="0"/>
          <w:sz w:val="32"/>
          <w:szCs w:val="32"/>
        </w:rPr>
        <w:t>7.4  特殊时期应急戒备</w:t>
      </w:r>
      <w:bookmarkEnd w:id="257"/>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rPr>
          <w:b w:val="0"/>
          <w:bCs w:val="0"/>
          <w:sz w:val="32"/>
          <w:szCs w:val="32"/>
        </w:rPr>
      </w:pPr>
      <w:r>
        <w:rPr>
          <w:rFonts w:eastAsia="仿宋_GB2312"/>
          <w:b w:val="0"/>
          <w:bCs w:val="0"/>
          <w:spacing w:val="-4"/>
          <w:sz w:val="32"/>
          <w:szCs w:val="32"/>
        </w:rPr>
        <w:t>在重大社会活动期间，市应急管理局应当部署和加强震情值班、地震监测、震情会商、地震应急准备等应急戒备工作。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1"/>
        <w:rPr>
          <w:rFonts w:eastAsia="楷体_GB2312"/>
          <w:b w:val="0"/>
          <w:bCs w:val="0"/>
          <w:sz w:val="32"/>
          <w:szCs w:val="32"/>
        </w:rPr>
      </w:pPr>
      <w:bookmarkStart w:id="258" w:name="_Toc320085869"/>
      <w:r>
        <w:rPr>
          <w:rFonts w:eastAsia="楷体_GB2312"/>
          <w:b w:val="0"/>
          <w:bCs w:val="0"/>
          <w:sz w:val="32"/>
          <w:szCs w:val="32"/>
        </w:rPr>
        <w:t>7.5  邻市地震应急</w:t>
      </w:r>
      <w:bookmarkEnd w:id="258"/>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rPr>
          <w:b w:val="0"/>
          <w:bCs w:val="0"/>
          <w:spacing w:val="-4"/>
          <w:sz w:val="32"/>
          <w:szCs w:val="32"/>
        </w:rPr>
      </w:pPr>
      <w:r>
        <w:rPr>
          <w:rFonts w:eastAsia="仿宋_GB2312"/>
          <w:b w:val="0"/>
          <w:bCs w:val="0"/>
          <w:spacing w:val="-4"/>
          <w:sz w:val="32"/>
          <w:szCs w:val="32"/>
        </w:rPr>
        <w:t>受与本市相邻的市（县）发生地震灾害事件影响本市，建（构）筑物遭受破坏和人员伤亡时，市应急管理局根据震情、灾情的危害和影响程度，建议市政府启动相应级别的应急响应。</w:t>
      </w:r>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24" w:firstLineChars="200"/>
        <w:jc w:val="both"/>
        <w:textAlignment w:val="auto"/>
        <w:outlineLvl w:val="0"/>
        <w:rPr>
          <w:rFonts w:eastAsia="黑体"/>
          <w:b w:val="0"/>
          <w:bCs w:val="0"/>
          <w:spacing w:val="-4"/>
          <w:sz w:val="32"/>
          <w:szCs w:val="32"/>
        </w:rPr>
      </w:pPr>
      <w:bookmarkStart w:id="259" w:name="_Toc320085870"/>
      <w:bookmarkStart w:id="260" w:name="_Toc367"/>
      <w:r>
        <w:rPr>
          <w:rFonts w:eastAsia="黑体"/>
          <w:b w:val="0"/>
          <w:bCs w:val="0"/>
          <w:spacing w:val="-4"/>
          <w:sz w:val="32"/>
          <w:szCs w:val="32"/>
        </w:rPr>
        <w:t>8  附则</w:t>
      </w:r>
      <w:bookmarkEnd w:id="259"/>
      <w:bookmarkEnd w:id="260"/>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1"/>
        <w:rPr>
          <w:rFonts w:eastAsia="楷体_GB2312"/>
          <w:b w:val="0"/>
          <w:bCs w:val="0"/>
          <w:sz w:val="32"/>
          <w:szCs w:val="32"/>
        </w:rPr>
      </w:pPr>
      <w:r>
        <w:rPr>
          <w:rFonts w:eastAsia="楷体_GB2312"/>
          <w:b w:val="0"/>
          <w:bCs w:val="0"/>
          <w:sz w:val="32"/>
          <w:szCs w:val="32"/>
        </w:rPr>
        <w:t xml:space="preserve">8.1  </w:t>
      </w:r>
      <w:bookmarkStart w:id="261" w:name="_Toc76972987"/>
      <w:bookmarkStart w:id="262" w:name="_Toc101939163"/>
      <w:bookmarkStart w:id="263" w:name="_Toc101938610"/>
      <w:bookmarkStart w:id="264" w:name="_Toc78943115"/>
      <w:bookmarkStart w:id="265" w:name="_Toc118880952"/>
      <w:bookmarkStart w:id="266" w:name="_Toc101950981"/>
      <w:bookmarkStart w:id="267" w:name="_Toc78812178"/>
      <w:bookmarkStart w:id="268" w:name="_Toc78884545"/>
      <w:bookmarkStart w:id="269" w:name="_Toc106377136"/>
      <w:bookmarkStart w:id="270" w:name="_Toc79569066"/>
      <w:bookmarkStart w:id="271" w:name="_Toc79569545"/>
      <w:bookmarkStart w:id="272" w:name="_Toc79646843"/>
      <w:bookmarkStart w:id="273" w:name="_Toc101894250"/>
      <w:bookmarkStart w:id="274" w:name="_Toc101938843"/>
      <w:bookmarkStart w:id="275" w:name="_Toc79647088"/>
      <w:bookmarkStart w:id="276" w:name="_Toc101948315"/>
      <w:bookmarkStart w:id="277" w:name="_Toc104946461"/>
      <w:bookmarkStart w:id="278" w:name="_Toc101938293"/>
      <w:r>
        <w:rPr>
          <w:rFonts w:eastAsia="楷体_GB2312"/>
          <w:b w:val="0"/>
          <w:bCs w:val="0"/>
          <w:sz w:val="32"/>
          <w:szCs w:val="32"/>
        </w:rPr>
        <w:t>预案管理</w:t>
      </w:r>
      <w:bookmarkEnd w:id="261"/>
      <w:r>
        <w:rPr>
          <w:rFonts w:eastAsia="楷体_GB2312"/>
          <w:b w:val="0"/>
          <w:bCs w:val="0"/>
          <w:sz w:val="32"/>
          <w:szCs w:val="32"/>
        </w:rPr>
        <w:t>与更新</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rPr>
          <w:b w:val="0"/>
          <w:bCs w:val="0"/>
          <w:sz w:val="32"/>
          <w:szCs w:val="32"/>
        </w:rPr>
      </w:pPr>
      <w:r>
        <w:rPr>
          <w:rFonts w:eastAsia="仿宋_GB2312"/>
          <w:b w:val="0"/>
          <w:bCs w:val="0"/>
          <w:spacing w:val="-4"/>
          <w:sz w:val="32"/>
          <w:szCs w:val="32"/>
        </w:rPr>
        <w:t>本预案由市政府批准发布。各区（市）政府以及市政府各部门单位、市属各重点企业、各高等院校，各人民团体，应按《山东省地震应急与救援办法》和本《预案》规定制定（修订）各自地震应急预案，并按要求上报备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1"/>
        <w:rPr>
          <w:rFonts w:eastAsia="楷体_GB2312"/>
          <w:b w:val="0"/>
          <w:bCs w:val="0"/>
          <w:sz w:val="32"/>
          <w:szCs w:val="32"/>
        </w:rPr>
      </w:pPr>
      <w:r>
        <w:rPr>
          <w:rFonts w:eastAsia="楷体_GB2312"/>
          <w:b w:val="0"/>
          <w:bCs w:val="0"/>
          <w:sz w:val="32"/>
          <w:szCs w:val="32"/>
        </w:rPr>
        <w:t>8.2  监督检查</w:t>
      </w:r>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rPr>
          <w:b w:val="0"/>
          <w:bCs w:val="0"/>
          <w:spacing w:val="-4"/>
          <w:sz w:val="32"/>
          <w:szCs w:val="32"/>
        </w:rPr>
      </w:pPr>
      <w:r>
        <w:rPr>
          <w:rFonts w:eastAsia="仿宋_GB2312"/>
          <w:b w:val="0"/>
          <w:bCs w:val="0"/>
          <w:spacing w:val="-4"/>
          <w:sz w:val="32"/>
          <w:szCs w:val="32"/>
        </w:rPr>
        <w:t>市应急管理局应按照《枣庄市地震应急检查工作制度》，对各区（市）政府以及市政府有关部门和各大企业的应急准备情况进行监督检查，保证地震应急预案有效实施。</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1"/>
        <w:rPr>
          <w:rFonts w:eastAsia="楷体_GB2312"/>
          <w:b w:val="0"/>
          <w:bCs w:val="0"/>
          <w:sz w:val="32"/>
          <w:szCs w:val="32"/>
        </w:rPr>
      </w:pPr>
      <w:bookmarkStart w:id="279" w:name="_Toc118880953"/>
      <w:r>
        <w:rPr>
          <w:rFonts w:eastAsia="楷体_GB2312"/>
          <w:b w:val="0"/>
          <w:bCs w:val="0"/>
          <w:sz w:val="32"/>
          <w:szCs w:val="32"/>
        </w:rPr>
        <w:t xml:space="preserve">8.3  </w:t>
      </w:r>
      <w:bookmarkEnd w:id="279"/>
      <w:bookmarkStart w:id="280" w:name="_Toc79646847"/>
      <w:bookmarkStart w:id="281" w:name="_Toc79569549"/>
      <w:bookmarkStart w:id="282" w:name="_Toc78884549"/>
      <w:bookmarkStart w:id="283" w:name="_Toc101938614"/>
      <w:bookmarkStart w:id="284" w:name="_Toc101950985"/>
      <w:bookmarkStart w:id="285" w:name="_Toc101894254"/>
      <w:bookmarkStart w:id="286" w:name="_Toc101948319"/>
      <w:bookmarkStart w:id="287" w:name="_Toc106377139"/>
      <w:bookmarkStart w:id="288" w:name="_Toc76972990"/>
      <w:bookmarkStart w:id="289" w:name="_Toc101938847"/>
      <w:bookmarkStart w:id="290" w:name="_Toc79647092"/>
      <w:bookmarkStart w:id="291" w:name="_Toc104946465"/>
      <w:bookmarkStart w:id="292" w:name="_Toc79569070"/>
      <w:bookmarkStart w:id="293" w:name="_Toc101938297"/>
      <w:bookmarkStart w:id="294" w:name="_Toc78943119"/>
      <w:bookmarkStart w:id="295" w:name="_Toc118880955"/>
      <w:bookmarkStart w:id="296" w:name="_Toc101939167"/>
      <w:bookmarkStart w:id="297" w:name="_Toc78812182"/>
      <w:r>
        <w:rPr>
          <w:rFonts w:eastAsia="楷体_GB2312"/>
          <w:b w:val="0"/>
          <w:bCs w:val="0"/>
          <w:sz w:val="32"/>
          <w:szCs w:val="32"/>
        </w:rPr>
        <w:t>实施时间</w:t>
      </w:r>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rPr>
          <w:b w:val="0"/>
          <w:bCs w:val="0"/>
          <w:sz w:val="32"/>
          <w:szCs w:val="32"/>
        </w:rPr>
      </w:pPr>
      <w:r>
        <w:rPr>
          <w:rFonts w:eastAsia="仿宋_GB2312"/>
          <w:b w:val="0"/>
          <w:bCs w:val="0"/>
          <w:spacing w:val="-4"/>
          <w:sz w:val="32"/>
          <w:szCs w:val="32"/>
        </w:rPr>
        <w:t>本预案自发布之日起施行。</w:t>
      </w:r>
    </w:p>
    <w:p>
      <w:pPr>
        <w:rPr>
          <w:b w:val="0"/>
          <w:bCs w:val="0"/>
        </w:rPr>
      </w:pPr>
    </w:p>
    <w:p>
      <w:pPr>
        <w:rPr>
          <w:rFonts w:eastAsia="方正小标宋简体"/>
          <w:b w:val="0"/>
          <w:bCs w:val="0"/>
          <w:color w:val="000000"/>
          <w:spacing w:val="-12"/>
          <w:sz w:val="52"/>
          <w:szCs w:val="52"/>
          <w:lang w:eastAsia="zh-CN"/>
        </w:rPr>
      </w:pPr>
      <w:r>
        <w:rPr>
          <w:rFonts w:eastAsia="方正小标宋简体"/>
          <w:b w:val="0"/>
          <w:bCs w:val="0"/>
          <w:color w:val="000000"/>
          <w:spacing w:val="-12"/>
          <w:sz w:val="52"/>
          <w:szCs w:val="52"/>
          <w:lang w:eastAsia="zh-CN"/>
        </w:rPr>
        <w:br w:type="page"/>
      </w:r>
    </w:p>
    <w:p>
      <w:pPr>
        <w:pStyle w:val="47"/>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eastAsia="方正小标宋简体"/>
          <w:b w:val="0"/>
          <w:bCs w:val="0"/>
          <w:color w:val="000000"/>
          <w:spacing w:val="0"/>
          <w:sz w:val="56"/>
          <w:szCs w:val="56"/>
          <w:lang w:eastAsia="zh-CN"/>
        </w:rPr>
      </w:pPr>
    </w:p>
    <w:p>
      <w:pPr>
        <w:pStyle w:val="47"/>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eastAsia="方正小标宋简体"/>
          <w:b w:val="0"/>
          <w:bCs w:val="0"/>
          <w:color w:val="000000"/>
          <w:spacing w:val="0"/>
          <w:sz w:val="56"/>
          <w:szCs w:val="56"/>
          <w:lang w:eastAsia="zh-CN"/>
        </w:rPr>
      </w:pPr>
    </w:p>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sz w:val="48"/>
          <w:szCs w:val="48"/>
          <w:lang w:eastAsia="zh-CN"/>
        </w:rPr>
      </w:pPr>
      <w:bookmarkStart w:id="298" w:name="_Toc3435"/>
      <w:r>
        <w:rPr>
          <w:rFonts w:hint="eastAsia" w:ascii="方正小标宋简体" w:hAnsi="方正小标宋简体" w:eastAsia="方正小标宋简体" w:cs="方正小标宋简体"/>
          <w:b w:val="0"/>
          <w:bCs w:val="0"/>
          <w:sz w:val="48"/>
          <w:szCs w:val="48"/>
          <w:lang w:eastAsia="zh-CN"/>
        </w:rPr>
        <w:t>枣庄市突发地质灾害应急预案</w:t>
      </w:r>
      <w:bookmarkEnd w:id="298"/>
    </w:p>
    <w:p>
      <w:pPr>
        <w:pStyle w:val="48"/>
        <w:spacing w:before="0" w:after="0" w:line="600" w:lineRule="exact"/>
        <w:ind w:firstLine="596" w:firstLineChars="200"/>
        <w:jc w:val="left"/>
        <w:rPr>
          <w:rFonts w:eastAsia="黑体"/>
          <w:b w:val="0"/>
          <w:bCs w:val="0"/>
          <w:color w:val="000000"/>
          <w:spacing w:val="-11"/>
          <w:sz w:val="32"/>
          <w:lang w:eastAsia="zh-CN"/>
        </w:rPr>
      </w:pPr>
    </w:p>
    <w:p>
      <w:pPr>
        <w:pStyle w:val="48"/>
        <w:spacing w:before="0" w:after="0" w:line="600" w:lineRule="exact"/>
        <w:ind w:firstLine="596" w:firstLineChars="200"/>
        <w:jc w:val="left"/>
        <w:rPr>
          <w:rFonts w:eastAsia="黑体"/>
          <w:b w:val="0"/>
          <w:bCs w:val="0"/>
          <w:color w:val="000000"/>
          <w:spacing w:val="-11"/>
          <w:sz w:val="32"/>
          <w:lang w:eastAsia="zh-CN"/>
        </w:rPr>
      </w:pPr>
    </w:p>
    <w:p>
      <w:pPr>
        <w:pStyle w:val="48"/>
        <w:spacing w:before="0" w:after="0" w:line="600" w:lineRule="exact"/>
        <w:ind w:firstLine="596" w:firstLineChars="200"/>
        <w:jc w:val="left"/>
        <w:rPr>
          <w:rFonts w:eastAsia="黑体"/>
          <w:b w:val="0"/>
          <w:bCs w:val="0"/>
          <w:color w:val="000000"/>
          <w:spacing w:val="-11"/>
          <w:sz w:val="32"/>
          <w:lang w:eastAsia="zh-CN"/>
        </w:rPr>
      </w:pPr>
    </w:p>
    <w:p>
      <w:pPr>
        <w:pStyle w:val="48"/>
        <w:spacing w:before="0" w:after="0" w:line="600" w:lineRule="exact"/>
        <w:ind w:firstLine="596" w:firstLineChars="200"/>
        <w:jc w:val="left"/>
        <w:rPr>
          <w:rFonts w:eastAsia="黑体"/>
          <w:b w:val="0"/>
          <w:bCs w:val="0"/>
          <w:color w:val="000000"/>
          <w:spacing w:val="-11"/>
          <w:sz w:val="32"/>
          <w:lang w:eastAsia="zh-CN"/>
        </w:rPr>
      </w:pPr>
    </w:p>
    <w:p>
      <w:pPr>
        <w:pStyle w:val="48"/>
        <w:spacing w:before="0" w:after="0" w:line="600" w:lineRule="exact"/>
        <w:ind w:firstLine="596" w:firstLineChars="200"/>
        <w:jc w:val="left"/>
        <w:rPr>
          <w:rFonts w:eastAsia="黑体"/>
          <w:b w:val="0"/>
          <w:bCs w:val="0"/>
          <w:color w:val="000000"/>
          <w:spacing w:val="-11"/>
          <w:sz w:val="32"/>
          <w:lang w:eastAsia="zh-CN"/>
        </w:rPr>
      </w:pPr>
    </w:p>
    <w:p>
      <w:pPr>
        <w:pStyle w:val="48"/>
        <w:spacing w:before="0" w:after="0" w:line="600" w:lineRule="exact"/>
        <w:ind w:firstLine="596" w:firstLineChars="200"/>
        <w:jc w:val="left"/>
        <w:rPr>
          <w:rFonts w:eastAsia="黑体"/>
          <w:b w:val="0"/>
          <w:bCs w:val="0"/>
          <w:color w:val="000000"/>
          <w:spacing w:val="-11"/>
          <w:sz w:val="32"/>
          <w:lang w:eastAsia="zh-CN"/>
        </w:rPr>
      </w:pPr>
    </w:p>
    <w:p>
      <w:pPr>
        <w:pStyle w:val="48"/>
        <w:spacing w:before="0" w:after="0" w:line="600" w:lineRule="exact"/>
        <w:ind w:firstLine="596" w:firstLineChars="200"/>
        <w:jc w:val="left"/>
        <w:rPr>
          <w:rFonts w:eastAsia="黑体"/>
          <w:b w:val="0"/>
          <w:bCs w:val="0"/>
          <w:color w:val="000000"/>
          <w:spacing w:val="-11"/>
          <w:sz w:val="32"/>
          <w:lang w:eastAsia="zh-CN"/>
        </w:rPr>
      </w:pPr>
    </w:p>
    <w:p>
      <w:pPr>
        <w:pStyle w:val="48"/>
        <w:spacing w:before="0" w:after="0" w:line="600" w:lineRule="exact"/>
        <w:ind w:firstLine="596" w:firstLineChars="200"/>
        <w:jc w:val="left"/>
        <w:rPr>
          <w:rFonts w:eastAsia="黑体"/>
          <w:b w:val="0"/>
          <w:bCs w:val="0"/>
          <w:color w:val="000000"/>
          <w:spacing w:val="-11"/>
          <w:sz w:val="32"/>
          <w:lang w:eastAsia="zh-CN"/>
        </w:rPr>
      </w:pPr>
    </w:p>
    <w:p>
      <w:pPr>
        <w:pStyle w:val="48"/>
        <w:spacing w:before="0" w:after="0" w:line="600" w:lineRule="exact"/>
        <w:ind w:firstLine="596" w:firstLineChars="200"/>
        <w:jc w:val="left"/>
        <w:rPr>
          <w:rFonts w:eastAsia="黑体"/>
          <w:b w:val="0"/>
          <w:bCs w:val="0"/>
          <w:color w:val="000000"/>
          <w:spacing w:val="-11"/>
          <w:sz w:val="32"/>
          <w:lang w:eastAsia="zh-CN"/>
        </w:rPr>
      </w:pPr>
    </w:p>
    <w:p>
      <w:pPr>
        <w:pStyle w:val="48"/>
        <w:spacing w:before="0" w:after="0" w:line="600" w:lineRule="exact"/>
        <w:ind w:firstLine="596" w:firstLineChars="200"/>
        <w:jc w:val="left"/>
        <w:rPr>
          <w:rFonts w:eastAsia="黑体"/>
          <w:b w:val="0"/>
          <w:bCs w:val="0"/>
          <w:color w:val="000000"/>
          <w:spacing w:val="-11"/>
          <w:sz w:val="32"/>
          <w:lang w:eastAsia="zh-CN"/>
        </w:rPr>
      </w:pPr>
    </w:p>
    <w:p>
      <w:pPr>
        <w:pStyle w:val="48"/>
        <w:spacing w:before="0" w:after="0" w:line="600" w:lineRule="exact"/>
        <w:ind w:firstLine="596" w:firstLineChars="200"/>
        <w:jc w:val="left"/>
        <w:rPr>
          <w:rFonts w:eastAsia="黑体"/>
          <w:b w:val="0"/>
          <w:bCs w:val="0"/>
          <w:color w:val="000000"/>
          <w:spacing w:val="-11"/>
          <w:sz w:val="32"/>
          <w:lang w:eastAsia="zh-CN"/>
        </w:rPr>
      </w:pPr>
    </w:p>
    <w:p>
      <w:pPr>
        <w:pStyle w:val="48"/>
        <w:spacing w:before="0" w:after="0" w:line="600" w:lineRule="exact"/>
        <w:ind w:firstLine="596" w:firstLineChars="200"/>
        <w:jc w:val="left"/>
        <w:rPr>
          <w:rFonts w:eastAsia="黑体"/>
          <w:b w:val="0"/>
          <w:bCs w:val="0"/>
          <w:color w:val="000000"/>
          <w:spacing w:val="-11"/>
          <w:sz w:val="32"/>
          <w:lang w:eastAsia="zh-CN"/>
        </w:rPr>
      </w:pPr>
    </w:p>
    <w:p>
      <w:pPr>
        <w:pStyle w:val="48"/>
        <w:spacing w:before="0" w:after="0" w:line="600" w:lineRule="exact"/>
        <w:ind w:firstLine="596" w:firstLineChars="200"/>
        <w:jc w:val="left"/>
        <w:rPr>
          <w:rFonts w:eastAsia="黑体"/>
          <w:b w:val="0"/>
          <w:bCs w:val="0"/>
          <w:color w:val="000000"/>
          <w:spacing w:val="-11"/>
          <w:sz w:val="32"/>
          <w:lang w:eastAsia="zh-CN"/>
        </w:rPr>
      </w:pPr>
    </w:p>
    <w:p>
      <w:pPr>
        <w:pStyle w:val="48"/>
        <w:spacing w:before="0" w:after="0" w:line="600" w:lineRule="exact"/>
        <w:ind w:firstLine="596" w:firstLineChars="200"/>
        <w:jc w:val="left"/>
        <w:rPr>
          <w:rFonts w:eastAsia="黑体"/>
          <w:b w:val="0"/>
          <w:bCs w:val="0"/>
          <w:color w:val="000000"/>
          <w:spacing w:val="-11"/>
          <w:sz w:val="32"/>
          <w:lang w:eastAsia="zh-CN"/>
        </w:rPr>
      </w:pPr>
    </w:p>
    <w:p>
      <w:pPr>
        <w:pStyle w:val="48"/>
        <w:spacing w:before="0" w:after="0" w:line="600" w:lineRule="exact"/>
        <w:ind w:firstLine="596" w:firstLineChars="200"/>
        <w:jc w:val="left"/>
        <w:rPr>
          <w:rFonts w:eastAsia="黑体"/>
          <w:b w:val="0"/>
          <w:bCs w:val="0"/>
          <w:color w:val="000000"/>
          <w:spacing w:val="-11"/>
          <w:sz w:val="32"/>
          <w:lang w:eastAsia="zh-CN"/>
        </w:rPr>
      </w:pPr>
    </w:p>
    <w:p>
      <w:pPr>
        <w:pStyle w:val="48"/>
        <w:spacing w:before="0" w:after="0" w:line="600" w:lineRule="exact"/>
        <w:jc w:val="center"/>
        <w:rPr>
          <w:rFonts w:eastAsia="楷体_GB2312"/>
          <w:b w:val="0"/>
          <w:bCs w:val="0"/>
          <w:color w:val="000000"/>
          <w:spacing w:val="0"/>
          <w:sz w:val="36"/>
          <w:szCs w:val="36"/>
          <w:lang w:eastAsia="zh-CN"/>
        </w:rPr>
      </w:pPr>
      <w:r>
        <w:rPr>
          <w:rFonts w:eastAsia="楷体_GB2312"/>
          <w:b w:val="0"/>
          <w:bCs w:val="0"/>
          <w:color w:val="000000"/>
          <w:spacing w:val="0"/>
          <w:sz w:val="36"/>
          <w:szCs w:val="36"/>
          <w:lang w:eastAsia="zh-CN"/>
        </w:rPr>
        <w:t>编制单位：枣庄市应急管理局</w:t>
      </w:r>
    </w:p>
    <w:p>
      <w:pPr>
        <w:rPr>
          <w:rFonts w:eastAsia="黑体"/>
          <w:b w:val="0"/>
          <w:bCs w:val="0"/>
          <w:color w:val="000000"/>
          <w:spacing w:val="-11"/>
          <w:sz w:val="32"/>
          <w:lang w:eastAsia="zh-CN"/>
        </w:rPr>
      </w:pPr>
      <w:r>
        <w:rPr>
          <w:rFonts w:eastAsia="黑体"/>
          <w:b w:val="0"/>
          <w:bCs w:val="0"/>
          <w:color w:val="000000"/>
          <w:spacing w:val="-11"/>
          <w:sz w:val="32"/>
          <w:lang w:eastAsia="zh-CN"/>
        </w:rPr>
        <w:br w:type="page"/>
      </w:r>
    </w:p>
    <w:p>
      <w:pPr>
        <w:pStyle w:val="48"/>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黑体"/>
          <w:b w:val="0"/>
          <w:bCs w:val="0"/>
          <w:color w:val="000000"/>
          <w:spacing w:val="0"/>
          <w:sz w:val="32"/>
          <w:lang w:eastAsia="zh-CN"/>
        </w:rPr>
      </w:pPr>
      <w:r>
        <w:rPr>
          <w:rFonts w:eastAsia="黑体"/>
          <w:b w:val="0"/>
          <w:bCs w:val="0"/>
          <w:color w:val="000000"/>
          <w:spacing w:val="0"/>
          <w:sz w:val="32"/>
          <w:lang w:eastAsia="zh-CN"/>
        </w:rPr>
        <w:t>1  总则</w:t>
      </w:r>
    </w:p>
    <w:p>
      <w:pPr>
        <w:pStyle w:val="48"/>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楷体_GB2312"/>
          <w:b w:val="0"/>
          <w:bCs w:val="0"/>
          <w:color w:val="000000"/>
          <w:spacing w:val="0"/>
          <w:sz w:val="32"/>
          <w:lang w:eastAsia="zh-CN"/>
        </w:rPr>
      </w:pPr>
      <w:r>
        <w:rPr>
          <w:rFonts w:eastAsia="楷体_GB2312"/>
          <w:b w:val="0"/>
          <w:bCs w:val="0"/>
          <w:color w:val="000000"/>
          <w:spacing w:val="0"/>
          <w:sz w:val="32"/>
          <w:lang w:eastAsia="zh-CN"/>
        </w:rPr>
        <w:t>1.1  编制目的</w:t>
      </w:r>
    </w:p>
    <w:p>
      <w:pPr>
        <w:pStyle w:val="48"/>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提高我市应对突发地质灾害应急反应能力，保证突发地质灾害应急工作高效有序进行，避免或最大限度地减轻灾害给人民生命财产造成的损失，维护人民生命、财产安全和社会稳定。</w:t>
      </w:r>
    </w:p>
    <w:p>
      <w:pPr>
        <w:pStyle w:val="48"/>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楷体_GB2312"/>
          <w:b w:val="0"/>
          <w:bCs w:val="0"/>
          <w:color w:val="000000"/>
          <w:spacing w:val="0"/>
          <w:sz w:val="32"/>
          <w:lang w:eastAsia="zh-CN"/>
        </w:rPr>
      </w:pPr>
      <w:r>
        <w:rPr>
          <w:rFonts w:eastAsia="楷体_GB2312"/>
          <w:b w:val="0"/>
          <w:bCs w:val="0"/>
          <w:color w:val="000000"/>
          <w:spacing w:val="0"/>
          <w:sz w:val="32"/>
          <w:lang w:eastAsia="zh-CN"/>
        </w:rPr>
        <w:t>1.2  编制依据</w:t>
      </w:r>
    </w:p>
    <w:p>
      <w:pPr>
        <w:pStyle w:val="48"/>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根据《中华人民共和国突发事件应对法》《地质灾害防治条例》《国务院关于加强地质灾害防治工作的决定》（国发〔2011〕20号）、《国家突发地质灾害应急预案》、</w:t>
      </w:r>
      <w:r>
        <w:rPr>
          <w:rFonts w:eastAsia="仿宋_GB2312"/>
          <w:b w:val="0"/>
          <w:bCs w:val="0"/>
          <w:spacing w:val="0"/>
          <w:sz w:val="32"/>
          <w:szCs w:val="32"/>
          <w:lang w:eastAsia="zh-CN"/>
        </w:rPr>
        <w:t>《突发事件应急预案管理办法》（国办发［2013］101号）、《山东省突发事件应急预案管理办法》（鲁政办发</w:t>
      </w:r>
      <w:r>
        <w:rPr>
          <w:rFonts w:hint="eastAsia" w:ascii="微软雅黑" w:hAnsi="微软雅黑" w:eastAsia="微软雅黑" w:cs="微软雅黑"/>
          <w:b w:val="0"/>
          <w:bCs w:val="0"/>
          <w:spacing w:val="0"/>
          <w:sz w:val="32"/>
          <w:szCs w:val="32"/>
          <w:lang w:eastAsia="zh-CN"/>
        </w:rPr>
        <w:t>﹝</w:t>
      </w:r>
      <w:r>
        <w:rPr>
          <w:rFonts w:eastAsia="仿宋_GB2312"/>
          <w:b w:val="0"/>
          <w:bCs w:val="0"/>
          <w:spacing w:val="0"/>
          <w:sz w:val="32"/>
          <w:szCs w:val="32"/>
          <w:lang w:eastAsia="zh-CN"/>
        </w:rPr>
        <w:t>2009</w:t>
      </w:r>
      <w:r>
        <w:rPr>
          <w:rFonts w:hint="eastAsia" w:ascii="微软雅黑" w:hAnsi="微软雅黑" w:eastAsia="微软雅黑" w:cs="微软雅黑"/>
          <w:b w:val="0"/>
          <w:bCs w:val="0"/>
          <w:spacing w:val="0"/>
          <w:sz w:val="32"/>
          <w:szCs w:val="32"/>
          <w:lang w:eastAsia="zh-CN"/>
        </w:rPr>
        <w:t>﹞</w:t>
      </w:r>
      <w:r>
        <w:rPr>
          <w:rFonts w:eastAsia="仿宋_GB2312"/>
          <w:b w:val="0"/>
          <w:bCs w:val="0"/>
          <w:spacing w:val="0"/>
          <w:sz w:val="32"/>
          <w:szCs w:val="32"/>
          <w:lang w:eastAsia="zh-CN"/>
        </w:rPr>
        <w:t>56号）</w:t>
      </w:r>
      <w:r>
        <w:rPr>
          <w:rFonts w:eastAsia="仿宋_GB2312"/>
          <w:b w:val="0"/>
          <w:bCs w:val="0"/>
          <w:color w:val="000000"/>
          <w:spacing w:val="0"/>
          <w:sz w:val="32"/>
          <w:lang w:eastAsia="zh-CN"/>
        </w:rPr>
        <w:t>和《山东省突发地质灾害应急预案》（鲁政办字〔2015〕112 号），结合我市实际制定本预案。</w:t>
      </w:r>
    </w:p>
    <w:p>
      <w:pPr>
        <w:pStyle w:val="48"/>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楷体_GB2312"/>
          <w:b w:val="0"/>
          <w:bCs w:val="0"/>
          <w:color w:val="000000"/>
          <w:spacing w:val="0"/>
          <w:sz w:val="32"/>
          <w:lang w:eastAsia="zh-CN"/>
        </w:rPr>
      </w:pPr>
      <w:r>
        <w:rPr>
          <w:rFonts w:eastAsia="楷体_GB2312"/>
          <w:b w:val="0"/>
          <w:bCs w:val="0"/>
          <w:color w:val="000000"/>
          <w:spacing w:val="0"/>
          <w:sz w:val="32"/>
          <w:lang w:eastAsia="zh-CN"/>
        </w:rPr>
        <w:t>1.3  适用范围</w:t>
      </w:r>
    </w:p>
    <w:p>
      <w:pPr>
        <w:pStyle w:val="48"/>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本预案适用于我市辖区内自然因素或者人为活动引发的危害人民生命和财产安全的山体崩塌、滑坡、泥石流、地面塌陷等与地质作用有关的突发地质灾害的灾后抢险救灾和临灾应急处置工作。</w:t>
      </w:r>
    </w:p>
    <w:p>
      <w:pPr>
        <w:pStyle w:val="48"/>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楷体_GB2312"/>
          <w:b w:val="0"/>
          <w:bCs w:val="0"/>
          <w:color w:val="000000"/>
          <w:spacing w:val="0"/>
          <w:sz w:val="32"/>
          <w:lang w:eastAsia="zh-CN"/>
        </w:rPr>
      </w:pPr>
      <w:r>
        <w:rPr>
          <w:rFonts w:eastAsia="楷体_GB2312"/>
          <w:b w:val="0"/>
          <w:bCs w:val="0"/>
          <w:color w:val="000000"/>
          <w:spacing w:val="0"/>
          <w:sz w:val="32"/>
          <w:lang w:eastAsia="zh-CN"/>
        </w:rPr>
        <w:t>1.4  工作原则</w:t>
      </w:r>
    </w:p>
    <w:p>
      <w:pPr>
        <w:pStyle w:val="48"/>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突发地质灾害应急防治应遵循“预防为主、以人为本，统一领导、分工负责，分级管理、属地为主”的工作原则。</w:t>
      </w:r>
    </w:p>
    <w:p>
      <w:pPr>
        <w:pStyle w:val="48"/>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黑体"/>
          <w:b w:val="0"/>
          <w:bCs w:val="0"/>
          <w:color w:val="000000"/>
          <w:spacing w:val="0"/>
          <w:sz w:val="32"/>
          <w:lang w:eastAsia="zh-CN"/>
        </w:rPr>
        <w:t>2  组织体系及职责任务</w:t>
      </w:r>
    </w:p>
    <w:p>
      <w:pPr>
        <w:pStyle w:val="48"/>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spacing w:val="0"/>
          <w:sz w:val="32"/>
          <w:lang w:eastAsia="zh-CN"/>
        </w:rPr>
        <w:t>成立市地质灾害应急防治指挥部（以下简称市指挥部），负责中型地质灾害应急防治工作的指挥和部署。其组成如</w:t>
      </w:r>
      <w:r>
        <w:rPr>
          <w:rFonts w:eastAsia="仿宋_GB2312"/>
          <w:b w:val="0"/>
          <w:bCs w:val="0"/>
          <w:color w:val="000000"/>
          <w:spacing w:val="0"/>
          <w:sz w:val="32"/>
          <w:lang w:eastAsia="zh-CN"/>
        </w:rPr>
        <w:t>下：</w:t>
      </w:r>
    </w:p>
    <w:p>
      <w:pPr>
        <w:pStyle w:val="48"/>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指 挥 长：分管应急管理工作的副市长</w:t>
      </w:r>
    </w:p>
    <w:p>
      <w:pPr>
        <w:pStyle w:val="49"/>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副指挥长：市政府分管应急管理工作的副秘书长</w:t>
      </w:r>
    </w:p>
    <w:p>
      <w:pPr>
        <w:pStyle w:val="49"/>
        <w:keepNext w:val="0"/>
        <w:keepLines w:val="0"/>
        <w:pageBreakBefore w:val="0"/>
        <w:widowControl w:val="0"/>
        <w:kinsoku/>
        <w:wordWrap/>
        <w:overflowPunct/>
        <w:topLinePunct w:val="0"/>
        <w:autoSpaceDE/>
        <w:autoSpaceDN/>
        <w:bidi w:val="0"/>
        <w:adjustRightInd/>
        <w:snapToGrid/>
        <w:spacing w:before="0" w:after="0" w:line="580" w:lineRule="exact"/>
        <w:ind w:firstLine="2240" w:firstLineChars="7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市应急管理局局长</w:t>
      </w:r>
    </w:p>
    <w:p>
      <w:pPr>
        <w:pStyle w:val="49"/>
        <w:keepNext w:val="0"/>
        <w:keepLines w:val="0"/>
        <w:pageBreakBefore w:val="0"/>
        <w:widowControl w:val="0"/>
        <w:kinsoku/>
        <w:wordWrap/>
        <w:overflowPunct/>
        <w:topLinePunct w:val="0"/>
        <w:autoSpaceDE/>
        <w:autoSpaceDN/>
        <w:bidi w:val="0"/>
        <w:adjustRightInd/>
        <w:snapToGrid/>
        <w:spacing w:before="0" w:after="0" w:line="580" w:lineRule="exact"/>
        <w:ind w:firstLine="2240" w:firstLineChars="7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市自然资源和规划局局长</w:t>
      </w:r>
    </w:p>
    <w:p>
      <w:pPr>
        <w:pStyle w:val="49"/>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成</w:t>
      </w:r>
      <w:r>
        <w:rPr>
          <w:rFonts w:hint="eastAsia" w:eastAsia="仿宋_GB2312"/>
          <w:b w:val="0"/>
          <w:bCs w:val="0"/>
          <w:color w:val="000000"/>
          <w:spacing w:val="0"/>
          <w:sz w:val="32"/>
          <w:lang w:val="en-US" w:eastAsia="zh-CN"/>
        </w:rPr>
        <w:t xml:space="preserve">   </w:t>
      </w:r>
      <w:r>
        <w:rPr>
          <w:rFonts w:eastAsia="仿宋_GB2312"/>
          <w:b w:val="0"/>
          <w:bCs w:val="0"/>
          <w:color w:val="000000"/>
          <w:spacing w:val="0"/>
          <w:sz w:val="32"/>
          <w:lang w:eastAsia="zh-CN"/>
        </w:rPr>
        <w:t xml:space="preserve"> 员：市委宣传部、市发展改革委、市工业和信息化局、市能源局、市教育局、市公安局、市应急局、市财政局、市自然资源和规划局、市住房城乡建设局、市交通运输局、市城乡水务局、市农业农村局、市商务局、市文化和旅游局、市卫生健康委、武警枣庄支队、</w:t>
      </w:r>
      <w:r>
        <w:rPr>
          <w:rFonts w:hint="eastAsia" w:eastAsia="仿宋_GB2312"/>
          <w:b w:val="0"/>
          <w:bCs w:val="0"/>
          <w:color w:val="000000"/>
          <w:spacing w:val="0"/>
          <w:sz w:val="32"/>
          <w:lang w:eastAsia="zh-CN"/>
        </w:rPr>
        <w:t>市消防支队、</w:t>
      </w:r>
      <w:r>
        <w:rPr>
          <w:rFonts w:eastAsia="仿宋_GB2312"/>
          <w:b w:val="0"/>
          <w:bCs w:val="0"/>
          <w:color w:val="000000"/>
          <w:spacing w:val="0"/>
          <w:sz w:val="32"/>
          <w:lang w:eastAsia="zh-CN"/>
        </w:rPr>
        <w:t>市气象局、市政府新闻办、市地震监测中心等有关部门和单位负责同志。</w:t>
      </w:r>
    </w:p>
    <w:p>
      <w:pPr>
        <w:pStyle w:val="49"/>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市指挥部的主要职责是:统一领导、指挥和协调全市中型地质灾害应急防治与救灾工作，在省指挥部统一领导、指挥下，配合做好特大型、大型地质灾害应对工作；决策应急防治与救灾工作；部署和组织有关部门和有关地区对受灾地区进行紧急援救；必要时协调武警部队迅速组织参加抢险救灾；指导有关区（市）地质灾害应急防治指挥部做好地质灾害的应急防治工作；处理有关地质灾害应急防治与救灾工作的其他重要问题。</w:t>
      </w:r>
    </w:p>
    <w:p>
      <w:pPr>
        <w:pStyle w:val="49"/>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市指挥部办公室设在市应急管理局，办公室主任由市应急管理局长担任，办公室副主任由市应急管理局分管副局长担任。</w:t>
      </w:r>
    </w:p>
    <w:p>
      <w:pPr>
        <w:pStyle w:val="49"/>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办公室主要职责是：汇集、分析突发地质灾害险情灾情信息，上报中型地质灾害险情灾情和应急处置与救灾进展情况；对中型地质灾害险情灾情提出具体的应急处置与救灾方案和措施建议；贯彻省、市指挥部的指示和部署，协调区（市）地质灾害应急防治指挥部、市指挥部成员单位之间的应急工作，并督促落实；组织有关部门和专家对中型地质灾害险情灾情发展趋势进行分析，对其损失及影响作出评估，为市指挥部决策提供依据；组织应急防治与救灾的新闻发布；起草市指挥部文件、简报，负责市指挥部各类文书资料的准备和整理归档；承担市指挥部日常事务和交办的其他工作。</w:t>
      </w:r>
    </w:p>
    <w:p>
      <w:pPr>
        <w:pStyle w:val="50"/>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各区（市）和有突发地质灾害险情灾情的重点镇（街道）要相应成立地质灾害应急防治指挥部，其组成和职责分别在本级突发地质灾害应急预案中具体设定。</w:t>
      </w:r>
    </w:p>
    <w:p>
      <w:pPr>
        <w:pStyle w:val="50"/>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黑体"/>
          <w:b w:val="0"/>
          <w:bCs w:val="0"/>
          <w:color w:val="000000"/>
          <w:spacing w:val="0"/>
          <w:sz w:val="32"/>
          <w:lang w:eastAsia="zh-CN"/>
        </w:rPr>
      </w:pPr>
      <w:r>
        <w:rPr>
          <w:rFonts w:eastAsia="黑体"/>
          <w:b w:val="0"/>
          <w:bCs w:val="0"/>
          <w:color w:val="000000"/>
          <w:spacing w:val="0"/>
          <w:sz w:val="32"/>
          <w:lang w:eastAsia="zh-CN"/>
        </w:rPr>
        <w:t>3  预防和预警机制</w:t>
      </w:r>
    </w:p>
    <w:p>
      <w:pPr>
        <w:pStyle w:val="50"/>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楷体_GB2312"/>
          <w:b w:val="0"/>
          <w:bCs w:val="0"/>
          <w:color w:val="000000"/>
          <w:spacing w:val="0"/>
          <w:sz w:val="32"/>
          <w:lang w:eastAsia="zh-CN"/>
        </w:rPr>
      </w:pPr>
      <w:r>
        <w:rPr>
          <w:rFonts w:eastAsia="楷体_GB2312"/>
          <w:b w:val="0"/>
          <w:bCs w:val="0"/>
          <w:color w:val="000000"/>
          <w:spacing w:val="0"/>
          <w:sz w:val="32"/>
          <w:lang w:eastAsia="zh-CN"/>
        </w:rPr>
        <w:t>3.1  预防预警信息</w:t>
      </w:r>
    </w:p>
    <w:p>
      <w:pPr>
        <w:pStyle w:val="50"/>
        <w:keepNext w:val="0"/>
        <w:keepLines w:val="0"/>
        <w:pageBreakBefore w:val="0"/>
        <w:widowControl w:val="0"/>
        <w:kinsoku/>
        <w:wordWrap/>
        <w:overflowPunct/>
        <w:topLinePunct w:val="0"/>
        <w:autoSpaceDE/>
        <w:autoSpaceDN/>
        <w:bidi w:val="0"/>
        <w:adjustRightInd/>
        <w:snapToGrid/>
        <w:spacing w:before="0" w:after="0" w:line="580" w:lineRule="exact"/>
        <w:ind w:firstLine="6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3.1.1  监测预警体系建设</w:t>
      </w:r>
    </w:p>
    <w:p>
      <w:pPr>
        <w:pStyle w:val="50"/>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各区（市）政府要进一步加强地质灾害调查，编制地质灾害防治规划，建立健全区（市）、镇（街道）、村（企业）上下信息互通，以群测群防为主、群专结合的地质灾害监测网络。做到在发现险情或灾情时，监测人员、村委会、镇（街道）立即向区（市）应急管理部门和市自然资源和规划局报告，各级应急管理部门及时向本级政府和上一级应急部门和市自然资源和规划报告灾害或灾情信息；地质灾害监测预报预警信息要及时向下传达。应急管理、自然资源和规划局、气象、城乡水务等部门要密切合作，逐步建成与气象、防汛、地震等有关监测网络互联，相关信息共享的地质灾害信息系统。</w:t>
      </w:r>
    </w:p>
    <w:p>
      <w:pPr>
        <w:pStyle w:val="50"/>
        <w:keepNext w:val="0"/>
        <w:keepLines w:val="0"/>
        <w:pageBreakBefore w:val="0"/>
        <w:widowControl w:val="0"/>
        <w:kinsoku/>
        <w:wordWrap/>
        <w:overflowPunct/>
        <w:topLinePunct w:val="0"/>
        <w:autoSpaceDE/>
        <w:autoSpaceDN/>
        <w:bidi w:val="0"/>
        <w:adjustRightInd/>
        <w:snapToGrid/>
        <w:spacing w:before="0" w:after="0" w:line="580" w:lineRule="exact"/>
        <w:ind w:firstLine="6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3.1.2  信息收集与分析</w:t>
      </w:r>
    </w:p>
    <w:p>
      <w:pPr>
        <w:pStyle w:val="51"/>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负责地质灾害监测的单位，要及时收集整理与突发性地质灾害预防预警有关的数据资料和相关信息，加强资料信息分析，进行地质灾害中、短期趋势预测，并建立相应的地质灾害监测、预报、预警等资料数据库，实现各部门间的信息共享。</w:t>
      </w:r>
    </w:p>
    <w:p>
      <w:pPr>
        <w:pStyle w:val="51"/>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楷体_GB2312"/>
          <w:b w:val="0"/>
          <w:bCs w:val="0"/>
          <w:color w:val="000000"/>
          <w:spacing w:val="0"/>
          <w:sz w:val="32"/>
          <w:lang w:eastAsia="zh-CN"/>
        </w:rPr>
      </w:pPr>
      <w:r>
        <w:rPr>
          <w:rFonts w:eastAsia="楷体_GB2312"/>
          <w:b w:val="0"/>
          <w:bCs w:val="0"/>
          <w:color w:val="000000"/>
          <w:spacing w:val="0"/>
          <w:sz w:val="32"/>
          <w:lang w:eastAsia="zh-CN"/>
        </w:rPr>
        <w:t>3.2  预防预警行动</w:t>
      </w:r>
    </w:p>
    <w:p>
      <w:pPr>
        <w:pStyle w:val="51"/>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3.2.1  编制年度地质灾害防治方案</w:t>
      </w:r>
    </w:p>
    <w:p>
      <w:pPr>
        <w:pStyle w:val="51"/>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spacing w:val="0"/>
          <w:sz w:val="32"/>
          <w:lang w:eastAsia="zh-CN"/>
        </w:rPr>
      </w:pPr>
      <w:r>
        <w:rPr>
          <w:rFonts w:eastAsia="仿宋_GB2312"/>
          <w:b w:val="0"/>
          <w:bCs w:val="0"/>
          <w:spacing w:val="0"/>
          <w:sz w:val="32"/>
          <w:lang w:eastAsia="zh-CN"/>
        </w:rPr>
        <w:t>市和区（市）</w:t>
      </w:r>
      <w:r>
        <w:rPr>
          <w:rFonts w:eastAsia="仿宋_GB2312"/>
          <w:b w:val="0"/>
          <w:bCs w:val="0"/>
          <w:color w:val="000000"/>
          <w:spacing w:val="0"/>
          <w:sz w:val="32"/>
          <w:lang w:eastAsia="zh-CN"/>
        </w:rPr>
        <w:t>级自然资源和规划部门，</w:t>
      </w:r>
      <w:r>
        <w:rPr>
          <w:rFonts w:eastAsia="仿宋_GB2312"/>
          <w:b w:val="0"/>
          <w:bCs w:val="0"/>
          <w:spacing w:val="0"/>
          <w:sz w:val="32"/>
          <w:lang w:eastAsia="zh-CN"/>
        </w:rPr>
        <w:t>每年 5 月之前要会同本级地质灾害应急防治指挥部成员单位，依据地质灾害防治规划，按照国务院《地质灾害防治条例》中规定的内容拟订本年度的地质灾害防治方案，报本级人民政府批准后公布实施。</w:t>
      </w:r>
    </w:p>
    <w:p>
      <w:pPr>
        <w:pStyle w:val="51"/>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3.2.2  开展地质灾害险情巡查</w:t>
      </w:r>
    </w:p>
    <w:p>
      <w:pPr>
        <w:pStyle w:val="51"/>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spacing w:val="0"/>
          <w:sz w:val="32"/>
          <w:lang w:eastAsia="zh-CN"/>
        </w:rPr>
      </w:pPr>
      <w:r>
        <w:rPr>
          <w:rFonts w:eastAsia="仿宋_GB2312"/>
          <w:b w:val="0"/>
          <w:bCs w:val="0"/>
          <w:spacing w:val="0"/>
          <w:sz w:val="32"/>
          <w:lang w:eastAsia="zh-CN"/>
        </w:rPr>
        <w:t>市和区（</w:t>
      </w:r>
      <w:r>
        <w:rPr>
          <w:rFonts w:eastAsia="仿宋_GB2312"/>
          <w:b w:val="0"/>
          <w:bCs w:val="0"/>
          <w:color w:val="000000"/>
          <w:spacing w:val="0"/>
          <w:sz w:val="32"/>
          <w:lang w:eastAsia="zh-CN"/>
        </w:rPr>
        <w:t>市）级自然资源和规划</w:t>
      </w:r>
      <w:r>
        <w:rPr>
          <w:rFonts w:eastAsia="仿宋_GB2312"/>
          <w:b w:val="0"/>
          <w:bCs w:val="0"/>
          <w:spacing w:val="0"/>
          <w:sz w:val="32"/>
          <w:lang w:eastAsia="zh-CN"/>
        </w:rPr>
        <w:t>部门，要结合实际开展地质灾害险情巡查，加强对重点地质灾害隐患地区的监测和防范，同时加强对群测群防工作的指导。一旦发现险情，要及时向当地政府和</w:t>
      </w:r>
      <w:r>
        <w:rPr>
          <w:rFonts w:eastAsia="仿宋_GB2312"/>
          <w:b w:val="0"/>
          <w:bCs w:val="0"/>
          <w:color w:val="000000"/>
          <w:spacing w:val="0"/>
          <w:sz w:val="32"/>
          <w:lang w:eastAsia="zh-CN"/>
        </w:rPr>
        <w:t>上一级自然资源和规划部门报告</w:t>
      </w:r>
      <w:r>
        <w:rPr>
          <w:rFonts w:eastAsia="仿宋_GB2312"/>
          <w:b w:val="0"/>
          <w:bCs w:val="0"/>
          <w:spacing w:val="0"/>
          <w:sz w:val="32"/>
          <w:lang w:eastAsia="zh-CN"/>
        </w:rPr>
        <w:t>，并相应启动突发地质灾害应急响应和应急指挥系统。</w:t>
      </w:r>
    </w:p>
    <w:p>
      <w:pPr>
        <w:pStyle w:val="51"/>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3.2.3  编制灾害点应急预案（方案）</w:t>
      </w:r>
    </w:p>
    <w:p>
      <w:pPr>
        <w:pStyle w:val="51"/>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各区（市）和有关镇（街道）要针对当地已查出的列入重点防治的地质灾害危险点、隐患点，逐个编制应急预案（方案），并逐一落实群测群防工作，具体落实到镇长、街道办事处主任和村委会主任以及受地质灾害危险点、隐患点威胁的群众，</w:t>
      </w:r>
      <w:r>
        <w:rPr>
          <w:rFonts w:eastAsia="仿宋_GB2312"/>
          <w:b w:val="0"/>
          <w:bCs w:val="0"/>
          <w:spacing w:val="0"/>
          <w:sz w:val="32"/>
          <w:lang w:eastAsia="zh-CN"/>
        </w:rPr>
        <w:t>要将自然资源和规划部门</w:t>
      </w:r>
      <w:r>
        <w:rPr>
          <w:rFonts w:eastAsia="仿宋_GB2312"/>
          <w:b w:val="0"/>
          <w:bCs w:val="0"/>
          <w:color w:val="000000"/>
          <w:spacing w:val="0"/>
          <w:sz w:val="32"/>
          <w:lang w:eastAsia="zh-CN"/>
        </w:rPr>
        <w:t>制定的地质灾害“防灾工作明白卡”填制发放到防灾监测负责单位、负责人，将地质灾害“避险明白卡”填制发放到群众手中。</w:t>
      </w:r>
    </w:p>
    <w:p>
      <w:pPr>
        <w:pStyle w:val="52"/>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3.2.4  建立地质灾害预报预警制度</w:t>
      </w:r>
    </w:p>
    <w:p>
      <w:pPr>
        <w:pStyle w:val="52"/>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（1）预警分级</w:t>
      </w:r>
    </w:p>
    <w:p>
      <w:pPr>
        <w:pStyle w:val="52"/>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根据气象和地质环境等因素，预测突发地质灾害发生的风险大小程度，对可能发生突发地质灾害的相关区域进行预警，预警级别从高到低分为一级、二级、三级、四级，分别用红色、橙色、黄色和蓝色标识。</w:t>
      </w:r>
    </w:p>
    <w:p>
      <w:pPr>
        <w:pStyle w:val="52"/>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红色预警：预计因气象和地质环境等因素致突发地质灾害发生的风险很高。</w:t>
      </w:r>
    </w:p>
    <w:p>
      <w:pPr>
        <w:pStyle w:val="52"/>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橙色预警：预计因气象和地质环境等因素致突发地质灾害发生的风险高。</w:t>
      </w:r>
    </w:p>
    <w:p>
      <w:pPr>
        <w:pStyle w:val="52"/>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黄色预警：预计因气象和地质环境等因素致突发地质灾害发生的风险较高。</w:t>
      </w:r>
    </w:p>
    <w:p>
      <w:pPr>
        <w:pStyle w:val="52"/>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蓝色预警：预计因气象和地质环境等因素致突发地质灾害发生有一定风险。</w:t>
      </w:r>
    </w:p>
    <w:p>
      <w:pPr>
        <w:pStyle w:val="52"/>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（2）预警响应</w:t>
      </w:r>
    </w:p>
    <w:p>
      <w:pPr>
        <w:pStyle w:val="52"/>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spacing w:val="0"/>
          <w:sz w:val="32"/>
          <w:lang w:eastAsia="zh-CN"/>
        </w:rPr>
        <w:t>市和有关区（市）级自然资源和规划部门、气象部门</w:t>
      </w:r>
      <w:r>
        <w:rPr>
          <w:rFonts w:eastAsia="仿宋_GB2312"/>
          <w:b w:val="0"/>
          <w:bCs w:val="0"/>
          <w:color w:val="000000"/>
          <w:spacing w:val="0"/>
          <w:sz w:val="32"/>
          <w:lang w:eastAsia="zh-CN"/>
        </w:rPr>
        <w:t>要联合开展地质灾害气象等级预报预警工作，要将三级以上预报预警结果及时报告本级政府，并通过媒体向社会公布。市、各区（市）和有关镇（街道）要对收看、收听山东卫视和山东人民广播电台新闻频道及“山东地质环境信息网”（www.sdgem.gov.cn）、山东气象信息网（www.sdqx.gov.cn）发布的三级以上地质灾害气象等级预报预警信息作出安排，明确专人负责；当有涉及本地区的三级以上地质灾害气象等级预报预警信息时，要立即将有关信息通知到地质灾害危险点、隐患点的防灾监测负责单位、负责人和受灾害威胁的群众，并组织各单位和可能受威胁群众做好防灾的各项准备工作。</w:t>
      </w:r>
    </w:p>
    <w:p>
      <w:pPr>
        <w:pStyle w:val="53"/>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黑体"/>
          <w:b w:val="0"/>
          <w:bCs w:val="0"/>
          <w:color w:val="000000"/>
          <w:spacing w:val="0"/>
          <w:sz w:val="32"/>
          <w:lang w:eastAsia="zh-CN"/>
        </w:rPr>
      </w:pPr>
      <w:r>
        <w:rPr>
          <w:rFonts w:eastAsia="黑体"/>
          <w:b w:val="0"/>
          <w:bCs w:val="0"/>
          <w:color w:val="000000"/>
          <w:spacing w:val="0"/>
          <w:sz w:val="32"/>
          <w:lang w:eastAsia="zh-CN"/>
        </w:rPr>
        <w:t>4  地质灾害险情和灾情分级</w:t>
      </w:r>
    </w:p>
    <w:p>
      <w:pPr>
        <w:pStyle w:val="53"/>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地质灾害按危害程度和规模大小分为特大型、大型、中型、小型地质灾害险情和地质灾害灾情四级：</w:t>
      </w:r>
    </w:p>
    <w:p>
      <w:pPr>
        <w:pStyle w:val="53"/>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楷体_GB2312"/>
          <w:b w:val="0"/>
          <w:bCs w:val="0"/>
          <w:color w:val="000000"/>
          <w:spacing w:val="0"/>
          <w:sz w:val="32"/>
          <w:lang w:eastAsia="zh-CN"/>
        </w:rPr>
      </w:pPr>
      <w:r>
        <w:rPr>
          <w:rFonts w:eastAsia="楷体_GB2312"/>
          <w:b w:val="0"/>
          <w:bCs w:val="0"/>
          <w:color w:val="000000"/>
          <w:spacing w:val="0"/>
          <w:sz w:val="32"/>
          <w:lang w:eastAsia="zh-CN"/>
        </w:rPr>
        <w:t>4.1  特大型地质灾害险情和灾情（Ⅰ级）</w:t>
      </w:r>
    </w:p>
    <w:p>
      <w:pPr>
        <w:pStyle w:val="53"/>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受灾害威胁，需搬迁转移人数在 1000 人以上或潜在可能造成的经济损失 1 亿元以上的为特大型地质灾害险情。因灾死亡 30 人以上或因灾造成直接经济损失 1000 万元以上的为特大型地质灾害灾情。</w:t>
      </w:r>
    </w:p>
    <w:p>
      <w:pPr>
        <w:pStyle w:val="53"/>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楷体_GB2312"/>
          <w:b w:val="0"/>
          <w:bCs w:val="0"/>
          <w:color w:val="000000"/>
          <w:spacing w:val="0"/>
          <w:sz w:val="32"/>
          <w:lang w:eastAsia="zh-CN"/>
        </w:rPr>
      </w:pPr>
      <w:r>
        <w:rPr>
          <w:rFonts w:eastAsia="楷体_GB2312"/>
          <w:b w:val="0"/>
          <w:bCs w:val="0"/>
          <w:color w:val="000000"/>
          <w:spacing w:val="0"/>
          <w:sz w:val="32"/>
          <w:lang w:eastAsia="zh-CN"/>
        </w:rPr>
        <w:t>4.2  大型地质灾害险情和灾情（Ⅱ级）</w:t>
      </w:r>
    </w:p>
    <w:p>
      <w:pPr>
        <w:pStyle w:val="53"/>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受灾害威胁，需搬迁转移人数在 500 人以上、1000 人以下，或潜在经济损失 5000 万元以上、1 亿元以下的为大型地质灾害险情。因灾死亡 10 人以上、30 人以下，或因灾造成直接经济损失500 万元以上、1000 万元以下的为大型地质灾害灾情。</w:t>
      </w:r>
    </w:p>
    <w:p>
      <w:pPr>
        <w:pStyle w:val="53"/>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楷体_GB2312"/>
          <w:b w:val="0"/>
          <w:bCs w:val="0"/>
          <w:color w:val="000000"/>
          <w:spacing w:val="0"/>
          <w:sz w:val="32"/>
          <w:lang w:eastAsia="zh-CN"/>
        </w:rPr>
      </w:pPr>
      <w:r>
        <w:rPr>
          <w:rFonts w:eastAsia="楷体_GB2312"/>
          <w:b w:val="0"/>
          <w:bCs w:val="0"/>
          <w:color w:val="000000"/>
          <w:spacing w:val="0"/>
          <w:sz w:val="32"/>
          <w:lang w:eastAsia="zh-CN"/>
        </w:rPr>
        <w:t>4.3  中型地质灾害险情和灾情（Ⅲ级）</w:t>
      </w:r>
    </w:p>
    <w:p>
      <w:pPr>
        <w:pStyle w:val="53"/>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受灾害威胁，需搬迁转移人数在 100 人以上、500 人以下，或潜在经济损失 500 万元以上、5000 万元以下的为中型地质灾害险情。因灾死亡 3 人以上、10 人以下，或因灾造成直接经济损失 100万元以上、500 万元以下的为中型地质灾害灾情。</w:t>
      </w:r>
    </w:p>
    <w:p>
      <w:pPr>
        <w:pStyle w:val="54"/>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楷体_GB2312"/>
          <w:b w:val="0"/>
          <w:bCs w:val="0"/>
          <w:color w:val="000000"/>
          <w:spacing w:val="0"/>
          <w:sz w:val="32"/>
          <w:lang w:eastAsia="zh-CN"/>
        </w:rPr>
      </w:pPr>
      <w:r>
        <w:rPr>
          <w:rFonts w:eastAsia="楷体_GB2312"/>
          <w:b w:val="0"/>
          <w:bCs w:val="0"/>
          <w:color w:val="000000"/>
          <w:spacing w:val="0"/>
          <w:sz w:val="32"/>
          <w:lang w:eastAsia="zh-CN"/>
        </w:rPr>
        <w:t>4.4  小型地质灾害险情和灾情（Ⅳ级）</w:t>
      </w:r>
    </w:p>
    <w:p>
      <w:pPr>
        <w:pStyle w:val="54"/>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受灾害威胁，需搬迁转移人数在 100 人以下，或潜在经济损失 500 万元以下的为小型地质灾害险情。因灾死亡 3 人以下，或因灾造成直接经济损失 100 万元以下的为小型地质灾害灾情。</w:t>
      </w:r>
    </w:p>
    <w:p>
      <w:pPr>
        <w:pStyle w:val="54"/>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黑体"/>
          <w:b w:val="0"/>
          <w:bCs w:val="0"/>
          <w:color w:val="000000"/>
          <w:spacing w:val="0"/>
          <w:sz w:val="32"/>
          <w:lang w:eastAsia="zh-CN"/>
        </w:rPr>
      </w:pPr>
      <w:r>
        <w:rPr>
          <w:rFonts w:eastAsia="黑体"/>
          <w:b w:val="0"/>
          <w:bCs w:val="0"/>
          <w:color w:val="000000"/>
          <w:spacing w:val="0"/>
          <w:sz w:val="32"/>
          <w:lang w:eastAsia="zh-CN"/>
        </w:rPr>
        <w:t>5  应急响应</w:t>
      </w:r>
    </w:p>
    <w:p>
      <w:pPr>
        <w:pStyle w:val="54"/>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楷体_GB2312"/>
          <w:b w:val="0"/>
          <w:bCs w:val="0"/>
          <w:color w:val="000000"/>
          <w:spacing w:val="0"/>
          <w:sz w:val="32"/>
          <w:lang w:eastAsia="zh-CN"/>
        </w:rPr>
      </w:pPr>
      <w:r>
        <w:rPr>
          <w:rFonts w:eastAsia="楷体_GB2312"/>
          <w:b w:val="0"/>
          <w:bCs w:val="0"/>
          <w:color w:val="000000"/>
          <w:spacing w:val="0"/>
          <w:sz w:val="32"/>
          <w:lang w:eastAsia="zh-CN"/>
        </w:rPr>
        <w:t>5.1  突发地质灾害险情和灾情先期应急响应</w:t>
      </w:r>
    </w:p>
    <w:p>
      <w:pPr>
        <w:pStyle w:val="54"/>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一旦发生突发地质灾害险情或灾情，当地区（市）</w:t>
      </w:r>
      <w:r>
        <w:rPr>
          <w:rFonts w:eastAsia="仿宋_GB2312"/>
          <w:b w:val="0"/>
          <w:bCs w:val="0"/>
          <w:spacing w:val="0"/>
          <w:sz w:val="32"/>
          <w:lang w:eastAsia="zh-CN"/>
        </w:rPr>
        <w:t>应急管理</w:t>
      </w:r>
      <w:r>
        <w:rPr>
          <w:rFonts w:eastAsia="仿宋_GB2312"/>
          <w:b w:val="0"/>
          <w:bCs w:val="0"/>
          <w:color w:val="000000"/>
          <w:spacing w:val="0"/>
          <w:sz w:val="32"/>
          <w:lang w:eastAsia="zh-CN"/>
        </w:rPr>
        <w:t>、自然资源和规划</w:t>
      </w:r>
      <w:r>
        <w:rPr>
          <w:rFonts w:eastAsia="仿宋_GB2312"/>
          <w:b w:val="0"/>
          <w:bCs w:val="0"/>
          <w:spacing w:val="0"/>
          <w:sz w:val="32"/>
          <w:lang w:eastAsia="zh-CN"/>
        </w:rPr>
        <w:t>部门</w:t>
      </w:r>
      <w:r>
        <w:rPr>
          <w:rFonts w:eastAsia="仿宋_GB2312"/>
          <w:b w:val="0"/>
          <w:bCs w:val="0"/>
          <w:color w:val="000000"/>
          <w:spacing w:val="0"/>
          <w:sz w:val="32"/>
          <w:lang w:eastAsia="zh-CN"/>
        </w:rPr>
        <w:t>应立即到现场进行调查，迅速查清地质灾害险情或灾情出现的地点和时间、地质灾害类型、灾害体规模、可能的引发因素和发展趋势，以及发生灾害所造成的人员伤亡、失踪和直接经济损失情况。对出现的特大型、大型地质灾害险情或灾情，应于 2 小时内速报当地区（市）政府和市应急管理局，同时直接速报省应急管理厅和应急管理部。对于出现的中、小型地质灾害险情或灾情，应于 3 小时内速报当地区（市）政府和市应急管理局，同时直接速报省应急管理厅。出现地质灾害险情或灾情后，当地区（市）政府应立即启动区（市）突发地质灾害应急响应和应急指挥系统。并依照群测群防责任制的规定，立即将有关信息通知到地质灾害危险点的防灾责任人、监测人和受灾害威胁的群众，对是否转移群众和采取的应急措施作出决策；及时划定地质灾害危险区，设立明显的危险区警示标志，确定预警信号和撤离路线，组织群众转移避让或采取排险防治措施，根据险情和灾情具体情况提出应急对策，情况危急时应强制组织受威胁群众避灾疏散。</w:t>
      </w:r>
    </w:p>
    <w:p>
      <w:pPr>
        <w:pStyle w:val="55"/>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楷体_GB2312"/>
          <w:b w:val="0"/>
          <w:bCs w:val="0"/>
          <w:color w:val="000000"/>
          <w:spacing w:val="0"/>
          <w:sz w:val="32"/>
          <w:lang w:eastAsia="zh-CN"/>
        </w:rPr>
      </w:pPr>
      <w:r>
        <w:rPr>
          <w:rFonts w:eastAsia="楷体_GB2312"/>
          <w:b w:val="0"/>
          <w:bCs w:val="0"/>
          <w:color w:val="000000"/>
          <w:spacing w:val="0"/>
          <w:sz w:val="32"/>
          <w:lang w:eastAsia="zh-CN"/>
        </w:rPr>
        <w:t>5.2</w:t>
      </w:r>
      <w:r>
        <w:rPr>
          <w:rFonts w:hint="eastAsia" w:eastAsia="楷体_GB2312"/>
          <w:b w:val="0"/>
          <w:bCs w:val="0"/>
          <w:color w:val="000000"/>
          <w:spacing w:val="0"/>
          <w:sz w:val="32"/>
          <w:lang w:val="en-US" w:eastAsia="zh-CN"/>
        </w:rPr>
        <w:t xml:space="preserve">  </w:t>
      </w:r>
      <w:r>
        <w:rPr>
          <w:rFonts w:eastAsia="楷体_GB2312"/>
          <w:b w:val="0"/>
          <w:bCs w:val="0"/>
          <w:color w:val="000000"/>
          <w:spacing w:val="0"/>
          <w:sz w:val="32"/>
          <w:lang w:eastAsia="zh-CN"/>
        </w:rPr>
        <w:t>特大型、大型突发地质灾害险情和灾情应急响应（Ⅰ级、Ⅱ级）</w:t>
      </w:r>
    </w:p>
    <w:p>
      <w:pPr>
        <w:pStyle w:val="55"/>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在先期应急响应的基础上，市政府立即启动市级突发地灾</w:t>
      </w:r>
    </w:p>
    <w:p>
      <w:pPr>
        <w:pStyle w:val="55"/>
        <w:keepNext w:val="0"/>
        <w:keepLines w:val="0"/>
        <w:pageBreakBefore w:val="0"/>
        <w:widowControl w:val="0"/>
        <w:kinsoku/>
        <w:wordWrap/>
        <w:overflowPunct/>
        <w:topLinePunct w:val="0"/>
        <w:autoSpaceDE/>
        <w:autoSpaceDN/>
        <w:bidi w:val="0"/>
        <w:adjustRightInd/>
        <w:snapToGrid/>
        <w:spacing w:before="0" w:after="0" w:line="580" w:lineRule="exact"/>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害应急响应和应急指挥系统，相应部署地质灾害应急防治和救灾工作。在省、市政府和省指挥部统一领导、指挥下，市指挥部组织市应急管理、自然资源和规划、住房城乡建设、财政、交通运输、城乡水务、气象等有关部门的专家和人员，及时赶赴现场，加强监测，采取应急措施，防止灾害进一步扩大，避免抢险救灾可能造成的二次人员伤亡。</w:t>
      </w:r>
    </w:p>
    <w:p>
      <w:pPr>
        <w:pStyle w:val="55"/>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楷体_GB2312"/>
          <w:b w:val="0"/>
          <w:bCs w:val="0"/>
          <w:color w:val="000000"/>
          <w:spacing w:val="0"/>
          <w:sz w:val="32"/>
          <w:lang w:eastAsia="zh-CN"/>
        </w:rPr>
      </w:pPr>
      <w:r>
        <w:rPr>
          <w:rFonts w:eastAsia="楷体_GB2312"/>
          <w:b w:val="0"/>
          <w:bCs w:val="0"/>
          <w:color w:val="000000"/>
          <w:spacing w:val="0"/>
          <w:sz w:val="32"/>
          <w:lang w:eastAsia="zh-CN"/>
        </w:rPr>
        <w:t xml:space="preserve">5.3 </w:t>
      </w:r>
      <w:r>
        <w:rPr>
          <w:rFonts w:hint="eastAsia" w:eastAsia="楷体_GB2312"/>
          <w:b w:val="0"/>
          <w:bCs w:val="0"/>
          <w:color w:val="000000"/>
          <w:spacing w:val="0"/>
          <w:sz w:val="32"/>
          <w:lang w:val="en-US" w:eastAsia="zh-CN"/>
        </w:rPr>
        <w:t xml:space="preserve"> </w:t>
      </w:r>
      <w:r>
        <w:rPr>
          <w:rFonts w:eastAsia="楷体_GB2312"/>
          <w:b w:val="0"/>
          <w:bCs w:val="0"/>
          <w:color w:val="000000"/>
          <w:spacing w:val="0"/>
          <w:sz w:val="32"/>
          <w:lang w:eastAsia="zh-CN"/>
        </w:rPr>
        <w:t>中型突发地质灾害险情和灾情应急响应（Ⅲ级）</w:t>
      </w:r>
    </w:p>
    <w:p>
      <w:pPr>
        <w:pStyle w:val="55"/>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在先期应急响应的基础上，当地区（市）政府和市政府立即启动区（市）、市级突发地质灾害应急预案和应急指挥系统，部署地质灾害应急防治和救灾工作。在市政府领导下，由市地质灾害应急防治指挥部具体指挥、协调，组织市应急管理、自然资源和规划、住房城乡建设、财政、交通运输、城乡水务、卫生健康、气象等有关部门的专家和人员，及时赶赴现场，加强监测，采取应急措施，防止灾害进一步扩大，避免抢险救灾可能造成的二次人员伤亡。必要时，申请省政府派出工作组赶赴灾害现场，指导市政府做好地质灾害应急工作。</w:t>
      </w:r>
    </w:p>
    <w:p>
      <w:pPr>
        <w:pStyle w:val="55"/>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楷体_GB2312"/>
          <w:b w:val="0"/>
          <w:bCs w:val="0"/>
          <w:color w:val="000000"/>
          <w:spacing w:val="0"/>
          <w:sz w:val="32"/>
          <w:lang w:eastAsia="zh-CN"/>
        </w:rPr>
      </w:pPr>
      <w:r>
        <w:rPr>
          <w:rFonts w:eastAsia="楷体_GB2312"/>
          <w:b w:val="0"/>
          <w:bCs w:val="0"/>
          <w:color w:val="000000"/>
          <w:spacing w:val="0"/>
          <w:sz w:val="32"/>
          <w:lang w:eastAsia="zh-CN"/>
        </w:rPr>
        <w:t xml:space="preserve">5.4 </w:t>
      </w:r>
      <w:r>
        <w:rPr>
          <w:rFonts w:hint="eastAsia" w:eastAsia="楷体_GB2312"/>
          <w:b w:val="0"/>
          <w:bCs w:val="0"/>
          <w:color w:val="000000"/>
          <w:spacing w:val="0"/>
          <w:sz w:val="32"/>
          <w:lang w:val="en-US" w:eastAsia="zh-CN"/>
        </w:rPr>
        <w:t xml:space="preserve"> </w:t>
      </w:r>
      <w:r>
        <w:rPr>
          <w:rFonts w:eastAsia="楷体_GB2312"/>
          <w:b w:val="0"/>
          <w:bCs w:val="0"/>
          <w:color w:val="000000"/>
          <w:spacing w:val="0"/>
          <w:sz w:val="32"/>
          <w:lang w:eastAsia="zh-CN"/>
        </w:rPr>
        <w:t>小型突发地质灾害险情和灾情应急响应（Ⅳ级）</w:t>
      </w:r>
    </w:p>
    <w:p>
      <w:pPr>
        <w:pStyle w:val="56"/>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以先期应急响应为基础，在当地区（市）政府领导下，由当地区（市）地质灾害应急防治指挥部具体指挥、协调，组织区（市）应急管理、自然资源和规划、住房城乡建设、财政、交通运输、城乡水务、气象等有关部门的专家和人员，及时赶赴现场，加强监测，采取应急措施，防止灾害进一步扩大，避免抢险救灾可能造成的二次人员伤亡。必要时，市政府派出工作组赶赴灾害现场，协助区（市）政府做好地质灾害应急工作。</w:t>
      </w:r>
    </w:p>
    <w:p>
      <w:pPr>
        <w:pStyle w:val="56"/>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楷体_GB2312"/>
          <w:b w:val="0"/>
          <w:bCs w:val="0"/>
          <w:color w:val="000000"/>
          <w:spacing w:val="0"/>
          <w:sz w:val="32"/>
          <w:lang w:eastAsia="zh-CN"/>
        </w:rPr>
      </w:pPr>
      <w:r>
        <w:rPr>
          <w:rFonts w:eastAsia="楷体_GB2312"/>
          <w:b w:val="0"/>
          <w:bCs w:val="0"/>
          <w:color w:val="000000"/>
          <w:spacing w:val="0"/>
          <w:sz w:val="32"/>
          <w:lang w:eastAsia="zh-CN"/>
        </w:rPr>
        <w:t>5.5  应急响应结束</w:t>
      </w:r>
    </w:p>
    <w:p>
      <w:pPr>
        <w:pStyle w:val="56"/>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经专家组鉴定地质灾害险情或灾情已消除，或者得到有效控制后，当地区（市）政府撤消划定的地质灾害危险区，应急响应结束。</w:t>
      </w:r>
    </w:p>
    <w:p>
      <w:pPr>
        <w:pStyle w:val="56"/>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黑体"/>
          <w:b w:val="0"/>
          <w:bCs w:val="0"/>
          <w:color w:val="000000"/>
          <w:spacing w:val="0"/>
          <w:sz w:val="32"/>
          <w:lang w:eastAsia="zh-CN"/>
        </w:rPr>
      </w:pPr>
      <w:r>
        <w:rPr>
          <w:rFonts w:eastAsia="黑体"/>
          <w:b w:val="0"/>
          <w:bCs w:val="0"/>
          <w:color w:val="000000"/>
          <w:spacing w:val="0"/>
          <w:sz w:val="32"/>
          <w:lang w:eastAsia="zh-CN"/>
        </w:rPr>
        <w:t>6  部门职责</w:t>
      </w:r>
    </w:p>
    <w:p>
      <w:pPr>
        <w:pStyle w:val="56"/>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楷体_GB2312"/>
          <w:b w:val="0"/>
          <w:bCs w:val="0"/>
          <w:color w:val="000000"/>
          <w:spacing w:val="0"/>
          <w:sz w:val="32"/>
          <w:lang w:eastAsia="zh-CN"/>
        </w:rPr>
      </w:pPr>
      <w:r>
        <w:rPr>
          <w:rFonts w:eastAsia="楷体_GB2312"/>
          <w:b w:val="0"/>
          <w:bCs w:val="0"/>
          <w:color w:val="000000"/>
          <w:spacing w:val="0"/>
          <w:sz w:val="32"/>
          <w:lang w:eastAsia="zh-CN"/>
        </w:rPr>
        <w:t>6.1  紧急抢险救灾</w:t>
      </w:r>
    </w:p>
    <w:p>
      <w:pPr>
        <w:pStyle w:val="56"/>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武警枣庄支队负责组织指挥武警人员赶赴灾区，抢救被压埋人员，进行抢险。</w:t>
      </w:r>
    </w:p>
    <w:p>
      <w:pPr>
        <w:pStyle w:val="56"/>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市应急管理局组织调动消防救援部队，协助灾区政府动员受灾害威胁的居民以及其他人员向安全地带疏散转移，情况危急时，可强制组织避灾疏散；利用其装备优势对被压埋人员进行抢救；对已经发生或可能引发的水灾、火灾、爆炸及剧毒和强腐蚀性物质泄露等次生灾害进行抢险，消除隐患。</w:t>
      </w:r>
    </w:p>
    <w:p>
      <w:pPr>
        <w:pStyle w:val="57"/>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市能源局、市住房城乡建设局、市城乡水务局、市应急管理局按各自职责负责采取有效措施，消除可能发生的灾害隐患，保护供水、供气、供电等生命线设施免遭损毁；组织抢修受损毁的供水、供气、供电、水利等设施，保障正常运行。</w:t>
      </w:r>
    </w:p>
    <w:p>
      <w:pPr>
        <w:pStyle w:val="57"/>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市地震监测中心负责派遣地震灾害紧急救援队参加地震引发的次生地质灾害紧急救援工作。</w:t>
      </w:r>
    </w:p>
    <w:p>
      <w:pPr>
        <w:pStyle w:val="57"/>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市文化和旅游局协调做好旅游服务设施的保护和排险，协调组织修复被毁的旅游基础设施和旅游服务设施。</w:t>
      </w:r>
    </w:p>
    <w:p>
      <w:pPr>
        <w:pStyle w:val="57"/>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市教育局按照学校隶属关系，负责指导学校和协调相关部门修复受损毁校舍或应急调配教学资源，妥善解决灾区学生的就学问题。</w:t>
      </w:r>
    </w:p>
    <w:p>
      <w:pPr>
        <w:pStyle w:val="57"/>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楷体_GB2312"/>
          <w:b w:val="0"/>
          <w:bCs w:val="0"/>
          <w:color w:val="000000"/>
          <w:spacing w:val="0"/>
          <w:sz w:val="32"/>
          <w:lang w:eastAsia="zh-CN"/>
        </w:rPr>
      </w:pPr>
      <w:r>
        <w:rPr>
          <w:rFonts w:eastAsia="楷体_GB2312"/>
          <w:b w:val="0"/>
          <w:bCs w:val="0"/>
          <w:color w:val="000000"/>
          <w:spacing w:val="0"/>
          <w:sz w:val="32"/>
          <w:lang w:eastAsia="zh-CN"/>
        </w:rPr>
        <w:t>6.2  应急调查、监测和治理</w:t>
      </w:r>
    </w:p>
    <w:p>
      <w:pPr>
        <w:pStyle w:val="57"/>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市自然资源和规划局负责提供地质灾害发生实况、地质灾害的监测等相关资料信息，组织应急调查和应急监测工作，并预测灾害发展趋势，提出应急防治与救灾措施建议；组织专业技术和施工队伍，实施必要的应急治理工程，减缓和排除险情灾情进一步发展。</w:t>
      </w:r>
    </w:p>
    <w:p>
      <w:pPr>
        <w:pStyle w:val="57"/>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市城乡水务局负责水情的监测以及地质灾害引发的次生洪涝灾害的处置。</w:t>
      </w:r>
    </w:p>
    <w:p>
      <w:pPr>
        <w:pStyle w:val="57"/>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市地震监测中心负责提供与地质灾害防治相关的地震监测资料。</w:t>
      </w:r>
    </w:p>
    <w:p>
      <w:pPr>
        <w:pStyle w:val="58"/>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市气象局负责提供雨情的监测和地质灾害预警预报所需的气象资料信息，对灾区的气象条件进行监测预报。</w:t>
      </w:r>
    </w:p>
    <w:p>
      <w:pPr>
        <w:pStyle w:val="58"/>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楷体_GB2312"/>
          <w:b w:val="0"/>
          <w:bCs w:val="0"/>
          <w:color w:val="000000"/>
          <w:spacing w:val="0"/>
          <w:sz w:val="32"/>
          <w:lang w:eastAsia="zh-CN"/>
        </w:rPr>
      </w:pPr>
      <w:r>
        <w:rPr>
          <w:rFonts w:eastAsia="楷体_GB2312"/>
          <w:b w:val="0"/>
          <w:bCs w:val="0"/>
          <w:color w:val="000000"/>
          <w:spacing w:val="0"/>
          <w:sz w:val="32"/>
          <w:lang w:eastAsia="zh-CN"/>
        </w:rPr>
        <w:t>6.3  医疗救护和卫生防疫</w:t>
      </w:r>
    </w:p>
    <w:p>
      <w:pPr>
        <w:pStyle w:val="58"/>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市卫健委负责组织医疗卫生机构积极开展伤病员救治工作，对灾区可能发生的传染病进行预警，采取有效措施防止和控制灾后传染病暴发流行，对灾区食品安全开展风险监测和评估、预警，对灾区饮用水卫生安全进行监督检查，保障人民群众身体健康，并根据需要对当地卫生健康部门提供技术支持和业务指导。</w:t>
      </w:r>
    </w:p>
    <w:p>
      <w:pPr>
        <w:pStyle w:val="58"/>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市畜牧兽医局负责组织灾区动物疫病的预防、控制和扑灭工作，加强动物疫情监测，采取切实有效措施，防止和控制动物疫病的暴发流行。</w:t>
      </w:r>
    </w:p>
    <w:p>
      <w:pPr>
        <w:pStyle w:val="58"/>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市工业和信息化局负责协调灾区所需药品、医疗器械的紧急调用。</w:t>
      </w:r>
    </w:p>
    <w:p>
      <w:pPr>
        <w:pStyle w:val="58"/>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楷体_GB2312"/>
          <w:b w:val="0"/>
          <w:bCs w:val="0"/>
          <w:color w:val="000000"/>
          <w:spacing w:val="0"/>
          <w:sz w:val="32"/>
          <w:lang w:eastAsia="zh-CN"/>
        </w:rPr>
      </w:pPr>
      <w:r>
        <w:rPr>
          <w:rFonts w:eastAsia="楷体_GB2312"/>
          <w:b w:val="0"/>
          <w:bCs w:val="0"/>
          <w:color w:val="000000"/>
          <w:spacing w:val="0"/>
          <w:sz w:val="32"/>
          <w:lang w:eastAsia="zh-CN"/>
        </w:rPr>
        <w:t>6.4  治安、交通和通讯</w:t>
      </w:r>
    </w:p>
    <w:p>
      <w:pPr>
        <w:pStyle w:val="58"/>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市公安局负责组织协调灾区有关部门维护社会治安秩序，依法打击蓄意编造、扩大、传播地质灾害险情，严重扰乱社会秩序等违法犯罪活动；迅速疏导交通，必要时对灾区和通往灾区的道路实行交通管制，保证抢险救灾工作顺利进行。</w:t>
      </w:r>
    </w:p>
    <w:p>
      <w:pPr>
        <w:pStyle w:val="58"/>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市交通运输局负责采取有效措施，保障交通干线的安全，确保道路畅通；及时组织抢修损毁的交通设施，保证救灾物资运输。</w:t>
      </w:r>
    </w:p>
    <w:p>
      <w:pPr>
        <w:pStyle w:val="58"/>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市能源局负责组织、协调尽快恢复受到破坏的电力设施，保证应急指挥电力畅通。</w:t>
      </w:r>
    </w:p>
    <w:p>
      <w:pPr>
        <w:pStyle w:val="59"/>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楷体_GB2312"/>
          <w:b w:val="0"/>
          <w:bCs w:val="0"/>
          <w:color w:val="000000"/>
          <w:spacing w:val="0"/>
          <w:sz w:val="32"/>
          <w:lang w:eastAsia="zh-CN"/>
        </w:rPr>
      </w:pPr>
      <w:r>
        <w:rPr>
          <w:rFonts w:eastAsia="楷体_GB2312"/>
          <w:b w:val="0"/>
          <w:bCs w:val="0"/>
          <w:color w:val="000000"/>
          <w:spacing w:val="0"/>
          <w:sz w:val="32"/>
          <w:lang w:eastAsia="zh-CN"/>
        </w:rPr>
        <w:t>6.5  基本生活保障</w:t>
      </w:r>
    </w:p>
    <w:p>
      <w:pPr>
        <w:pStyle w:val="59"/>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市应急管理局负责协助灾区有关部门做好避险和受灾群众的临时安置工作，妥善安排避险和受灾群众的生活，加强对救灾款物分配、发放的指导、监督和管理工作。</w:t>
      </w:r>
    </w:p>
    <w:p>
      <w:pPr>
        <w:pStyle w:val="59"/>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市商务局负责组织实施灾区生活必需品的市场应急供保。</w:t>
      </w:r>
    </w:p>
    <w:p>
      <w:pPr>
        <w:pStyle w:val="59"/>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楷体_GB2312"/>
          <w:b w:val="0"/>
          <w:bCs w:val="0"/>
          <w:color w:val="000000"/>
          <w:spacing w:val="0"/>
          <w:sz w:val="32"/>
          <w:lang w:eastAsia="zh-CN"/>
        </w:rPr>
      </w:pPr>
      <w:r>
        <w:rPr>
          <w:rFonts w:eastAsia="楷体_GB2312"/>
          <w:b w:val="0"/>
          <w:bCs w:val="0"/>
          <w:color w:val="000000"/>
          <w:spacing w:val="0"/>
          <w:sz w:val="32"/>
          <w:lang w:eastAsia="zh-CN"/>
        </w:rPr>
        <w:t>6.6  信息报送和处理</w:t>
      </w:r>
    </w:p>
    <w:p>
      <w:pPr>
        <w:pStyle w:val="59"/>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市应急管理局负责组织调查、核实险情灾情发生时间、地点、规模、潜在威胁、影响范围以及诱发因素；组织应急监测，实时掌握险情灾情动态，及时分析、预测发展趋势；随时根据险情灾情变化提出应急防范的对策、措施并报告市指挥部；及时发布应急防治与救灾工作进展情况。</w:t>
      </w:r>
    </w:p>
    <w:p>
      <w:pPr>
        <w:pStyle w:val="59"/>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楷体_GB2312"/>
          <w:b w:val="0"/>
          <w:bCs w:val="0"/>
          <w:color w:val="000000"/>
          <w:spacing w:val="0"/>
          <w:sz w:val="32"/>
          <w:lang w:eastAsia="zh-CN"/>
        </w:rPr>
      </w:pPr>
      <w:r>
        <w:rPr>
          <w:rFonts w:eastAsia="楷体_GB2312"/>
          <w:b w:val="0"/>
          <w:bCs w:val="0"/>
          <w:color w:val="000000"/>
          <w:spacing w:val="0"/>
          <w:sz w:val="32"/>
          <w:lang w:eastAsia="zh-CN"/>
        </w:rPr>
        <w:t>6.7  应急资金保障</w:t>
      </w:r>
    </w:p>
    <w:p>
      <w:pPr>
        <w:pStyle w:val="59"/>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市财政局按照市政府要求，负责应急防治与救灾补助资金的筹集和落实；做好应急防治与救灾补助资金的分配及使用的指导、监督和管理工作。</w:t>
      </w:r>
    </w:p>
    <w:p>
      <w:pPr>
        <w:pStyle w:val="59"/>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市发展改革委参与编制防灾减灾发展规划和年度计划。</w:t>
      </w:r>
    </w:p>
    <w:p>
      <w:pPr>
        <w:pStyle w:val="59"/>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黑体"/>
          <w:b w:val="0"/>
          <w:bCs w:val="0"/>
          <w:color w:val="000000"/>
          <w:spacing w:val="0"/>
          <w:sz w:val="32"/>
          <w:lang w:eastAsia="zh-CN"/>
        </w:rPr>
      </w:pPr>
      <w:r>
        <w:rPr>
          <w:rFonts w:eastAsia="黑体"/>
          <w:b w:val="0"/>
          <w:bCs w:val="0"/>
          <w:color w:val="000000"/>
          <w:spacing w:val="0"/>
          <w:sz w:val="32"/>
          <w:lang w:eastAsia="zh-CN"/>
        </w:rPr>
        <w:t>7  应急保障</w:t>
      </w:r>
    </w:p>
    <w:p>
      <w:pPr>
        <w:pStyle w:val="59"/>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楷体_GB2312"/>
          <w:b w:val="0"/>
          <w:bCs w:val="0"/>
          <w:color w:val="000000"/>
          <w:spacing w:val="0"/>
          <w:sz w:val="32"/>
          <w:lang w:eastAsia="zh-CN"/>
        </w:rPr>
      </w:pPr>
      <w:r>
        <w:rPr>
          <w:rFonts w:eastAsia="楷体_GB2312"/>
          <w:b w:val="0"/>
          <w:bCs w:val="0"/>
          <w:color w:val="000000"/>
          <w:spacing w:val="0"/>
          <w:sz w:val="32"/>
          <w:lang w:eastAsia="zh-CN"/>
        </w:rPr>
        <w:t>7.1  应急队伍、物资、装备保障</w:t>
      </w:r>
    </w:p>
    <w:p>
      <w:pPr>
        <w:pStyle w:val="59"/>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各级政府和有关部门、单位要加强地质灾害专业应急防治与救灾队伍建设，确保灾情险情发生后应急防治与救灾力量及时到位。专业应急防治与救灾队伍、武警部队、镇（街道）和村（社区）组建的应急救援队伍等，平时要有针对性地开展应急防治与救灾演练，提高应急防治与救灾能力。</w:t>
      </w:r>
    </w:p>
    <w:p>
      <w:pPr>
        <w:pStyle w:val="59"/>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各级政府要储备用于灾民安置、医疗卫生、生活必需等必要的抢险救灾专用物资，保证抢险救灾物资的供应。</w:t>
      </w:r>
    </w:p>
    <w:p>
      <w:pPr>
        <w:pStyle w:val="60"/>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楷体_GB2312"/>
          <w:b w:val="0"/>
          <w:bCs w:val="0"/>
          <w:color w:val="000000"/>
          <w:spacing w:val="0"/>
          <w:sz w:val="32"/>
          <w:lang w:eastAsia="zh-CN"/>
        </w:rPr>
      </w:pPr>
      <w:r>
        <w:rPr>
          <w:rFonts w:eastAsia="楷体_GB2312"/>
          <w:b w:val="0"/>
          <w:bCs w:val="0"/>
          <w:color w:val="000000"/>
          <w:spacing w:val="0"/>
          <w:sz w:val="32"/>
          <w:lang w:eastAsia="zh-CN"/>
        </w:rPr>
        <w:t>7.2  通讯与信息传递</w:t>
      </w:r>
    </w:p>
    <w:p>
      <w:pPr>
        <w:pStyle w:val="60"/>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各级政府和有关部门单位、村（社区）要配备必要的通信设备并确保通讯畅通、有效。要加强地质灾害监测、预报、预警信息系统建设，充分利用有线电话、卫星电话、移动手机、无线电台及互联网等现代通信手段，建立覆盖全市的地质灾害应急防治信息网，并实现各部门间的信息共享。</w:t>
      </w:r>
    </w:p>
    <w:p>
      <w:pPr>
        <w:pStyle w:val="60"/>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楷体_GB2312"/>
          <w:b w:val="0"/>
          <w:bCs w:val="0"/>
          <w:color w:val="000000"/>
          <w:spacing w:val="0"/>
          <w:sz w:val="32"/>
          <w:lang w:eastAsia="zh-CN"/>
        </w:rPr>
      </w:pPr>
      <w:r>
        <w:rPr>
          <w:rFonts w:eastAsia="楷体_GB2312"/>
          <w:b w:val="0"/>
          <w:bCs w:val="0"/>
          <w:color w:val="000000"/>
          <w:spacing w:val="0"/>
          <w:sz w:val="32"/>
          <w:lang w:eastAsia="zh-CN"/>
        </w:rPr>
        <w:t>7.3  应急技术保障</w:t>
      </w:r>
    </w:p>
    <w:p>
      <w:pPr>
        <w:pStyle w:val="60"/>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7.3.1  地质灾害应急防治专家组</w:t>
      </w:r>
    </w:p>
    <w:p>
      <w:pPr>
        <w:pStyle w:val="60"/>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市应急管理局组织成立地质灾害应急防治专家组，为地质灾害应急防治和应急工作提供技术咨询服务。</w:t>
      </w:r>
    </w:p>
    <w:p>
      <w:pPr>
        <w:pStyle w:val="60"/>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7.3.2  地质灾害应急防治科学研究</w:t>
      </w:r>
    </w:p>
    <w:p>
      <w:pPr>
        <w:pStyle w:val="60"/>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市</w:t>
      </w:r>
      <w:r>
        <w:rPr>
          <w:rFonts w:eastAsia="仿宋_GB2312"/>
          <w:b w:val="0"/>
          <w:bCs w:val="0"/>
          <w:color w:val="000000"/>
          <w:spacing w:val="-6"/>
          <w:sz w:val="32"/>
          <w:lang w:eastAsia="zh-CN"/>
        </w:rPr>
        <w:t>应急管理局及有关单位要结合我市实际，开展地质灾害应急防治与救灾方法、技术的应用研究，开展应急调查、应急评估、地质灾害趋势预测、地质灾害气象预报预警技术的应用研究和开发。各级政府要加大对地质灾害预报预警科学研究技术开发工作力度和投资，同时开展有针对性的应急防治、救灾演习和培训工作。</w:t>
      </w:r>
    </w:p>
    <w:p>
      <w:pPr>
        <w:pStyle w:val="60"/>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楷体_GB2312"/>
          <w:b w:val="0"/>
          <w:bCs w:val="0"/>
          <w:color w:val="000000"/>
          <w:spacing w:val="0"/>
          <w:sz w:val="32"/>
          <w:lang w:eastAsia="zh-CN"/>
        </w:rPr>
      </w:pPr>
      <w:r>
        <w:rPr>
          <w:rFonts w:eastAsia="楷体_GB2312"/>
          <w:b w:val="0"/>
          <w:bCs w:val="0"/>
          <w:color w:val="000000"/>
          <w:spacing w:val="0"/>
          <w:sz w:val="32"/>
          <w:lang w:eastAsia="zh-CN"/>
        </w:rPr>
        <w:t>7.4  宣传与培训</w:t>
      </w:r>
    </w:p>
    <w:p>
      <w:pPr>
        <w:pStyle w:val="60"/>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各级应急管理部门及有关部门、单位，要加强公众防灾、减灾知识的宣传和培训，充分利用各种有利时机和采用多种方式，多层次多方位地向广大干部和群众宣传普及地质灾害防治知识，增强公众的防灾意识和自救互救能力。</w:t>
      </w:r>
    </w:p>
    <w:p>
      <w:pPr>
        <w:pStyle w:val="61"/>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楷体_GB2312"/>
          <w:b w:val="0"/>
          <w:bCs w:val="0"/>
          <w:color w:val="000000"/>
          <w:spacing w:val="0"/>
          <w:sz w:val="32"/>
          <w:lang w:eastAsia="zh-CN"/>
        </w:rPr>
      </w:pPr>
      <w:r>
        <w:rPr>
          <w:rFonts w:eastAsia="楷体_GB2312"/>
          <w:b w:val="0"/>
          <w:bCs w:val="0"/>
          <w:color w:val="000000"/>
          <w:spacing w:val="0"/>
          <w:sz w:val="32"/>
          <w:lang w:eastAsia="zh-CN"/>
        </w:rPr>
        <w:t>7.5  信息发布</w:t>
      </w:r>
    </w:p>
    <w:p>
      <w:pPr>
        <w:pStyle w:val="61"/>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地质灾害灾情和险情的发布按《国家突发公共事件新闻发布应急预案》执行。有重大影响的突发地质灾害新闻报道工作，由市委宣传部和市政府新闻办负责组织协调。</w:t>
      </w:r>
    </w:p>
    <w:p>
      <w:pPr>
        <w:pStyle w:val="61"/>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楷体_GB2312"/>
          <w:b w:val="0"/>
          <w:bCs w:val="0"/>
          <w:color w:val="000000"/>
          <w:spacing w:val="0"/>
          <w:sz w:val="32"/>
          <w:lang w:eastAsia="zh-CN"/>
        </w:rPr>
      </w:pPr>
      <w:r>
        <w:rPr>
          <w:rFonts w:eastAsia="楷体_GB2312"/>
          <w:b w:val="0"/>
          <w:bCs w:val="0"/>
          <w:color w:val="000000"/>
          <w:spacing w:val="0"/>
          <w:sz w:val="32"/>
          <w:lang w:eastAsia="zh-CN"/>
        </w:rPr>
        <w:t>7.6  监督检查</w:t>
      </w:r>
    </w:p>
    <w:p>
      <w:pPr>
        <w:pStyle w:val="61"/>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各级政府要组织各部门、单位负责落实上述各项地质灾害应急防治保障工作的相关责任，并加强监督检查。</w:t>
      </w:r>
    </w:p>
    <w:p>
      <w:pPr>
        <w:pStyle w:val="61"/>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楷体_GB2312"/>
          <w:b w:val="0"/>
          <w:bCs w:val="0"/>
          <w:color w:val="000000"/>
          <w:spacing w:val="0"/>
          <w:sz w:val="32"/>
          <w:lang w:eastAsia="zh-CN"/>
        </w:rPr>
      </w:pPr>
      <w:r>
        <w:rPr>
          <w:rFonts w:eastAsia="楷体_GB2312"/>
          <w:b w:val="0"/>
          <w:bCs w:val="0"/>
          <w:color w:val="000000"/>
          <w:spacing w:val="0"/>
          <w:sz w:val="32"/>
          <w:lang w:eastAsia="zh-CN"/>
        </w:rPr>
        <w:t>7.7  社会动员</w:t>
      </w:r>
    </w:p>
    <w:p>
      <w:pPr>
        <w:pStyle w:val="61"/>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突发地质灾害发生后，参与应急处置的各级政府及其应急指挥机构可根据灾害性质、危害程度和范围，组织调动社会力量参与应急处置，紧急情况下可依法征用物资、装备、场所等。</w:t>
      </w:r>
    </w:p>
    <w:p>
      <w:pPr>
        <w:pStyle w:val="61"/>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黑体"/>
          <w:b w:val="0"/>
          <w:bCs w:val="0"/>
          <w:color w:val="000000"/>
          <w:spacing w:val="0"/>
          <w:sz w:val="32"/>
          <w:lang w:eastAsia="zh-CN"/>
        </w:rPr>
      </w:pPr>
      <w:r>
        <w:rPr>
          <w:rFonts w:eastAsia="黑体"/>
          <w:b w:val="0"/>
          <w:bCs w:val="0"/>
          <w:color w:val="000000"/>
          <w:spacing w:val="0"/>
          <w:sz w:val="32"/>
          <w:lang w:eastAsia="zh-CN"/>
        </w:rPr>
        <w:t>8  预案管理与评估</w:t>
      </w:r>
    </w:p>
    <w:p>
      <w:pPr>
        <w:pStyle w:val="61"/>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楷体_GB2312"/>
          <w:b w:val="0"/>
          <w:bCs w:val="0"/>
          <w:color w:val="000000"/>
          <w:spacing w:val="0"/>
          <w:sz w:val="32"/>
          <w:lang w:eastAsia="zh-CN"/>
        </w:rPr>
      </w:pPr>
      <w:r>
        <w:rPr>
          <w:rFonts w:eastAsia="楷体_GB2312"/>
          <w:b w:val="0"/>
          <w:bCs w:val="0"/>
          <w:color w:val="000000"/>
          <w:spacing w:val="0"/>
          <w:sz w:val="32"/>
          <w:lang w:eastAsia="zh-CN"/>
        </w:rPr>
        <w:t>8.1  预案管理</w:t>
      </w:r>
    </w:p>
    <w:p>
      <w:pPr>
        <w:pStyle w:val="61"/>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预案实施后，市应急管理局会同市相关部门组织应急预案宣传、培训和演练，并适时组织评估和修订。各区（市）要结合当地实际，制定本辖区突发地质灾害应急预案，并报</w:t>
      </w:r>
      <w:r>
        <w:rPr>
          <w:rFonts w:eastAsia="仿宋_GB2312"/>
          <w:b w:val="0"/>
          <w:bCs w:val="0"/>
          <w:spacing w:val="0"/>
          <w:sz w:val="32"/>
          <w:lang w:eastAsia="zh-CN"/>
        </w:rPr>
        <w:t>市应急管理局</w:t>
      </w:r>
      <w:r>
        <w:rPr>
          <w:rFonts w:eastAsia="仿宋_GB2312"/>
          <w:b w:val="0"/>
          <w:bCs w:val="0"/>
          <w:color w:val="000000"/>
          <w:spacing w:val="0"/>
          <w:sz w:val="32"/>
          <w:lang w:eastAsia="zh-CN"/>
        </w:rPr>
        <w:t>备案；重点防治镇（街道）也要制定本辖区突发地质灾害应急预案，并报本级人民政府批准后实施。</w:t>
      </w:r>
    </w:p>
    <w:p>
      <w:pPr>
        <w:pStyle w:val="61"/>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楷体_GB2312"/>
          <w:b w:val="0"/>
          <w:bCs w:val="0"/>
          <w:color w:val="000000"/>
          <w:spacing w:val="0"/>
          <w:sz w:val="32"/>
          <w:lang w:eastAsia="zh-CN"/>
        </w:rPr>
      </w:pPr>
      <w:r>
        <w:rPr>
          <w:rFonts w:eastAsia="楷体_GB2312"/>
          <w:b w:val="0"/>
          <w:bCs w:val="0"/>
          <w:color w:val="000000"/>
          <w:spacing w:val="0"/>
          <w:sz w:val="32"/>
          <w:lang w:eastAsia="zh-CN"/>
        </w:rPr>
        <w:t>8.2  预案评估</w:t>
      </w:r>
    </w:p>
    <w:p>
      <w:pPr>
        <w:pStyle w:val="62"/>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本预案由市应急管理局负责每年评估一次。</w:t>
      </w:r>
    </w:p>
    <w:p>
      <w:pPr>
        <w:pStyle w:val="62"/>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黑体"/>
          <w:b w:val="0"/>
          <w:bCs w:val="0"/>
          <w:color w:val="000000"/>
          <w:spacing w:val="0"/>
          <w:sz w:val="32"/>
          <w:lang w:eastAsia="zh-CN"/>
        </w:rPr>
      </w:pPr>
      <w:r>
        <w:rPr>
          <w:rFonts w:eastAsia="黑体"/>
          <w:b w:val="0"/>
          <w:bCs w:val="0"/>
          <w:color w:val="000000"/>
          <w:spacing w:val="0"/>
          <w:sz w:val="32"/>
          <w:lang w:eastAsia="zh-CN"/>
        </w:rPr>
        <w:t>9  责任与奖励</w:t>
      </w:r>
    </w:p>
    <w:p>
      <w:pPr>
        <w:pStyle w:val="62"/>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楷体_GB2312"/>
          <w:b w:val="0"/>
          <w:bCs w:val="0"/>
          <w:color w:val="000000"/>
          <w:spacing w:val="0"/>
          <w:sz w:val="32"/>
          <w:lang w:eastAsia="zh-CN"/>
        </w:rPr>
      </w:pPr>
      <w:r>
        <w:rPr>
          <w:rFonts w:eastAsia="楷体_GB2312"/>
          <w:b w:val="0"/>
          <w:bCs w:val="0"/>
          <w:color w:val="000000"/>
          <w:spacing w:val="0"/>
          <w:sz w:val="32"/>
          <w:lang w:eastAsia="zh-CN"/>
        </w:rPr>
        <w:t>（一）奖励</w:t>
      </w:r>
    </w:p>
    <w:p>
      <w:pPr>
        <w:pStyle w:val="62"/>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对在地质灾害应急工作中贡献突出需表彰奖励的单位和个人，按照《地质灾害防治条例》相关规定执行。</w:t>
      </w:r>
    </w:p>
    <w:p>
      <w:pPr>
        <w:pStyle w:val="62"/>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楷体_GB2312"/>
          <w:b w:val="0"/>
          <w:bCs w:val="0"/>
          <w:color w:val="000000"/>
          <w:spacing w:val="0"/>
          <w:sz w:val="32"/>
          <w:lang w:eastAsia="zh-CN"/>
        </w:rPr>
      </w:pPr>
      <w:r>
        <w:rPr>
          <w:rFonts w:eastAsia="楷体_GB2312"/>
          <w:b w:val="0"/>
          <w:bCs w:val="0"/>
          <w:color w:val="000000"/>
          <w:spacing w:val="0"/>
          <w:sz w:val="32"/>
          <w:lang w:eastAsia="zh-CN"/>
        </w:rPr>
        <w:t>（二）责任追究</w:t>
      </w:r>
    </w:p>
    <w:p>
      <w:pPr>
        <w:pStyle w:val="62"/>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对引发地质灾害的单位和个人的责任追究，按照《地质灾害防治条例》相关规定处理；对在地质灾害应急防治中失职、渎职的有关人员，按国家有关法律、法规追究责任。</w:t>
      </w:r>
    </w:p>
    <w:p>
      <w:pPr>
        <w:pStyle w:val="62"/>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黑体"/>
          <w:b w:val="0"/>
          <w:bCs w:val="0"/>
          <w:color w:val="000000"/>
          <w:spacing w:val="0"/>
          <w:sz w:val="32"/>
          <w:lang w:eastAsia="zh-CN"/>
        </w:rPr>
      </w:pPr>
      <w:r>
        <w:rPr>
          <w:rFonts w:eastAsia="黑体"/>
          <w:b w:val="0"/>
          <w:bCs w:val="0"/>
          <w:color w:val="000000"/>
          <w:spacing w:val="0"/>
          <w:sz w:val="32"/>
          <w:lang w:eastAsia="zh-CN"/>
        </w:rPr>
        <w:t>10  附则</w:t>
      </w:r>
    </w:p>
    <w:p>
      <w:pPr>
        <w:pStyle w:val="62"/>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楷体_GB2312"/>
          <w:b w:val="0"/>
          <w:bCs w:val="0"/>
          <w:color w:val="000000"/>
          <w:spacing w:val="0"/>
          <w:sz w:val="32"/>
          <w:lang w:eastAsia="zh-CN"/>
        </w:rPr>
      </w:pPr>
      <w:r>
        <w:rPr>
          <w:rFonts w:eastAsia="楷体_GB2312"/>
          <w:b w:val="0"/>
          <w:bCs w:val="0"/>
          <w:color w:val="000000"/>
          <w:spacing w:val="0"/>
          <w:sz w:val="32"/>
          <w:lang w:eastAsia="zh-CN"/>
        </w:rPr>
        <w:t>10.1  名词术语的定义与说明</w:t>
      </w:r>
    </w:p>
    <w:p>
      <w:pPr>
        <w:pStyle w:val="62"/>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地质灾害易发区：指具备地质灾害发生的地质构造、地形地貌和气候条件，容易发生地质灾害的区域。</w:t>
      </w:r>
    </w:p>
    <w:p>
      <w:pPr>
        <w:pStyle w:val="62"/>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地质灾害危险区：指已经出现地质灾害迹象，明显可能发生地质灾害且可能造成人员伤亡和经济损失的区域或地段。</w:t>
      </w:r>
    </w:p>
    <w:p>
      <w:pPr>
        <w:pStyle w:val="62"/>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次生灾害：指由地质灾害造成的工程结构、设施和自然环境破坏而引发的灾害，如水灾、爆炸及剧毒和强腐蚀性物质泄</w:t>
      </w:r>
      <w:r>
        <w:rPr>
          <w:rFonts w:eastAsia="仿宋_GB2312"/>
          <w:b w:val="0"/>
          <w:bCs w:val="0"/>
          <w:spacing w:val="0"/>
          <w:sz w:val="32"/>
          <w:lang w:eastAsia="zh-CN"/>
        </w:rPr>
        <w:t>漏</w:t>
      </w:r>
      <w:r>
        <w:rPr>
          <w:rFonts w:eastAsia="仿宋_GB2312"/>
          <w:b w:val="0"/>
          <w:bCs w:val="0"/>
          <w:color w:val="000000"/>
          <w:spacing w:val="0"/>
          <w:sz w:val="32"/>
          <w:lang w:eastAsia="zh-CN"/>
        </w:rPr>
        <w:t>等。</w:t>
      </w:r>
    </w:p>
    <w:p>
      <w:pPr>
        <w:pStyle w:val="62"/>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生命线设施：指供水、供电、粮油、排水、燃料、热力系统及通信、交通等城市公用设施。</w:t>
      </w:r>
    </w:p>
    <w:p>
      <w:pPr>
        <w:pStyle w:val="62"/>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直接经济损失：指地质灾害及次生灾害造成的物质破坏，包括建筑物和其他工程结构、设施、设备、物品、财物等破坏而引起的经济损失，以重新修复所需费用计算。不包括非实物财产，如货币、有价证券等损失。</w:t>
      </w:r>
    </w:p>
    <w:p>
      <w:pPr>
        <w:pStyle w:val="63"/>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本预案有关数量表述中，“以上”含本数，“以下”不含本数。</w:t>
      </w:r>
    </w:p>
    <w:p>
      <w:pPr>
        <w:pStyle w:val="63"/>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楷体_GB2312"/>
          <w:b w:val="0"/>
          <w:bCs w:val="0"/>
          <w:color w:val="000000"/>
          <w:spacing w:val="0"/>
          <w:sz w:val="32"/>
          <w:szCs w:val="32"/>
          <w:lang w:eastAsia="zh-CN"/>
        </w:rPr>
      </w:pPr>
      <w:r>
        <w:rPr>
          <w:rFonts w:eastAsia="楷体_GB2312"/>
          <w:b w:val="0"/>
          <w:bCs w:val="0"/>
          <w:color w:val="000000"/>
          <w:spacing w:val="0"/>
          <w:sz w:val="32"/>
          <w:szCs w:val="32"/>
          <w:lang w:eastAsia="zh-CN"/>
        </w:rPr>
        <w:t>10.2  预案实施时间</w:t>
      </w:r>
    </w:p>
    <w:p>
      <w:pPr>
        <w:pStyle w:val="63"/>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szCs w:val="32"/>
          <w:lang w:eastAsia="zh-CN"/>
        </w:rPr>
      </w:pPr>
      <w:r>
        <w:rPr>
          <w:rFonts w:eastAsia="仿宋_GB2312"/>
          <w:b w:val="0"/>
          <w:bCs w:val="0"/>
          <w:color w:val="000000"/>
          <w:spacing w:val="0"/>
          <w:sz w:val="32"/>
          <w:szCs w:val="32"/>
          <w:lang w:eastAsia="zh-CN"/>
        </w:rPr>
        <w:t>本预案自印发之日起实施。</w:t>
      </w:r>
    </w:p>
    <w:p>
      <w:pPr>
        <w:rPr>
          <w:b w:val="0"/>
          <w:bCs w:val="0"/>
        </w:rPr>
      </w:pPr>
    </w:p>
    <w:p>
      <w:pPr>
        <w:rPr>
          <w:rFonts w:eastAsia="仿宋_GB2312"/>
          <w:b w:val="0"/>
          <w:bCs w:val="0"/>
          <w:spacing w:val="-4"/>
          <w:sz w:val="32"/>
          <w:szCs w:val="32"/>
        </w:rPr>
      </w:pPr>
      <w:r>
        <w:rPr>
          <w:rFonts w:eastAsia="仿宋_GB2312"/>
          <w:b w:val="0"/>
          <w:bCs w:val="0"/>
          <w:spacing w:val="-4"/>
          <w:sz w:val="32"/>
          <w:szCs w:val="32"/>
        </w:rPr>
        <w:br w:type="page"/>
      </w:r>
    </w:p>
    <w:p>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eastAsia="方正小标宋简体"/>
          <w:b w:val="0"/>
          <w:bCs w:val="0"/>
          <w:spacing w:val="-6"/>
          <w:sz w:val="56"/>
          <w:szCs w:val="56"/>
        </w:rPr>
      </w:pPr>
    </w:p>
    <w:p>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eastAsia="方正小标宋简体"/>
          <w:b w:val="0"/>
          <w:bCs w:val="0"/>
          <w:spacing w:val="-6"/>
          <w:sz w:val="56"/>
          <w:szCs w:val="56"/>
        </w:rPr>
      </w:pPr>
    </w:p>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sz w:val="48"/>
          <w:szCs w:val="48"/>
        </w:rPr>
      </w:pPr>
      <w:bookmarkStart w:id="299" w:name="_Toc32107"/>
      <w:r>
        <w:rPr>
          <w:rFonts w:hint="eastAsia" w:ascii="方正小标宋简体" w:hAnsi="方正小标宋简体" w:eastAsia="方正小标宋简体" w:cs="方正小标宋简体"/>
          <w:b w:val="0"/>
          <w:bCs w:val="0"/>
          <w:sz w:val="48"/>
          <w:szCs w:val="48"/>
        </w:rPr>
        <w:t>枣庄市自然灾害救助应急预案</w:t>
      </w:r>
      <w:bookmarkEnd w:id="299"/>
    </w:p>
    <w:p>
      <w:pPr>
        <w:autoSpaceDE w:val="0"/>
        <w:autoSpaceDN w:val="0"/>
        <w:snapToGrid w:val="0"/>
        <w:spacing w:line="600" w:lineRule="exact"/>
        <w:ind w:firstLine="560" w:firstLineChars="200"/>
        <w:rPr>
          <w:b w:val="0"/>
          <w:bCs w:val="0"/>
          <w:sz w:val="28"/>
        </w:rPr>
      </w:pPr>
    </w:p>
    <w:p>
      <w:pPr>
        <w:autoSpaceDE w:val="0"/>
        <w:autoSpaceDN w:val="0"/>
        <w:snapToGrid w:val="0"/>
        <w:spacing w:line="600" w:lineRule="exact"/>
        <w:ind w:firstLine="560" w:firstLineChars="200"/>
        <w:rPr>
          <w:b w:val="0"/>
          <w:bCs w:val="0"/>
          <w:sz w:val="28"/>
        </w:rPr>
      </w:pPr>
    </w:p>
    <w:p>
      <w:pPr>
        <w:autoSpaceDE w:val="0"/>
        <w:autoSpaceDN w:val="0"/>
        <w:snapToGrid w:val="0"/>
        <w:spacing w:line="600" w:lineRule="exact"/>
        <w:ind w:firstLine="560" w:firstLineChars="200"/>
        <w:rPr>
          <w:b w:val="0"/>
          <w:bCs w:val="0"/>
          <w:sz w:val="28"/>
        </w:rPr>
      </w:pPr>
    </w:p>
    <w:p>
      <w:pPr>
        <w:autoSpaceDE w:val="0"/>
        <w:autoSpaceDN w:val="0"/>
        <w:snapToGrid w:val="0"/>
        <w:spacing w:line="600" w:lineRule="exact"/>
        <w:ind w:firstLine="560" w:firstLineChars="200"/>
        <w:rPr>
          <w:b w:val="0"/>
          <w:bCs w:val="0"/>
          <w:sz w:val="28"/>
        </w:rPr>
      </w:pPr>
    </w:p>
    <w:p>
      <w:pPr>
        <w:autoSpaceDE w:val="0"/>
        <w:autoSpaceDN w:val="0"/>
        <w:snapToGrid w:val="0"/>
        <w:spacing w:line="600" w:lineRule="exact"/>
        <w:ind w:firstLine="560" w:firstLineChars="200"/>
        <w:rPr>
          <w:b w:val="0"/>
          <w:bCs w:val="0"/>
          <w:sz w:val="28"/>
        </w:rPr>
      </w:pPr>
    </w:p>
    <w:p>
      <w:pPr>
        <w:autoSpaceDE w:val="0"/>
        <w:autoSpaceDN w:val="0"/>
        <w:snapToGrid w:val="0"/>
        <w:spacing w:line="600" w:lineRule="exact"/>
        <w:ind w:firstLine="560" w:firstLineChars="200"/>
        <w:rPr>
          <w:b w:val="0"/>
          <w:bCs w:val="0"/>
          <w:sz w:val="28"/>
        </w:rPr>
      </w:pPr>
    </w:p>
    <w:p>
      <w:pPr>
        <w:autoSpaceDE w:val="0"/>
        <w:autoSpaceDN w:val="0"/>
        <w:snapToGrid w:val="0"/>
        <w:spacing w:line="600" w:lineRule="exact"/>
        <w:ind w:firstLine="560" w:firstLineChars="200"/>
        <w:rPr>
          <w:b w:val="0"/>
          <w:bCs w:val="0"/>
          <w:sz w:val="28"/>
        </w:rPr>
      </w:pPr>
    </w:p>
    <w:p>
      <w:pPr>
        <w:autoSpaceDE w:val="0"/>
        <w:autoSpaceDN w:val="0"/>
        <w:snapToGrid w:val="0"/>
        <w:spacing w:line="600" w:lineRule="exact"/>
        <w:ind w:firstLine="560" w:firstLineChars="200"/>
        <w:rPr>
          <w:b w:val="0"/>
          <w:bCs w:val="0"/>
          <w:sz w:val="28"/>
        </w:rPr>
      </w:pPr>
    </w:p>
    <w:p>
      <w:pPr>
        <w:autoSpaceDE w:val="0"/>
        <w:autoSpaceDN w:val="0"/>
        <w:snapToGrid w:val="0"/>
        <w:spacing w:line="600" w:lineRule="exact"/>
        <w:ind w:firstLine="560" w:firstLineChars="200"/>
        <w:rPr>
          <w:b w:val="0"/>
          <w:bCs w:val="0"/>
          <w:sz w:val="28"/>
        </w:rPr>
      </w:pPr>
    </w:p>
    <w:p>
      <w:pPr>
        <w:autoSpaceDE w:val="0"/>
        <w:autoSpaceDN w:val="0"/>
        <w:snapToGrid w:val="0"/>
        <w:spacing w:line="600" w:lineRule="exact"/>
        <w:ind w:firstLine="560" w:firstLineChars="200"/>
        <w:rPr>
          <w:b w:val="0"/>
          <w:bCs w:val="0"/>
          <w:sz w:val="28"/>
        </w:rPr>
      </w:pPr>
    </w:p>
    <w:p>
      <w:pPr>
        <w:autoSpaceDE w:val="0"/>
        <w:autoSpaceDN w:val="0"/>
        <w:snapToGrid w:val="0"/>
        <w:spacing w:line="600" w:lineRule="exact"/>
        <w:rPr>
          <w:b w:val="0"/>
          <w:bCs w:val="0"/>
          <w:sz w:val="28"/>
        </w:rPr>
      </w:pPr>
    </w:p>
    <w:p>
      <w:pPr>
        <w:autoSpaceDE w:val="0"/>
        <w:autoSpaceDN w:val="0"/>
        <w:snapToGrid w:val="0"/>
        <w:spacing w:line="600" w:lineRule="exact"/>
        <w:rPr>
          <w:b w:val="0"/>
          <w:bCs w:val="0"/>
          <w:sz w:val="28"/>
        </w:rPr>
      </w:pPr>
    </w:p>
    <w:p>
      <w:pPr>
        <w:autoSpaceDE w:val="0"/>
        <w:autoSpaceDN w:val="0"/>
        <w:snapToGrid w:val="0"/>
        <w:spacing w:line="600" w:lineRule="exact"/>
        <w:rPr>
          <w:b w:val="0"/>
          <w:bCs w:val="0"/>
          <w:sz w:val="28"/>
        </w:rPr>
      </w:pPr>
    </w:p>
    <w:p>
      <w:pPr>
        <w:autoSpaceDE w:val="0"/>
        <w:autoSpaceDN w:val="0"/>
        <w:snapToGrid w:val="0"/>
        <w:spacing w:line="600" w:lineRule="exact"/>
        <w:rPr>
          <w:b w:val="0"/>
          <w:bCs w:val="0"/>
          <w:sz w:val="28"/>
        </w:rPr>
      </w:pPr>
    </w:p>
    <w:p>
      <w:pPr>
        <w:autoSpaceDE w:val="0"/>
        <w:autoSpaceDN w:val="0"/>
        <w:snapToGrid w:val="0"/>
        <w:spacing w:line="600" w:lineRule="exact"/>
        <w:ind w:firstLine="560" w:firstLineChars="200"/>
        <w:rPr>
          <w:b w:val="0"/>
          <w:bCs w:val="0"/>
          <w:sz w:val="28"/>
        </w:rPr>
      </w:pPr>
    </w:p>
    <w:p>
      <w:pPr>
        <w:autoSpaceDE w:val="0"/>
        <w:autoSpaceDN w:val="0"/>
        <w:snapToGrid w:val="0"/>
        <w:spacing w:line="600" w:lineRule="exact"/>
        <w:jc w:val="center"/>
        <w:rPr>
          <w:rFonts w:eastAsia="楷体_GB2312"/>
          <w:b w:val="0"/>
          <w:bCs w:val="0"/>
          <w:sz w:val="36"/>
          <w:szCs w:val="36"/>
        </w:rPr>
      </w:pPr>
      <w:r>
        <w:rPr>
          <w:rFonts w:eastAsia="楷体_GB2312"/>
          <w:b w:val="0"/>
          <w:bCs w:val="0"/>
          <w:sz w:val="36"/>
          <w:szCs w:val="36"/>
        </w:rPr>
        <w:t>编制单位：枣庄市应急管理局</w:t>
      </w:r>
    </w:p>
    <w:p>
      <w:pPr>
        <w:autoSpaceDE w:val="0"/>
        <w:autoSpaceDN w:val="0"/>
        <w:snapToGrid w:val="0"/>
        <w:spacing w:line="600" w:lineRule="exact"/>
        <w:jc w:val="center"/>
        <w:rPr>
          <w:rFonts w:eastAsia="楷体_GB2312"/>
          <w:b w:val="0"/>
          <w:bCs w:val="0"/>
          <w:sz w:val="36"/>
          <w:szCs w:val="36"/>
        </w:rPr>
      </w:pPr>
    </w:p>
    <w:p>
      <w:pPr>
        <w:autoSpaceDE w:val="0"/>
        <w:autoSpaceDN w:val="0"/>
        <w:snapToGrid w:val="0"/>
        <w:spacing w:line="600" w:lineRule="exact"/>
        <w:jc w:val="center"/>
        <w:rPr>
          <w:rFonts w:eastAsia="楷体_GB2312"/>
          <w:b w:val="0"/>
          <w:bCs w:val="0"/>
          <w:sz w:val="36"/>
          <w:szCs w:val="36"/>
        </w:rPr>
        <w:sectPr>
          <w:footerReference r:id="rId8" w:type="default"/>
          <w:pgSz w:w="11905" w:h="16838"/>
          <w:pgMar w:top="2098" w:right="1531" w:bottom="1984" w:left="1531" w:header="850" w:footer="1417" w:gutter="0"/>
          <w:pgBorders>
            <w:top w:val="none" w:sz="0" w:space="0"/>
            <w:left w:val="none" w:sz="0" w:space="0"/>
            <w:bottom w:val="none" w:sz="0" w:space="0"/>
            <w:right w:val="none" w:sz="0" w:space="0"/>
          </w:pgBorders>
          <w:pgNumType w:fmt="decimal"/>
          <w:cols w:space="0" w:num="1"/>
          <w:rtlGutter w:val="0"/>
          <w:docGrid w:type="lines" w:linePitch="327" w:charSpace="0"/>
        </w:sectPr>
      </w:pPr>
    </w:p>
    <w:p>
      <w:pPr>
        <w:keepNext w:val="0"/>
        <w:keepLines w:val="0"/>
        <w:pageBreakBefore w:val="0"/>
        <w:widowControl w:val="0"/>
        <w:tabs>
          <w:tab w:val="left" w:pos="1149"/>
        </w:tabs>
        <w:kinsoku/>
        <w:wordWrap/>
        <w:overflowPunct/>
        <w:topLinePunct w:val="0"/>
        <w:autoSpaceDE w:val="0"/>
        <w:autoSpaceDN w:val="0"/>
        <w:bidi w:val="0"/>
        <w:adjustRightInd/>
        <w:snapToGrid w:val="0"/>
        <w:spacing w:line="580" w:lineRule="exact"/>
        <w:ind w:firstLine="616" w:firstLineChars="200"/>
        <w:textAlignment w:val="auto"/>
        <w:rPr>
          <w:rFonts w:eastAsia="黑体"/>
          <w:b w:val="0"/>
          <w:bCs w:val="0"/>
          <w:sz w:val="32"/>
        </w:rPr>
      </w:pPr>
      <w:r>
        <w:rPr>
          <w:rFonts w:eastAsia="黑体"/>
          <w:b w:val="0"/>
          <w:bCs w:val="0"/>
          <w:spacing w:val="-6"/>
          <w:sz w:val="32"/>
        </w:rPr>
        <w:t>1  总</w:t>
      </w:r>
      <w:r>
        <w:rPr>
          <w:rFonts w:eastAsia="黑体"/>
          <w:b w:val="0"/>
          <w:bCs w:val="0"/>
          <w:sz w:val="32"/>
        </w:rPr>
        <w:t>则</w:t>
      </w:r>
    </w:p>
    <w:p>
      <w:pPr>
        <w:keepNext w:val="0"/>
        <w:keepLines w:val="0"/>
        <w:pageBreakBefore w:val="0"/>
        <w:widowControl w:val="0"/>
        <w:tabs>
          <w:tab w:val="left" w:pos="1149"/>
          <w:tab w:val="left" w:pos="2004"/>
        </w:tabs>
        <w:kinsoku/>
        <w:wordWrap/>
        <w:overflowPunct/>
        <w:topLinePunct w:val="0"/>
        <w:autoSpaceDE w:val="0"/>
        <w:autoSpaceDN w:val="0"/>
        <w:bidi w:val="0"/>
        <w:adjustRightInd/>
        <w:snapToGrid w:val="0"/>
        <w:spacing w:line="580" w:lineRule="exact"/>
        <w:ind w:firstLine="616" w:firstLineChars="200"/>
        <w:textAlignment w:val="auto"/>
        <w:rPr>
          <w:rFonts w:eastAsia="楷体_GB2312"/>
          <w:b w:val="0"/>
          <w:bCs w:val="0"/>
          <w:spacing w:val="-5"/>
          <w:sz w:val="32"/>
        </w:rPr>
      </w:pPr>
      <w:r>
        <w:rPr>
          <w:rFonts w:eastAsia="楷体_GB2312"/>
          <w:b w:val="0"/>
          <w:bCs w:val="0"/>
          <w:spacing w:val="-6"/>
          <w:sz w:val="32"/>
        </w:rPr>
        <w:t>1.1  编制目</w:t>
      </w:r>
      <w:r>
        <w:rPr>
          <w:rFonts w:eastAsia="楷体_GB2312"/>
          <w:b w:val="0"/>
          <w:bCs w:val="0"/>
          <w:sz w:val="32"/>
        </w:rPr>
        <w:t>的</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24" w:firstLineChars="200"/>
        <w:textAlignment w:val="auto"/>
        <w:rPr>
          <w:rFonts w:eastAsia="仿宋_GB2312"/>
          <w:b w:val="0"/>
          <w:bCs w:val="0"/>
          <w:sz w:val="32"/>
        </w:rPr>
      </w:pPr>
      <w:r>
        <w:rPr>
          <w:rFonts w:eastAsia="仿宋_GB2312"/>
          <w:b w:val="0"/>
          <w:bCs w:val="0"/>
          <w:spacing w:val="-4"/>
          <w:sz w:val="32"/>
        </w:rPr>
        <w:t>建立健全应对突发重大自然灾害救助体系和运行机制，规</w:t>
      </w:r>
      <w:r>
        <w:rPr>
          <w:rFonts w:eastAsia="仿宋_GB2312"/>
          <w:b w:val="0"/>
          <w:bCs w:val="0"/>
          <w:sz w:val="32"/>
        </w:rPr>
        <w:t>范</w:t>
      </w:r>
      <w:r>
        <w:rPr>
          <w:rFonts w:eastAsia="仿宋_GB2312"/>
          <w:b w:val="0"/>
          <w:bCs w:val="0"/>
          <w:spacing w:val="-4"/>
          <w:sz w:val="32"/>
        </w:rPr>
        <w:t>应急救助行为，提高应急救助能力，迅速、高效、有序地处理</w:t>
      </w:r>
      <w:r>
        <w:rPr>
          <w:rFonts w:eastAsia="仿宋_GB2312"/>
          <w:b w:val="0"/>
          <w:bCs w:val="0"/>
          <w:sz w:val="32"/>
        </w:rPr>
        <w:t>自</w:t>
      </w:r>
      <w:r>
        <w:rPr>
          <w:rFonts w:eastAsia="仿宋_GB2312"/>
          <w:b w:val="0"/>
          <w:bCs w:val="0"/>
          <w:spacing w:val="-8"/>
          <w:sz w:val="32"/>
        </w:rPr>
        <w:t>然灾害</w:t>
      </w:r>
      <w:r>
        <w:rPr>
          <w:rFonts w:eastAsia="仿宋_GB2312"/>
          <w:b w:val="0"/>
          <w:bCs w:val="0"/>
          <w:spacing w:val="-7"/>
          <w:sz w:val="32"/>
        </w:rPr>
        <w:t>事件，最大程度地减少人民群众生命和财产损失，确保</w:t>
      </w:r>
      <w:r>
        <w:rPr>
          <w:rFonts w:eastAsia="仿宋_GB2312"/>
          <w:b w:val="0"/>
          <w:bCs w:val="0"/>
          <w:spacing w:val="-3"/>
          <w:sz w:val="32"/>
        </w:rPr>
        <w:t>受</w:t>
      </w:r>
      <w:r>
        <w:rPr>
          <w:rFonts w:eastAsia="仿宋_GB2312"/>
          <w:b w:val="0"/>
          <w:bCs w:val="0"/>
          <w:spacing w:val="-6"/>
          <w:sz w:val="32"/>
        </w:rPr>
        <w:t>灾人员基本生活，维护灾区社会稳定</w:t>
      </w:r>
      <w:r>
        <w:rPr>
          <w:rFonts w:eastAsia="仿宋_GB2312"/>
          <w:b w:val="0"/>
          <w:bCs w:val="0"/>
          <w:sz w:val="32"/>
        </w:rPr>
        <w:t>。</w:t>
      </w:r>
    </w:p>
    <w:p>
      <w:pPr>
        <w:keepNext w:val="0"/>
        <w:keepLines w:val="0"/>
        <w:pageBreakBefore w:val="0"/>
        <w:widowControl w:val="0"/>
        <w:tabs>
          <w:tab w:val="left" w:pos="1149"/>
          <w:tab w:val="left" w:pos="2004"/>
        </w:tabs>
        <w:kinsoku/>
        <w:wordWrap/>
        <w:overflowPunct/>
        <w:topLinePunct w:val="0"/>
        <w:autoSpaceDE w:val="0"/>
        <w:autoSpaceDN w:val="0"/>
        <w:bidi w:val="0"/>
        <w:adjustRightInd/>
        <w:snapToGrid w:val="0"/>
        <w:spacing w:line="580" w:lineRule="exact"/>
        <w:ind w:firstLine="616" w:firstLineChars="200"/>
        <w:textAlignment w:val="auto"/>
        <w:rPr>
          <w:rFonts w:eastAsia="楷体_GB2312"/>
          <w:b w:val="0"/>
          <w:bCs w:val="0"/>
          <w:spacing w:val="-5"/>
          <w:sz w:val="32"/>
        </w:rPr>
      </w:pPr>
      <w:r>
        <w:rPr>
          <w:rFonts w:eastAsia="楷体_GB2312"/>
          <w:b w:val="0"/>
          <w:bCs w:val="0"/>
          <w:spacing w:val="-6"/>
          <w:sz w:val="32"/>
        </w:rPr>
        <w:t>1.2  编制依</w:t>
      </w:r>
      <w:r>
        <w:rPr>
          <w:rFonts w:eastAsia="楷体_GB2312"/>
          <w:b w:val="0"/>
          <w:bCs w:val="0"/>
          <w:sz w:val="32"/>
        </w:rPr>
        <w:t>据</w:t>
      </w:r>
    </w:p>
    <w:p>
      <w:pPr>
        <w:keepNext w:val="0"/>
        <w:keepLines w:val="0"/>
        <w:pageBreakBefore w:val="0"/>
        <w:widowControl w:val="0"/>
        <w:tabs>
          <w:tab w:val="left" w:pos="1149"/>
          <w:tab w:val="left" w:pos="2004"/>
        </w:tabs>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6"/>
          <w:sz w:val="32"/>
        </w:rPr>
      </w:pPr>
      <w:r>
        <w:rPr>
          <w:rFonts w:eastAsia="仿宋_GB2312"/>
          <w:b w:val="0"/>
          <w:bCs w:val="0"/>
          <w:spacing w:val="-6"/>
          <w:sz w:val="32"/>
        </w:rPr>
        <w:t>《中华人民共和国突发事件应对法》《自然灾害救助条例》《山东省自然灾害救助办法》《山东省自然灾害救助应急预案》《枣庄市突发事件总体应急预案》等。</w:t>
      </w:r>
    </w:p>
    <w:p>
      <w:pPr>
        <w:keepNext w:val="0"/>
        <w:keepLines w:val="0"/>
        <w:pageBreakBefore w:val="0"/>
        <w:widowControl w:val="0"/>
        <w:tabs>
          <w:tab w:val="left" w:pos="1149"/>
          <w:tab w:val="left" w:pos="2004"/>
        </w:tabs>
        <w:kinsoku/>
        <w:wordWrap/>
        <w:overflowPunct/>
        <w:topLinePunct w:val="0"/>
        <w:autoSpaceDE w:val="0"/>
        <w:autoSpaceDN w:val="0"/>
        <w:bidi w:val="0"/>
        <w:adjustRightInd/>
        <w:snapToGrid w:val="0"/>
        <w:spacing w:line="580" w:lineRule="exact"/>
        <w:ind w:firstLine="616" w:firstLineChars="200"/>
        <w:textAlignment w:val="auto"/>
        <w:rPr>
          <w:rFonts w:eastAsia="楷体_GB2312"/>
          <w:b w:val="0"/>
          <w:bCs w:val="0"/>
          <w:spacing w:val="-5"/>
          <w:sz w:val="32"/>
        </w:rPr>
      </w:pPr>
      <w:r>
        <w:rPr>
          <w:rFonts w:eastAsia="楷体_GB2312"/>
          <w:b w:val="0"/>
          <w:bCs w:val="0"/>
          <w:spacing w:val="-6"/>
          <w:sz w:val="32"/>
        </w:rPr>
        <w:t>1.3  适用范</w:t>
      </w:r>
      <w:r>
        <w:rPr>
          <w:rFonts w:eastAsia="楷体_GB2312"/>
          <w:b w:val="0"/>
          <w:bCs w:val="0"/>
          <w:sz w:val="32"/>
        </w:rPr>
        <w:t>围</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24" w:firstLineChars="200"/>
        <w:textAlignment w:val="auto"/>
        <w:rPr>
          <w:rFonts w:eastAsia="仿宋_GB2312"/>
          <w:b w:val="0"/>
          <w:bCs w:val="0"/>
          <w:sz w:val="32"/>
        </w:rPr>
      </w:pPr>
      <w:r>
        <w:rPr>
          <w:rFonts w:eastAsia="仿宋_GB2312"/>
          <w:b w:val="0"/>
          <w:bCs w:val="0"/>
          <w:spacing w:val="-4"/>
          <w:sz w:val="32"/>
        </w:rPr>
        <w:t>本预案适用于我市发生的干旱、洪涝灾害，台风、风雹、</w:t>
      </w:r>
      <w:r>
        <w:rPr>
          <w:rFonts w:eastAsia="仿宋_GB2312"/>
          <w:b w:val="0"/>
          <w:bCs w:val="0"/>
          <w:sz w:val="32"/>
        </w:rPr>
        <w:t>低</w:t>
      </w:r>
      <w:r>
        <w:rPr>
          <w:rFonts w:eastAsia="仿宋_GB2312"/>
          <w:b w:val="0"/>
          <w:bCs w:val="0"/>
          <w:spacing w:val="-4"/>
          <w:sz w:val="32"/>
        </w:rPr>
        <w:t>温冷冻、雪、沙尘暴等气象灾害，地震灾害，山体崩塌、滑坡</w:t>
      </w:r>
      <w:r>
        <w:rPr>
          <w:rFonts w:eastAsia="仿宋_GB2312"/>
          <w:b w:val="0"/>
          <w:bCs w:val="0"/>
          <w:sz w:val="32"/>
        </w:rPr>
        <w:t>、</w:t>
      </w:r>
      <w:r>
        <w:rPr>
          <w:rFonts w:eastAsia="仿宋_GB2312"/>
          <w:b w:val="0"/>
          <w:bCs w:val="0"/>
          <w:spacing w:val="-8"/>
          <w:sz w:val="32"/>
        </w:rPr>
        <w:t>石流</w:t>
      </w:r>
      <w:r>
        <w:rPr>
          <w:rFonts w:eastAsia="仿宋_GB2312"/>
          <w:b w:val="0"/>
          <w:bCs w:val="0"/>
          <w:spacing w:val="-7"/>
          <w:sz w:val="32"/>
        </w:rPr>
        <w:t>等地质灾害，森林火灾和生物灾害等自然灾害的应急救</w:t>
      </w:r>
      <w:r>
        <w:rPr>
          <w:rFonts w:eastAsia="仿宋_GB2312"/>
          <w:b w:val="0"/>
          <w:bCs w:val="0"/>
          <w:spacing w:val="-3"/>
          <w:sz w:val="32"/>
        </w:rPr>
        <w:t>助</w:t>
      </w:r>
      <w:r>
        <w:rPr>
          <w:rFonts w:eastAsia="仿宋_GB2312"/>
          <w:b w:val="0"/>
          <w:bCs w:val="0"/>
          <w:spacing w:val="-6"/>
          <w:sz w:val="32"/>
        </w:rPr>
        <w:t>工作</w:t>
      </w:r>
      <w:r>
        <w:rPr>
          <w:rFonts w:eastAsia="仿宋_GB2312"/>
          <w:b w:val="0"/>
          <w:bCs w:val="0"/>
          <w:sz w:val="32"/>
        </w:rPr>
        <w:t>。</w:t>
      </w:r>
      <w:r>
        <w:rPr>
          <w:rFonts w:eastAsia="仿宋_GB2312"/>
          <w:b w:val="0"/>
          <w:bCs w:val="0"/>
          <w:spacing w:val="-8"/>
          <w:sz w:val="32"/>
        </w:rPr>
        <w:t>发生其他类型突</w:t>
      </w:r>
      <w:r>
        <w:rPr>
          <w:rFonts w:eastAsia="仿宋_GB2312"/>
          <w:b w:val="0"/>
          <w:bCs w:val="0"/>
          <w:spacing w:val="-7"/>
          <w:sz w:val="32"/>
        </w:rPr>
        <w:t>发事件，或市政府决定的其他事项，根据</w:t>
      </w:r>
      <w:r>
        <w:rPr>
          <w:rFonts w:eastAsia="仿宋_GB2312"/>
          <w:b w:val="0"/>
          <w:bCs w:val="0"/>
          <w:spacing w:val="-3"/>
          <w:sz w:val="32"/>
        </w:rPr>
        <w:t>需</w:t>
      </w:r>
      <w:r>
        <w:rPr>
          <w:rFonts w:eastAsia="仿宋_GB2312"/>
          <w:b w:val="0"/>
          <w:bCs w:val="0"/>
          <w:spacing w:val="-6"/>
          <w:sz w:val="32"/>
        </w:rPr>
        <w:t>要参照本预案开展应急救助工作</w:t>
      </w:r>
      <w:r>
        <w:rPr>
          <w:rFonts w:eastAsia="仿宋_GB2312"/>
          <w:b w:val="0"/>
          <w:bCs w:val="0"/>
          <w:sz w:val="32"/>
        </w:rPr>
        <w:t>。</w:t>
      </w:r>
    </w:p>
    <w:p>
      <w:pPr>
        <w:keepNext w:val="0"/>
        <w:keepLines w:val="0"/>
        <w:pageBreakBefore w:val="0"/>
        <w:widowControl w:val="0"/>
        <w:tabs>
          <w:tab w:val="left" w:pos="1149"/>
          <w:tab w:val="left" w:pos="2004"/>
        </w:tabs>
        <w:kinsoku/>
        <w:wordWrap/>
        <w:overflowPunct/>
        <w:topLinePunct w:val="0"/>
        <w:autoSpaceDE w:val="0"/>
        <w:autoSpaceDN w:val="0"/>
        <w:bidi w:val="0"/>
        <w:adjustRightInd/>
        <w:snapToGrid w:val="0"/>
        <w:spacing w:line="580" w:lineRule="exact"/>
        <w:ind w:firstLine="616" w:firstLineChars="200"/>
        <w:textAlignment w:val="auto"/>
        <w:rPr>
          <w:rFonts w:eastAsia="楷体_GB2312"/>
          <w:b w:val="0"/>
          <w:bCs w:val="0"/>
          <w:spacing w:val="-5"/>
          <w:sz w:val="32"/>
        </w:rPr>
      </w:pPr>
      <w:r>
        <w:rPr>
          <w:rFonts w:eastAsia="楷体_GB2312"/>
          <w:b w:val="0"/>
          <w:bCs w:val="0"/>
          <w:spacing w:val="-6"/>
          <w:sz w:val="32"/>
        </w:rPr>
        <w:t>1.4  工作原</w:t>
      </w:r>
      <w:r>
        <w:rPr>
          <w:rFonts w:eastAsia="楷体_GB2312"/>
          <w:b w:val="0"/>
          <w:bCs w:val="0"/>
          <w:sz w:val="32"/>
        </w:rPr>
        <w:t>则</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24" w:firstLineChars="200"/>
        <w:textAlignment w:val="auto"/>
        <w:rPr>
          <w:rFonts w:eastAsia="仿宋_GB2312"/>
          <w:b w:val="0"/>
          <w:bCs w:val="0"/>
          <w:sz w:val="32"/>
        </w:rPr>
      </w:pPr>
      <w:r>
        <w:rPr>
          <w:rFonts w:eastAsia="仿宋_GB2312"/>
          <w:b w:val="0"/>
          <w:bCs w:val="0"/>
          <w:spacing w:val="-4"/>
          <w:sz w:val="32"/>
        </w:rPr>
        <w:t>坚持以人为本，确保受灾人员基本生活；坚持统一领导、</w:t>
      </w:r>
      <w:r>
        <w:rPr>
          <w:rFonts w:eastAsia="仿宋_GB2312"/>
          <w:b w:val="0"/>
          <w:bCs w:val="0"/>
          <w:sz w:val="32"/>
        </w:rPr>
        <w:t>综</w:t>
      </w:r>
      <w:r>
        <w:rPr>
          <w:rFonts w:eastAsia="仿宋_GB2312"/>
          <w:b w:val="0"/>
          <w:bCs w:val="0"/>
          <w:spacing w:val="-4"/>
          <w:sz w:val="32"/>
        </w:rPr>
        <w:t>合协调、分级负责、属地管理为主；坚持政府主导、社会互助</w:t>
      </w:r>
      <w:r>
        <w:rPr>
          <w:rFonts w:eastAsia="仿宋_GB2312"/>
          <w:b w:val="0"/>
          <w:bCs w:val="0"/>
          <w:sz w:val="32"/>
        </w:rPr>
        <w:t>、</w:t>
      </w:r>
      <w:r>
        <w:rPr>
          <w:rFonts w:eastAsia="仿宋_GB2312"/>
          <w:b w:val="0"/>
          <w:bCs w:val="0"/>
          <w:spacing w:val="-6"/>
          <w:sz w:val="32"/>
        </w:rPr>
        <w:t>群众自救</w:t>
      </w:r>
      <w:r>
        <w:rPr>
          <w:rFonts w:eastAsia="仿宋_GB2312"/>
          <w:b w:val="0"/>
          <w:bCs w:val="0"/>
          <w:spacing w:val="-36"/>
          <w:sz w:val="32"/>
        </w:rPr>
        <w:t>，</w:t>
      </w:r>
      <w:r>
        <w:rPr>
          <w:rFonts w:eastAsia="仿宋_GB2312"/>
          <w:b w:val="0"/>
          <w:bCs w:val="0"/>
          <w:spacing w:val="-6"/>
          <w:sz w:val="32"/>
        </w:rPr>
        <w:t>充分发挥基层群众自治组织和公益性社会组织的作用</w:t>
      </w:r>
      <w:r>
        <w:rPr>
          <w:rFonts w:eastAsia="仿宋_GB2312"/>
          <w:b w:val="0"/>
          <w:bCs w:val="0"/>
          <w:sz w:val="32"/>
        </w:rPr>
        <w:t>。</w:t>
      </w:r>
    </w:p>
    <w:p>
      <w:pPr>
        <w:keepNext w:val="0"/>
        <w:keepLines w:val="0"/>
        <w:pageBreakBefore w:val="0"/>
        <w:widowControl w:val="0"/>
        <w:tabs>
          <w:tab w:val="left" w:pos="1149"/>
        </w:tabs>
        <w:kinsoku/>
        <w:wordWrap/>
        <w:overflowPunct/>
        <w:topLinePunct w:val="0"/>
        <w:autoSpaceDE w:val="0"/>
        <w:autoSpaceDN w:val="0"/>
        <w:bidi w:val="0"/>
        <w:adjustRightInd/>
        <w:snapToGrid w:val="0"/>
        <w:spacing w:line="580" w:lineRule="exact"/>
        <w:ind w:firstLine="616" w:firstLineChars="200"/>
        <w:textAlignment w:val="auto"/>
        <w:rPr>
          <w:rFonts w:eastAsia="黑体"/>
          <w:b w:val="0"/>
          <w:bCs w:val="0"/>
          <w:sz w:val="32"/>
        </w:rPr>
      </w:pPr>
      <w:r>
        <w:rPr>
          <w:rFonts w:eastAsia="黑体"/>
          <w:b w:val="0"/>
          <w:bCs w:val="0"/>
          <w:spacing w:val="-6"/>
          <w:sz w:val="32"/>
        </w:rPr>
        <w:t>2  组织指挥体</w:t>
      </w:r>
      <w:r>
        <w:rPr>
          <w:rFonts w:eastAsia="黑体"/>
          <w:b w:val="0"/>
          <w:bCs w:val="0"/>
          <w:sz w:val="32"/>
        </w:rPr>
        <w:t>系</w:t>
      </w:r>
    </w:p>
    <w:p>
      <w:pPr>
        <w:keepNext w:val="0"/>
        <w:keepLines w:val="0"/>
        <w:pageBreakBefore w:val="0"/>
        <w:widowControl w:val="0"/>
        <w:tabs>
          <w:tab w:val="left" w:pos="1149"/>
          <w:tab w:val="left" w:pos="2004"/>
        </w:tabs>
        <w:kinsoku/>
        <w:wordWrap/>
        <w:overflowPunct/>
        <w:topLinePunct w:val="0"/>
        <w:autoSpaceDE w:val="0"/>
        <w:autoSpaceDN w:val="0"/>
        <w:bidi w:val="0"/>
        <w:adjustRightInd/>
        <w:snapToGrid w:val="0"/>
        <w:spacing w:line="580" w:lineRule="exact"/>
        <w:ind w:firstLine="616" w:firstLineChars="200"/>
        <w:textAlignment w:val="auto"/>
        <w:rPr>
          <w:rFonts w:eastAsia="楷体_GB2312"/>
          <w:b w:val="0"/>
          <w:bCs w:val="0"/>
          <w:spacing w:val="-5"/>
          <w:sz w:val="32"/>
        </w:rPr>
      </w:pPr>
      <w:r>
        <w:rPr>
          <w:rFonts w:eastAsia="楷体_GB2312"/>
          <w:b w:val="0"/>
          <w:bCs w:val="0"/>
          <w:spacing w:val="-6"/>
          <w:sz w:val="32"/>
        </w:rPr>
        <w:t>2.1  市减灾委员</w:t>
      </w:r>
      <w:r>
        <w:rPr>
          <w:rFonts w:eastAsia="楷体_GB2312"/>
          <w:b w:val="0"/>
          <w:bCs w:val="0"/>
          <w:sz w:val="32"/>
        </w:rPr>
        <w:t>会</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z w:val="32"/>
        </w:rPr>
      </w:pPr>
      <w:r>
        <w:rPr>
          <w:rFonts w:eastAsia="仿宋_GB2312"/>
          <w:b w:val="0"/>
          <w:bCs w:val="0"/>
          <w:spacing w:val="-6"/>
          <w:sz w:val="32"/>
        </w:rPr>
        <w:t>市减灾委员</w:t>
      </w:r>
      <w:r>
        <w:rPr>
          <w:rFonts w:eastAsia="仿宋_GB2312"/>
          <w:b w:val="0"/>
          <w:bCs w:val="0"/>
          <w:spacing w:val="-16"/>
          <w:sz w:val="32"/>
        </w:rPr>
        <w:t>会</w:t>
      </w:r>
      <w:r>
        <w:rPr>
          <w:rFonts w:eastAsia="仿宋_GB2312"/>
          <w:b w:val="0"/>
          <w:bCs w:val="0"/>
          <w:spacing w:val="-6"/>
          <w:sz w:val="32"/>
        </w:rPr>
        <w:t>（以下简</w:t>
      </w:r>
      <w:r>
        <w:rPr>
          <w:rFonts w:eastAsia="仿宋_GB2312"/>
          <w:b w:val="0"/>
          <w:bCs w:val="0"/>
          <w:spacing w:val="-16"/>
          <w:sz w:val="32"/>
        </w:rPr>
        <w:t>称</w:t>
      </w:r>
      <w:r>
        <w:rPr>
          <w:rFonts w:eastAsia="仿宋_GB2312"/>
          <w:b w:val="0"/>
          <w:bCs w:val="0"/>
          <w:spacing w:val="-6"/>
          <w:sz w:val="32"/>
        </w:rPr>
        <w:t>“市减灾委</w:t>
      </w:r>
      <w:r>
        <w:rPr>
          <w:rFonts w:eastAsia="仿宋_GB2312"/>
          <w:b w:val="0"/>
          <w:bCs w:val="0"/>
          <w:spacing w:val="-83"/>
          <w:sz w:val="32"/>
        </w:rPr>
        <w:t>”</w:t>
      </w:r>
      <w:r>
        <w:rPr>
          <w:rFonts w:eastAsia="仿宋_GB2312"/>
          <w:b w:val="0"/>
          <w:bCs w:val="0"/>
          <w:spacing w:val="-16"/>
          <w:sz w:val="32"/>
        </w:rPr>
        <w:t>）</w:t>
      </w:r>
      <w:r>
        <w:rPr>
          <w:rFonts w:eastAsia="仿宋_GB2312"/>
          <w:b w:val="0"/>
          <w:bCs w:val="0"/>
          <w:spacing w:val="-6"/>
          <w:sz w:val="32"/>
        </w:rPr>
        <w:t>为全市自然灾害救</w:t>
      </w:r>
      <w:r>
        <w:rPr>
          <w:rFonts w:eastAsia="仿宋_GB2312"/>
          <w:b w:val="0"/>
          <w:bCs w:val="0"/>
          <w:sz w:val="32"/>
        </w:rPr>
        <w:t>助</w:t>
      </w:r>
      <w:r>
        <w:rPr>
          <w:rFonts w:eastAsia="仿宋_GB2312"/>
          <w:b w:val="0"/>
          <w:bCs w:val="0"/>
          <w:spacing w:val="-5"/>
          <w:sz w:val="32"/>
        </w:rPr>
        <w:t>应急综合协调</w:t>
      </w:r>
      <w:r>
        <w:rPr>
          <w:rFonts w:eastAsia="仿宋_GB2312"/>
          <w:b w:val="0"/>
          <w:bCs w:val="0"/>
          <w:spacing w:val="-4"/>
          <w:sz w:val="32"/>
        </w:rPr>
        <w:t>机构，负责组织、领导全市的自然灾害救助工作</w:t>
      </w:r>
      <w:r>
        <w:rPr>
          <w:rFonts w:eastAsia="仿宋_GB2312"/>
          <w:b w:val="0"/>
          <w:bCs w:val="0"/>
          <w:sz w:val="32"/>
        </w:rPr>
        <w:t>，</w:t>
      </w:r>
      <w:r>
        <w:rPr>
          <w:rFonts w:eastAsia="仿宋_GB2312"/>
          <w:b w:val="0"/>
          <w:bCs w:val="0"/>
          <w:spacing w:val="-5"/>
          <w:sz w:val="32"/>
        </w:rPr>
        <w:t>领导开展特别</w:t>
      </w:r>
      <w:r>
        <w:rPr>
          <w:rFonts w:eastAsia="仿宋_GB2312"/>
          <w:b w:val="0"/>
          <w:bCs w:val="0"/>
          <w:spacing w:val="-4"/>
          <w:sz w:val="32"/>
        </w:rPr>
        <w:t>重大和重大自然灾害救助活动。市减灾委成员单</w:t>
      </w:r>
      <w:r>
        <w:rPr>
          <w:rFonts w:eastAsia="仿宋_GB2312"/>
          <w:b w:val="0"/>
          <w:bCs w:val="0"/>
          <w:sz w:val="32"/>
        </w:rPr>
        <w:t>位</w:t>
      </w:r>
      <w:r>
        <w:rPr>
          <w:rFonts w:eastAsia="仿宋_GB2312"/>
          <w:b w:val="0"/>
          <w:bCs w:val="0"/>
          <w:spacing w:val="-5"/>
          <w:sz w:val="32"/>
        </w:rPr>
        <w:t>按照各自职责</w:t>
      </w:r>
      <w:r>
        <w:rPr>
          <w:rFonts w:eastAsia="仿宋_GB2312"/>
          <w:b w:val="0"/>
          <w:bCs w:val="0"/>
          <w:spacing w:val="-4"/>
          <w:sz w:val="32"/>
        </w:rPr>
        <w:t>做好全市的自然灾害救助相关工作。市减灾委办</w:t>
      </w:r>
      <w:r>
        <w:rPr>
          <w:rFonts w:eastAsia="仿宋_GB2312"/>
          <w:b w:val="0"/>
          <w:bCs w:val="0"/>
          <w:sz w:val="32"/>
        </w:rPr>
        <w:t>公</w:t>
      </w:r>
      <w:r>
        <w:rPr>
          <w:rFonts w:eastAsia="仿宋_GB2312"/>
          <w:b w:val="0"/>
          <w:bCs w:val="0"/>
          <w:spacing w:val="-5"/>
          <w:sz w:val="32"/>
        </w:rPr>
        <w:t>室具体承担市</w:t>
      </w:r>
      <w:r>
        <w:rPr>
          <w:rFonts w:eastAsia="仿宋_GB2312"/>
          <w:b w:val="0"/>
          <w:bCs w:val="0"/>
          <w:spacing w:val="-4"/>
          <w:sz w:val="32"/>
        </w:rPr>
        <w:t>减灾委日常工作，履行值守应急、信息汇总、综</w:t>
      </w:r>
      <w:r>
        <w:rPr>
          <w:rFonts w:eastAsia="仿宋_GB2312"/>
          <w:b w:val="0"/>
          <w:bCs w:val="0"/>
          <w:sz w:val="32"/>
        </w:rPr>
        <w:t>合</w:t>
      </w:r>
      <w:r>
        <w:rPr>
          <w:rFonts w:eastAsia="仿宋_GB2312"/>
          <w:b w:val="0"/>
          <w:bCs w:val="0"/>
          <w:spacing w:val="-8"/>
          <w:sz w:val="32"/>
        </w:rPr>
        <w:t>协调等</w:t>
      </w:r>
      <w:r>
        <w:rPr>
          <w:rFonts w:eastAsia="仿宋_GB2312"/>
          <w:b w:val="0"/>
          <w:bCs w:val="0"/>
          <w:spacing w:val="-7"/>
          <w:sz w:val="32"/>
        </w:rPr>
        <w:t>职责，负责与相关部门、区（市）的沟通联络，组织开</w:t>
      </w:r>
      <w:r>
        <w:rPr>
          <w:rFonts w:eastAsia="仿宋_GB2312"/>
          <w:b w:val="0"/>
          <w:bCs w:val="0"/>
          <w:spacing w:val="-3"/>
          <w:sz w:val="32"/>
        </w:rPr>
        <w:t>展</w:t>
      </w:r>
      <w:r>
        <w:rPr>
          <w:rFonts w:eastAsia="仿宋_GB2312"/>
          <w:b w:val="0"/>
          <w:bCs w:val="0"/>
          <w:spacing w:val="-6"/>
          <w:sz w:val="32"/>
        </w:rPr>
        <w:t>灾情会商评估、灾害救助等工作，协调落实相关支持措施</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z w:val="32"/>
        </w:rPr>
      </w:pPr>
      <w:r>
        <w:rPr>
          <w:rFonts w:eastAsia="仿宋_GB2312"/>
          <w:b w:val="0"/>
          <w:bCs w:val="0"/>
          <w:spacing w:val="-6"/>
          <w:sz w:val="32"/>
        </w:rPr>
        <w:t>由市政府统一组织开展的抗灾救灾工作，按有关规定执行</w:t>
      </w:r>
      <w:r>
        <w:rPr>
          <w:rFonts w:eastAsia="仿宋_GB2312"/>
          <w:b w:val="0"/>
          <w:bCs w:val="0"/>
          <w:sz w:val="32"/>
        </w:rPr>
        <w:t>。</w:t>
      </w:r>
    </w:p>
    <w:p>
      <w:pPr>
        <w:keepNext w:val="0"/>
        <w:keepLines w:val="0"/>
        <w:pageBreakBefore w:val="0"/>
        <w:widowControl w:val="0"/>
        <w:tabs>
          <w:tab w:val="left" w:pos="1149"/>
          <w:tab w:val="left" w:pos="2004"/>
        </w:tabs>
        <w:kinsoku/>
        <w:wordWrap/>
        <w:overflowPunct/>
        <w:topLinePunct w:val="0"/>
        <w:autoSpaceDE w:val="0"/>
        <w:autoSpaceDN w:val="0"/>
        <w:bidi w:val="0"/>
        <w:adjustRightInd/>
        <w:snapToGrid w:val="0"/>
        <w:spacing w:line="580" w:lineRule="exact"/>
        <w:ind w:firstLine="616" w:firstLineChars="200"/>
        <w:textAlignment w:val="auto"/>
        <w:rPr>
          <w:rFonts w:eastAsia="楷体_GB2312"/>
          <w:b w:val="0"/>
          <w:bCs w:val="0"/>
          <w:spacing w:val="-5"/>
          <w:sz w:val="32"/>
        </w:rPr>
      </w:pPr>
      <w:r>
        <w:rPr>
          <w:rFonts w:eastAsia="楷体_GB2312"/>
          <w:b w:val="0"/>
          <w:bCs w:val="0"/>
          <w:spacing w:val="-6"/>
          <w:sz w:val="32"/>
        </w:rPr>
        <w:t>2.2  专家委员</w:t>
      </w:r>
      <w:r>
        <w:rPr>
          <w:rFonts w:eastAsia="楷体_GB2312"/>
          <w:b w:val="0"/>
          <w:bCs w:val="0"/>
          <w:sz w:val="32"/>
        </w:rPr>
        <w:t>会</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20" w:firstLineChars="200"/>
        <w:textAlignment w:val="auto"/>
        <w:rPr>
          <w:rFonts w:eastAsia="仿宋_GB2312"/>
          <w:b w:val="0"/>
          <w:bCs w:val="0"/>
          <w:sz w:val="32"/>
        </w:rPr>
      </w:pPr>
      <w:r>
        <w:rPr>
          <w:rFonts w:eastAsia="仿宋_GB2312"/>
          <w:b w:val="0"/>
          <w:bCs w:val="0"/>
          <w:spacing w:val="-5"/>
          <w:sz w:val="32"/>
        </w:rPr>
        <w:t>市减</w:t>
      </w:r>
      <w:r>
        <w:rPr>
          <w:rFonts w:eastAsia="仿宋_GB2312"/>
          <w:b w:val="0"/>
          <w:bCs w:val="0"/>
          <w:spacing w:val="-4"/>
          <w:sz w:val="32"/>
        </w:rPr>
        <w:t>灾委设立专家委员会，对全市减灾救灾重大决策、规</w:t>
      </w:r>
      <w:r>
        <w:rPr>
          <w:rFonts w:eastAsia="仿宋_GB2312"/>
          <w:b w:val="0"/>
          <w:bCs w:val="0"/>
          <w:sz w:val="32"/>
        </w:rPr>
        <w:t>划</w:t>
      </w:r>
      <w:r>
        <w:rPr>
          <w:rFonts w:eastAsia="仿宋_GB2312"/>
          <w:b w:val="0"/>
          <w:bCs w:val="0"/>
          <w:spacing w:val="-8"/>
          <w:sz w:val="32"/>
        </w:rPr>
        <w:t>和重大</w:t>
      </w:r>
      <w:r>
        <w:rPr>
          <w:rFonts w:eastAsia="仿宋_GB2312"/>
          <w:b w:val="0"/>
          <w:bCs w:val="0"/>
          <w:spacing w:val="-7"/>
          <w:sz w:val="32"/>
        </w:rPr>
        <w:t>自然灾害的灾情评估、灾害救助、恢复重建等工作提供</w:t>
      </w:r>
      <w:r>
        <w:rPr>
          <w:rFonts w:eastAsia="仿宋_GB2312"/>
          <w:b w:val="0"/>
          <w:bCs w:val="0"/>
          <w:spacing w:val="-3"/>
          <w:sz w:val="32"/>
        </w:rPr>
        <w:t>决</w:t>
      </w:r>
      <w:r>
        <w:rPr>
          <w:rFonts w:eastAsia="仿宋_GB2312"/>
          <w:b w:val="0"/>
          <w:bCs w:val="0"/>
          <w:spacing w:val="-6"/>
          <w:sz w:val="32"/>
        </w:rPr>
        <w:t>策建议、理论指导和技术支持</w:t>
      </w:r>
      <w:r>
        <w:rPr>
          <w:rFonts w:eastAsia="仿宋_GB2312"/>
          <w:b w:val="0"/>
          <w:bCs w:val="0"/>
          <w:sz w:val="32"/>
        </w:rPr>
        <w:t>。</w:t>
      </w:r>
    </w:p>
    <w:p>
      <w:pPr>
        <w:keepNext w:val="0"/>
        <w:keepLines w:val="0"/>
        <w:pageBreakBefore w:val="0"/>
        <w:widowControl w:val="0"/>
        <w:tabs>
          <w:tab w:val="left" w:pos="1149"/>
        </w:tabs>
        <w:kinsoku/>
        <w:wordWrap/>
        <w:overflowPunct/>
        <w:topLinePunct w:val="0"/>
        <w:autoSpaceDE w:val="0"/>
        <w:autoSpaceDN w:val="0"/>
        <w:bidi w:val="0"/>
        <w:adjustRightInd/>
        <w:snapToGrid w:val="0"/>
        <w:spacing w:line="580" w:lineRule="exact"/>
        <w:ind w:firstLine="616" w:firstLineChars="200"/>
        <w:textAlignment w:val="auto"/>
        <w:rPr>
          <w:rFonts w:eastAsia="黑体"/>
          <w:b w:val="0"/>
          <w:bCs w:val="0"/>
          <w:sz w:val="32"/>
        </w:rPr>
      </w:pPr>
      <w:r>
        <w:rPr>
          <w:rFonts w:eastAsia="黑体"/>
          <w:b w:val="0"/>
          <w:bCs w:val="0"/>
          <w:spacing w:val="-6"/>
          <w:sz w:val="32"/>
        </w:rPr>
        <w:t>3  灾害预警响</w:t>
      </w:r>
      <w:r>
        <w:rPr>
          <w:rFonts w:eastAsia="黑体"/>
          <w:b w:val="0"/>
          <w:bCs w:val="0"/>
          <w:sz w:val="32"/>
        </w:rPr>
        <w:t>应</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20" w:firstLineChars="200"/>
        <w:textAlignment w:val="auto"/>
        <w:rPr>
          <w:rFonts w:eastAsia="仿宋_GB2312"/>
          <w:b w:val="0"/>
          <w:bCs w:val="0"/>
          <w:sz w:val="32"/>
        </w:rPr>
      </w:pPr>
      <w:r>
        <w:rPr>
          <w:rFonts w:eastAsia="仿宋_GB2312"/>
          <w:b w:val="0"/>
          <w:bCs w:val="0"/>
          <w:spacing w:val="-5"/>
          <w:sz w:val="32"/>
        </w:rPr>
        <w:t>气象</w:t>
      </w:r>
      <w:r>
        <w:rPr>
          <w:rFonts w:eastAsia="仿宋_GB2312"/>
          <w:b w:val="0"/>
          <w:bCs w:val="0"/>
          <w:spacing w:val="-4"/>
          <w:sz w:val="32"/>
        </w:rPr>
        <w:t>、城乡水务、自然资源和规划、农业农村、林业和绿化等部门及</w:t>
      </w:r>
      <w:r>
        <w:rPr>
          <w:rFonts w:eastAsia="仿宋_GB2312"/>
          <w:b w:val="0"/>
          <w:bCs w:val="0"/>
          <w:sz w:val="32"/>
        </w:rPr>
        <w:t>时</w:t>
      </w:r>
      <w:r>
        <w:rPr>
          <w:rFonts w:eastAsia="仿宋_GB2312"/>
          <w:b w:val="0"/>
          <w:bCs w:val="0"/>
          <w:spacing w:val="-5"/>
          <w:sz w:val="32"/>
        </w:rPr>
        <w:t>向市减灾委办</w:t>
      </w:r>
      <w:r>
        <w:rPr>
          <w:rFonts w:eastAsia="仿宋_GB2312"/>
          <w:b w:val="0"/>
          <w:bCs w:val="0"/>
          <w:spacing w:val="-4"/>
          <w:sz w:val="32"/>
        </w:rPr>
        <w:t>公室和履行救灾职责的市减灾委成员单位通报自</w:t>
      </w:r>
      <w:r>
        <w:rPr>
          <w:rFonts w:eastAsia="仿宋_GB2312"/>
          <w:b w:val="0"/>
          <w:bCs w:val="0"/>
          <w:sz w:val="32"/>
        </w:rPr>
        <w:t>然</w:t>
      </w:r>
      <w:r>
        <w:rPr>
          <w:rFonts w:eastAsia="仿宋_GB2312"/>
          <w:b w:val="0"/>
          <w:bCs w:val="0"/>
          <w:spacing w:val="-5"/>
          <w:sz w:val="32"/>
        </w:rPr>
        <w:t>灾害预警预报</w:t>
      </w:r>
      <w:r>
        <w:rPr>
          <w:rFonts w:eastAsia="仿宋_GB2312"/>
          <w:b w:val="0"/>
          <w:bCs w:val="0"/>
          <w:spacing w:val="-4"/>
          <w:sz w:val="32"/>
        </w:rPr>
        <w:t>信息，市自然资源和规划局根据需要及时组织提供地理</w:t>
      </w:r>
      <w:r>
        <w:rPr>
          <w:rFonts w:eastAsia="仿宋_GB2312"/>
          <w:b w:val="0"/>
          <w:bCs w:val="0"/>
          <w:sz w:val="32"/>
        </w:rPr>
        <w:t>信</w:t>
      </w:r>
      <w:r>
        <w:rPr>
          <w:rFonts w:eastAsia="仿宋_GB2312"/>
          <w:b w:val="0"/>
          <w:bCs w:val="0"/>
          <w:spacing w:val="-5"/>
          <w:sz w:val="32"/>
        </w:rPr>
        <w:t>息数据。市减</w:t>
      </w:r>
      <w:r>
        <w:rPr>
          <w:rFonts w:eastAsia="仿宋_GB2312"/>
          <w:b w:val="0"/>
          <w:bCs w:val="0"/>
          <w:spacing w:val="-4"/>
          <w:sz w:val="32"/>
        </w:rPr>
        <w:t>灾委办公室根据自然灾害预警预报信息，结合可</w:t>
      </w:r>
      <w:r>
        <w:rPr>
          <w:rFonts w:eastAsia="仿宋_GB2312"/>
          <w:b w:val="0"/>
          <w:bCs w:val="0"/>
          <w:sz w:val="32"/>
        </w:rPr>
        <w:t>能</w:t>
      </w:r>
      <w:r>
        <w:rPr>
          <w:rFonts w:eastAsia="仿宋_GB2312"/>
          <w:b w:val="0"/>
          <w:bCs w:val="0"/>
          <w:spacing w:val="-5"/>
          <w:sz w:val="32"/>
        </w:rPr>
        <w:t>受影响区（市</w:t>
      </w:r>
      <w:r>
        <w:rPr>
          <w:rFonts w:eastAsia="仿宋_GB2312"/>
          <w:b w:val="0"/>
          <w:bCs w:val="0"/>
          <w:spacing w:val="-4"/>
          <w:sz w:val="32"/>
        </w:rPr>
        <w:t>）的自然条件、人口和社会经济状况，对可能出</w:t>
      </w:r>
      <w:r>
        <w:rPr>
          <w:rFonts w:eastAsia="仿宋_GB2312"/>
          <w:b w:val="0"/>
          <w:bCs w:val="0"/>
          <w:sz w:val="32"/>
        </w:rPr>
        <w:t>现</w:t>
      </w:r>
      <w:r>
        <w:rPr>
          <w:rFonts w:eastAsia="仿宋_GB2312"/>
          <w:b w:val="0"/>
          <w:bCs w:val="0"/>
          <w:spacing w:val="-5"/>
          <w:sz w:val="32"/>
        </w:rPr>
        <w:t>的灾情进行预</w:t>
      </w:r>
      <w:r>
        <w:rPr>
          <w:rFonts w:eastAsia="仿宋_GB2312"/>
          <w:b w:val="0"/>
          <w:bCs w:val="0"/>
          <w:spacing w:val="-4"/>
          <w:sz w:val="32"/>
        </w:rPr>
        <w:t>评估，当可能威胁人民生命财产安全、影响基本</w:t>
      </w:r>
      <w:r>
        <w:rPr>
          <w:rFonts w:eastAsia="仿宋_GB2312"/>
          <w:b w:val="0"/>
          <w:bCs w:val="0"/>
          <w:sz w:val="32"/>
        </w:rPr>
        <w:t>生</w:t>
      </w:r>
      <w:r>
        <w:rPr>
          <w:rFonts w:eastAsia="仿宋_GB2312"/>
          <w:b w:val="0"/>
          <w:bCs w:val="0"/>
          <w:spacing w:val="-8"/>
          <w:sz w:val="32"/>
        </w:rPr>
        <w:t>活、需</w:t>
      </w:r>
      <w:r>
        <w:rPr>
          <w:rFonts w:eastAsia="仿宋_GB2312"/>
          <w:b w:val="0"/>
          <w:bCs w:val="0"/>
          <w:spacing w:val="-7"/>
          <w:sz w:val="32"/>
        </w:rPr>
        <w:t>要提前采取措施时，启动预警响应，视情采取以下一项</w:t>
      </w:r>
      <w:r>
        <w:rPr>
          <w:rFonts w:eastAsia="仿宋_GB2312"/>
          <w:b w:val="0"/>
          <w:bCs w:val="0"/>
          <w:spacing w:val="-3"/>
          <w:sz w:val="32"/>
        </w:rPr>
        <w:t>或</w:t>
      </w:r>
      <w:r>
        <w:rPr>
          <w:rFonts w:eastAsia="仿宋_GB2312"/>
          <w:b w:val="0"/>
          <w:bCs w:val="0"/>
          <w:spacing w:val="-6"/>
          <w:sz w:val="32"/>
        </w:rPr>
        <w:t>多项措施</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40" w:firstLineChars="200"/>
        <w:textAlignment w:val="auto"/>
        <w:rPr>
          <w:rFonts w:eastAsia="仿宋_GB2312"/>
          <w:b w:val="0"/>
          <w:bCs w:val="0"/>
          <w:sz w:val="32"/>
        </w:rPr>
      </w:pPr>
      <w:r>
        <w:rPr>
          <w:rFonts w:eastAsia="仿宋_GB2312"/>
          <w:b w:val="0"/>
          <w:bCs w:val="0"/>
          <w:sz w:val="32"/>
        </w:rPr>
        <w:t>（1）向可能受到影响的区（市）减灾委和市减灾委成员单位通报预警信息，提出防灾减灾救灾工作要求。</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00" w:firstLineChars="200"/>
        <w:textAlignment w:val="auto"/>
        <w:rPr>
          <w:rFonts w:eastAsia="仿宋_GB2312"/>
          <w:b w:val="0"/>
          <w:bCs w:val="0"/>
          <w:sz w:val="32"/>
        </w:rPr>
      </w:pPr>
      <w:r>
        <w:rPr>
          <w:rFonts w:eastAsia="仿宋_GB2312"/>
          <w:b w:val="0"/>
          <w:bCs w:val="0"/>
          <w:spacing w:val="-10"/>
          <w:sz w:val="32"/>
        </w:rPr>
        <w:t>（2</w:t>
      </w:r>
      <w:r>
        <w:rPr>
          <w:rFonts w:eastAsia="仿宋_GB2312"/>
          <w:b w:val="0"/>
          <w:bCs w:val="0"/>
          <w:spacing w:val="-20"/>
          <w:sz w:val="32"/>
        </w:rPr>
        <w:t>）</w:t>
      </w:r>
      <w:r>
        <w:rPr>
          <w:rFonts w:eastAsia="仿宋_GB2312"/>
          <w:b w:val="0"/>
          <w:bCs w:val="0"/>
          <w:spacing w:val="-9"/>
          <w:sz w:val="32"/>
        </w:rPr>
        <w:t>加强应急值守</w:t>
      </w:r>
      <w:r>
        <w:rPr>
          <w:rFonts w:eastAsia="仿宋_GB2312"/>
          <w:b w:val="0"/>
          <w:bCs w:val="0"/>
          <w:spacing w:val="-19"/>
          <w:sz w:val="32"/>
        </w:rPr>
        <w:t>，</w:t>
      </w:r>
      <w:r>
        <w:rPr>
          <w:rFonts w:eastAsia="仿宋_GB2312"/>
          <w:b w:val="0"/>
          <w:bCs w:val="0"/>
          <w:spacing w:val="-9"/>
          <w:sz w:val="32"/>
        </w:rPr>
        <w:t>密切跟踪灾害风险变化和发展趋势</w:t>
      </w:r>
      <w:r>
        <w:rPr>
          <w:rFonts w:eastAsia="仿宋_GB2312"/>
          <w:b w:val="0"/>
          <w:bCs w:val="0"/>
          <w:spacing w:val="-19"/>
          <w:sz w:val="32"/>
        </w:rPr>
        <w:t>，</w:t>
      </w:r>
      <w:r>
        <w:rPr>
          <w:rFonts w:eastAsia="仿宋_GB2312"/>
          <w:b w:val="0"/>
          <w:bCs w:val="0"/>
          <w:spacing w:val="-3"/>
          <w:sz w:val="32"/>
        </w:rPr>
        <w:t>对</w:t>
      </w:r>
      <w:r>
        <w:rPr>
          <w:rFonts w:eastAsia="仿宋_GB2312"/>
          <w:b w:val="0"/>
          <w:bCs w:val="0"/>
          <w:spacing w:val="-6"/>
          <w:sz w:val="32"/>
        </w:rPr>
        <w:t>灾害可能造成的损失进行动态评估，及时调整相关措施</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z w:val="32"/>
        </w:rPr>
      </w:pPr>
      <w:r>
        <w:rPr>
          <w:rFonts w:eastAsia="仿宋_GB2312"/>
          <w:b w:val="0"/>
          <w:bCs w:val="0"/>
          <w:spacing w:val="-6"/>
          <w:sz w:val="32"/>
        </w:rPr>
        <w:t>（3</w:t>
      </w:r>
      <w:r>
        <w:rPr>
          <w:rFonts w:eastAsia="仿宋_GB2312"/>
          <w:b w:val="0"/>
          <w:bCs w:val="0"/>
          <w:spacing w:val="-16"/>
          <w:sz w:val="32"/>
        </w:rPr>
        <w:t>）</w:t>
      </w:r>
      <w:r>
        <w:rPr>
          <w:rFonts w:eastAsia="仿宋_GB2312"/>
          <w:b w:val="0"/>
          <w:bCs w:val="0"/>
          <w:spacing w:val="-6"/>
          <w:sz w:val="32"/>
        </w:rPr>
        <w:t>做好救灾物资调拨准备工作</w:t>
      </w:r>
      <w:r>
        <w:rPr>
          <w:rFonts w:eastAsia="仿宋_GB2312"/>
          <w:b w:val="0"/>
          <w:bCs w:val="0"/>
          <w:spacing w:val="-16"/>
          <w:sz w:val="32"/>
        </w:rPr>
        <w:t>，</w:t>
      </w:r>
      <w:r>
        <w:rPr>
          <w:rFonts w:eastAsia="仿宋_GB2312"/>
          <w:b w:val="0"/>
          <w:bCs w:val="0"/>
          <w:spacing w:val="-6"/>
          <w:sz w:val="32"/>
        </w:rPr>
        <w:t>紧急情况下提前调拨</w:t>
      </w:r>
      <w:r>
        <w:rPr>
          <w:rFonts w:eastAsia="仿宋_GB2312"/>
          <w:b w:val="0"/>
          <w:bCs w:val="0"/>
          <w:spacing w:val="-16"/>
          <w:sz w:val="32"/>
        </w:rPr>
        <w:t>。</w:t>
      </w:r>
      <w:r>
        <w:rPr>
          <w:rFonts w:eastAsia="仿宋_GB2312"/>
          <w:b w:val="0"/>
          <w:bCs w:val="0"/>
          <w:sz w:val="32"/>
        </w:rPr>
        <w:t>启</w:t>
      </w:r>
      <w:r>
        <w:rPr>
          <w:rFonts w:eastAsia="仿宋_GB2312"/>
          <w:b w:val="0"/>
          <w:bCs w:val="0"/>
          <w:spacing w:val="-8"/>
          <w:sz w:val="32"/>
        </w:rPr>
        <w:t>动与交</w:t>
      </w:r>
      <w:r>
        <w:rPr>
          <w:rFonts w:eastAsia="仿宋_GB2312"/>
          <w:b w:val="0"/>
          <w:bCs w:val="0"/>
          <w:spacing w:val="-7"/>
          <w:sz w:val="32"/>
        </w:rPr>
        <w:t>通运输、铁路等部门和单位的应急联动机制，做好救灾</w:t>
      </w:r>
      <w:r>
        <w:rPr>
          <w:rFonts w:eastAsia="仿宋_GB2312"/>
          <w:b w:val="0"/>
          <w:bCs w:val="0"/>
          <w:spacing w:val="-3"/>
          <w:sz w:val="32"/>
        </w:rPr>
        <w:t>物</w:t>
      </w:r>
      <w:r>
        <w:rPr>
          <w:rFonts w:eastAsia="仿宋_GB2312"/>
          <w:b w:val="0"/>
          <w:bCs w:val="0"/>
          <w:spacing w:val="-6"/>
          <w:sz w:val="32"/>
        </w:rPr>
        <w:t>资调运准备</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z w:val="32"/>
        </w:rPr>
      </w:pPr>
      <w:r>
        <w:rPr>
          <w:rFonts w:eastAsia="仿宋_GB2312"/>
          <w:b w:val="0"/>
          <w:bCs w:val="0"/>
          <w:spacing w:val="-6"/>
          <w:sz w:val="32"/>
        </w:rPr>
        <w:t>（4</w:t>
      </w:r>
      <w:r>
        <w:rPr>
          <w:rFonts w:eastAsia="仿宋_GB2312"/>
          <w:b w:val="0"/>
          <w:bCs w:val="0"/>
          <w:spacing w:val="-16"/>
          <w:sz w:val="32"/>
        </w:rPr>
        <w:t>）</w:t>
      </w:r>
      <w:r>
        <w:rPr>
          <w:rFonts w:eastAsia="仿宋_GB2312"/>
          <w:b w:val="0"/>
          <w:bCs w:val="0"/>
          <w:spacing w:val="-6"/>
          <w:sz w:val="32"/>
        </w:rPr>
        <w:t>派出预警响应工作组</w:t>
      </w:r>
      <w:r>
        <w:rPr>
          <w:rFonts w:eastAsia="仿宋_GB2312"/>
          <w:b w:val="0"/>
          <w:bCs w:val="0"/>
          <w:spacing w:val="-16"/>
          <w:sz w:val="32"/>
        </w:rPr>
        <w:t>，</w:t>
      </w:r>
      <w:r>
        <w:rPr>
          <w:rFonts w:eastAsia="仿宋_GB2312"/>
          <w:b w:val="0"/>
          <w:bCs w:val="0"/>
          <w:spacing w:val="-6"/>
          <w:sz w:val="32"/>
        </w:rPr>
        <w:t>实地了解灾害风险</w:t>
      </w:r>
      <w:r>
        <w:rPr>
          <w:rFonts w:eastAsia="仿宋_GB2312"/>
          <w:b w:val="0"/>
          <w:bCs w:val="0"/>
          <w:spacing w:val="-16"/>
          <w:sz w:val="32"/>
        </w:rPr>
        <w:t>，</w:t>
      </w:r>
      <w:r>
        <w:rPr>
          <w:rFonts w:eastAsia="仿宋_GB2312"/>
          <w:b w:val="0"/>
          <w:bCs w:val="0"/>
          <w:spacing w:val="-6"/>
          <w:sz w:val="32"/>
        </w:rPr>
        <w:t>检查指导</w:t>
      </w:r>
      <w:r>
        <w:rPr>
          <w:rFonts w:eastAsia="仿宋_GB2312"/>
          <w:b w:val="0"/>
          <w:bCs w:val="0"/>
          <w:sz w:val="32"/>
        </w:rPr>
        <w:t>各</w:t>
      </w:r>
      <w:r>
        <w:rPr>
          <w:rFonts w:eastAsia="仿宋_GB2312"/>
          <w:b w:val="0"/>
          <w:bCs w:val="0"/>
          <w:spacing w:val="-6"/>
          <w:sz w:val="32"/>
        </w:rPr>
        <w:t>项救灾准备工作</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00" w:firstLineChars="200"/>
        <w:textAlignment w:val="auto"/>
        <w:rPr>
          <w:rFonts w:eastAsia="仿宋_GB2312"/>
          <w:b w:val="0"/>
          <w:bCs w:val="0"/>
          <w:sz w:val="32"/>
        </w:rPr>
      </w:pPr>
      <w:r>
        <w:rPr>
          <w:rFonts w:eastAsia="仿宋_GB2312"/>
          <w:b w:val="0"/>
          <w:bCs w:val="0"/>
          <w:spacing w:val="-10"/>
          <w:sz w:val="32"/>
        </w:rPr>
        <w:t>（5</w:t>
      </w:r>
      <w:r>
        <w:rPr>
          <w:rFonts w:eastAsia="仿宋_GB2312"/>
          <w:b w:val="0"/>
          <w:bCs w:val="0"/>
          <w:spacing w:val="-24"/>
          <w:sz w:val="32"/>
        </w:rPr>
        <w:t>）</w:t>
      </w:r>
      <w:r>
        <w:rPr>
          <w:rFonts w:eastAsia="仿宋_GB2312"/>
          <w:b w:val="0"/>
          <w:bCs w:val="0"/>
          <w:spacing w:val="-9"/>
          <w:sz w:val="32"/>
        </w:rPr>
        <w:t>向市政府</w:t>
      </w:r>
      <w:r>
        <w:rPr>
          <w:rFonts w:eastAsia="仿宋_GB2312"/>
          <w:b w:val="0"/>
          <w:bCs w:val="0"/>
          <w:spacing w:val="-24"/>
          <w:sz w:val="32"/>
        </w:rPr>
        <w:t>、</w:t>
      </w:r>
      <w:r>
        <w:rPr>
          <w:rFonts w:eastAsia="仿宋_GB2312"/>
          <w:b w:val="0"/>
          <w:bCs w:val="0"/>
          <w:spacing w:val="-9"/>
          <w:sz w:val="32"/>
        </w:rPr>
        <w:t>市减灾委和市减灾委成员单位报告预警响</w:t>
      </w:r>
      <w:r>
        <w:rPr>
          <w:rFonts w:eastAsia="仿宋_GB2312"/>
          <w:b w:val="0"/>
          <w:bCs w:val="0"/>
          <w:spacing w:val="-3"/>
          <w:sz w:val="32"/>
        </w:rPr>
        <w:t>应</w:t>
      </w:r>
      <w:r>
        <w:rPr>
          <w:rFonts w:eastAsia="仿宋_GB2312"/>
          <w:b w:val="0"/>
          <w:bCs w:val="0"/>
          <w:spacing w:val="-6"/>
          <w:sz w:val="32"/>
        </w:rPr>
        <w:t>工作情况</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z w:val="32"/>
        </w:rPr>
      </w:pPr>
      <w:r>
        <w:rPr>
          <w:rFonts w:eastAsia="仿宋_GB2312"/>
          <w:b w:val="0"/>
          <w:bCs w:val="0"/>
          <w:spacing w:val="-6"/>
          <w:sz w:val="32"/>
        </w:rPr>
        <w:t>（</w:t>
      </w:r>
      <w:r>
        <w:rPr>
          <w:rFonts w:eastAsia="仿宋_GB2312"/>
          <w:b w:val="0"/>
          <w:bCs w:val="0"/>
          <w:spacing w:val="-8"/>
          <w:sz w:val="32"/>
        </w:rPr>
        <w:t>6</w:t>
      </w:r>
      <w:r>
        <w:rPr>
          <w:rFonts w:eastAsia="仿宋_GB2312"/>
          <w:b w:val="0"/>
          <w:bCs w:val="0"/>
          <w:spacing w:val="-6"/>
          <w:sz w:val="32"/>
        </w:rPr>
        <w:t>）向社会发布预警响应启动情况</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08" w:firstLineChars="200"/>
        <w:textAlignment w:val="auto"/>
        <w:rPr>
          <w:rFonts w:eastAsia="仿宋_GB2312"/>
          <w:b w:val="0"/>
          <w:bCs w:val="0"/>
          <w:sz w:val="32"/>
        </w:rPr>
      </w:pPr>
      <w:r>
        <w:rPr>
          <w:rFonts w:eastAsia="仿宋_GB2312"/>
          <w:b w:val="0"/>
          <w:bCs w:val="0"/>
          <w:spacing w:val="-8"/>
          <w:sz w:val="32"/>
        </w:rPr>
        <w:t>灾害风险解除或</w:t>
      </w:r>
      <w:r>
        <w:rPr>
          <w:rFonts w:eastAsia="仿宋_GB2312"/>
          <w:b w:val="0"/>
          <w:bCs w:val="0"/>
          <w:spacing w:val="-7"/>
          <w:sz w:val="32"/>
        </w:rPr>
        <w:t>演变为灾害后，市减灾委办公室终止预警</w:t>
      </w:r>
      <w:r>
        <w:rPr>
          <w:rFonts w:eastAsia="仿宋_GB2312"/>
          <w:b w:val="0"/>
          <w:bCs w:val="0"/>
          <w:spacing w:val="-3"/>
          <w:sz w:val="32"/>
        </w:rPr>
        <w:t>响</w:t>
      </w:r>
      <w:r>
        <w:rPr>
          <w:rFonts w:eastAsia="仿宋_GB2312"/>
          <w:b w:val="0"/>
          <w:bCs w:val="0"/>
          <w:spacing w:val="-6"/>
          <w:sz w:val="32"/>
        </w:rPr>
        <w:t>应</w:t>
      </w:r>
      <w:r>
        <w:rPr>
          <w:rFonts w:eastAsia="仿宋_GB2312"/>
          <w:b w:val="0"/>
          <w:bCs w:val="0"/>
          <w:sz w:val="32"/>
        </w:rPr>
        <w:t>。</w:t>
      </w:r>
    </w:p>
    <w:p>
      <w:pPr>
        <w:keepNext w:val="0"/>
        <w:keepLines w:val="0"/>
        <w:pageBreakBefore w:val="0"/>
        <w:widowControl w:val="0"/>
        <w:tabs>
          <w:tab w:val="left" w:pos="1149"/>
        </w:tabs>
        <w:kinsoku/>
        <w:wordWrap/>
        <w:overflowPunct/>
        <w:topLinePunct w:val="0"/>
        <w:autoSpaceDE w:val="0"/>
        <w:autoSpaceDN w:val="0"/>
        <w:bidi w:val="0"/>
        <w:adjustRightInd/>
        <w:snapToGrid w:val="0"/>
        <w:spacing w:line="580" w:lineRule="exact"/>
        <w:ind w:firstLine="616" w:firstLineChars="200"/>
        <w:textAlignment w:val="auto"/>
        <w:rPr>
          <w:rFonts w:eastAsia="黑体"/>
          <w:b w:val="0"/>
          <w:bCs w:val="0"/>
          <w:sz w:val="32"/>
        </w:rPr>
      </w:pPr>
      <w:r>
        <w:rPr>
          <w:rFonts w:eastAsia="黑体"/>
          <w:b w:val="0"/>
          <w:bCs w:val="0"/>
          <w:spacing w:val="-6"/>
          <w:sz w:val="32"/>
        </w:rPr>
        <w:t>4  信息报告和发</w:t>
      </w:r>
      <w:r>
        <w:rPr>
          <w:rFonts w:eastAsia="黑体"/>
          <w:b w:val="0"/>
          <w:bCs w:val="0"/>
          <w:sz w:val="32"/>
        </w:rPr>
        <w:t>布</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12" w:firstLineChars="200"/>
        <w:textAlignment w:val="auto"/>
        <w:rPr>
          <w:rFonts w:eastAsia="仿宋_GB2312"/>
          <w:b w:val="0"/>
          <w:bCs w:val="0"/>
          <w:sz w:val="32"/>
        </w:rPr>
      </w:pPr>
      <w:r>
        <w:rPr>
          <w:rFonts w:eastAsia="仿宋_GB2312"/>
          <w:b w:val="0"/>
          <w:bCs w:val="0"/>
          <w:spacing w:val="-7"/>
          <w:sz w:val="32"/>
        </w:rPr>
        <w:t>市</w:t>
      </w:r>
      <w:r>
        <w:rPr>
          <w:rFonts w:eastAsia="仿宋_GB2312"/>
          <w:b w:val="0"/>
          <w:bCs w:val="0"/>
          <w:spacing w:val="-14"/>
          <w:sz w:val="32"/>
        </w:rPr>
        <w:t>、</w:t>
      </w:r>
      <w:r>
        <w:rPr>
          <w:rFonts w:eastAsia="仿宋_GB2312"/>
          <w:b w:val="0"/>
          <w:bCs w:val="0"/>
          <w:spacing w:val="-13"/>
          <w:sz w:val="32"/>
        </w:rPr>
        <w:t>区</w:t>
      </w:r>
      <w:r>
        <w:rPr>
          <w:rFonts w:eastAsia="仿宋_GB2312"/>
          <w:b w:val="0"/>
          <w:bCs w:val="0"/>
          <w:spacing w:val="-6"/>
          <w:sz w:val="32"/>
        </w:rPr>
        <w:t>（市</w:t>
      </w:r>
      <w:r>
        <w:rPr>
          <w:rFonts w:eastAsia="仿宋_GB2312"/>
          <w:b w:val="0"/>
          <w:bCs w:val="0"/>
          <w:spacing w:val="-13"/>
          <w:sz w:val="32"/>
        </w:rPr>
        <w:t>）</w:t>
      </w:r>
      <w:r>
        <w:rPr>
          <w:rFonts w:eastAsia="仿宋_GB2312"/>
          <w:b w:val="0"/>
          <w:bCs w:val="0"/>
          <w:spacing w:val="-6"/>
          <w:sz w:val="32"/>
        </w:rPr>
        <w:t>应急部门按照《自然灾害情况统计制度</w:t>
      </w:r>
      <w:r>
        <w:rPr>
          <w:rFonts w:eastAsia="仿宋_GB2312"/>
          <w:b w:val="0"/>
          <w:bCs w:val="0"/>
          <w:sz w:val="32"/>
        </w:rPr>
        <w:t>》</w:t>
      </w:r>
      <w:r>
        <w:rPr>
          <w:rFonts w:eastAsia="仿宋_GB2312"/>
          <w:b w:val="0"/>
          <w:bCs w:val="0"/>
          <w:spacing w:val="-44"/>
          <w:sz w:val="32"/>
        </w:rPr>
        <w:t>和</w:t>
      </w:r>
      <w:r>
        <w:rPr>
          <w:rFonts w:eastAsia="仿宋_GB2312"/>
          <w:b w:val="0"/>
          <w:bCs w:val="0"/>
          <w:spacing w:val="-9"/>
          <w:sz w:val="32"/>
        </w:rPr>
        <w:t>《特别重大自然灾害损失统计制度</w:t>
      </w:r>
      <w:r>
        <w:rPr>
          <w:rFonts w:eastAsia="仿宋_GB2312"/>
          <w:b w:val="0"/>
          <w:bCs w:val="0"/>
          <w:spacing w:val="-86"/>
          <w:sz w:val="32"/>
        </w:rPr>
        <w:t>》</w:t>
      </w:r>
      <w:r>
        <w:rPr>
          <w:rFonts w:eastAsia="仿宋_GB2312"/>
          <w:b w:val="0"/>
          <w:bCs w:val="0"/>
          <w:spacing w:val="-44"/>
          <w:sz w:val="32"/>
        </w:rPr>
        <w:t>，</w:t>
      </w:r>
      <w:r>
        <w:rPr>
          <w:rFonts w:eastAsia="仿宋_GB2312"/>
          <w:b w:val="0"/>
          <w:bCs w:val="0"/>
          <w:spacing w:val="-9"/>
          <w:sz w:val="32"/>
        </w:rPr>
        <w:t>做好灾情</w:t>
      </w:r>
      <w:r>
        <w:rPr>
          <w:rFonts w:eastAsia="仿宋_GB2312"/>
          <w:b w:val="0"/>
          <w:bCs w:val="0"/>
          <w:spacing w:val="-8"/>
          <w:sz w:val="32"/>
        </w:rPr>
        <w:t>信息收集</w:t>
      </w:r>
      <w:r>
        <w:rPr>
          <w:rFonts w:eastAsia="仿宋_GB2312"/>
          <w:b w:val="0"/>
          <w:bCs w:val="0"/>
          <w:spacing w:val="-43"/>
          <w:sz w:val="32"/>
        </w:rPr>
        <w:t>、</w:t>
      </w:r>
      <w:r>
        <w:rPr>
          <w:rFonts w:eastAsia="仿宋_GB2312"/>
          <w:b w:val="0"/>
          <w:bCs w:val="0"/>
          <w:spacing w:val="-8"/>
          <w:sz w:val="32"/>
        </w:rPr>
        <w:t>汇总</w:t>
      </w:r>
      <w:r>
        <w:rPr>
          <w:rFonts w:eastAsia="仿宋_GB2312"/>
          <w:b w:val="0"/>
          <w:bCs w:val="0"/>
          <w:spacing w:val="-2"/>
          <w:sz w:val="32"/>
        </w:rPr>
        <w:t>、</w:t>
      </w:r>
      <w:r>
        <w:rPr>
          <w:rFonts w:eastAsia="仿宋_GB2312"/>
          <w:b w:val="0"/>
          <w:bCs w:val="0"/>
          <w:spacing w:val="-6"/>
          <w:sz w:val="32"/>
        </w:rPr>
        <w:t>分析、上报和部门间共享工作</w:t>
      </w:r>
      <w:r>
        <w:rPr>
          <w:rFonts w:eastAsia="仿宋_GB2312"/>
          <w:b w:val="0"/>
          <w:bCs w:val="0"/>
          <w:sz w:val="32"/>
        </w:rPr>
        <w:t>。</w:t>
      </w:r>
    </w:p>
    <w:p>
      <w:pPr>
        <w:keepNext w:val="0"/>
        <w:keepLines w:val="0"/>
        <w:pageBreakBefore w:val="0"/>
        <w:widowControl w:val="0"/>
        <w:tabs>
          <w:tab w:val="left" w:pos="1149"/>
          <w:tab w:val="left" w:pos="2004"/>
        </w:tabs>
        <w:kinsoku/>
        <w:wordWrap/>
        <w:overflowPunct/>
        <w:topLinePunct w:val="0"/>
        <w:autoSpaceDE w:val="0"/>
        <w:autoSpaceDN w:val="0"/>
        <w:bidi w:val="0"/>
        <w:adjustRightInd/>
        <w:snapToGrid w:val="0"/>
        <w:spacing w:line="580" w:lineRule="exact"/>
        <w:ind w:firstLine="616" w:firstLineChars="200"/>
        <w:textAlignment w:val="auto"/>
        <w:rPr>
          <w:rFonts w:eastAsia="楷体_GB2312"/>
          <w:b w:val="0"/>
          <w:bCs w:val="0"/>
          <w:spacing w:val="-5"/>
          <w:sz w:val="32"/>
        </w:rPr>
      </w:pPr>
      <w:r>
        <w:rPr>
          <w:rFonts w:eastAsia="楷体_GB2312"/>
          <w:b w:val="0"/>
          <w:bCs w:val="0"/>
          <w:spacing w:val="-6"/>
          <w:sz w:val="32"/>
        </w:rPr>
        <w:t>4.1  信息报</w:t>
      </w:r>
      <w:r>
        <w:rPr>
          <w:rFonts w:eastAsia="楷体_GB2312"/>
          <w:b w:val="0"/>
          <w:bCs w:val="0"/>
          <w:sz w:val="32"/>
        </w:rPr>
        <w:t>告</w:t>
      </w:r>
    </w:p>
    <w:p>
      <w:pPr>
        <w:keepNext w:val="0"/>
        <w:keepLines w:val="0"/>
        <w:pageBreakBefore w:val="0"/>
        <w:widowControl w:val="0"/>
        <w:tabs>
          <w:tab w:val="left" w:pos="1149"/>
        </w:tabs>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5"/>
          <w:sz w:val="32"/>
        </w:rPr>
      </w:pPr>
      <w:r>
        <w:rPr>
          <w:rFonts w:eastAsia="仿宋_GB2312"/>
          <w:b w:val="0"/>
          <w:bCs w:val="0"/>
          <w:spacing w:val="-6"/>
          <w:sz w:val="32"/>
        </w:rPr>
        <w:t>4.1.1  对于突发性自然灾害</w:t>
      </w:r>
      <w:r>
        <w:rPr>
          <w:rFonts w:eastAsia="仿宋_GB2312"/>
          <w:b w:val="0"/>
          <w:bCs w:val="0"/>
          <w:spacing w:val="-16"/>
          <w:sz w:val="32"/>
        </w:rPr>
        <w:t>，区</w:t>
      </w:r>
      <w:r>
        <w:rPr>
          <w:rFonts w:eastAsia="仿宋_GB2312"/>
          <w:b w:val="0"/>
          <w:bCs w:val="0"/>
          <w:spacing w:val="-6"/>
          <w:sz w:val="32"/>
        </w:rPr>
        <w:t>（市</w:t>
      </w:r>
      <w:r>
        <w:rPr>
          <w:rFonts w:eastAsia="仿宋_GB2312"/>
          <w:b w:val="0"/>
          <w:bCs w:val="0"/>
          <w:spacing w:val="-16"/>
          <w:sz w:val="32"/>
        </w:rPr>
        <w:t>）</w:t>
      </w:r>
      <w:r>
        <w:rPr>
          <w:rFonts w:eastAsia="仿宋_GB2312"/>
          <w:b w:val="0"/>
          <w:bCs w:val="0"/>
          <w:spacing w:val="-6"/>
          <w:sz w:val="32"/>
        </w:rPr>
        <w:t>应急部门应在灾害</w:t>
      </w:r>
      <w:r>
        <w:rPr>
          <w:rFonts w:eastAsia="仿宋_GB2312"/>
          <w:b w:val="0"/>
          <w:bCs w:val="0"/>
          <w:sz w:val="32"/>
        </w:rPr>
        <w:t>发</w:t>
      </w:r>
      <w:r>
        <w:rPr>
          <w:rFonts w:eastAsia="仿宋_GB2312"/>
          <w:b w:val="0"/>
          <w:bCs w:val="0"/>
          <w:spacing w:val="-6"/>
          <w:sz w:val="32"/>
        </w:rPr>
        <w:t>生</w:t>
      </w:r>
      <w:r>
        <w:rPr>
          <w:rFonts w:eastAsia="仿宋_GB2312"/>
          <w:b w:val="0"/>
          <w:bCs w:val="0"/>
          <w:sz w:val="32"/>
        </w:rPr>
        <w:t>后2</w:t>
      </w:r>
      <w:r>
        <w:rPr>
          <w:rFonts w:eastAsia="仿宋_GB2312"/>
          <w:b w:val="0"/>
          <w:bCs w:val="0"/>
          <w:spacing w:val="-6"/>
          <w:sz w:val="32"/>
        </w:rPr>
        <w:t>小时内将本行政区域的灾情和救灾工作情况向本级政府</w:t>
      </w:r>
      <w:r>
        <w:rPr>
          <w:rFonts w:eastAsia="仿宋_GB2312"/>
          <w:b w:val="0"/>
          <w:bCs w:val="0"/>
          <w:sz w:val="32"/>
        </w:rPr>
        <w:t>和</w:t>
      </w:r>
      <w:r>
        <w:rPr>
          <w:rFonts w:eastAsia="仿宋_GB2312"/>
          <w:b w:val="0"/>
          <w:bCs w:val="0"/>
          <w:spacing w:val="-8"/>
          <w:sz w:val="32"/>
        </w:rPr>
        <w:t>市级应急</w:t>
      </w:r>
      <w:r>
        <w:rPr>
          <w:rFonts w:eastAsia="仿宋_GB2312"/>
          <w:b w:val="0"/>
          <w:bCs w:val="0"/>
          <w:spacing w:val="-7"/>
          <w:sz w:val="32"/>
        </w:rPr>
        <w:t>部门报告；市级应急部门接到下级应急部门报送的灾</w:t>
      </w:r>
      <w:r>
        <w:rPr>
          <w:rFonts w:eastAsia="仿宋_GB2312"/>
          <w:b w:val="0"/>
          <w:bCs w:val="0"/>
          <w:spacing w:val="-3"/>
          <w:sz w:val="32"/>
        </w:rPr>
        <w:t>情</w:t>
      </w:r>
      <w:r>
        <w:rPr>
          <w:rFonts w:eastAsia="仿宋_GB2312"/>
          <w:b w:val="0"/>
          <w:bCs w:val="0"/>
          <w:spacing w:val="-6"/>
          <w:sz w:val="32"/>
        </w:rPr>
        <w:t>信息后，</w:t>
      </w:r>
      <w:r>
        <w:rPr>
          <w:rFonts w:eastAsia="仿宋_GB2312"/>
          <w:b w:val="0"/>
          <w:bCs w:val="0"/>
          <w:spacing w:val="70"/>
          <w:sz w:val="32"/>
        </w:rPr>
        <w:t>2</w:t>
      </w:r>
      <w:r>
        <w:rPr>
          <w:rFonts w:eastAsia="仿宋_GB2312"/>
          <w:b w:val="0"/>
          <w:bCs w:val="0"/>
          <w:spacing w:val="-6"/>
          <w:sz w:val="32"/>
        </w:rPr>
        <w:t>小时内审核、汇总，并向本级政府和省应急厅报告</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z w:val="32"/>
        </w:rPr>
      </w:pPr>
      <w:r>
        <w:rPr>
          <w:rFonts w:eastAsia="仿宋_GB2312"/>
          <w:b w:val="0"/>
          <w:bCs w:val="0"/>
          <w:spacing w:val="-6"/>
          <w:sz w:val="32"/>
        </w:rPr>
        <w:t>对造</w:t>
      </w:r>
      <w:r>
        <w:rPr>
          <w:rFonts w:eastAsia="仿宋_GB2312"/>
          <w:b w:val="0"/>
          <w:bCs w:val="0"/>
          <w:sz w:val="32"/>
        </w:rPr>
        <w:t>成3</w:t>
      </w:r>
      <w:r>
        <w:rPr>
          <w:rFonts w:eastAsia="仿宋_GB2312"/>
          <w:b w:val="0"/>
          <w:bCs w:val="0"/>
          <w:spacing w:val="-6"/>
          <w:sz w:val="32"/>
        </w:rPr>
        <w:t>人以上死亡（含失踪）或房屋大量倒塌、农田大</w:t>
      </w:r>
      <w:r>
        <w:rPr>
          <w:rFonts w:eastAsia="仿宋_GB2312"/>
          <w:b w:val="0"/>
          <w:bCs w:val="0"/>
          <w:sz w:val="32"/>
        </w:rPr>
        <w:t>面</w:t>
      </w:r>
      <w:r>
        <w:rPr>
          <w:rFonts w:eastAsia="仿宋_GB2312"/>
          <w:b w:val="0"/>
          <w:bCs w:val="0"/>
          <w:spacing w:val="-4"/>
          <w:sz w:val="32"/>
        </w:rPr>
        <w:t>积受灾等严重损失的突发性自然灾害，区（市）应急部门应立</w:t>
      </w:r>
      <w:r>
        <w:rPr>
          <w:rFonts w:eastAsia="仿宋_GB2312"/>
          <w:b w:val="0"/>
          <w:bCs w:val="0"/>
          <w:sz w:val="32"/>
        </w:rPr>
        <w:t>即</w:t>
      </w:r>
      <w:r>
        <w:rPr>
          <w:rFonts w:eastAsia="仿宋_GB2312"/>
          <w:b w:val="0"/>
          <w:bCs w:val="0"/>
          <w:spacing w:val="-9"/>
          <w:sz w:val="32"/>
        </w:rPr>
        <w:t>核实并</w:t>
      </w:r>
      <w:r>
        <w:rPr>
          <w:rFonts w:eastAsia="仿宋_GB2312"/>
          <w:b w:val="0"/>
          <w:bCs w:val="0"/>
          <w:spacing w:val="30"/>
          <w:sz w:val="32"/>
        </w:rPr>
        <w:t>在</w:t>
      </w:r>
      <w:r>
        <w:rPr>
          <w:rFonts w:eastAsia="仿宋_GB2312"/>
          <w:b w:val="0"/>
          <w:bCs w:val="0"/>
          <w:spacing w:val="68"/>
          <w:sz w:val="32"/>
        </w:rPr>
        <w:t>1</w:t>
      </w:r>
      <w:r>
        <w:rPr>
          <w:rFonts w:eastAsia="仿宋_GB2312"/>
          <w:b w:val="0"/>
          <w:bCs w:val="0"/>
          <w:spacing w:val="-9"/>
          <w:sz w:val="32"/>
        </w:rPr>
        <w:t>小时内上报本级政府</w:t>
      </w:r>
      <w:r>
        <w:rPr>
          <w:rFonts w:eastAsia="仿宋_GB2312"/>
          <w:b w:val="0"/>
          <w:bCs w:val="0"/>
          <w:spacing w:val="-24"/>
          <w:sz w:val="32"/>
        </w:rPr>
        <w:t>、</w:t>
      </w:r>
      <w:r>
        <w:rPr>
          <w:rFonts w:eastAsia="仿宋_GB2312"/>
          <w:b w:val="0"/>
          <w:bCs w:val="0"/>
          <w:spacing w:val="-9"/>
          <w:sz w:val="32"/>
        </w:rPr>
        <w:t>市应急局</w:t>
      </w:r>
      <w:r>
        <w:rPr>
          <w:rFonts w:eastAsia="仿宋_GB2312"/>
          <w:b w:val="0"/>
          <w:bCs w:val="0"/>
          <w:spacing w:val="-24"/>
          <w:sz w:val="32"/>
        </w:rPr>
        <w:t>、</w:t>
      </w:r>
      <w:r>
        <w:rPr>
          <w:rFonts w:eastAsia="仿宋_GB2312"/>
          <w:b w:val="0"/>
          <w:bCs w:val="0"/>
          <w:spacing w:val="-9"/>
          <w:sz w:val="32"/>
        </w:rPr>
        <w:t>省应急厅和</w:t>
      </w:r>
      <w:r>
        <w:rPr>
          <w:rFonts w:eastAsia="仿宋_GB2312"/>
          <w:b w:val="0"/>
          <w:bCs w:val="0"/>
          <w:spacing w:val="-8"/>
          <w:sz w:val="32"/>
        </w:rPr>
        <w:t>应急部</w:t>
      </w:r>
      <w:r>
        <w:rPr>
          <w:rFonts w:eastAsia="仿宋_GB2312"/>
          <w:b w:val="0"/>
          <w:bCs w:val="0"/>
          <w:spacing w:val="-2"/>
          <w:sz w:val="32"/>
        </w:rPr>
        <w:t>。</w:t>
      </w:r>
      <w:r>
        <w:rPr>
          <w:rFonts w:eastAsia="仿宋_GB2312"/>
          <w:b w:val="0"/>
          <w:bCs w:val="0"/>
          <w:spacing w:val="-5"/>
          <w:sz w:val="32"/>
        </w:rPr>
        <w:t>市应急局接报后立即报</w:t>
      </w:r>
      <w:r>
        <w:rPr>
          <w:rFonts w:eastAsia="仿宋_GB2312"/>
          <w:b w:val="0"/>
          <w:bCs w:val="0"/>
          <w:spacing w:val="-4"/>
          <w:sz w:val="32"/>
        </w:rPr>
        <w:t>告市政府。逐级上报到市政府的时间距</w:t>
      </w:r>
      <w:r>
        <w:rPr>
          <w:rFonts w:eastAsia="仿宋_GB2312"/>
          <w:b w:val="0"/>
          <w:bCs w:val="0"/>
          <w:sz w:val="32"/>
        </w:rPr>
        <w:t>灾</w:t>
      </w:r>
      <w:r>
        <w:rPr>
          <w:rFonts w:eastAsia="仿宋_GB2312"/>
          <w:b w:val="0"/>
          <w:bCs w:val="0"/>
          <w:spacing w:val="-6"/>
          <w:sz w:val="32"/>
        </w:rPr>
        <w:t>害发生最迟不得超</w:t>
      </w:r>
      <w:r>
        <w:rPr>
          <w:rFonts w:eastAsia="仿宋_GB2312"/>
          <w:b w:val="0"/>
          <w:bCs w:val="0"/>
          <w:spacing w:val="33"/>
          <w:sz w:val="32"/>
        </w:rPr>
        <w:t>过</w:t>
      </w:r>
      <w:r>
        <w:rPr>
          <w:rFonts w:eastAsia="仿宋_GB2312"/>
          <w:b w:val="0"/>
          <w:bCs w:val="0"/>
          <w:spacing w:val="71"/>
          <w:sz w:val="32"/>
        </w:rPr>
        <w:t>2</w:t>
      </w:r>
      <w:r>
        <w:rPr>
          <w:rFonts w:eastAsia="仿宋_GB2312"/>
          <w:b w:val="0"/>
          <w:bCs w:val="0"/>
          <w:spacing w:val="-5"/>
          <w:sz w:val="32"/>
        </w:rPr>
        <w:t>小</w:t>
      </w:r>
      <w:r>
        <w:rPr>
          <w:rFonts w:eastAsia="仿宋_GB2312"/>
          <w:b w:val="0"/>
          <w:bCs w:val="0"/>
          <w:spacing w:val="-6"/>
          <w:sz w:val="32"/>
        </w:rPr>
        <w:t>时，不得迟报、谎报、瞒报和漏报</w:t>
      </w:r>
      <w:r>
        <w:rPr>
          <w:rFonts w:eastAsia="仿宋_GB2312"/>
          <w:b w:val="0"/>
          <w:bCs w:val="0"/>
          <w:sz w:val="32"/>
        </w:rPr>
        <w:t>。</w:t>
      </w:r>
    </w:p>
    <w:p>
      <w:pPr>
        <w:keepNext w:val="0"/>
        <w:keepLines w:val="0"/>
        <w:pageBreakBefore w:val="0"/>
        <w:widowControl w:val="0"/>
        <w:tabs>
          <w:tab w:val="left" w:pos="1149"/>
        </w:tabs>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5"/>
          <w:sz w:val="32"/>
        </w:rPr>
      </w:pPr>
      <w:r>
        <w:rPr>
          <w:rFonts w:eastAsia="仿宋_GB2312"/>
          <w:b w:val="0"/>
          <w:bCs w:val="0"/>
          <w:spacing w:val="-6"/>
          <w:sz w:val="32"/>
        </w:rPr>
        <w:t>4.1.2  启动市</w:t>
      </w:r>
      <w:r>
        <w:rPr>
          <w:rFonts w:eastAsia="仿宋_GB2312"/>
          <w:b w:val="0"/>
          <w:bCs w:val="0"/>
          <w:spacing w:val="-13"/>
          <w:sz w:val="32"/>
        </w:rPr>
        <w:t>、区</w:t>
      </w:r>
      <w:r>
        <w:rPr>
          <w:rFonts w:eastAsia="仿宋_GB2312"/>
          <w:b w:val="0"/>
          <w:bCs w:val="0"/>
          <w:spacing w:val="-6"/>
          <w:sz w:val="32"/>
        </w:rPr>
        <w:t>（市</w:t>
      </w:r>
      <w:r>
        <w:rPr>
          <w:rFonts w:eastAsia="仿宋_GB2312"/>
          <w:b w:val="0"/>
          <w:bCs w:val="0"/>
          <w:spacing w:val="-14"/>
          <w:sz w:val="32"/>
        </w:rPr>
        <w:t>）</w:t>
      </w:r>
      <w:r>
        <w:rPr>
          <w:rFonts w:eastAsia="仿宋_GB2312"/>
          <w:b w:val="0"/>
          <w:bCs w:val="0"/>
          <w:spacing w:val="-6"/>
          <w:sz w:val="32"/>
        </w:rPr>
        <w:t>自然灾害救助应急响应后</w:t>
      </w:r>
      <w:r>
        <w:rPr>
          <w:rFonts w:eastAsia="仿宋_GB2312"/>
          <w:b w:val="0"/>
          <w:bCs w:val="0"/>
          <w:spacing w:val="-13"/>
          <w:sz w:val="32"/>
        </w:rPr>
        <w:t>，</w:t>
      </w:r>
      <w:r>
        <w:rPr>
          <w:rFonts w:eastAsia="仿宋_GB2312"/>
          <w:b w:val="0"/>
          <w:bCs w:val="0"/>
          <w:spacing w:val="-6"/>
          <w:sz w:val="32"/>
        </w:rPr>
        <w:t>灾情</w:t>
      </w:r>
      <w:r>
        <w:rPr>
          <w:rFonts w:eastAsia="仿宋_GB2312"/>
          <w:b w:val="0"/>
          <w:bCs w:val="0"/>
          <w:sz w:val="32"/>
        </w:rPr>
        <w:t>稳</w:t>
      </w:r>
      <w:r>
        <w:rPr>
          <w:rFonts w:eastAsia="仿宋_GB2312"/>
          <w:b w:val="0"/>
          <w:bCs w:val="0"/>
          <w:spacing w:val="-6"/>
          <w:sz w:val="32"/>
        </w:rPr>
        <w:t>定前</w:t>
      </w:r>
      <w:r>
        <w:rPr>
          <w:rFonts w:eastAsia="仿宋_GB2312"/>
          <w:b w:val="0"/>
          <w:bCs w:val="0"/>
          <w:spacing w:val="-21"/>
          <w:sz w:val="32"/>
        </w:rPr>
        <w:t>，</w:t>
      </w:r>
      <w:r>
        <w:rPr>
          <w:rFonts w:eastAsia="仿宋_GB2312"/>
          <w:b w:val="0"/>
          <w:bCs w:val="0"/>
          <w:spacing w:val="-6"/>
          <w:sz w:val="32"/>
        </w:rPr>
        <w:t>灾害发生地应急部门执行灾</w:t>
      </w:r>
      <w:r>
        <w:rPr>
          <w:rFonts w:eastAsia="仿宋_GB2312"/>
          <w:b w:val="0"/>
          <w:bCs w:val="0"/>
          <w:spacing w:val="33"/>
          <w:sz w:val="32"/>
        </w:rPr>
        <w:t>情</w:t>
      </w:r>
      <w:r>
        <w:rPr>
          <w:rFonts w:eastAsia="仿宋_GB2312"/>
          <w:b w:val="0"/>
          <w:bCs w:val="0"/>
          <w:spacing w:val="-6"/>
          <w:sz w:val="32"/>
        </w:rPr>
        <w:t>2</w:t>
      </w:r>
      <w:r>
        <w:rPr>
          <w:rFonts w:eastAsia="仿宋_GB2312"/>
          <w:b w:val="0"/>
          <w:bCs w:val="0"/>
          <w:spacing w:val="70"/>
          <w:sz w:val="32"/>
        </w:rPr>
        <w:t>4</w:t>
      </w:r>
      <w:r>
        <w:rPr>
          <w:rFonts w:eastAsia="仿宋_GB2312"/>
          <w:b w:val="0"/>
          <w:bCs w:val="0"/>
          <w:spacing w:val="-6"/>
          <w:sz w:val="32"/>
        </w:rPr>
        <w:t>小时零报告制度</w:t>
      </w:r>
      <w:r>
        <w:rPr>
          <w:rFonts w:eastAsia="仿宋_GB2312"/>
          <w:b w:val="0"/>
          <w:bCs w:val="0"/>
          <w:spacing w:val="-21"/>
          <w:sz w:val="32"/>
        </w:rPr>
        <w:t>，</w:t>
      </w:r>
      <w:r>
        <w:rPr>
          <w:rFonts w:eastAsia="仿宋_GB2312"/>
          <w:b w:val="0"/>
          <w:bCs w:val="0"/>
          <w:spacing w:val="-6"/>
          <w:sz w:val="32"/>
        </w:rPr>
        <w:t>逐级</w:t>
      </w:r>
      <w:r>
        <w:rPr>
          <w:rFonts w:eastAsia="仿宋_GB2312"/>
          <w:b w:val="0"/>
          <w:bCs w:val="0"/>
          <w:sz w:val="32"/>
        </w:rPr>
        <w:t>上</w:t>
      </w:r>
      <w:r>
        <w:rPr>
          <w:rFonts w:eastAsia="仿宋_GB2312"/>
          <w:b w:val="0"/>
          <w:bCs w:val="0"/>
          <w:spacing w:val="-4"/>
          <w:sz w:val="32"/>
        </w:rPr>
        <w:t>报上级应急部门；灾情发生重大变化时，灾害发生地应急部门</w:t>
      </w:r>
      <w:r>
        <w:rPr>
          <w:rFonts w:eastAsia="仿宋_GB2312"/>
          <w:b w:val="0"/>
          <w:bCs w:val="0"/>
          <w:sz w:val="32"/>
        </w:rPr>
        <w:t>立</w:t>
      </w:r>
      <w:r>
        <w:rPr>
          <w:rFonts w:eastAsia="仿宋_GB2312"/>
          <w:b w:val="0"/>
          <w:bCs w:val="0"/>
          <w:spacing w:val="-8"/>
          <w:sz w:val="32"/>
        </w:rPr>
        <w:t>即向本</w:t>
      </w:r>
      <w:r>
        <w:rPr>
          <w:rFonts w:eastAsia="仿宋_GB2312"/>
          <w:b w:val="0"/>
          <w:bCs w:val="0"/>
          <w:spacing w:val="-7"/>
          <w:sz w:val="32"/>
        </w:rPr>
        <w:t>级政府和上级应急部门报告。灾情稳定后，市级应急部</w:t>
      </w:r>
      <w:r>
        <w:rPr>
          <w:rFonts w:eastAsia="仿宋_GB2312"/>
          <w:b w:val="0"/>
          <w:bCs w:val="0"/>
          <w:spacing w:val="-3"/>
          <w:sz w:val="32"/>
        </w:rPr>
        <w:t>门</w:t>
      </w:r>
      <w:r>
        <w:rPr>
          <w:rFonts w:eastAsia="仿宋_GB2312"/>
          <w:b w:val="0"/>
          <w:bCs w:val="0"/>
          <w:spacing w:val="-6"/>
          <w:sz w:val="32"/>
        </w:rPr>
        <w:t>应在８日内审核、汇总灾情数据，报省应急厅</w:t>
      </w:r>
      <w:r>
        <w:rPr>
          <w:rFonts w:eastAsia="仿宋_GB2312"/>
          <w:b w:val="0"/>
          <w:bCs w:val="0"/>
          <w:sz w:val="32"/>
        </w:rPr>
        <w:t>。</w:t>
      </w:r>
    </w:p>
    <w:p>
      <w:pPr>
        <w:keepNext w:val="0"/>
        <w:keepLines w:val="0"/>
        <w:pageBreakBefore w:val="0"/>
        <w:widowControl w:val="0"/>
        <w:tabs>
          <w:tab w:val="left" w:pos="1149"/>
        </w:tabs>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5"/>
          <w:sz w:val="32"/>
        </w:rPr>
      </w:pPr>
      <w:r>
        <w:rPr>
          <w:rFonts w:eastAsia="仿宋_GB2312"/>
          <w:b w:val="0"/>
          <w:bCs w:val="0"/>
          <w:spacing w:val="-6"/>
          <w:sz w:val="32"/>
        </w:rPr>
        <w:t>4.1.3  对干旱灾害</w:t>
      </w:r>
      <w:r>
        <w:rPr>
          <w:rFonts w:eastAsia="仿宋_GB2312"/>
          <w:b w:val="0"/>
          <w:bCs w:val="0"/>
          <w:spacing w:val="-21"/>
          <w:sz w:val="32"/>
        </w:rPr>
        <w:t>，</w:t>
      </w:r>
      <w:r>
        <w:rPr>
          <w:rFonts w:eastAsia="仿宋_GB2312"/>
          <w:b w:val="0"/>
          <w:bCs w:val="0"/>
          <w:spacing w:val="-6"/>
          <w:sz w:val="32"/>
        </w:rPr>
        <w:t>各级应急部门应在旱情初显</w:t>
      </w:r>
      <w:r>
        <w:rPr>
          <w:rFonts w:eastAsia="仿宋_GB2312"/>
          <w:b w:val="0"/>
          <w:bCs w:val="0"/>
          <w:spacing w:val="-21"/>
          <w:sz w:val="32"/>
        </w:rPr>
        <w:t>、</w:t>
      </w:r>
      <w:r>
        <w:rPr>
          <w:rFonts w:eastAsia="仿宋_GB2312"/>
          <w:b w:val="0"/>
          <w:bCs w:val="0"/>
          <w:spacing w:val="-6"/>
          <w:sz w:val="32"/>
        </w:rPr>
        <w:t>群众生</w:t>
      </w:r>
      <w:r>
        <w:rPr>
          <w:rFonts w:eastAsia="仿宋_GB2312"/>
          <w:b w:val="0"/>
          <w:bCs w:val="0"/>
          <w:sz w:val="32"/>
        </w:rPr>
        <w:t>产</w:t>
      </w:r>
      <w:r>
        <w:rPr>
          <w:rFonts w:eastAsia="仿宋_GB2312"/>
          <w:b w:val="0"/>
          <w:bCs w:val="0"/>
          <w:spacing w:val="-9"/>
          <w:sz w:val="32"/>
        </w:rPr>
        <w:t>和生活受到一定影响时</w:t>
      </w:r>
      <w:r>
        <w:rPr>
          <w:rFonts w:eastAsia="仿宋_GB2312"/>
          <w:b w:val="0"/>
          <w:bCs w:val="0"/>
          <w:spacing w:val="-19"/>
          <w:sz w:val="32"/>
        </w:rPr>
        <w:t>，</w:t>
      </w:r>
      <w:r>
        <w:rPr>
          <w:rFonts w:eastAsia="仿宋_GB2312"/>
          <w:b w:val="0"/>
          <w:bCs w:val="0"/>
          <w:spacing w:val="-9"/>
          <w:sz w:val="32"/>
        </w:rPr>
        <w:t>初报灾情</w:t>
      </w:r>
      <w:r>
        <w:rPr>
          <w:rFonts w:eastAsia="仿宋_GB2312"/>
          <w:b w:val="0"/>
          <w:bCs w:val="0"/>
          <w:spacing w:val="-19"/>
          <w:sz w:val="32"/>
        </w:rPr>
        <w:t>；</w:t>
      </w:r>
      <w:r>
        <w:rPr>
          <w:rFonts w:eastAsia="仿宋_GB2312"/>
          <w:b w:val="0"/>
          <w:bCs w:val="0"/>
          <w:spacing w:val="-9"/>
          <w:sz w:val="32"/>
        </w:rPr>
        <w:t>在旱情发展过程中</w:t>
      </w:r>
      <w:r>
        <w:rPr>
          <w:rFonts w:eastAsia="仿宋_GB2312"/>
          <w:b w:val="0"/>
          <w:bCs w:val="0"/>
          <w:spacing w:val="-18"/>
          <w:sz w:val="32"/>
        </w:rPr>
        <w:t>，</w:t>
      </w:r>
      <w:r>
        <w:rPr>
          <w:rFonts w:eastAsia="仿宋_GB2312"/>
          <w:b w:val="0"/>
          <w:bCs w:val="0"/>
          <w:spacing w:val="30"/>
          <w:sz w:val="32"/>
        </w:rPr>
        <w:t>每</w:t>
      </w:r>
      <w:r>
        <w:rPr>
          <w:rFonts w:eastAsia="仿宋_GB2312"/>
          <w:b w:val="0"/>
          <w:bCs w:val="0"/>
          <w:spacing w:val="-11"/>
          <w:sz w:val="32"/>
        </w:rPr>
        <w:t>1</w:t>
      </w:r>
      <w:r>
        <w:rPr>
          <w:rFonts w:eastAsia="仿宋_GB2312"/>
          <w:b w:val="0"/>
          <w:bCs w:val="0"/>
          <w:spacing w:val="69"/>
          <w:sz w:val="32"/>
        </w:rPr>
        <w:t>0</w:t>
      </w:r>
      <w:r>
        <w:rPr>
          <w:rFonts w:eastAsia="仿宋_GB2312"/>
          <w:b w:val="0"/>
          <w:bCs w:val="0"/>
          <w:spacing w:val="-2"/>
          <w:sz w:val="32"/>
        </w:rPr>
        <w:t>日</w:t>
      </w:r>
      <w:r>
        <w:rPr>
          <w:rFonts w:eastAsia="仿宋_GB2312"/>
          <w:b w:val="0"/>
          <w:bCs w:val="0"/>
          <w:spacing w:val="-6"/>
          <w:sz w:val="32"/>
        </w:rPr>
        <w:t>续报一次灾情，直至灾情解除；灾情解除后，及时核报</w:t>
      </w:r>
      <w:r>
        <w:rPr>
          <w:rFonts w:eastAsia="仿宋_GB2312"/>
          <w:b w:val="0"/>
          <w:bCs w:val="0"/>
          <w:sz w:val="32"/>
        </w:rPr>
        <w:t>。</w:t>
      </w:r>
    </w:p>
    <w:p>
      <w:pPr>
        <w:keepNext w:val="0"/>
        <w:keepLines w:val="0"/>
        <w:pageBreakBefore w:val="0"/>
        <w:widowControl w:val="0"/>
        <w:tabs>
          <w:tab w:val="left" w:pos="1149"/>
        </w:tabs>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5"/>
          <w:sz w:val="32"/>
        </w:rPr>
      </w:pPr>
      <w:r>
        <w:rPr>
          <w:rFonts w:eastAsia="仿宋_GB2312"/>
          <w:b w:val="0"/>
          <w:bCs w:val="0"/>
          <w:spacing w:val="-6"/>
          <w:sz w:val="32"/>
        </w:rPr>
        <w:t>4.1.4  市</w:t>
      </w:r>
      <w:r>
        <w:rPr>
          <w:rFonts w:eastAsia="仿宋_GB2312"/>
          <w:b w:val="0"/>
          <w:bCs w:val="0"/>
          <w:spacing w:val="-13"/>
          <w:sz w:val="32"/>
        </w:rPr>
        <w:t>、区</w:t>
      </w:r>
      <w:r>
        <w:rPr>
          <w:rFonts w:eastAsia="仿宋_GB2312"/>
          <w:b w:val="0"/>
          <w:bCs w:val="0"/>
          <w:spacing w:val="-6"/>
          <w:sz w:val="32"/>
        </w:rPr>
        <w:t>（市</w:t>
      </w:r>
      <w:r>
        <w:rPr>
          <w:rFonts w:eastAsia="仿宋_GB2312"/>
          <w:b w:val="0"/>
          <w:bCs w:val="0"/>
          <w:spacing w:val="-13"/>
          <w:sz w:val="32"/>
        </w:rPr>
        <w:t>）</w:t>
      </w:r>
      <w:r>
        <w:rPr>
          <w:rFonts w:eastAsia="仿宋_GB2312"/>
          <w:b w:val="0"/>
          <w:bCs w:val="0"/>
          <w:spacing w:val="-6"/>
          <w:sz w:val="32"/>
        </w:rPr>
        <w:t>政府要建立健全灾情会商制度</w:t>
      </w:r>
      <w:r>
        <w:rPr>
          <w:rFonts w:eastAsia="仿宋_GB2312"/>
          <w:b w:val="0"/>
          <w:bCs w:val="0"/>
          <w:spacing w:val="-13"/>
          <w:sz w:val="32"/>
        </w:rPr>
        <w:t>，</w:t>
      </w:r>
      <w:r>
        <w:rPr>
          <w:rFonts w:eastAsia="仿宋_GB2312"/>
          <w:b w:val="0"/>
          <w:bCs w:val="0"/>
          <w:spacing w:val="-6"/>
          <w:sz w:val="32"/>
        </w:rPr>
        <w:t>各级</w:t>
      </w:r>
      <w:r>
        <w:rPr>
          <w:rFonts w:eastAsia="仿宋_GB2312"/>
          <w:b w:val="0"/>
          <w:bCs w:val="0"/>
          <w:sz w:val="32"/>
        </w:rPr>
        <w:t>减灾委或者应急部门要定期或不定期组织相关部门召开灾情会商</w:t>
      </w:r>
      <w:r>
        <w:rPr>
          <w:rFonts w:eastAsia="仿宋_GB2312"/>
          <w:b w:val="0"/>
          <w:bCs w:val="0"/>
          <w:spacing w:val="-6"/>
          <w:sz w:val="32"/>
        </w:rPr>
        <w:t>会，全面客观评估、核定灾情数据</w:t>
      </w:r>
      <w:r>
        <w:rPr>
          <w:rFonts w:eastAsia="仿宋_GB2312"/>
          <w:b w:val="0"/>
          <w:bCs w:val="0"/>
          <w:sz w:val="32"/>
        </w:rPr>
        <w:t>。</w:t>
      </w:r>
    </w:p>
    <w:p>
      <w:pPr>
        <w:keepNext w:val="0"/>
        <w:keepLines w:val="0"/>
        <w:pageBreakBefore w:val="0"/>
        <w:widowControl w:val="0"/>
        <w:tabs>
          <w:tab w:val="left" w:pos="1079"/>
          <w:tab w:val="left" w:pos="1387"/>
        </w:tabs>
        <w:kinsoku/>
        <w:wordWrap/>
        <w:overflowPunct/>
        <w:topLinePunct w:val="0"/>
        <w:autoSpaceDE w:val="0"/>
        <w:autoSpaceDN w:val="0"/>
        <w:bidi w:val="0"/>
        <w:adjustRightInd/>
        <w:snapToGrid w:val="0"/>
        <w:spacing w:line="580" w:lineRule="exact"/>
        <w:ind w:firstLine="616" w:firstLineChars="200"/>
        <w:textAlignment w:val="auto"/>
        <w:rPr>
          <w:rFonts w:eastAsia="楷体_GB2312"/>
          <w:b w:val="0"/>
          <w:bCs w:val="0"/>
          <w:spacing w:val="-5"/>
          <w:sz w:val="32"/>
        </w:rPr>
      </w:pPr>
      <w:r>
        <w:rPr>
          <w:rFonts w:eastAsia="楷体_GB2312"/>
          <w:b w:val="0"/>
          <w:bCs w:val="0"/>
          <w:spacing w:val="-6"/>
          <w:sz w:val="32"/>
        </w:rPr>
        <w:t>4.2  信息发</w:t>
      </w:r>
      <w:r>
        <w:rPr>
          <w:rFonts w:eastAsia="楷体_GB2312"/>
          <w:b w:val="0"/>
          <w:bCs w:val="0"/>
          <w:sz w:val="32"/>
        </w:rPr>
        <w:t>布</w:t>
      </w:r>
    </w:p>
    <w:p>
      <w:pPr>
        <w:keepNext w:val="0"/>
        <w:keepLines w:val="0"/>
        <w:pageBreakBefore w:val="0"/>
        <w:widowControl w:val="0"/>
        <w:tabs>
          <w:tab w:val="left" w:pos="1079"/>
        </w:tabs>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5"/>
          <w:sz w:val="32"/>
        </w:rPr>
      </w:pPr>
      <w:r>
        <w:rPr>
          <w:rFonts w:eastAsia="仿宋_GB2312"/>
          <w:b w:val="0"/>
          <w:bCs w:val="0"/>
          <w:spacing w:val="-6"/>
          <w:sz w:val="32"/>
        </w:rPr>
        <w:t>4.2.1  信息发布应当遵循依法</w:t>
      </w:r>
      <w:r>
        <w:rPr>
          <w:rFonts w:eastAsia="仿宋_GB2312"/>
          <w:b w:val="0"/>
          <w:bCs w:val="0"/>
          <w:spacing w:val="-13"/>
          <w:sz w:val="32"/>
        </w:rPr>
        <w:t>、</w:t>
      </w:r>
      <w:r>
        <w:rPr>
          <w:rFonts w:eastAsia="仿宋_GB2312"/>
          <w:b w:val="0"/>
          <w:bCs w:val="0"/>
          <w:spacing w:val="-6"/>
          <w:sz w:val="32"/>
        </w:rPr>
        <w:t>及时</w:t>
      </w:r>
      <w:r>
        <w:rPr>
          <w:rFonts w:eastAsia="仿宋_GB2312"/>
          <w:b w:val="0"/>
          <w:bCs w:val="0"/>
          <w:spacing w:val="-13"/>
          <w:sz w:val="32"/>
        </w:rPr>
        <w:t>、</w:t>
      </w:r>
      <w:r>
        <w:rPr>
          <w:rFonts w:eastAsia="仿宋_GB2312"/>
          <w:b w:val="0"/>
          <w:bCs w:val="0"/>
          <w:spacing w:val="-6"/>
          <w:sz w:val="32"/>
        </w:rPr>
        <w:t>准确</w:t>
      </w:r>
      <w:r>
        <w:rPr>
          <w:rFonts w:eastAsia="仿宋_GB2312"/>
          <w:b w:val="0"/>
          <w:bCs w:val="0"/>
          <w:spacing w:val="-14"/>
          <w:sz w:val="32"/>
        </w:rPr>
        <w:t>、</w:t>
      </w:r>
      <w:r>
        <w:rPr>
          <w:rFonts w:eastAsia="仿宋_GB2312"/>
          <w:b w:val="0"/>
          <w:bCs w:val="0"/>
          <w:spacing w:val="-6"/>
          <w:sz w:val="32"/>
        </w:rPr>
        <w:t>客观</w:t>
      </w:r>
      <w:r>
        <w:rPr>
          <w:rFonts w:eastAsia="仿宋_GB2312"/>
          <w:b w:val="0"/>
          <w:bCs w:val="0"/>
          <w:spacing w:val="-13"/>
          <w:sz w:val="32"/>
        </w:rPr>
        <w:t>、</w:t>
      </w:r>
      <w:r>
        <w:rPr>
          <w:rFonts w:eastAsia="仿宋_GB2312"/>
          <w:b w:val="0"/>
          <w:bCs w:val="0"/>
          <w:spacing w:val="-6"/>
          <w:sz w:val="32"/>
        </w:rPr>
        <w:t>全面</w:t>
      </w:r>
      <w:r>
        <w:rPr>
          <w:rFonts w:eastAsia="仿宋_GB2312"/>
          <w:b w:val="0"/>
          <w:bCs w:val="0"/>
          <w:sz w:val="32"/>
        </w:rPr>
        <w:t>的</w:t>
      </w:r>
      <w:r>
        <w:rPr>
          <w:rFonts w:eastAsia="仿宋_GB2312"/>
          <w:b w:val="0"/>
          <w:bCs w:val="0"/>
          <w:spacing w:val="-4"/>
          <w:sz w:val="32"/>
        </w:rPr>
        <w:t>原则。信息发布形式按照《枣庄市突发公共事件新闻发布应急</w:t>
      </w:r>
      <w:r>
        <w:rPr>
          <w:rFonts w:eastAsia="仿宋_GB2312"/>
          <w:b w:val="0"/>
          <w:bCs w:val="0"/>
          <w:sz w:val="32"/>
        </w:rPr>
        <w:t>预</w:t>
      </w:r>
      <w:r>
        <w:rPr>
          <w:rFonts w:eastAsia="仿宋_GB2312"/>
          <w:b w:val="0"/>
          <w:bCs w:val="0"/>
          <w:spacing w:val="-4"/>
          <w:sz w:val="32"/>
        </w:rPr>
        <w:t>案》执行，包括授权发布、组织报道、接受记者采访、举行新</w:t>
      </w:r>
      <w:r>
        <w:rPr>
          <w:rFonts w:eastAsia="仿宋_GB2312"/>
          <w:b w:val="0"/>
          <w:bCs w:val="0"/>
          <w:sz w:val="32"/>
        </w:rPr>
        <w:t>闻</w:t>
      </w:r>
      <w:r>
        <w:rPr>
          <w:rFonts w:eastAsia="仿宋_GB2312"/>
          <w:b w:val="0"/>
          <w:bCs w:val="0"/>
          <w:spacing w:val="-8"/>
          <w:sz w:val="32"/>
        </w:rPr>
        <w:t>发布会</w:t>
      </w:r>
      <w:r>
        <w:rPr>
          <w:rFonts w:eastAsia="仿宋_GB2312"/>
          <w:b w:val="0"/>
          <w:bCs w:val="0"/>
          <w:spacing w:val="-7"/>
          <w:sz w:val="32"/>
        </w:rPr>
        <w:t>等。要主动通过新闻媒体或重点新闻网站、政府网站、</w:t>
      </w:r>
      <w:r>
        <w:rPr>
          <w:rFonts w:eastAsia="仿宋_GB2312"/>
          <w:b w:val="0"/>
          <w:bCs w:val="0"/>
          <w:spacing w:val="-3"/>
          <w:sz w:val="32"/>
        </w:rPr>
        <w:t>政</w:t>
      </w:r>
      <w:r>
        <w:rPr>
          <w:rFonts w:eastAsia="仿宋_GB2312"/>
          <w:b w:val="0"/>
          <w:bCs w:val="0"/>
          <w:spacing w:val="-6"/>
          <w:sz w:val="32"/>
        </w:rPr>
        <w:t>务微博、政务微信、政务客户端等发布信息</w:t>
      </w:r>
      <w:r>
        <w:rPr>
          <w:rFonts w:eastAsia="仿宋_GB2312"/>
          <w:b w:val="0"/>
          <w:bCs w:val="0"/>
          <w:sz w:val="32"/>
        </w:rPr>
        <w:t>。</w:t>
      </w:r>
    </w:p>
    <w:p>
      <w:pPr>
        <w:keepNext w:val="0"/>
        <w:keepLines w:val="0"/>
        <w:pageBreakBefore w:val="0"/>
        <w:widowControl w:val="0"/>
        <w:tabs>
          <w:tab w:val="left" w:pos="1079"/>
        </w:tabs>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5"/>
          <w:sz w:val="32"/>
        </w:rPr>
      </w:pPr>
      <w:r>
        <w:rPr>
          <w:rFonts w:eastAsia="仿宋_GB2312"/>
          <w:b w:val="0"/>
          <w:bCs w:val="0"/>
          <w:spacing w:val="-6"/>
          <w:sz w:val="32"/>
        </w:rPr>
        <w:t>4.2.2  自然灾害发生后</w:t>
      </w:r>
      <w:r>
        <w:rPr>
          <w:rFonts w:eastAsia="仿宋_GB2312"/>
          <w:b w:val="0"/>
          <w:bCs w:val="0"/>
          <w:spacing w:val="-13"/>
          <w:sz w:val="32"/>
        </w:rPr>
        <w:t>，</w:t>
      </w:r>
      <w:r>
        <w:rPr>
          <w:rFonts w:eastAsia="仿宋_GB2312"/>
          <w:b w:val="0"/>
          <w:bCs w:val="0"/>
          <w:spacing w:val="-6"/>
          <w:sz w:val="32"/>
        </w:rPr>
        <w:t>受灾市</w:t>
      </w:r>
      <w:r>
        <w:rPr>
          <w:rFonts w:eastAsia="仿宋_GB2312"/>
          <w:b w:val="0"/>
          <w:bCs w:val="0"/>
          <w:spacing w:val="-13"/>
          <w:sz w:val="32"/>
        </w:rPr>
        <w:t>、区</w:t>
      </w:r>
      <w:r>
        <w:rPr>
          <w:rFonts w:eastAsia="仿宋_GB2312"/>
          <w:b w:val="0"/>
          <w:bCs w:val="0"/>
          <w:spacing w:val="-6"/>
          <w:sz w:val="32"/>
        </w:rPr>
        <w:t>（市</w:t>
      </w:r>
      <w:r>
        <w:rPr>
          <w:rFonts w:eastAsia="仿宋_GB2312"/>
          <w:b w:val="0"/>
          <w:bCs w:val="0"/>
          <w:spacing w:val="-13"/>
          <w:sz w:val="32"/>
        </w:rPr>
        <w:t>）</w:t>
      </w:r>
      <w:r>
        <w:rPr>
          <w:rFonts w:eastAsia="仿宋_GB2312"/>
          <w:b w:val="0"/>
          <w:bCs w:val="0"/>
          <w:spacing w:val="-6"/>
          <w:sz w:val="32"/>
        </w:rPr>
        <w:t>减灾委或应急</w:t>
      </w:r>
      <w:r>
        <w:rPr>
          <w:rFonts w:eastAsia="仿宋_GB2312"/>
          <w:b w:val="0"/>
          <w:bCs w:val="0"/>
          <w:sz w:val="32"/>
        </w:rPr>
        <w:t>部</w:t>
      </w:r>
      <w:r>
        <w:rPr>
          <w:rFonts w:eastAsia="仿宋_GB2312"/>
          <w:b w:val="0"/>
          <w:bCs w:val="0"/>
          <w:spacing w:val="-4"/>
          <w:sz w:val="32"/>
        </w:rPr>
        <w:t>门应当第一时间向社会发布简要信息；灾情稳定前，应当及时</w:t>
      </w:r>
      <w:r>
        <w:rPr>
          <w:rFonts w:eastAsia="仿宋_GB2312"/>
          <w:b w:val="0"/>
          <w:bCs w:val="0"/>
          <w:sz w:val="32"/>
        </w:rPr>
        <w:t>向</w:t>
      </w:r>
      <w:r>
        <w:rPr>
          <w:rFonts w:eastAsia="仿宋_GB2312"/>
          <w:b w:val="0"/>
          <w:bCs w:val="0"/>
          <w:spacing w:val="-4"/>
          <w:sz w:val="32"/>
        </w:rPr>
        <w:t>社会滚动发布自然灾害造成的人员伤亡、财产损失和自然灾害</w:t>
      </w:r>
      <w:r>
        <w:rPr>
          <w:rFonts w:eastAsia="仿宋_GB2312"/>
          <w:b w:val="0"/>
          <w:bCs w:val="0"/>
          <w:sz w:val="32"/>
        </w:rPr>
        <w:t>救</w:t>
      </w:r>
      <w:r>
        <w:rPr>
          <w:rFonts w:eastAsia="仿宋_GB2312"/>
          <w:b w:val="0"/>
          <w:bCs w:val="0"/>
          <w:spacing w:val="-8"/>
          <w:sz w:val="32"/>
        </w:rPr>
        <w:t>助工作</w:t>
      </w:r>
      <w:r>
        <w:rPr>
          <w:rFonts w:eastAsia="仿宋_GB2312"/>
          <w:b w:val="0"/>
          <w:bCs w:val="0"/>
          <w:spacing w:val="-7"/>
          <w:sz w:val="32"/>
        </w:rPr>
        <w:t>动态及成效、下一步安排等情况；灾情稳定后，应当及</w:t>
      </w:r>
      <w:r>
        <w:rPr>
          <w:rFonts w:eastAsia="仿宋_GB2312"/>
          <w:b w:val="0"/>
          <w:bCs w:val="0"/>
          <w:spacing w:val="-3"/>
          <w:sz w:val="32"/>
        </w:rPr>
        <w:t>时</w:t>
      </w:r>
      <w:r>
        <w:rPr>
          <w:rFonts w:eastAsia="仿宋_GB2312"/>
          <w:b w:val="0"/>
          <w:bCs w:val="0"/>
          <w:spacing w:val="-6"/>
          <w:sz w:val="32"/>
        </w:rPr>
        <w:t>评估、核定并按有关规定发布自然灾害损失情况</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12" w:firstLineChars="200"/>
        <w:textAlignment w:val="auto"/>
        <w:rPr>
          <w:rFonts w:eastAsia="仿宋_GB2312"/>
          <w:b w:val="0"/>
          <w:bCs w:val="0"/>
          <w:sz w:val="32"/>
        </w:rPr>
      </w:pPr>
      <w:r>
        <w:rPr>
          <w:rFonts w:eastAsia="仿宋_GB2312"/>
          <w:b w:val="0"/>
          <w:bCs w:val="0"/>
          <w:spacing w:val="-7"/>
          <w:sz w:val="32"/>
        </w:rPr>
        <w:t>关</w:t>
      </w:r>
      <w:r>
        <w:rPr>
          <w:rFonts w:eastAsia="仿宋_GB2312"/>
          <w:b w:val="0"/>
          <w:bCs w:val="0"/>
          <w:spacing w:val="-6"/>
          <w:sz w:val="32"/>
        </w:rPr>
        <w:t>于灾情核定和发布工作</w:t>
      </w:r>
      <w:r>
        <w:rPr>
          <w:rFonts w:eastAsia="仿宋_GB2312"/>
          <w:b w:val="0"/>
          <w:bCs w:val="0"/>
          <w:spacing w:val="-21"/>
          <w:sz w:val="32"/>
        </w:rPr>
        <w:t>，</w:t>
      </w:r>
      <w:r>
        <w:rPr>
          <w:rFonts w:eastAsia="仿宋_GB2312"/>
          <w:b w:val="0"/>
          <w:bCs w:val="0"/>
          <w:spacing w:val="-6"/>
          <w:sz w:val="32"/>
        </w:rPr>
        <w:t>法律法规另有规定的</w:t>
      </w:r>
      <w:r>
        <w:rPr>
          <w:rFonts w:eastAsia="仿宋_GB2312"/>
          <w:b w:val="0"/>
          <w:bCs w:val="0"/>
          <w:spacing w:val="-21"/>
          <w:sz w:val="32"/>
        </w:rPr>
        <w:t>，</w:t>
      </w:r>
      <w:r>
        <w:rPr>
          <w:rFonts w:eastAsia="仿宋_GB2312"/>
          <w:b w:val="0"/>
          <w:bCs w:val="0"/>
          <w:spacing w:val="-6"/>
          <w:sz w:val="32"/>
        </w:rPr>
        <w:t>从其规定</w:t>
      </w:r>
      <w:r>
        <w:rPr>
          <w:rFonts w:eastAsia="仿宋_GB2312"/>
          <w:b w:val="0"/>
          <w:bCs w:val="0"/>
          <w:sz w:val="32"/>
        </w:rPr>
        <w:t>。</w:t>
      </w:r>
    </w:p>
    <w:p>
      <w:pPr>
        <w:keepNext w:val="0"/>
        <w:keepLines w:val="0"/>
        <w:pageBreakBefore w:val="0"/>
        <w:widowControl w:val="0"/>
        <w:tabs>
          <w:tab w:val="left" w:pos="1079"/>
        </w:tabs>
        <w:kinsoku/>
        <w:wordWrap/>
        <w:overflowPunct/>
        <w:topLinePunct w:val="0"/>
        <w:autoSpaceDE w:val="0"/>
        <w:autoSpaceDN w:val="0"/>
        <w:bidi w:val="0"/>
        <w:adjustRightInd/>
        <w:snapToGrid w:val="0"/>
        <w:spacing w:line="580" w:lineRule="exact"/>
        <w:ind w:firstLine="616" w:firstLineChars="200"/>
        <w:textAlignment w:val="auto"/>
        <w:rPr>
          <w:rFonts w:eastAsia="黑体"/>
          <w:b w:val="0"/>
          <w:bCs w:val="0"/>
          <w:sz w:val="32"/>
        </w:rPr>
      </w:pPr>
      <w:r>
        <w:rPr>
          <w:rFonts w:eastAsia="黑体"/>
          <w:b w:val="0"/>
          <w:bCs w:val="0"/>
          <w:spacing w:val="-6"/>
          <w:sz w:val="32"/>
        </w:rPr>
        <w:t>5  应急响</w:t>
      </w:r>
      <w:r>
        <w:rPr>
          <w:rFonts w:eastAsia="黑体"/>
          <w:b w:val="0"/>
          <w:bCs w:val="0"/>
          <w:sz w:val="32"/>
        </w:rPr>
        <w:t>应</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08" w:firstLineChars="200"/>
        <w:textAlignment w:val="auto"/>
        <w:rPr>
          <w:rFonts w:eastAsia="仿宋_GB2312"/>
          <w:b w:val="0"/>
          <w:bCs w:val="0"/>
          <w:sz w:val="32"/>
        </w:rPr>
      </w:pPr>
      <w:r>
        <w:rPr>
          <w:rFonts w:eastAsia="仿宋_GB2312"/>
          <w:b w:val="0"/>
          <w:bCs w:val="0"/>
          <w:spacing w:val="-8"/>
          <w:sz w:val="32"/>
        </w:rPr>
        <w:t>根据自然灾害的</w:t>
      </w:r>
      <w:r>
        <w:rPr>
          <w:rFonts w:eastAsia="仿宋_GB2312"/>
          <w:b w:val="0"/>
          <w:bCs w:val="0"/>
          <w:spacing w:val="-7"/>
          <w:sz w:val="32"/>
        </w:rPr>
        <w:t>危害程度等因素，市级自然灾害救助应急</w:t>
      </w:r>
      <w:r>
        <w:rPr>
          <w:rFonts w:eastAsia="仿宋_GB2312"/>
          <w:b w:val="0"/>
          <w:bCs w:val="0"/>
          <w:spacing w:val="-3"/>
          <w:sz w:val="32"/>
        </w:rPr>
        <w:t>响</w:t>
      </w:r>
      <w:r>
        <w:rPr>
          <w:rFonts w:eastAsia="仿宋_GB2312"/>
          <w:b w:val="0"/>
          <w:bCs w:val="0"/>
          <w:spacing w:val="-6"/>
          <w:sz w:val="32"/>
        </w:rPr>
        <w:t>应分为Ⅰ、Ⅱ、Ⅲ、</w:t>
      </w:r>
      <w:r>
        <w:rPr>
          <w:rFonts w:eastAsia="仿宋_GB2312"/>
          <w:b w:val="0"/>
          <w:bCs w:val="0"/>
          <w:spacing w:val="-7"/>
          <w:sz w:val="32"/>
        </w:rPr>
        <w:t>I</w:t>
      </w:r>
      <w:r>
        <w:rPr>
          <w:rFonts w:eastAsia="仿宋_GB2312"/>
          <w:b w:val="0"/>
          <w:bCs w:val="0"/>
          <w:spacing w:val="70"/>
          <w:sz w:val="32"/>
        </w:rPr>
        <w:t>V</w:t>
      </w:r>
      <w:r>
        <w:rPr>
          <w:rFonts w:eastAsia="仿宋_GB2312"/>
          <w:b w:val="0"/>
          <w:bCs w:val="0"/>
          <w:spacing w:val="-6"/>
          <w:sz w:val="32"/>
        </w:rPr>
        <w:t>四级</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40" w:firstLineChars="200"/>
        <w:textAlignment w:val="auto"/>
        <w:rPr>
          <w:rFonts w:eastAsia="仿宋_GB2312"/>
          <w:b w:val="0"/>
          <w:bCs w:val="0"/>
          <w:sz w:val="32"/>
        </w:rPr>
      </w:pPr>
      <w:r>
        <w:rPr>
          <w:rFonts w:eastAsia="仿宋_GB2312"/>
          <w:b w:val="0"/>
          <w:bCs w:val="0"/>
          <w:sz w:val="32"/>
        </w:rPr>
        <w:t xml:space="preserve">5.1  </w:t>
      </w:r>
      <w:r>
        <w:rPr>
          <w:rFonts w:eastAsia="楷体_GB2312"/>
          <w:b w:val="0"/>
          <w:bCs w:val="0"/>
          <w:spacing w:val="70"/>
          <w:sz w:val="32"/>
        </w:rPr>
        <w:t>I</w:t>
      </w:r>
      <w:r>
        <w:rPr>
          <w:rFonts w:eastAsia="楷体_GB2312"/>
          <w:b w:val="0"/>
          <w:bCs w:val="0"/>
          <w:spacing w:val="-6"/>
          <w:sz w:val="32"/>
        </w:rPr>
        <w:t>级响</w:t>
      </w:r>
      <w:r>
        <w:rPr>
          <w:rFonts w:eastAsia="楷体_GB2312"/>
          <w:b w:val="0"/>
          <w:bCs w:val="0"/>
          <w:sz w:val="32"/>
        </w:rPr>
        <w:t>应</w:t>
      </w:r>
    </w:p>
    <w:p>
      <w:pPr>
        <w:keepNext w:val="0"/>
        <w:keepLines w:val="0"/>
        <w:pageBreakBefore w:val="0"/>
        <w:widowControl w:val="0"/>
        <w:tabs>
          <w:tab w:val="left" w:pos="1079"/>
        </w:tabs>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5"/>
          <w:sz w:val="32"/>
        </w:rPr>
      </w:pPr>
      <w:r>
        <w:rPr>
          <w:rFonts w:eastAsia="仿宋_GB2312"/>
          <w:b w:val="0"/>
          <w:bCs w:val="0"/>
          <w:spacing w:val="-6"/>
          <w:sz w:val="32"/>
        </w:rPr>
        <w:t>5.1.1  启动条</w:t>
      </w:r>
      <w:r>
        <w:rPr>
          <w:rFonts w:eastAsia="仿宋_GB2312"/>
          <w:b w:val="0"/>
          <w:bCs w:val="0"/>
          <w:sz w:val="32"/>
        </w:rPr>
        <w:t>件</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08" w:firstLineChars="200"/>
        <w:textAlignment w:val="auto"/>
        <w:rPr>
          <w:rFonts w:eastAsia="仿宋_GB2312"/>
          <w:b w:val="0"/>
          <w:bCs w:val="0"/>
          <w:sz w:val="32"/>
        </w:rPr>
      </w:pPr>
      <w:r>
        <w:rPr>
          <w:rFonts w:eastAsia="仿宋_GB2312"/>
          <w:b w:val="0"/>
          <w:bCs w:val="0"/>
          <w:spacing w:val="-8"/>
          <w:sz w:val="32"/>
        </w:rPr>
        <w:t>本市行政区域内</w:t>
      </w:r>
      <w:r>
        <w:rPr>
          <w:rFonts w:eastAsia="仿宋_GB2312"/>
          <w:b w:val="0"/>
          <w:bCs w:val="0"/>
          <w:spacing w:val="-7"/>
          <w:sz w:val="32"/>
        </w:rPr>
        <w:t>，一次自然灾害过程出现下列情况之一的</w:t>
      </w:r>
      <w:r>
        <w:rPr>
          <w:rFonts w:eastAsia="仿宋_GB2312"/>
          <w:b w:val="0"/>
          <w:bCs w:val="0"/>
          <w:spacing w:val="-3"/>
          <w:sz w:val="32"/>
        </w:rPr>
        <w:t>，</w:t>
      </w:r>
      <w:r>
        <w:rPr>
          <w:rFonts w:eastAsia="仿宋_GB2312"/>
          <w:b w:val="0"/>
          <w:bCs w:val="0"/>
          <w:spacing w:val="-6"/>
          <w:sz w:val="32"/>
        </w:rPr>
        <w:t>启动Ⅰ级响应</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z w:val="32"/>
        </w:rPr>
      </w:pPr>
      <w:r>
        <w:rPr>
          <w:rFonts w:eastAsia="仿宋_GB2312"/>
          <w:b w:val="0"/>
          <w:bCs w:val="0"/>
          <w:spacing w:val="-6"/>
          <w:sz w:val="32"/>
        </w:rPr>
        <w:t>（</w:t>
      </w:r>
      <w:r>
        <w:rPr>
          <w:rFonts w:eastAsia="仿宋_GB2312"/>
          <w:b w:val="0"/>
          <w:bCs w:val="0"/>
          <w:spacing w:val="-7"/>
          <w:sz w:val="32"/>
        </w:rPr>
        <w:t>1</w:t>
      </w:r>
      <w:r>
        <w:rPr>
          <w:rFonts w:eastAsia="仿宋_GB2312"/>
          <w:b w:val="0"/>
          <w:bCs w:val="0"/>
          <w:spacing w:val="-6"/>
          <w:sz w:val="32"/>
        </w:rPr>
        <w:t>）死</w:t>
      </w:r>
      <w:r>
        <w:rPr>
          <w:rFonts w:eastAsia="仿宋_GB2312"/>
          <w:b w:val="0"/>
          <w:bCs w:val="0"/>
          <w:spacing w:val="33"/>
          <w:sz w:val="32"/>
        </w:rPr>
        <w:t>亡</w:t>
      </w:r>
      <w:r>
        <w:rPr>
          <w:rFonts w:eastAsia="仿宋_GB2312"/>
          <w:b w:val="0"/>
          <w:bCs w:val="0"/>
          <w:spacing w:val="-7"/>
          <w:sz w:val="32"/>
        </w:rPr>
        <w:t>2</w:t>
      </w:r>
      <w:r>
        <w:rPr>
          <w:rFonts w:eastAsia="仿宋_GB2312"/>
          <w:b w:val="0"/>
          <w:bCs w:val="0"/>
          <w:spacing w:val="70"/>
          <w:sz w:val="32"/>
        </w:rPr>
        <w:t>0</w:t>
      </w:r>
      <w:r>
        <w:rPr>
          <w:rFonts w:eastAsia="仿宋_GB2312"/>
          <w:b w:val="0"/>
          <w:bCs w:val="0"/>
          <w:spacing w:val="-6"/>
          <w:sz w:val="32"/>
        </w:rPr>
        <w:t>人以上（含本数，下同</w:t>
      </w:r>
      <w:r>
        <w:rPr>
          <w:rFonts w:eastAsia="仿宋_GB2312"/>
          <w:b w:val="0"/>
          <w:bCs w:val="0"/>
          <w:spacing w:val="-84"/>
          <w:sz w:val="32"/>
        </w:rPr>
        <w:t>）</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z w:val="32"/>
        </w:rPr>
      </w:pPr>
      <w:r>
        <w:rPr>
          <w:rFonts w:eastAsia="仿宋_GB2312"/>
          <w:b w:val="0"/>
          <w:bCs w:val="0"/>
          <w:spacing w:val="-6"/>
          <w:sz w:val="32"/>
        </w:rPr>
        <w:t>（</w:t>
      </w:r>
      <w:r>
        <w:rPr>
          <w:rFonts w:eastAsia="仿宋_GB2312"/>
          <w:b w:val="0"/>
          <w:bCs w:val="0"/>
          <w:spacing w:val="-8"/>
          <w:sz w:val="32"/>
        </w:rPr>
        <w:t>2</w:t>
      </w:r>
      <w:r>
        <w:rPr>
          <w:rFonts w:eastAsia="仿宋_GB2312"/>
          <w:b w:val="0"/>
          <w:bCs w:val="0"/>
          <w:spacing w:val="-6"/>
          <w:sz w:val="32"/>
        </w:rPr>
        <w:t>）紧急转移安置或需紧急生活救</w:t>
      </w:r>
      <w:r>
        <w:rPr>
          <w:rFonts w:eastAsia="仿宋_GB2312"/>
          <w:b w:val="0"/>
          <w:bCs w:val="0"/>
          <w:spacing w:val="33"/>
          <w:sz w:val="32"/>
        </w:rPr>
        <w:t>助</w:t>
      </w:r>
      <w:r>
        <w:rPr>
          <w:rFonts w:eastAsia="仿宋_GB2312"/>
          <w:b w:val="0"/>
          <w:bCs w:val="0"/>
          <w:spacing w:val="70"/>
          <w:sz w:val="32"/>
        </w:rPr>
        <w:t>5</w:t>
      </w:r>
      <w:r>
        <w:rPr>
          <w:rFonts w:eastAsia="仿宋_GB2312"/>
          <w:b w:val="0"/>
          <w:bCs w:val="0"/>
          <w:spacing w:val="-6"/>
          <w:sz w:val="32"/>
        </w:rPr>
        <w:t>万人以上</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z w:val="32"/>
        </w:rPr>
      </w:pPr>
      <w:r>
        <w:rPr>
          <w:rFonts w:eastAsia="仿宋_GB2312"/>
          <w:b w:val="0"/>
          <w:bCs w:val="0"/>
          <w:spacing w:val="-6"/>
          <w:sz w:val="32"/>
        </w:rPr>
        <w:t>（</w:t>
      </w:r>
      <w:r>
        <w:rPr>
          <w:rFonts w:eastAsia="仿宋_GB2312"/>
          <w:b w:val="0"/>
          <w:bCs w:val="0"/>
          <w:spacing w:val="-7"/>
          <w:sz w:val="32"/>
        </w:rPr>
        <w:t>3</w:t>
      </w:r>
      <w:r>
        <w:rPr>
          <w:rFonts w:eastAsia="仿宋_GB2312"/>
          <w:b w:val="0"/>
          <w:bCs w:val="0"/>
          <w:spacing w:val="-6"/>
          <w:sz w:val="32"/>
        </w:rPr>
        <w:t>）倒塌和严重损坏房</w:t>
      </w:r>
      <w:r>
        <w:rPr>
          <w:rFonts w:eastAsia="仿宋_GB2312"/>
          <w:b w:val="0"/>
          <w:bCs w:val="0"/>
          <w:spacing w:val="33"/>
          <w:sz w:val="32"/>
        </w:rPr>
        <w:t>屋</w:t>
      </w:r>
      <w:r>
        <w:rPr>
          <w:rFonts w:eastAsia="仿宋_GB2312"/>
          <w:b w:val="0"/>
          <w:bCs w:val="0"/>
          <w:spacing w:val="-6"/>
          <w:sz w:val="32"/>
        </w:rPr>
        <w:t>0.</w:t>
      </w:r>
      <w:r>
        <w:rPr>
          <w:rFonts w:eastAsia="仿宋_GB2312"/>
          <w:b w:val="0"/>
          <w:bCs w:val="0"/>
          <w:spacing w:val="70"/>
          <w:sz w:val="32"/>
        </w:rPr>
        <w:t>5</w:t>
      </w:r>
      <w:r>
        <w:rPr>
          <w:rFonts w:eastAsia="仿宋_GB2312"/>
          <w:b w:val="0"/>
          <w:bCs w:val="0"/>
          <w:spacing w:val="-6"/>
          <w:sz w:val="32"/>
        </w:rPr>
        <w:t>万间</w:t>
      </w:r>
      <w:r>
        <w:rPr>
          <w:rFonts w:eastAsia="仿宋_GB2312"/>
          <w:b w:val="0"/>
          <w:bCs w:val="0"/>
          <w:spacing w:val="33"/>
          <w:sz w:val="32"/>
        </w:rPr>
        <w:t>或</w:t>
      </w:r>
      <w:r>
        <w:rPr>
          <w:rFonts w:eastAsia="仿宋_GB2312"/>
          <w:b w:val="0"/>
          <w:bCs w:val="0"/>
          <w:spacing w:val="-6"/>
          <w:sz w:val="32"/>
        </w:rPr>
        <w:t>0</w:t>
      </w:r>
      <w:r>
        <w:rPr>
          <w:rFonts w:eastAsia="仿宋_GB2312"/>
          <w:b w:val="0"/>
          <w:bCs w:val="0"/>
          <w:spacing w:val="-5"/>
          <w:sz w:val="32"/>
        </w:rPr>
        <w:t>.</w:t>
      </w:r>
      <w:r>
        <w:rPr>
          <w:rFonts w:eastAsia="仿宋_GB2312"/>
          <w:b w:val="0"/>
          <w:bCs w:val="0"/>
          <w:spacing w:val="70"/>
          <w:sz w:val="32"/>
        </w:rPr>
        <w:t>2</w:t>
      </w:r>
      <w:r>
        <w:rPr>
          <w:rFonts w:eastAsia="仿宋_GB2312"/>
          <w:b w:val="0"/>
          <w:bCs w:val="0"/>
          <w:spacing w:val="-6"/>
          <w:sz w:val="32"/>
        </w:rPr>
        <w:t>万户以上</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00" w:firstLineChars="200"/>
        <w:textAlignment w:val="auto"/>
        <w:rPr>
          <w:rFonts w:eastAsia="仿宋_GB2312"/>
          <w:b w:val="0"/>
          <w:bCs w:val="0"/>
          <w:sz w:val="32"/>
        </w:rPr>
      </w:pPr>
      <w:r>
        <w:rPr>
          <w:rFonts w:eastAsia="仿宋_GB2312"/>
          <w:b w:val="0"/>
          <w:bCs w:val="0"/>
          <w:spacing w:val="-10"/>
          <w:sz w:val="32"/>
        </w:rPr>
        <w:t>（4</w:t>
      </w:r>
      <w:r>
        <w:rPr>
          <w:rFonts w:eastAsia="仿宋_GB2312"/>
          <w:b w:val="0"/>
          <w:bCs w:val="0"/>
          <w:spacing w:val="-24"/>
          <w:sz w:val="32"/>
        </w:rPr>
        <w:t>）</w:t>
      </w:r>
      <w:r>
        <w:rPr>
          <w:rFonts w:eastAsia="仿宋_GB2312"/>
          <w:b w:val="0"/>
          <w:bCs w:val="0"/>
          <w:spacing w:val="-9"/>
          <w:sz w:val="32"/>
        </w:rPr>
        <w:t>干旱灾害造成缺粮或缺水等生活困难</w:t>
      </w:r>
      <w:r>
        <w:rPr>
          <w:rFonts w:eastAsia="仿宋_GB2312"/>
          <w:b w:val="0"/>
          <w:bCs w:val="0"/>
          <w:spacing w:val="-24"/>
          <w:sz w:val="32"/>
        </w:rPr>
        <w:t>，</w:t>
      </w:r>
      <w:r>
        <w:rPr>
          <w:rFonts w:eastAsia="仿宋_GB2312"/>
          <w:b w:val="0"/>
          <w:bCs w:val="0"/>
          <w:spacing w:val="-9"/>
          <w:sz w:val="32"/>
        </w:rPr>
        <w:t>需政府救助人</w:t>
      </w:r>
      <w:r>
        <w:rPr>
          <w:rFonts w:eastAsia="仿宋_GB2312"/>
          <w:b w:val="0"/>
          <w:bCs w:val="0"/>
          <w:spacing w:val="-3"/>
          <w:sz w:val="32"/>
        </w:rPr>
        <w:t>数</w:t>
      </w:r>
      <w:r>
        <w:rPr>
          <w:rFonts w:eastAsia="仿宋_GB2312"/>
          <w:b w:val="0"/>
          <w:bCs w:val="0"/>
          <w:spacing w:val="-6"/>
          <w:sz w:val="32"/>
        </w:rPr>
        <w:t>占农业人</w:t>
      </w:r>
      <w:r>
        <w:rPr>
          <w:rFonts w:eastAsia="仿宋_GB2312"/>
          <w:b w:val="0"/>
          <w:bCs w:val="0"/>
          <w:spacing w:val="33"/>
          <w:sz w:val="32"/>
        </w:rPr>
        <w:t>口</w:t>
      </w:r>
      <w:r>
        <w:rPr>
          <w:rFonts w:eastAsia="仿宋_GB2312"/>
          <w:b w:val="0"/>
          <w:bCs w:val="0"/>
          <w:spacing w:val="-6"/>
          <w:sz w:val="32"/>
        </w:rPr>
        <w:t>1</w:t>
      </w:r>
      <w:r>
        <w:rPr>
          <w:rFonts w:eastAsia="仿宋_GB2312"/>
          <w:b w:val="0"/>
          <w:bCs w:val="0"/>
          <w:spacing w:val="-5"/>
          <w:sz w:val="32"/>
        </w:rPr>
        <w:t>5</w:t>
      </w:r>
      <w:r>
        <w:rPr>
          <w:rFonts w:eastAsia="仿宋_GB2312"/>
          <w:b w:val="0"/>
          <w:bCs w:val="0"/>
          <w:spacing w:val="-6"/>
          <w:sz w:val="32"/>
        </w:rPr>
        <w:t>%以上，</w:t>
      </w:r>
      <w:r>
        <w:rPr>
          <w:rFonts w:eastAsia="仿宋_GB2312"/>
          <w:b w:val="0"/>
          <w:bCs w:val="0"/>
          <w:spacing w:val="33"/>
          <w:sz w:val="32"/>
        </w:rPr>
        <w:t>或</w:t>
      </w:r>
      <w:r>
        <w:rPr>
          <w:rFonts w:eastAsia="仿宋_GB2312"/>
          <w:b w:val="0"/>
          <w:bCs w:val="0"/>
          <w:spacing w:val="-6"/>
          <w:sz w:val="32"/>
        </w:rPr>
        <w:t>4</w:t>
      </w:r>
      <w:r>
        <w:rPr>
          <w:rFonts w:eastAsia="仿宋_GB2312"/>
          <w:b w:val="0"/>
          <w:bCs w:val="0"/>
          <w:spacing w:val="71"/>
          <w:sz w:val="32"/>
        </w:rPr>
        <w:t>0</w:t>
      </w:r>
      <w:r>
        <w:rPr>
          <w:rFonts w:eastAsia="仿宋_GB2312"/>
          <w:b w:val="0"/>
          <w:bCs w:val="0"/>
          <w:spacing w:val="-6"/>
          <w:sz w:val="32"/>
        </w:rPr>
        <w:t>万人以上</w:t>
      </w:r>
      <w:r>
        <w:rPr>
          <w:rFonts w:eastAsia="仿宋_GB2312"/>
          <w:b w:val="0"/>
          <w:bCs w:val="0"/>
          <w:sz w:val="32"/>
        </w:rPr>
        <w:t>。</w:t>
      </w:r>
    </w:p>
    <w:p>
      <w:pPr>
        <w:keepNext w:val="0"/>
        <w:keepLines w:val="0"/>
        <w:pageBreakBefore w:val="0"/>
        <w:widowControl w:val="0"/>
        <w:tabs>
          <w:tab w:val="left" w:pos="1079"/>
        </w:tabs>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5"/>
          <w:sz w:val="32"/>
        </w:rPr>
      </w:pPr>
      <w:r>
        <w:rPr>
          <w:rFonts w:eastAsia="仿宋_GB2312"/>
          <w:b w:val="0"/>
          <w:bCs w:val="0"/>
          <w:spacing w:val="-6"/>
          <w:sz w:val="32"/>
        </w:rPr>
        <w:t>5.1.2  启动程</w:t>
      </w:r>
      <w:r>
        <w:rPr>
          <w:rFonts w:eastAsia="仿宋_GB2312"/>
          <w:b w:val="0"/>
          <w:bCs w:val="0"/>
          <w:sz w:val="32"/>
        </w:rPr>
        <w:t>序</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24" w:firstLineChars="200"/>
        <w:textAlignment w:val="auto"/>
        <w:rPr>
          <w:rFonts w:eastAsia="仿宋_GB2312"/>
          <w:b w:val="0"/>
          <w:bCs w:val="0"/>
          <w:sz w:val="32"/>
        </w:rPr>
      </w:pPr>
      <w:r>
        <w:rPr>
          <w:rFonts w:eastAsia="仿宋_GB2312"/>
          <w:b w:val="0"/>
          <w:bCs w:val="0"/>
          <w:spacing w:val="-4"/>
          <w:sz w:val="32"/>
        </w:rPr>
        <w:t>灾害发生后，市减灾委办公室经分析评估，认定灾情达到</w:t>
      </w:r>
      <w:r>
        <w:rPr>
          <w:rFonts w:eastAsia="仿宋_GB2312"/>
          <w:b w:val="0"/>
          <w:bCs w:val="0"/>
          <w:sz w:val="32"/>
        </w:rPr>
        <w:t>启</w:t>
      </w:r>
      <w:r>
        <w:rPr>
          <w:rFonts w:eastAsia="仿宋_GB2312"/>
          <w:b w:val="0"/>
          <w:bCs w:val="0"/>
          <w:spacing w:val="-8"/>
          <w:sz w:val="32"/>
        </w:rPr>
        <w:t>动标准</w:t>
      </w:r>
      <w:r>
        <w:rPr>
          <w:rFonts w:eastAsia="仿宋_GB2312"/>
          <w:b w:val="0"/>
          <w:bCs w:val="0"/>
          <w:spacing w:val="-7"/>
          <w:sz w:val="32"/>
        </w:rPr>
        <w:t>，向市减灾委报告，市减灾委向市政府提出启动Ⅰ级响</w:t>
      </w:r>
      <w:r>
        <w:rPr>
          <w:rFonts w:eastAsia="仿宋_GB2312"/>
          <w:b w:val="0"/>
          <w:bCs w:val="0"/>
          <w:spacing w:val="-3"/>
          <w:sz w:val="32"/>
        </w:rPr>
        <w:t>应</w:t>
      </w:r>
      <w:r>
        <w:rPr>
          <w:rFonts w:eastAsia="仿宋_GB2312"/>
          <w:b w:val="0"/>
          <w:bCs w:val="0"/>
          <w:spacing w:val="-6"/>
          <w:sz w:val="32"/>
        </w:rPr>
        <w:t>的建议；市政府决定启动Ⅰ级响应</w:t>
      </w:r>
      <w:r>
        <w:rPr>
          <w:rFonts w:eastAsia="仿宋_GB2312"/>
          <w:b w:val="0"/>
          <w:bCs w:val="0"/>
          <w:sz w:val="32"/>
        </w:rPr>
        <w:t>。</w:t>
      </w:r>
    </w:p>
    <w:p>
      <w:pPr>
        <w:keepNext w:val="0"/>
        <w:keepLines w:val="0"/>
        <w:pageBreakBefore w:val="0"/>
        <w:widowControl w:val="0"/>
        <w:tabs>
          <w:tab w:val="left" w:pos="1079"/>
        </w:tabs>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5"/>
          <w:sz w:val="32"/>
        </w:rPr>
      </w:pPr>
      <w:r>
        <w:rPr>
          <w:rFonts w:eastAsia="仿宋_GB2312"/>
          <w:b w:val="0"/>
          <w:bCs w:val="0"/>
          <w:spacing w:val="-6"/>
          <w:sz w:val="32"/>
        </w:rPr>
        <w:t>5.1.3  响应措</w:t>
      </w:r>
      <w:r>
        <w:rPr>
          <w:rFonts w:eastAsia="仿宋_GB2312"/>
          <w:b w:val="0"/>
          <w:bCs w:val="0"/>
          <w:sz w:val="32"/>
        </w:rPr>
        <w:t>施</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20" w:firstLineChars="200"/>
        <w:textAlignment w:val="auto"/>
        <w:rPr>
          <w:rFonts w:eastAsia="仿宋_GB2312"/>
          <w:b w:val="0"/>
          <w:bCs w:val="0"/>
          <w:sz w:val="32"/>
        </w:rPr>
      </w:pPr>
      <w:r>
        <w:rPr>
          <w:rFonts w:eastAsia="仿宋_GB2312"/>
          <w:b w:val="0"/>
          <w:bCs w:val="0"/>
          <w:spacing w:val="-5"/>
          <w:sz w:val="32"/>
        </w:rPr>
        <w:t>市政</w:t>
      </w:r>
      <w:r>
        <w:rPr>
          <w:rFonts w:eastAsia="仿宋_GB2312"/>
          <w:b w:val="0"/>
          <w:bCs w:val="0"/>
          <w:spacing w:val="-4"/>
          <w:sz w:val="32"/>
        </w:rPr>
        <w:t>府统一组织、领导、协调全市抗灾救灾工作，组织开</w:t>
      </w:r>
      <w:r>
        <w:rPr>
          <w:rFonts w:eastAsia="仿宋_GB2312"/>
          <w:b w:val="0"/>
          <w:bCs w:val="0"/>
          <w:sz w:val="32"/>
        </w:rPr>
        <w:t>展</w:t>
      </w:r>
      <w:r>
        <w:rPr>
          <w:rFonts w:eastAsia="仿宋_GB2312"/>
          <w:b w:val="0"/>
          <w:bCs w:val="0"/>
          <w:spacing w:val="-8"/>
          <w:sz w:val="32"/>
        </w:rPr>
        <w:t>市级层</w:t>
      </w:r>
      <w:r>
        <w:rPr>
          <w:rFonts w:eastAsia="仿宋_GB2312"/>
          <w:b w:val="0"/>
          <w:bCs w:val="0"/>
          <w:spacing w:val="-7"/>
          <w:sz w:val="32"/>
        </w:rPr>
        <w:t>面自然灾害救助工作，指导支持受灾区（市）自然灾害</w:t>
      </w:r>
      <w:r>
        <w:rPr>
          <w:rFonts w:eastAsia="仿宋_GB2312"/>
          <w:b w:val="0"/>
          <w:bCs w:val="0"/>
          <w:spacing w:val="-3"/>
          <w:sz w:val="32"/>
        </w:rPr>
        <w:t>救</w:t>
      </w:r>
      <w:r>
        <w:rPr>
          <w:rFonts w:eastAsia="仿宋_GB2312"/>
          <w:b w:val="0"/>
          <w:bCs w:val="0"/>
          <w:spacing w:val="-6"/>
          <w:sz w:val="32"/>
        </w:rPr>
        <w:t>助工作。市减灾委及其成员单位视情采取以下措施</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z w:val="32"/>
        </w:rPr>
      </w:pPr>
      <w:r>
        <w:rPr>
          <w:rFonts w:eastAsia="仿宋_GB2312"/>
          <w:b w:val="0"/>
          <w:bCs w:val="0"/>
          <w:spacing w:val="-6"/>
          <w:sz w:val="32"/>
        </w:rPr>
        <w:t>（1</w:t>
      </w:r>
      <w:r>
        <w:rPr>
          <w:rFonts w:eastAsia="仿宋_GB2312"/>
          <w:b w:val="0"/>
          <w:bCs w:val="0"/>
          <w:spacing w:val="-16"/>
          <w:sz w:val="32"/>
        </w:rPr>
        <w:t>）</w:t>
      </w:r>
      <w:r>
        <w:rPr>
          <w:rFonts w:eastAsia="仿宋_GB2312"/>
          <w:b w:val="0"/>
          <w:bCs w:val="0"/>
          <w:spacing w:val="-6"/>
          <w:sz w:val="32"/>
        </w:rPr>
        <w:t>市政府或市减灾委组织会商</w:t>
      </w:r>
      <w:r>
        <w:rPr>
          <w:rFonts w:eastAsia="仿宋_GB2312"/>
          <w:b w:val="0"/>
          <w:bCs w:val="0"/>
          <w:spacing w:val="-16"/>
          <w:sz w:val="32"/>
        </w:rPr>
        <w:t>，</w:t>
      </w:r>
      <w:r>
        <w:rPr>
          <w:rFonts w:eastAsia="仿宋_GB2312"/>
          <w:b w:val="0"/>
          <w:bCs w:val="0"/>
          <w:spacing w:val="-6"/>
          <w:sz w:val="32"/>
        </w:rPr>
        <w:t>市减灾委成员单位</w:t>
      </w:r>
      <w:r>
        <w:rPr>
          <w:rFonts w:eastAsia="仿宋_GB2312"/>
          <w:b w:val="0"/>
          <w:bCs w:val="0"/>
          <w:spacing w:val="-16"/>
          <w:sz w:val="32"/>
        </w:rPr>
        <w:t>、</w:t>
      </w:r>
      <w:r>
        <w:rPr>
          <w:rFonts w:eastAsia="仿宋_GB2312"/>
          <w:b w:val="0"/>
          <w:bCs w:val="0"/>
          <w:spacing w:val="-6"/>
          <w:sz w:val="32"/>
        </w:rPr>
        <w:t>专</w:t>
      </w:r>
      <w:r>
        <w:rPr>
          <w:rFonts w:eastAsia="仿宋_GB2312"/>
          <w:b w:val="0"/>
          <w:bCs w:val="0"/>
          <w:sz w:val="32"/>
        </w:rPr>
        <w:t>家</w:t>
      </w:r>
      <w:r>
        <w:rPr>
          <w:rFonts w:eastAsia="仿宋_GB2312"/>
          <w:b w:val="0"/>
          <w:bCs w:val="0"/>
          <w:spacing w:val="-8"/>
          <w:sz w:val="32"/>
        </w:rPr>
        <w:t>委员会</w:t>
      </w:r>
      <w:r>
        <w:rPr>
          <w:rFonts w:eastAsia="仿宋_GB2312"/>
          <w:b w:val="0"/>
          <w:bCs w:val="0"/>
          <w:spacing w:val="-7"/>
          <w:sz w:val="32"/>
        </w:rPr>
        <w:t>及受灾区（市）参加，对指导支持灾区抗灾救灾重大事</w:t>
      </w:r>
      <w:r>
        <w:rPr>
          <w:rFonts w:eastAsia="仿宋_GB2312"/>
          <w:b w:val="0"/>
          <w:bCs w:val="0"/>
          <w:spacing w:val="-3"/>
          <w:sz w:val="32"/>
        </w:rPr>
        <w:t>项</w:t>
      </w:r>
      <w:r>
        <w:rPr>
          <w:rFonts w:eastAsia="仿宋_GB2312"/>
          <w:b w:val="0"/>
          <w:bCs w:val="0"/>
          <w:spacing w:val="-6"/>
          <w:sz w:val="32"/>
        </w:rPr>
        <w:t>做出决定</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00" w:firstLineChars="200"/>
        <w:textAlignment w:val="auto"/>
        <w:rPr>
          <w:rFonts w:eastAsia="仿宋_GB2312"/>
          <w:b w:val="0"/>
          <w:bCs w:val="0"/>
          <w:sz w:val="32"/>
        </w:rPr>
      </w:pPr>
      <w:r>
        <w:rPr>
          <w:rFonts w:eastAsia="仿宋_GB2312"/>
          <w:b w:val="0"/>
          <w:bCs w:val="0"/>
          <w:spacing w:val="-10"/>
          <w:sz w:val="32"/>
        </w:rPr>
        <w:t>（</w:t>
      </w:r>
      <w:r>
        <w:rPr>
          <w:rFonts w:eastAsia="仿宋_GB2312"/>
          <w:b w:val="0"/>
          <w:bCs w:val="0"/>
          <w:spacing w:val="-9"/>
          <w:sz w:val="32"/>
        </w:rPr>
        <w:t>2</w:t>
      </w:r>
      <w:r>
        <w:rPr>
          <w:rFonts w:eastAsia="仿宋_GB2312"/>
          <w:b w:val="0"/>
          <w:bCs w:val="0"/>
          <w:spacing w:val="-19"/>
          <w:sz w:val="32"/>
        </w:rPr>
        <w:t>）</w:t>
      </w:r>
      <w:r>
        <w:rPr>
          <w:rFonts w:eastAsia="仿宋_GB2312"/>
          <w:b w:val="0"/>
          <w:bCs w:val="0"/>
          <w:spacing w:val="-9"/>
          <w:sz w:val="32"/>
        </w:rPr>
        <w:t>市政府派出工作组赴灾区慰问受灾群众</w:t>
      </w:r>
      <w:r>
        <w:rPr>
          <w:rFonts w:eastAsia="仿宋_GB2312"/>
          <w:b w:val="0"/>
          <w:bCs w:val="0"/>
          <w:spacing w:val="-19"/>
          <w:sz w:val="32"/>
        </w:rPr>
        <w:t>，</w:t>
      </w:r>
      <w:r>
        <w:rPr>
          <w:rFonts w:eastAsia="仿宋_GB2312"/>
          <w:b w:val="0"/>
          <w:bCs w:val="0"/>
          <w:spacing w:val="-9"/>
          <w:sz w:val="32"/>
        </w:rPr>
        <w:t>核查灾情</w:t>
      </w:r>
      <w:r>
        <w:rPr>
          <w:rFonts w:eastAsia="仿宋_GB2312"/>
          <w:b w:val="0"/>
          <w:bCs w:val="0"/>
          <w:spacing w:val="-19"/>
          <w:sz w:val="32"/>
        </w:rPr>
        <w:t>，</w:t>
      </w:r>
      <w:r>
        <w:rPr>
          <w:rFonts w:eastAsia="仿宋_GB2312"/>
          <w:b w:val="0"/>
          <w:bCs w:val="0"/>
          <w:spacing w:val="-3"/>
          <w:sz w:val="32"/>
        </w:rPr>
        <w:t>指</w:t>
      </w:r>
      <w:r>
        <w:rPr>
          <w:rFonts w:eastAsia="仿宋_GB2312"/>
          <w:b w:val="0"/>
          <w:bCs w:val="0"/>
          <w:spacing w:val="-6"/>
          <w:sz w:val="32"/>
        </w:rPr>
        <w:t>导自然灾害救助工作；必要时成立现场指挥部</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z w:val="32"/>
        </w:rPr>
      </w:pPr>
      <w:r>
        <w:rPr>
          <w:rFonts w:eastAsia="仿宋_GB2312"/>
          <w:b w:val="0"/>
          <w:bCs w:val="0"/>
          <w:spacing w:val="-6"/>
          <w:sz w:val="32"/>
        </w:rPr>
        <w:t>（</w:t>
      </w:r>
      <w:r>
        <w:rPr>
          <w:rFonts w:eastAsia="仿宋_GB2312"/>
          <w:b w:val="0"/>
          <w:bCs w:val="0"/>
          <w:spacing w:val="-8"/>
          <w:sz w:val="32"/>
        </w:rPr>
        <w:t>3</w:t>
      </w:r>
      <w:r>
        <w:rPr>
          <w:rFonts w:eastAsia="仿宋_GB2312"/>
          <w:b w:val="0"/>
          <w:bCs w:val="0"/>
          <w:spacing w:val="-6"/>
          <w:sz w:val="32"/>
        </w:rPr>
        <w:t>）市减灾委进入应急状态，有关成员单位实</w:t>
      </w:r>
      <w:r>
        <w:rPr>
          <w:rFonts w:eastAsia="仿宋_GB2312"/>
          <w:b w:val="0"/>
          <w:bCs w:val="0"/>
          <w:sz w:val="32"/>
        </w:rPr>
        <w:t>行</w:t>
      </w:r>
      <w:r>
        <w:rPr>
          <w:rFonts w:eastAsia="仿宋_GB2312"/>
          <w:b w:val="0"/>
          <w:bCs w:val="0"/>
          <w:spacing w:val="-8"/>
          <w:sz w:val="32"/>
        </w:rPr>
        <w:t>2</w:t>
      </w:r>
      <w:r>
        <w:rPr>
          <w:rFonts w:eastAsia="仿宋_GB2312"/>
          <w:b w:val="0"/>
          <w:bCs w:val="0"/>
          <w:sz w:val="32"/>
        </w:rPr>
        <w:t>4</w:t>
      </w:r>
      <w:r>
        <w:rPr>
          <w:rFonts w:eastAsia="仿宋_GB2312"/>
          <w:b w:val="0"/>
          <w:bCs w:val="0"/>
          <w:spacing w:val="-6"/>
          <w:sz w:val="32"/>
        </w:rPr>
        <w:t>小时</w:t>
      </w:r>
      <w:r>
        <w:rPr>
          <w:rFonts w:eastAsia="仿宋_GB2312"/>
          <w:b w:val="0"/>
          <w:bCs w:val="0"/>
          <w:sz w:val="32"/>
        </w:rPr>
        <w:t>值</w:t>
      </w:r>
      <w:r>
        <w:rPr>
          <w:rFonts w:eastAsia="仿宋_GB2312"/>
          <w:b w:val="0"/>
          <w:bCs w:val="0"/>
          <w:spacing w:val="-5"/>
          <w:sz w:val="32"/>
        </w:rPr>
        <w:t>班。市减灾委</w:t>
      </w:r>
      <w:r>
        <w:rPr>
          <w:rFonts w:eastAsia="仿宋_GB2312"/>
          <w:b w:val="0"/>
          <w:bCs w:val="0"/>
          <w:spacing w:val="-4"/>
          <w:sz w:val="32"/>
        </w:rPr>
        <w:t>向灾区派出工作组和专家组进行实时灾情、灾情</w:t>
      </w:r>
      <w:r>
        <w:rPr>
          <w:rFonts w:eastAsia="仿宋_GB2312"/>
          <w:b w:val="0"/>
          <w:bCs w:val="0"/>
          <w:sz w:val="32"/>
        </w:rPr>
        <w:t>发</w:t>
      </w:r>
      <w:r>
        <w:rPr>
          <w:rFonts w:eastAsia="仿宋_GB2312"/>
          <w:b w:val="0"/>
          <w:bCs w:val="0"/>
          <w:spacing w:val="-5"/>
          <w:sz w:val="32"/>
        </w:rPr>
        <w:t>展趋势及灾区</w:t>
      </w:r>
      <w:r>
        <w:rPr>
          <w:rFonts w:eastAsia="仿宋_GB2312"/>
          <w:b w:val="0"/>
          <w:bCs w:val="0"/>
          <w:spacing w:val="-4"/>
          <w:sz w:val="32"/>
        </w:rPr>
        <w:t>需求评估。市减灾委办公室按规定及时统计上报</w:t>
      </w:r>
      <w:r>
        <w:rPr>
          <w:rFonts w:eastAsia="仿宋_GB2312"/>
          <w:b w:val="0"/>
          <w:bCs w:val="0"/>
          <w:sz w:val="32"/>
        </w:rPr>
        <w:t>灾</w:t>
      </w:r>
      <w:r>
        <w:rPr>
          <w:rFonts w:eastAsia="仿宋_GB2312"/>
          <w:b w:val="0"/>
          <w:bCs w:val="0"/>
          <w:spacing w:val="-5"/>
          <w:sz w:val="32"/>
        </w:rPr>
        <w:t>情和救灾工作</w:t>
      </w:r>
      <w:r>
        <w:rPr>
          <w:rFonts w:eastAsia="仿宋_GB2312"/>
          <w:b w:val="0"/>
          <w:bCs w:val="0"/>
          <w:spacing w:val="-4"/>
          <w:sz w:val="32"/>
        </w:rPr>
        <w:t>情况，组织灾情会商评估，按照有关规定统一发</w:t>
      </w:r>
      <w:r>
        <w:rPr>
          <w:rFonts w:eastAsia="仿宋_GB2312"/>
          <w:b w:val="0"/>
          <w:bCs w:val="0"/>
          <w:sz w:val="32"/>
        </w:rPr>
        <w:t>布</w:t>
      </w:r>
      <w:r>
        <w:rPr>
          <w:rFonts w:eastAsia="仿宋_GB2312"/>
          <w:b w:val="0"/>
          <w:bCs w:val="0"/>
          <w:spacing w:val="-5"/>
          <w:sz w:val="32"/>
        </w:rPr>
        <w:t>灾情并及时发</w:t>
      </w:r>
      <w:r>
        <w:rPr>
          <w:rFonts w:eastAsia="仿宋_GB2312"/>
          <w:b w:val="0"/>
          <w:bCs w:val="0"/>
          <w:spacing w:val="-4"/>
          <w:sz w:val="32"/>
        </w:rPr>
        <w:t>布灾区需求。市减灾委有关成员单位按照职责做</w:t>
      </w:r>
      <w:r>
        <w:rPr>
          <w:rFonts w:eastAsia="仿宋_GB2312"/>
          <w:b w:val="0"/>
          <w:bCs w:val="0"/>
          <w:sz w:val="32"/>
        </w:rPr>
        <w:t>好</w:t>
      </w:r>
      <w:r>
        <w:rPr>
          <w:rFonts w:eastAsia="仿宋_GB2312"/>
          <w:b w:val="0"/>
          <w:bCs w:val="0"/>
          <w:spacing w:val="-5"/>
          <w:sz w:val="32"/>
        </w:rPr>
        <w:t>灾害监测、预</w:t>
      </w:r>
      <w:r>
        <w:rPr>
          <w:rFonts w:eastAsia="仿宋_GB2312"/>
          <w:b w:val="0"/>
          <w:bCs w:val="0"/>
          <w:spacing w:val="-4"/>
          <w:sz w:val="32"/>
        </w:rPr>
        <w:t>警、预报工作和新闻宣传等有关工作，及时做好</w:t>
      </w:r>
      <w:r>
        <w:rPr>
          <w:rFonts w:eastAsia="仿宋_GB2312"/>
          <w:b w:val="0"/>
          <w:bCs w:val="0"/>
          <w:sz w:val="32"/>
        </w:rPr>
        <w:t>灾</w:t>
      </w:r>
      <w:r>
        <w:rPr>
          <w:rFonts w:eastAsia="仿宋_GB2312"/>
          <w:b w:val="0"/>
          <w:bCs w:val="0"/>
          <w:spacing w:val="-8"/>
          <w:sz w:val="32"/>
        </w:rPr>
        <w:t>情、灾</w:t>
      </w:r>
      <w:r>
        <w:rPr>
          <w:rFonts w:eastAsia="仿宋_GB2312"/>
          <w:b w:val="0"/>
          <w:bCs w:val="0"/>
          <w:spacing w:val="-7"/>
          <w:sz w:val="32"/>
        </w:rPr>
        <w:t>区需求及救灾工作动态等信息共享，每日向市减灾委办</w:t>
      </w:r>
      <w:r>
        <w:rPr>
          <w:rFonts w:eastAsia="仿宋_GB2312"/>
          <w:b w:val="0"/>
          <w:bCs w:val="0"/>
          <w:spacing w:val="-3"/>
          <w:sz w:val="32"/>
        </w:rPr>
        <w:t>公</w:t>
      </w:r>
      <w:r>
        <w:rPr>
          <w:rFonts w:eastAsia="仿宋_GB2312"/>
          <w:b w:val="0"/>
          <w:bCs w:val="0"/>
          <w:spacing w:val="-6"/>
          <w:sz w:val="32"/>
        </w:rPr>
        <w:t>室通报有关情况，配合国家、省有关部门现场工作组开展工作</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z w:val="32"/>
        </w:rPr>
      </w:pPr>
      <w:r>
        <w:rPr>
          <w:rFonts w:eastAsia="仿宋_GB2312"/>
          <w:b w:val="0"/>
          <w:bCs w:val="0"/>
          <w:spacing w:val="-6"/>
          <w:sz w:val="32"/>
        </w:rPr>
        <w:t>（4</w:t>
      </w:r>
      <w:r>
        <w:rPr>
          <w:rFonts w:eastAsia="仿宋_GB2312"/>
          <w:b w:val="0"/>
          <w:bCs w:val="0"/>
          <w:spacing w:val="-21"/>
          <w:sz w:val="32"/>
        </w:rPr>
        <w:t>）</w:t>
      </w:r>
      <w:r>
        <w:rPr>
          <w:rFonts w:eastAsia="仿宋_GB2312"/>
          <w:b w:val="0"/>
          <w:bCs w:val="0"/>
          <w:spacing w:val="-6"/>
          <w:sz w:val="32"/>
        </w:rPr>
        <w:t>根据灾区政府申请和有关部门对灾情的核定情况</w:t>
      </w:r>
      <w:r>
        <w:rPr>
          <w:rFonts w:eastAsia="仿宋_GB2312"/>
          <w:b w:val="0"/>
          <w:bCs w:val="0"/>
          <w:spacing w:val="-21"/>
          <w:sz w:val="32"/>
        </w:rPr>
        <w:t>，</w:t>
      </w:r>
      <w:r>
        <w:rPr>
          <w:rFonts w:eastAsia="仿宋_GB2312"/>
          <w:b w:val="0"/>
          <w:bCs w:val="0"/>
          <w:spacing w:val="-6"/>
          <w:sz w:val="32"/>
        </w:rPr>
        <w:t>向</w:t>
      </w:r>
      <w:r>
        <w:rPr>
          <w:rFonts w:eastAsia="仿宋_GB2312"/>
          <w:b w:val="0"/>
          <w:bCs w:val="0"/>
          <w:sz w:val="32"/>
        </w:rPr>
        <w:t>省</w:t>
      </w:r>
      <w:r>
        <w:rPr>
          <w:rFonts w:eastAsia="仿宋_GB2312"/>
          <w:b w:val="0"/>
          <w:bCs w:val="0"/>
          <w:spacing w:val="-5"/>
          <w:sz w:val="32"/>
        </w:rPr>
        <w:t>政府或省财政</w:t>
      </w:r>
      <w:r>
        <w:rPr>
          <w:rFonts w:eastAsia="仿宋_GB2312"/>
          <w:b w:val="0"/>
          <w:bCs w:val="0"/>
          <w:spacing w:val="-4"/>
          <w:sz w:val="32"/>
        </w:rPr>
        <w:t>厅、省应急厅申请中央自然灾害生活补助资金，</w:t>
      </w:r>
      <w:r>
        <w:rPr>
          <w:rFonts w:eastAsia="仿宋_GB2312"/>
          <w:b w:val="0"/>
          <w:bCs w:val="0"/>
          <w:sz w:val="32"/>
        </w:rPr>
        <w:t>市</w:t>
      </w:r>
      <w:r>
        <w:rPr>
          <w:rFonts w:eastAsia="仿宋_GB2312"/>
          <w:b w:val="0"/>
          <w:bCs w:val="0"/>
          <w:spacing w:val="-5"/>
          <w:sz w:val="32"/>
        </w:rPr>
        <w:t>财政局、应急</w:t>
      </w:r>
      <w:r>
        <w:rPr>
          <w:rFonts w:eastAsia="仿宋_GB2312"/>
          <w:b w:val="0"/>
          <w:bCs w:val="0"/>
          <w:spacing w:val="-4"/>
          <w:sz w:val="32"/>
        </w:rPr>
        <w:t>局及时下拨上级和市本级自然灾害生活补助资金</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20" w:firstLineChars="200"/>
        <w:textAlignment w:val="auto"/>
        <w:rPr>
          <w:rFonts w:eastAsia="仿宋_GB2312"/>
          <w:b w:val="0"/>
          <w:bCs w:val="0"/>
          <w:spacing w:val="-4"/>
          <w:sz w:val="32"/>
        </w:rPr>
      </w:pPr>
      <w:r>
        <w:rPr>
          <w:rFonts w:eastAsia="仿宋_GB2312"/>
          <w:b w:val="0"/>
          <w:bCs w:val="0"/>
          <w:spacing w:val="-5"/>
          <w:sz w:val="32"/>
        </w:rPr>
        <w:t>市应急局紧急</w:t>
      </w:r>
      <w:r>
        <w:rPr>
          <w:rFonts w:eastAsia="仿宋_GB2312"/>
          <w:b w:val="0"/>
          <w:bCs w:val="0"/>
          <w:spacing w:val="-4"/>
          <w:sz w:val="32"/>
        </w:rPr>
        <w:t>调拨生活救助物资，指导、监督基层救灾应急措</w:t>
      </w:r>
      <w:r>
        <w:rPr>
          <w:rFonts w:eastAsia="仿宋_GB2312"/>
          <w:b w:val="0"/>
          <w:bCs w:val="0"/>
          <w:sz w:val="32"/>
        </w:rPr>
        <w:t>施</w:t>
      </w:r>
      <w:r>
        <w:rPr>
          <w:rFonts w:eastAsia="仿宋_GB2312"/>
          <w:b w:val="0"/>
          <w:bCs w:val="0"/>
          <w:spacing w:val="-5"/>
          <w:sz w:val="32"/>
        </w:rPr>
        <w:t>落实和救灾款</w:t>
      </w:r>
      <w:r>
        <w:rPr>
          <w:rFonts w:eastAsia="仿宋_GB2312"/>
          <w:b w:val="0"/>
          <w:bCs w:val="0"/>
          <w:spacing w:val="-4"/>
          <w:sz w:val="32"/>
        </w:rPr>
        <w:t xml:space="preserve">物发放；市交通运输局、枣庄火车站等部门和单位协调指导开展救灾物资、人员运输工作。 </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24" w:firstLineChars="200"/>
        <w:textAlignment w:val="auto"/>
        <w:rPr>
          <w:rFonts w:eastAsia="仿宋_GB2312"/>
          <w:b w:val="0"/>
          <w:bCs w:val="0"/>
          <w:spacing w:val="-5"/>
          <w:sz w:val="32"/>
        </w:rPr>
      </w:pPr>
      <w:r>
        <w:rPr>
          <w:rFonts w:eastAsia="仿宋_GB2312"/>
          <w:b w:val="0"/>
          <w:bCs w:val="0"/>
          <w:spacing w:val="-4"/>
          <w:sz w:val="32"/>
        </w:rPr>
        <w:t>（5）市应急局指导灾区开展受灾群众紧急转移安置和应急救</w:t>
      </w:r>
      <w:r>
        <w:rPr>
          <w:rFonts w:eastAsia="仿宋_GB2312"/>
          <w:b w:val="0"/>
          <w:bCs w:val="0"/>
          <w:spacing w:val="-5"/>
          <w:sz w:val="32"/>
        </w:rPr>
        <w:t>助工作。市公</w:t>
      </w:r>
      <w:r>
        <w:rPr>
          <w:rFonts w:eastAsia="仿宋_GB2312"/>
          <w:b w:val="0"/>
          <w:bCs w:val="0"/>
          <w:spacing w:val="-4"/>
          <w:sz w:val="32"/>
        </w:rPr>
        <w:t>安局加强灾区社会治安和道路交通应</w:t>
      </w:r>
      <w:r>
        <w:rPr>
          <w:rFonts w:eastAsia="仿宋_GB2312"/>
          <w:b w:val="0"/>
          <w:bCs w:val="0"/>
          <w:sz w:val="32"/>
        </w:rPr>
        <w:t>急</w:t>
      </w:r>
      <w:r>
        <w:rPr>
          <w:rFonts w:eastAsia="仿宋_GB2312"/>
          <w:b w:val="0"/>
          <w:bCs w:val="0"/>
          <w:spacing w:val="-5"/>
          <w:sz w:val="32"/>
        </w:rPr>
        <w:t>管理，协助组</w:t>
      </w:r>
      <w:r>
        <w:rPr>
          <w:rFonts w:eastAsia="仿宋_GB2312"/>
          <w:b w:val="0"/>
          <w:bCs w:val="0"/>
          <w:spacing w:val="-4"/>
          <w:sz w:val="32"/>
        </w:rPr>
        <w:t>织灾区群众紧急转移，参与配合有关救灾工作。</w:t>
      </w:r>
      <w:r>
        <w:rPr>
          <w:rFonts w:eastAsia="仿宋_GB2312"/>
          <w:b w:val="0"/>
          <w:bCs w:val="0"/>
          <w:sz w:val="32"/>
        </w:rPr>
        <w:t>枣</w:t>
      </w:r>
      <w:r>
        <w:rPr>
          <w:rFonts w:eastAsia="仿宋_GB2312"/>
          <w:b w:val="0"/>
          <w:bCs w:val="0"/>
          <w:spacing w:val="-5"/>
          <w:sz w:val="32"/>
        </w:rPr>
        <w:t>庄军分区、</w:t>
      </w:r>
      <w:r>
        <w:rPr>
          <w:rFonts w:eastAsia="仿宋_GB2312"/>
          <w:b w:val="0"/>
          <w:bCs w:val="0"/>
          <w:spacing w:val="-4"/>
          <w:sz w:val="32"/>
        </w:rPr>
        <w:t>武警</w:t>
      </w:r>
      <w:r>
        <w:rPr>
          <w:rFonts w:eastAsia="仿宋_GB2312"/>
          <w:b w:val="0"/>
          <w:bCs w:val="0"/>
          <w:spacing w:val="-5"/>
          <w:sz w:val="32"/>
        </w:rPr>
        <w:t>枣</w:t>
      </w:r>
      <w:r>
        <w:rPr>
          <w:rFonts w:eastAsia="仿宋_GB2312"/>
          <w:b w:val="0"/>
          <w:bCs w:val="0"/>
          <w:spacing w:val="-4"/>
          <w:sz w:val="32"/>
        </w:rPr>
        <w:t>庄支队根据市有关部门和区（市）政府请求</w:t>
      </w:r>
      <w:r>
        <w:rPr>
          <w:rFonts w:eastAsia="仿宋_GB2312"/>
          <w:b w:val="0"/>
          <w:bCs w:val="0"/>
          <w:sz w:val="32"/>
        </w:rPr>
        <w:t>，</w:t>
      </w:r>
      <w:r>
        <w:rPr>
          <w:rFonts w:eastAsia="仿宋_GB2312"/>
          <w:b w:val="0"/>
          <w:bCs w:val="0"/>
          <w:spacing w:val="-8"/>
          <w:sz w:val="32"/>
        </w:rPr>
        <w:t>组织协</w:t>
      </w:r>
      <w:r>
        <w:rPr>
          <w:rFonts w:eastAsia="仿宋_GB2312"/>
          <w:b w:val="0"/>
          <w:bCs w:val="0"/>
          <w:spacing w:val="-7"/>
          <w:sz w:val="32"/>
        </w:rPr>
        <w:t>调军队、武警、民兵、预备役部队参加救灾，必要时协</w:t>
      </w:r>
      <w:r>
        <w:rPr>
          <w:rFonts w:eastAsia="仿宋_GB2312"/>
          <w:b w:val="0"/>
          <w:bCs w:val="0"/>
          <w:spacing w:val="-3"/>
          <w:sz w:val="32"/>
        </w:rPr>
        <w:t>助</w:t>
      </w:r>
      <w:r>
        <w:rPr>
          <w:rFonts w:eastAsia="仿宋_GB2312"/>
          <w:b w:val="0"/>
          <w:bCs w:val="0"/>
          <w:spacing w:val="-6"/>
          <w:sz w:val="32"/>
        </w:rPr>
        <w:t>区（市）政府运送、接卸、发放救灾物资</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z w:val="32"/>
        </w:rPr>
      </w:pPr>
      <w:r>
        <w:rPr>
          <w:rFonts w:eastAsia="仿宋_GB2312"/>
          <w:b w:val="0"/>
          <w:bCs w:val="0"/>
          <w:spacing w:val="-6"/>
          <w:sz w:val="32"/>
        </w:rPr>
        <w:t>（6</w:t>
      </w:r>
      <w:r>
        <w:rPr>
          <w:rFonts w:eastAsia="仿宋_GB2312"/>
          <w:b w:val="0"/>
          <w:bCs w:val="0"/>
          <w:spacing w:val="-12"/>
          <w:sz w:val="32"/>
        </w:rPr>
        <w:t>）</w:t>
      </w:r>
      <w:r>
        <w:rPr>
          <w:rFonts w:eastAsia="仿宋_GB2312"/>
          <w:b w:val="0"/>
          <w:bCs w:val="0"/>
          <w:spacing w:val="-6"/>
          <w:sz w:val="32"/>
        </w:rPr>
        <w:t>市发展改革委</w:t>
      </w:r>
      <w:r>
        <w:rPr>
          <w:rFonts w:eastAsia="仿宋_GB2312"/>
          <w:b w:val="0"/>
          <w:bCs w:val="0"/>
          <w:spacing w:val="-12"/>
          <w:sz w:val="32"/>
        </w:rPr>
        <w:t>、</w:t>
      </w:r>
      <w:r>
        <w:rPr>
          <w:rFonts w:eastAsia="仿宋_GB2312"/>
          <w:b w:val="0"/>
          <w:bCs w:val="0"/>
          <w:spacing w:val="-6"/>
          <w:sz w:val="32"/>
        </w:rPr>
        <w:t>农业农村局</w:t>
      </w:r>
      <w:r>
        <w:rPr>
          <w:rFonts w:eastAsia="仿宋_GB2312"/>
          <w:b w:val="0"/>
          <w:bCs w:val="0"/>
          <w:spacing w:val="-12"/>
          <w:sz w:val="32"/>
        </w:rPr>
        <w:t>、</w:t>
      </w:r>
      <w:r>
        <w:rPr>
          <w:rFonts w:eastAsia="仿宋_GB2312"/>
          <w:b w:val="0"/>
          <w:bCs w:val="0"/>
          <w:spacing w:val="-6"/>
          <w:sz w:val="32"/>
        </w:rPr>
        <w:t>商务局</w:t>
      </w:r>
      <w:r>
        <w:rPr>
          <w:rFonts w:eastAsia="仿宋_GB2312"/>
          <w:b w:val="0"/>
          <w:bCs w:val="0"/>
          <w:spacing w:val="-12"/>
          <w:sz w:val="32"/>
        </w:rPr>
        <w:t>、</w:t>
      </w:r>
      <w:r>
        <w:rPr>
          <w:rFonts w:eastAsia="仿宋_GB2312"/>
          <w:b w:val="0"/>
          <w:bCs w:val="0"/>
          <w:spacing w:val="-6"/>
          <w:sz w:val="32"/>
        </w:rPr>
        <w:t>粮食和物资储备局保</w:t>
      </w:r>
      <w:r>
        <w:rPr>
          <w:rFonts w:eastAsia="仿宋_GB2312"/>
          <w:b w:val="0"/>
          <w:bCs w:val="0"/>
          <w:sz w:val="32"/>
        </w:rPr>
        <w:t>障</w:t>
      </w:r>
      <w:r>
        <w:rPr>
          <w:rFonts w:eastAsia="仿宋_GB2312"/>
          <w:b w:val="0"/>
          <w:bCs w:val="0"/>
          <w:spacing w:val="-5"/>
          <w:sz w:val="32"/>
        </w:rPr>
        <w:t>市场供应和价</w:t>
      </w:r>
      <w:r>
        <w:rPr>
          <w:rFonts w:eastAsia="仿宋_GB2312"/>
          <w:b w:val="0"/>
          <w:bCs w:val="0"/>
          <w:spacing w:val="-4"/>
          <w:sz w:val="32"/>
        </w:rPr>
        <w:t>格稳定。市工业和信息化局负责</w:t>
      </w:r>
      <w:r>
        <w:rPr>
          <w:rFonts w:hint="eastAsia" w:eastAsia="仿宋_GB2312"/>
          <w:b w:val="0"/>
          <w:bCs w:val="0"/>
          <w:spacing w:val="-4"/>
          <w:sz w:val="32"/>
          <w:lang w:eastAsia="zh-CN"/>
        </w:rPr>
        <w:t>协调</w:t>
      </w:r>
      <w:r>
        <w:rPr>
          <w:rFonts w:eastAsia="仿宋_GB2312"/>
          <w:b w:val="0"/>
          <w:bCs w:val="0"/>
          <w:spacing w:val="-4"/>
          <w:sz w:val="32"/>
        </w:rPr>
        <w:t>电信运营企</w:t>
      </w:r>
      <w:r>
        <w:rPr>
          <w:rFonts w:eastAsia="仿宋_GB2312"/>
          <w:b w:val="0"/>
          <w:bCs w:val="0"/>
          <w:sz w:val="32"/>
        </w:rPr>
        <w:t>业</w:t>
      </w:r>
      <w:r>
        <w:rPr>
          <w:rFonts w:eastAsia="仿宋_GB2312"/>
          <w:b w:val="0"/>
          <w:bCs w:val="0"/>
          <w:spacing w:val="-5"/>
          <w:sz w:val="32"/>
        </w:rPr>
        <w:t>做好应急通信</w:t>
      </w:r>
      <w:r>
        <w:rPr>
          <w:rFonts w:eastAsia="仿宋_GB2312"/>
          <w:b w:val="0"/>
          <w:bCs w:val="0"/>
          <w:spacing w:val="-4"/>
          <w:sz w:val="32"/>
        </w:rPr>
        <w:t>保障工作，组织协调应急救灾装备、防护和消杀</w:t>
      </w:r>
      <w:r>
        <w:rPr>
          <w:rFonts w:eastAsia="仿宋_GB2312"/>
          <w:b w:val="0"/>
          <w:bCs w:val="0"/>
          <w:sz w:val="32"/>
        </w:rPr>
        <w:t>用</w:t>
      </w:r>
      <w:r>
        <w:rPr>
          <w:rFonts w:eastAsia="仿宋_GB2312"/>
          <w:b w:val="0"/>
          <w:bCs w:val="0"/>
          <w:spacing w:val="-5"/>
          <w:sz w:val="32"/>
        </w:rPr>
        <w:t>品、医药等生</w:t>
      </w:r>
      <w:r>
        <w:rPr>
          <w:rFonts w:eastAsia="仿宋_GB2312"/>
          <w:b w:val="0"/>
          <w:bCs w:val="0"/>
          <w:spacing w:val="-4"/>
          <w:sz w:val="32"/>
        </w:rPr>
        <w:t>产供应工作。市住房和城乡建设局指导灾后房屋建</w:t>
      </w:r>
      <w:r>
        <w:rPr>
          <w:rFonts w:eastAsia="仿宋_GB2312"/>
          <w:b w:val="0"/>
          <w:bCs w:val="0"/>
          <w:sz w:val="32"/>
        </w:rPr>
        <w:t>筑</w:t>
      </w:r>
      <w:r>
        <w:rPr>
          <w:rFonts w:eastAsia="仿宋_GB2312"/>
          <w:b w:val="0"/>
          <w:bCs w:val="0"/>
          <w:spacing w:val="-5"/>
          <w:sz w:val="32"/>
        </w:rPr>
        <w:t>和市政基础设</w:t>
      </w:r>
      <w:r>
        <w:rPr>
          <w:rFonts w:eastAsia="仿宋_GB2312"/>
          <w:b w:val="0"/>
          <w:bCs w:val="0"/>
          <w:spacing w:val="-4"/>
          <w:sz w:val="32"/>
        </w:rPr>
        <w:t>施工程的安全应急评估、鉴定与加固等工作。市</w:t>
      </w:r>
      <w:r>
        <w:rPr>
          <w:rFonts w:eastAsia="仿宋_GB2312"/>
          <w:b w:val="0"/>
          <w:bCs w:val="0"/>
          <w:sz w:val="32"/>
        </w:rPr>
        <w:t>城乡水务</w:t>
      </w:r>
      <w:r>
        <w:rPr>
          <w:rFonts w:eastAsia="仿宋_GB2312"/>
          <w:b w:val="0"/>
          <w:bCs w:val="0"/>
          <w:spacing w:val="-5"/>
          <w:sz w:val="32"/>
        </w:rPr>
        <w:t>局指导</w:t>
      </w:r>
      <w:r>
        <w:rPr>
          <w:rFonts w:eastAsia="仿宋_GB2312"/>
          <w:b w:val="0"/>
          <w:bCs w:val="0"/>
          <w:spacing w:val="-4"/>
          <w:sz w:val="32"/>
        </w:rPr>
        <w:t>灾区水利工程修复、水利行业供水和镇（街）应</w:t>
      </w:r>
      <w:r>
        <w:rPr>
          <w:rFonts w:eastAsia="仿宋_GB2312"/>
          <w:b w:val="0"/>
          <w:bCs w:val="0"/>
          <w:sz w:val="32"/>
        </w:rPr>
        <w:t>急</w:t>
      </w:r>
      <w:r>
        <w:rPr>
          <w:rFonts w:eastAsia="仿宋_GB2312"/>
          <w:b w:val="0"/>
          <w:bCs w:val="0"/>
          <w:spacing w:val="-5"/>
          <w:sz w:val="32"/>
        </w:rPr>
        <w:t>供水工作。市</w:t>
      </w:r>
      <w:r>
        <w:rPr>
          <w:rFonts w:eastAsia="仿宋_GB2312"/>
          <w:b w:val="0"/>
          <w:bCs w:val="0"/>
          <w:spacing w:val="-4"/>
          <w:sz w:val="32"/>
        </w:rPr>
        <w:t>卫生健康</w:t>
      </w:r>
      <w:r>
        <w:rPr>
          <w:rFonts w:hint="eastAsia" w:eastAsia="仿宋_GB2312"/>
          <w:b w:val="0"/>
          <w:bCs w:val="0"/>
          <w:spacing w:val="-4"/>
          <w:sz w:val="32"/>
        </w:rPr>
        <w:t>委</w:t>
      </w:r>
      <w:r>
        <w:rPr>
          <w:rFonts w:eastAsia="仿宋_GB2312"/>
          <w:b w:val="0"/>
          <w:bCs w:val="0"/>
          <w:spacing w:val="-4"/>
          <w:sz w:val="32"/>
        </w:rPr>
        <w:t>及时组织医疗卫生队伍赴灾区协助开</w:t>
      </w:r>
      <w:r>
        <w:rPr>
          <w:rFonts w:eastAsia="仿宋_GB2312"/>
          <w:b w:val="0"/>
          <w:bCs w:val="0"/>
          <w:sz w:val="32"/>
        </w:rPr>
        <w:t>展</w:t>
      </w:r>
      <w:r>
        <w:rPr>
          <w:rFonts w:eastAsia="仿宋_GB2312"/>
          <w:b w:val="0"/>
          <w:bCs w:val="0"/>
          <w:spacing w:val="-5"/>
          <w:sz w:val="32"/>
        </w:rPr>
        <w:t>医疗救治、</w:t>
      </w:r>
      <w:r>
        <w:rPr>
          <w:rFonts w:hint="eastAsia" w:eastAsia="仿宋_GB2312"/>
          <w:b w:val="0"/>
          <w:bCs w:val="0"/>
          <w:spacing w:val="-5"/>
          <w:sz w:val="32"/>
          <w:lang w:eastAsia="zh-CN"/>
        </w:rPr>
        <w:t>卫生防疫</w:t>
      </w:r>
      <w:r>
        <w:rPr>
          <w:rFonts w:eastAsia="仿宋_GB2312"/>
          <w:b w:val="0"/>
          <w:bCs w:val="0"/>
          <w:spacing w:val="-4"/>
          <w:sz w:val="32"/>
        </w:rPr>
        <w:t>和心理援助等工作。市科技局协调适用于</w:t>
      </w:r>
      <w:r>
        <w:rPr>
          <w:rFonts w:eastAsia="仿宋_GB2312"/>
          <w:b w:val="0"/>
          <w:bCs w:val="0"/>
          <w:sz w:val="32"/>
        </w:rPr>
        <w:t>灾</w:t>
      </w:r>
      <w:r>
        <w:rPr>
          <w:rFonts w:eastAsia="仿宋_GB2312"/>
          <w:b w:val="0"/>
          <w:bCs w:val="0"/>
          <w:spacing w:val="-5"/>
          <w:sz w:val="32"/>
        </w:rPr>
        <w:t>区救援的科技</w:t>
      </w:r>
      <w:r>
        <w:rPr>
          <w:rFonts w:eastAsia="仿宋_GB2312"/>
          <w:b w:val="0"/>
          <w:bCs w:val="0"/>
          <w:spacing w:val="-4"/>
          <w:sz w:val="32"/>
        </w:rPr>
        <w:t>成果支持救灾工作。市自然资源和规划局组织准备灾区</w:t>
      </w:r>
      <w:r>
        <w:rPr>
          <w:rFonts w:eastAsia="仿宋_GB2312"/>
          <w:b w:val="0"/>
          <w:bCs w:val="0"/>
          <w:sz w:val="32"/>
        </w:rPr>
        <w:t>地</w:t>
      </w:r>
      <w:r>
        <w:rPr>
          <w:rFonts w:eastAsia="仿宋_GB2312"/>
          <w:b w:val="0"/>
          <w:bCs w:val="0"/>
          <w:spacing w:val="-8"/>
          <w:sz w:val="32"/>
        </w:rPr>
        <w:t>理信息</w:t>
      </w:r>
      <w:r>
        <w:rPr>
          <w:rFonts w:eastAsia="仿宋_GB2312"/>
          <w:b w:val="0"/>
          <w:bCs w:val="0"/>
          <w:spacing w:val="-7"/>
          <w:sz w:val="32"/>
        </w:rPr>
        <w:t>数据、灾区现场影像获取等工作，开展灾情监测和空间</w:t>
      </w:r>
      <w:r>
        <w:rPr>
          <w:rFonts w:eastAsia="仿宋_GB2312"/>
          <w:b w:val="0"/>
          <w:bCs w:val="0"/>
          <w:spacing w:val="-3"/>
          <w:sz w:val="32"/>
        </w:rPr>
        <w:t>分</w:t>
      </w:r>
      <w:r>
        <w:rPr>
          <w:rFonts w:eastAsia="仿宋_GB2312"/>
          <w:b w:val="0"/>
          <w:bCs w:val="0"/>
          <w:spacing w:val="-6"/>
          <w:sz w:val="32"/>
        </w:rPr>
        <w:t>析，提供应急测绘保障</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z w:val="32"/>
        </w:rPr>
      </w:pPr>
      <w:r>
        <w:rPr>
          <w:rFonts w:eastAsia="仿宋_GB2312"/>
          <w:b w:val="0"/>
          <w:bCs w:val="0"/>
          <w:spacing w:val="-6"/>
          <w:sz w:val="32"/>
        </w:rPr>
        <w:t>（7</w:t>
      </w:r>
      <w:r>
        <w:rPr>
          <w:rFonts w:eastAsia="仿宋_GB2312"/>
          <w:b w:val="0"/>
          <w:bCs w:val="0"/>
          <w:spacing w:val="-21"/>
          <w:sz w:val="32"/>
        </w:rPr>
        <w:t>）</w:t>
      </w:r>
      <w:r>
        <w:rPr>
          <w:rFonts w:eastAsia="仿宋_GB2312"/>
          <w:b w:val="0"/>
          <w:bCs w:val="0"/>
          <w:spacing w:val="-6"/>
          <w:sz w:val="32"/>
        </w:rPr>
        <w:t>市委宣传部</w:t>
      </w:r>
      <w:r>
        <w:rPr>
          <w:rFonts w:eastAsia="仿宋_GB2312"/>
          <w:b w:val="0"/>
          <w:bCs w:val="0"/>
          <w:spacing w:val="-21"/>
          <w:sz w:val="32"/>
        </w:rPr>
        <w:t>、</w:t>
      </w:r>
      <w:r>
        <w:rPr>
          <w:rFonts w:eastAsia="仿宋_GB2312"/>
          <w:b w:val="0"/>
          <w:bCs w:val="0"/>
          <w:spacing w:val="-6"/>
          <w:sz w:val="32"/>
        </w:rPr>
        <w:t>文化和旅游局等组织做好新闻宣</w:t>
      </w:r>
      <w:r>
        <w:rPr>
          <w:rFonts w:eastAsia="仿宋_GB2312"/>
          <w:b w:val="0"/>
          <w:bCs w:val="0"/>
          <w:sz w:val="32"/>
        </w:rPr>
        <w:t>传</w:t>
      </w:r>
      <w:r>
        <w:rPr>
          <w:rFonts w:eastAsia="仿宋_GB2312"/>
          <w:b w:val="0"/>
          <w:bCs w:val="0"/>
          <w:spacing w:val="-6"/>
          <w:sz w:val="32"/>
        </w:rPr>
        <w:t>等工作</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6"/>
          <w:sz w:val="32"/>
        </w:rPr>
      </w:pPr>
      <w:r>
        <w:rPr>
          <w:rFonts w:eastAsia="仿宋_GB2312"/>
          <w:b w:val="0"/>
          <w:bCs w:val="0"/>
          <w:spacing w:val="-6"/>
          <w:sz w:val="32"/>
        </w:rPr>
        <w:t>（8</w:t>
      </w:r>
      <w:r>
        <w:rPr>
          <w:rFonts w:eastAsia="仿宋_GB2312"/>
          <w:b w:val="0"/>
          <w:bCs w:val="0"/>
          <w:spacing w:val="-21"/>
          <w:sz w:val="32"/>
        </w:rPr>
        <w:t>）</w:t>
      </w:r>
      <w:r>
        <w:rPr>
          <w:rFonts w:eastAsia="仿宋_GB2312"/>
          <w:b w:val="0"/>
          <w:bCs w:val="0"/>
          <w:spacing w:val="-6"/>
          <w:sz w:val="32"/>
        </w:rPr>
        <w:t>市减灾委办公室视情发布接收救灾捐赠的公告</w:t>
      </w:r>
      <w:r>
        <w:rPr>
          <w:rFonts w:eastAsia="仿宋_GB2312"/>
          <w:b w:val="0"/>
          <w:bCs w:val="0"/>
          <w:spacing w:val="-21"/>
          <w:sz w:val="32"/>
        </w:rPr>
        <w:t>，</w:t>
      </w:r>
      <w:r>
        <w:rPr>
          <w:rFonts w:eastAsia="仿宋_GB2312"/>
          <w:b w:val="0"/>
          <w:bCs w:val="0"/>
          <w:spacing w:val="-6"/>
          <w:sz w:val="32"/>
        </w:rPr>
        <w:t>组织开展全</w:t>
      </w:r>
      <w:r>
        <w:rPr>
          <w:rFonts w:eastAsia="仿宋_GB2312"/>
          <w:b w:val="0"/>
          <w:bCs w:val="0"/>
          <w:sz w:val="32"/>
        </w:rPr>
        <w:t>市</w:t>
      </w:r>
      <w:r>
        <w:rPr>
          <w:rFonts w:eastAsia="仿宋_GB2312"/>
          <w:b w:val="0"/>
          <w:bCs w:val="0"/>
          <w:spacing w:val="-5"/>
          <w:sz w:val="32"/>
        </w:rPr>
        <w:t>性救灾捐赠活</w:t>
      </w:r>
      <w:r>
        <w:rPr>
          <w:rFonts w:eastAsia="仿宋_GB2312"/>
          <w:b w:val="0"/>
          <w:bCs w:val="0"/>
          <w:spacing w:val="-4"/>
          <w:sz w:val="32"/>
        </w:rPr>
        <w:t>动，统一接收、管理、分配救灾捐赠款物，指导</w:t>
      </w:r>
      <w:r>
        <w:rPr>
          <w:rFonts w:eastAsia="仿宋_GB2312"/>
          <w:b w:val="0"/>
          <w:bCs w:val="0"/>
          <w:sz w:val="32"/>
        </w:rPr>
        <w:t>社</w:t>
      </w:r>
      <w:r>
        <w:rPr>
          <w:rFonts w:eastAsia="仿宋_GB2312"/>
          <w:b w:val="0"/>
          <w:bCs w:val="0"/>
          <w:spacing w:val="-8"/>
          <w:sz w:val="32"/>
        </w:rPr>
        <w:t>会组织</w:t>
      </w:r>
      <w:r>
        <w:rPr>
          <w:rFonts w:eastAsia="仿宋_GB2312"/>
          <w:b w:val="0"/>
          <w:bCs w:val="0"/>
          <w:spacing w:val="-7"/>
          <w:sz w:val="32"/>
        </w:rPr>
        <w:t>、志愿者、企业等社会力量参与灾害救助工作。市慈善</w:t>
      </w:r>
      <w:r>
        <w:rPr>
          <w:rFonts w:eastAsia="仿宋_GB2312"/>
          <w:b w:val="0"/>
          <w:bCs w:val="0"/>
          <w:spacing w:val="-3"/>
          <w:sz w:val="32"/>
        </w:rPr>
        <w:t>总</w:t>
      </w:r>
      <w:r>
        <w:rPr>
          <w:rFonts w:eastAsia="仿宋_GB2312"/>
          <w:b w:val="0"/>
          <w:bCs w:val="0"/>
          <w:spacing w:val="-6"/>
          <w:sz w:val="32"/>
        </w:rPr>
        <w:t>会、市红十字会依法开展救灾募捐活动，参与救灾和救助工作。</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40" w:firstLineChars="200"/>
        <w:textAlignment w:val="auto"/>
        <w:rPr>
          <w:rFonts w:eastAsia="仿宋_GB2312"/>
          <w:b w:val="0"/>
          <w:bCs w:val="0"/>
          <w:sz w:val="32"/>
        </w:rPr>
      </w:pPr>
      <w:r>
        <w:rPr>
          <w:rFonts w:eastAsia="仿宋_GB2312"/>
          <w:b w:val="0"/>
          <w:bCs w:val="0"/>
          <w:sz w:val="32"/>
        </w:rPr>
        <w:t>（9）市减灾委办公室组织开展灾区社会心理影响评估，并根据需要实施心理抚慰。</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24" w:firstLineChars="200"/>
        <w:textAlignment w:val="auto"/>
        <w:rPr>
          <w:rFonts w:eastAsia="仿宋_GB2312"/>
          <w:b w:val="0"/>
          <w:bCs w:val="0"/>
          <w:sz w:val="32"/>
        </w:rPr>
      </w:pPr>
      <w:r>
        <w:rPr>
          <w:rFonts w:eastAsia="仿宋_GB2312"/>
          <w:b w:val="0"/>
          <w:bCs w:val="0"/>
          <w:spacing w:val="-4"/>
          <w:sz w:val="32"/>
        </w:rPr>
        <w:t>（</w:t>
      </w:r>
      <w:r>
        <w:rPr>
          <w:rFonts w:eastAsia="仿宋_GB2312"/>
          <w:b w:val="0"/>
          <w:bCs w:val="0"/>
          <w:spacing w:val="-8"/>
          <w:sz w:val="32"/>
        </w:rPr>
        <w:t>1</w:t>
      </w:r>
      <w:r>
        <w:rPr>
          <w:rFonts w:eastAsia="仿宋_GB2312"/>
          <w:b w:val="0"/>
          <w:bCs w:val="0"/>
          <w:sz w:val="32"/>
        </w:rPr>
        <w:t>0</w:t>
      </w:r>
      <w:r>
        <w:rPr>
          <w:rFonts w:eastAsia="仿宋_GB2312"/>
          <w:b w:val="0"/>
          <w:bCs w:val="0"/>
          <w:spacing w:val="-4"/>
          <w:sz w:val="32"/>
        </w:rPr>
        <w:t>）灾情稳定后，根据市政府关于灾害评估的有关部署</w:t>
      </w:r>
      <w:r>
        <w:rPr>
          <w:rFonts w:eastAsia="仿宋_GB2312"/>
          <w:b w:val="0"/>
          <w:bCs w:val="0"/>
          <w:sz w:val="32"/>
        </w:rPr>
        <w:t>，</w:t>
      </w:r>
      <w:r>
        <w:rPr>
          <w:rFonts w:eastAsia="仿宋_GB2312"/>
          <w:b w:val="0"/>
          <w:bCs w:val="0"/>
          <w:spacing w:val="-4"/>
          <w:sz w:val="32"/>
        </w:rPr>
        <w:t>市减灾委组织受灾区（市）政府、减灾委有关成员单位开展灾</w:t>
      </w:r>
      <w:r>
        <w:rPr>
          <w:rFonts w:eastAsia="仿宋_GB2312"/>
          <w:b w:val="0"/>
          <w:bCs w:val="0"/>
          <w:sz w:val="32"/>
        </w:rPr>
        <w:t>害</w:t>
      </w:r>
      <w:r>
        <w:rPr>
          <w:rFonts w:eastAsia="仿宋_GB2312"/>
          <w:b w:val="0"/>
          <w:bCs w:val="0"/>
          <w:spacing w:val="-8"/>
          <w:sz w:val="32"/>
        </w:rPr>
        <w:t>损失综</w:t>
      </w:r>
      <w:r>
        <w:rPr>
          <w:rFonts w:eastAsia="仿宋_GB2312"/>
          <w:b w:val="0"/>
          <w:bCs w:val="0"/>
          <w:spacing w:val="-7"/>
          <w:sz w:val="32"/>
        </w:rPr>
        <w:t>合评估、核定工作。市减灾委办公室按有关规定统一发</w:t>
      </w:r>
      <w:r>
        <w:rPr>
          <w:rFonts w:eastAsia="仿宋_GB2312"/>
          <w:b w:val="0"/>
          <w:bCs w:val="0"/>
          <w:spacing w:val="-3"/>
          <w:sz w:val="32"/>
        </w:rPr>
        <w:t>布</w:t>
      </w:r>
      <w:r>
        <w:rPr>
          <w:rFonts w:eastAsia="仿宋_GB2312"/>
          <w:b w:val="0"/>
          <w:bCs w:val="0"/>
          <w:spacing w:val="-6"/>
          <w:sz w:val="32"/>
        </w:rPr>
        <w:t>自然灾害损失情况</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z w:val="32"/>
        </w:rPr>
      </w:pPr>
      <w:r>
        <w:rPr>
          <w:rFonts w:eastAsia="仿宋_GB2312"/>
          <w:b w:val="0"/>
          <w:bCs w:val="0"/>
          <w:spacing w:val="-6"/>
          <w:sz w:val="32"/>
        </w:rPr>
        <w:t>（11</w:t>
      </w:r>
      <w:r>
        <w:rPr>
          <w:rFonts w:eastAsia="仿宋_GB2312"/>
          <w:b w:val="0"/>
          <w:bCs w:val="0"/>
          <w:spacing w:val="-21"/>
          <w:sz w:val="32"/>
        </w:rPr>
        <w:t>）</w:t>
      </w:r>
      <w:r>
        <w:rPr>
          <w:rFonts w:eastAsia="仿宋_GB2312"/>
          <w:b w:val="0"/>
          <w:bCs w:val="0"/>
          <w:spacing w:val="-6"/>
          <w:sz w:val="32"/>
        </w:rPr>
        <w:t>市减灾委其他成员单位按照职责分工</w:t>
      </w:r>
      <w:r>
        <w:rPr>
          <w:rFonts w:eastAsia="仿宋_GB2312"/>
          <w:b w:val="0"/>
          <w:bCs w:val="0"/>
          <w:spacing w:val="-21"/>
          <w:sz w:val="32"/>
        </w:rPr>
        <w:t>，</w:t>
      </w:r>
      <w:r>
        <w:rPr>
          <w:rFonts w:eastAsia="仿宋_GB2312"/>
          <w:b w:val="0"/>
          <w:bCs w:val="0"/>
          <w:spacing w:val="-6"/>
          <w:sz w:val="32"/>
        </w:rPr>
        <w:t>做好有关工作</w:t>
      </w:r>
      <w:r>
        <w:rPr>
          <w:rFonts w:eastAsia="仿宋_GB2312"/>
          <w:b w:val="0"/>
          <w:bCs w:val="0"/>
          <w:sz w:val="32"/>
        </w:rPr>
        <w:t>。</w:t>
      </w:r>
    </w:p>
    <w:p>
      <w:pPr>
        <w:keepNext w:val="0"/>
        <w:keepLines w:val="0"/>
        <w:pageBreakBefore w:val="0"/>
        <w:widowControl w:val="0"/>
        <w:tabs>
          <w:tab w:val="left" w:pos="1079"/>
          <w:tab w:val="left" w:pos="1388"/>
        </w:tabs>
        <w:kinsoku/>
        <w:wordWrap/>
        <w:overflowPunct/>
        <w:topLinePunct w:val="0"/>
        <w:autoSpaceDE w:val="0"/>
        <w:autoSpaceDN w:val="0"/>
        <w:bidi w:val="0"/>
        <w:adjustRightInd/>
        <w:snapToGrid w:val="0"/>
        <w:spacing w:line="580" w:lineRule="exact"/>
        <w:ind w:firstLine="616" w:firstLineChars="200"/>
        <w:textAlignment w:val="auto"/>
        <w:rPr>
          <w:rFonts w:eastAsia="楷体_GB2312"/>
          <w:b w:val="0"/>
          <w:bCs w:val="0"/>
          <w:spacing w:val="-5"/>
          <w:sz w:val="32"/>
        </w:rPr>
      </w:pPr>
      <w:r>
        <w:rPr>
          <w:rFonts w:eastAsia="楷体_GB2312"/>
          <w:b w:val="0"/>
          <w:bCs w:val="0"/>
          <w:spacing w:val="-6"/>
          <w:sz w:val="32"/>
        </w:rPr>
        <w:t>5.2  Ⅱ级响</w:t>
      </w:r>
      <w:r>
        <w:rPr>
          <w:rFonts w:eastAsia="楷体_GB2312"/>
          <w:b w:val="0"/>
          <w:bCs w:val="0"/>
          <w:sz w:val="32"/>
        </w:rPr>
        <w:t>应</w:t>
      </w:r>
    </w:p>
    <w:p>
      <w:pPr>
        <w:keepNext w:val="0"/>
        <w:keepLines w:val="0"/>
        <w:pageBreakBefore w:val="0"/>
        <w:widowControl w:val="0"/>
        <w:tabs>
          <w:tab w:val="left" w:pos="1079"/>
          <w:tab w:val="left" w:pos="1695"/>
        </w:tabs>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5"/>
          <w:sz w:val="32"/>
        </w:rPr>
      </w:pPr>
      <w:r>
        <w:rPr>
          <w:rFonts w:eastAsia="仿宋_GB2312"/>
          <w:b w:val="0"/>
          <w:bCs w:val="0"/>
          <w:spacing w:val="-6"/>
          <w:sz w:val="32"/>
        </w:rPr>
        <w:t>5.2.1  启动条</w:t>
      </w:r>
      <w:r>
        <w:rPr>
          <w:rFonts w:eastAsia="仿宋_GB2312"/>
          <w:b w:val="0"/>
          <w:bCs w:val="0"/>
          <w:sz w:val="32"/>
        </w:rPr>
        <w:t>件</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08" w:firstLineChars="200"/>
        <w:textAlignment w:val="auto"/>
        <w:rPr>
          <w:rFonts w:eastAsia="仿宋_GB2312"/>
          <w:b w:val="0"/>
          <w:bCs w:val="0"/>
          <w:sz w:val="32"/>
        </w:rPr>
      </w:pPr>
      <w:r>
        <w:rPr>
          <w:rFonts w:eastAsia="仿宋_GB2312"/>
          <w:b w:val="0"/>
          <w:bCs w:val="0"/>
          <w:spacing w:val="-8"/>
          <w:sz w:val="32"/>
        </w:rPr>
        <w:t>本市行政区域内</w:t>
      </w:r>
      <w:r>
        <w:rPr>
          <w:rFonts w:eastAsia="仿宋_GB2312"/>
          <w:b w:val="0"/>
          <w:bCs w:val="0"/>
          <w:spacing w:val="-7"/>
          <w:sz w:val="32"/>
        </w:rPr>
        <w:t>，一次自然灾害过程出现下列情况之一的</w:t>
      </w:r>
      <w:r>
        <w:rPr>
          <w:rFonts w:eastAsia="仿宋_GB2312"/>
          <w:b w:val="0"/>
          <w:bCs w:val="0"/>
          <w:spacing w:val="-3"/>
          <w:sz w:val="32"/>
        </w:rPr>
        <w:t>，</w:t>
      </w:r>
      <w:r>
        <w:rPr>
          <w:rFonts w:eastAsia="仿宋_GB2312"/>
          <w:b w:val="0"/>
          <w:bCs w:val="0"/>
          <w:spacing w:val="-6"/>
          <w:sz w:val="32"/>
        </w:rPr>
        <w:t>启动Ⅱ级响应</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z w:val="32"/>
        </w:rPr>
      </w:pPr>
      <w:r>
        <w:rPr>
          <w:rFonts w:eastAsia="仿宋_GB2312"/>
          <w:b w:val="0"/>
          <w:bCs w:val="0"/>
          <w:spacing w:val="-6"/>
          <w:sz w:val="32"/>
        </w:rPr>
        <w:t>（</w:t>
      </w:r>
      <w:r>
        <w:rPr>
          <w:rFonts w:eastAsia="仿宋_GB2312"/>
          <w:b w:val="0"/>
          <w:bCs w:val="0"/>
          <w:spacing w:val="-8"/>
          <w:sz w:val="32"/>
        </w:rPr>
        <w:t>1</w:t>
      </w:r>
      <w:r>
        <w:rPr>
          <w:rFonts w:eastAsia="仿宋_GB2312"/>
          <w:b w:val="0"/>
          <w:bCs w:val="0"/>
          <w:spacing w:val="-6"/>
          <w:sz w:val="32"/>
        </w:rPr>
        <w:t>）死</w:t>
      </w:r>
      <w:r>
        <w:rPr>
          <w:rFonts w:eastAsia="仿宋_GB2312"/>
          <w:b w:val="0"/>
          <w:bCs w:val="0"/>
          <w:spacing w:val="33"/>
          <w:sz w:val="32"/>
        </w:rPr>
        <w:t>亡</w:t>
      </w:r>
      <w:r>
        <w:rPr>
          <w:rFonts w:eastAsia="仿宋_GB2312"/>
          <w:b w:val="0"/>
          <w:bCs w:val="0"/>
          <w:spacing w:val="-6"/>
          <w:sz w:val="32"/>
        </w:rPr>
        <w:t>1</w:t>
      </w:r>
      <w:r>
        <w:rPr>
          <w:rFonts w:eastAsia="仿宋_GB2312"/>
          <w:b w:val="0"/>
          <w:bCs w:val="0"/>
          <w:spacing w:val="70"/>
          <w:sz w:val="32"/>
        </w:rPr>
        <w:t>0</w:t>
      </w:r>
      <w:r>
        <w:rPr>
          <w:rFonts w:eastAsia="仿宋_GB2312"/>
          <w:b w:val="0"/>
          <w:bCs w:val="0"/>
          <w:spacing w:val="-6"/>
          <w:sz w:val="32"/>
        </w:rPr>
        <w:t>人以上，</w:t>
      </w:r>
      <w:r>
        <w:rPr>
          <w:rFonts w:eastAsia="仿宋_GB2312"/>
          <w:b w:val="0"/>
          <w:bCs w:val="0"/>
          <w:spacing w:val="-8"/>
          <w:sz w:val="32"/>
        </w:rPr>
        <w:t>2</w:t>
      </w:r>
      <w:r>
        <w:rPr>
          <w:rFonts w:eastAsia="仿宋_GB2312"/>
          <w:b w:val="0"/>
          <w:bCs w:val="0"/>
          <w:spacing w:val="70"/>
          <w:sz w:val="32"/>
        </w:rPr>
        <w:t>0</w:t>
      </w:r>
      <w:r>
        <w:rPr>
          <w:rFonts w:eastAsia="仿宋_GB2312"/>
          <w:b w:val="0"/>
          <w:bCs w:val="0"/>
          <w:spacing w:val="-6"/>
          <w:sz w:val="32"/>
        </w:rPr>
        <w:t>人以下</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00" w:firstLineChars="200"/>
        <w:textAlignment w:val="auto"/>
        <w:rPr>
          <w:rFonts w:eastAsia="仿宋_GB2312"/>
          <w:b w:val="0"/>
          <w:bCs w:val="0"/>
          <w:sz w:val="32"/>
        </w:rPr>
      </w:pPr>
      <w:r>
        <w:rPr>
          <w:rFonts w:eastAsia="仿宋_GB2312"/>
          <w:b w:val="0"/>
          <w:bCs w:val="0"/>
          <w:spacing w:val="-10"/>
          <w:sz w:val="32"/>
        </w:rPr>
        <w:t>（</w:t>
      </w:r>
      <w:r>
        <w:rPr>
          <w:rFonts w:eastAsia="仿宋_GB2312"/>
          <w:b w:val="0"/>
          <w:bCs w:val="0"/>
          <w:spacing w:val="-11"/>
          <w:sz w:val="32"/>
        </w:rPr>
        <w:t>2</w:t>
      </w:r>
      <w:r>
        <w:rPr>
          <w:rFonts w:eastAsia="仿宋_GB2312"/>
          <w:b w:val="0"/>
          <w:bCs w:val="0"/>
          <w:spacing w:val="-10"/>
          <w:sz w:val="32"/>
        </w:rPr>
        <w:t>）紧急</w:t>
      </w:r>
      <w:r>
        <w:rPr>
          <w:rFonts w:eastAsia="仿宋_GB2312"/>
          <w:b w:val="0"/>
          <w:bCs w:val="0"/>
          <w:spacing w:val="-9"/>
          <w:sz w:val="32"/>
        </w:rPr>
        <w:t>转移安置或需紧急生活救</w:t>
      </w:r>
      <w:r>
        <w:rPr>
          <w:rFonts w:eastAsia="仿宋_GB2312"/>
          <w:b w:val="0"/>
          <w:bCs w:val="0"/>
          <w:spacing w:val="33"/>
          <w:sz w:val="32"/>
        </w:rPr>
        <w:t>助</w:t>
      </w:r>
      <w:r>
        <w:rPr>
          <w:rFonts w:eastAsia="仿宋_GB2312"/>
          <w:b w:val="0"/>
          <w:bCs w:val="0"/>
          <w:spacing w:val="73"/>
          <w:sz w:val="32"/>
        </w:rPr>
        <w:t>1</w:t>
      </w:r>
      <w:r>
        <w:rPr>
          <w:rFonts w:eastAsia="仿宋_GB2312"/>
          <w:b w:val="0"/>
          <w:bCs w:val="0"/>
          <w:spacing w:val="-9"/>
          <w:sz w:val="32"/>
        </w:rPr>
        <w:t>万人以上，</w:t>
      </w:r>
      <w:r>
        <w:rPr>
          <w:rFonts w:eastAsia="仿宋_GB2312"/>
          <w:b w:val="0"/>
          <w:bCs w:val="0"/>
          <w:spacing w:val="73"/>
          <w:sz w:val="32"/>
        </w:rPr>
        <w:t>5</w:t>
      </w:r>
      <w:r>
        <w:rPr>
          <w:rFonts w:eastAsia="仿宋_GB2312"/>
          <w:b w:val="0"/>
          <w:bCs w:val="0"/>
          <w:spacing w:val="-9"/>
          <w:sz w:val="32"/>
        </w:rPr>
        <w:t>万人</w:t>
      </w:r>
      <w:r>
        <w:rPr>
          <w:rFonts w:eastAsia="仿宋_GB2312"/>
          <w:b w:val="0"/>
          <w:bCs w:val="0"/>
          <w:spacing w:val="-3"/>
          <w:sz w:val="32"/>
        </w:rPr>
        <w:t>以</w:t>
      </w:r>
      <w:r>
        <w:rPr>
          <w:rFonts w:eastAsia="仿宋_GB2312"/>
          <w:b w:val="0"/>
          <w:bCs w:val="0"/>
          <w:spacing w:val="-6"/>
          <w:sz w:val="32"/>
        </w:rPr>
        <w:t>下</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00" w:firstLineChars="200"/>
        <w:textAlignment w:val="auto"/>
        <w:rPr>
          <w:rFonts w:eastAsia="仿宋_GB2312"/>
          <w:b w:val="0"/>
          <w:bCs w:val="0"/>
          <w:sz w:val="32"/>
        </w:rPr>
      </w:pPr>
      <w:r>
        <w:rPr>
          <w:rFonts w:eastAsia="仿宋_GB2312"/>
          <w:b w:val="0"/>
          <w:bCs w:val="0"/>
          <w:spacing w:val="-10"/>
          <w:sz w:val="32"/>
        </w:rPr>
        <w:t>（</w:t>
      </w:r>
      <w:r>
        <w:rPr>
          <w:rFonts w:eastAsia="仿宋_GB2312"/>
          <w:b w:val="0"/>
          <w:bCs w:val="0"/>
          <w:spacing w:val="-12"/>
          <w:sz w:val="32"/>
        </w:rPr>
        <w:t>3</w:t>
      </w:r>
      <w:r>
        <w:rPr>
          <w:rFonts w:eastAsia="仿宋_GB2312"/>
          <w:b w:val="0"/>
          <w:bCs w:val="0"/>
          <w:spacing w:val="-10"/>
          <w:sz w:val="32"/>
        </w:rPr>
        <w:t>）倒塌和严重</w:t>
      </w:r>
      <w:r>
        <w:rPr>
          <w:rFonts w:eastAsia="仿宋_GB2312"/>
          <w:b w:val="0"/>
          <w:bCs w:val="0"/>
          <w:spacing w:val="-9"/>
          <w:sz w:val="32"/>
        </w:rPr>
        <w:t>损坏房</w:t>
      </w:r>
      <w:r>
        <w:rPr>
          <w:rFonts w:eastAsia="仿宋_GB2312"/>
          <w:b w:val="0"/>
          <w:bCs w:val="0"/>
          <w:spacing w:val="32"/>
          <w:sz w:val="32"/>
        </w:rPr>
        <w:t>屋</w:t>
      </w:r>
      <w:r>
        <w:rPr>
          <w:rFonts w:eastAsia="仿宋_GB2312"/>
          <w:b w:val="0"/>
          <w:bCs w:val="0"/>
          <w:spacing w:val="-9"/>
          <w:sz w:val="32"/>
        </w:rPr>
        <w:t>0.</w:t>
      </w:r>
      <w:r>
        <w:rPr>
          <w:rFonts w:eastAsia="仿宋_GB2312"/>
          <w:b w:val="0"/>
          <w:bCs w:val="0"/>
          <w:spacing w:val="71"/>
          <w:sz w:val="32"/>
        </w:rPr>
        <w:t>3</w:t>
      </w:r>
      <w:r>
        <w:rPr>
          <w:rFonts w:eastAsia="仿宋_GB2312"/>
          <w:b w:val="0"/>
          <w:bCs w:val="0"/>
          <w:spacing w:val="-9"/>
          <w:sz w:val="32"/>
        </w:rPr>
        <w:t>万间</w:t>
      </w:r>
      <w:r>
        <w:rPr>
          <w:rFonts w:eastAsia="仿宋_GB2312"/>
          <w:b w:val="0"/>
          <w:bCs w:val="0"/>
          <w:spacing w:val="32"/>
          <w:sz w:val="32"/>
        </w:rPr>
        <w:t>或</w:t>
      </w:r>
      <w:r>
        <w:rPr>
          <w:rFonts w:eastAsia="仿宋_GB2312"/>
          <w:b w:val="0"/>
          <w:bCs w:val="0"/>
          <w:spacing w:val="-9"/>
          <w:sz w:val="32"/>
        </w:rPr>
        <w:t>0</w:t>
      </w:r>
      <w:r>
        <w:rPr>
          <w:rFonts w:eastAsia="仿宋_GB2312"/>
          <w:b w:val="0"/>
          <w:bCs w:val="0"/>
          <w:spacing w:val="-8"/>
          <w:sz w:val="32"/>
        </w:rPr>
        <w:t>.</w:t>
      </w:r>
      <w:r>
        <w:rPr>
          <w:rFonts w:eastAsia="仿宋_GB2312"/>
          <w:b w:val="0"/>
          <w:bCs w:val="0"/>
          <w:spacing w:val="71"/>
          <w:sz w:val="32"/>
        </w:rPr>
        <w:t>1</w:t>
      </w:r>
      <w:r>
        <w:rPr>
          <w:rFonts w:eastAsia="仿宋_GB2312"/>
          <w:b w:val="0"/>
          <w:bCs w:val="0"/>
          <w:spacing w:val="-9"/>
          <w:sz w:val="32"/>
        </w:rPr>
        <w:t>万户以上，0</w:t>
      </w:r>
      <w:r>
        <w:rPr>
          <w:rFonts w:eastAsia="仿宋_GB2312"/>
          <w:b w:val="0"/>
          <w:bCs w:val="0"/>
          <w:spacing w:val="-8"/>
          <w:sz w:val="32"/>
        </w:rPr>
        <w:t>.</w:t>
      </w:r>
      <w:r>
        <w:rPr>
          <w:rFonts w:eastAsia="仿宋_GB2312"/>
          <w:b w:val="0"/>
          <w:bCs w:val="0"/>
          <w:spacing w:val="71"/>
          <w:sz w:val="32"/>
        </w:rPr>
        <w:t>5</w:t>
      </w:r>
      <w:r>
        <w:rPr>
          <w:rFonts w:eastAsia="仿宋_GB2312"/>
          <w:b w:val="0"/>
          <w:bCs w:val="0"/>
          <w:spacing w:val="-3"/>
          <w:sz w:val="32"/>
        </w:rPr>
        <w:t>万</w:t>
      </w:r>
      <w:r>
        <w:rPr>
          <w:rFonts w:eastAsia="仿宋_GB2312"/>
          <w:b w:val="0"/>
          <w:bCs w:val="0"/>
          <w:spacing w:val="-6"/>
          <w:sz w:val="32"/>
        </w:rPr>
        <w:t>间</w:t>
      </w:r>
      <w:r>
        <w:rPr>
          <w:rFonts w:eastAsia="仿宋_GB2312"/>
          <w:b w:val="0"/>
          <w:bCs w:val="0"/>
          <w:spacing w:val="33"/>
          <w:sz w:val="32"/>
        </w:rPr>
        <w:t>或</w:t>
      </w:r>
      <w:r>
        <w:rPr>
          <w:rFonts w:eastAsia="仿宋_GB2312"/>
          <w:b w:val="0"/>
          <w:bCs w:val="0"/>
          <w:spacing w:val="-7"/>
          <w:sz w:val="32"/>
        </w:rPr>
        <w:t>0.</w:t>
      </w:r>
      <w:r>
        <w:rPr>
          <w:rFonts w:eastAsia="仿宋_GB2312"/>
          <w:b w:val="0"/>
          <w:bCs w:val="0"/>
          <w:spacing w:val="70"/>
          <w:sz w:val="32"/>
        </w:rPr>
        <w:t>2</w:t>
      </w:r>
      <w:r>
        <w:rPr>
          <w:rFonts w:eastAsia="仿宋_GB2312"/>
          <w:b w:val="0"/>
          <w:bCs w:val="0"/>
          <w:spacing w:val="-6"/>
          <w:sz w:val="32"/>
        </w:rPr>
        <w:t>万户以下</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z w:val="32"/>
        </w:rPr>
      </w:pPr>
      <w:r>
        <w:rPr>
          <w:rFonts w:eastAsia="仿宋_GB2312"/>
          <w:b w:val="0"/>
          <w:bCs w:val="0"/>
          <w:spacing w:val="-6"/>
          <w:sz w:val="32"/>
        </w:rPr>
        <w:t>（4</w:t>
      </w:r>
      <w:r>
        <w:rPr>
          <w:rFonts w:eastAsia="仿宋_GB2312"/>
          <w:b w:val="0"/>
          <w:bCs w:val="0"/>
          <w:spacing w:val="-21"/>
          <w:sz w:val="32"/>
        </w:rPr>
        <w:t>）</w:t>
      </w:r>
      <w:r>
        <w:rPr>
          <w:rFonts w:eastAsia="仿宋_GB2312"/>
          <w:b w:val="0"/>
          <w:bCs w:val="0"/>
          <w:spacing w:val="-6"/>
          <w:sz w:val="32"/>
        </w:rPr>
        <w:t>干旱灾害造成缺粮或缺水等生活困难</w:t>
      </w:r>
      <w:r>
        <w:rPr>
          <w:rFonts w:eastAsia="仿宋_GB2312"/>
          <w:b w:val="0"/>
          <w:bCs w:val="0"/>
          <w:spacing w:val="-21"/>
          <w:sz w:val="32"/>
        </w:rPr>
        <w:t>，</w:t>
      </w:r>
      <w:r>
        <w:rPr>
          <w:rFonts w:eastAsia="仿宋_GB2312"/>
          <w:b w:val="0"/>
          <w:bCs w:val="0"/>
          <w:spacing w:val="-6"/>
          <w:sz w:val="32"/>
        </w:rPr>
        <w:t>需政府救助人</w:t>
      </w:r>
      <w:r>
        <w:rPr>
          <w:rFonts w:eastAsia="仿宋_GB2312"/>
          <w:b w:val="0"/>
          <w:bCs w:val="0"/>
          <w:sz w:val="32"/>
        </w:rPr>
        <w:t>数</w:t>
      </w:r>
      <w:r>
        <w:rPr>
          <w:rFonts w:eastAsia="仿宋_GB2312"/>
          <w:b w:val="0"/>
          <w:bCs w:val="0"/>
          <w:spacing w:val="-6"/>
          <w:sz w:val="32"/>
        </w:rPr>
        <w:t>占农业人</w:t>
      </w:r>
      <w:r>
        <w:rPr>
          <w:rFonts w:eastAsia="仿宋_GB2312"/>
          <w:b w:val="0"/>
          <w:bCs w:val="0"/>
          <w:spacing w:val="33"/>
          <w:sz w:val="32"/>
        </w:rPr>
        <w:t>口</w:t>
      </w:r>
      <w:r>
        <w:rPr>
          <w:rFonts w:eastAsia="仿宋_GB2312"/>
          <w:b w:val="0"/>
          <w:bCs w:val="0"/>
          <w:spacing w:val="-6"/>
          <w:sz w:val="32"/>
        </w:rPr>
        <w:t>1</w:t>
      </w:r>
      <w:r>
        <w:rPr>
          <w:rFonts w:eastAsia="仿宋_GB2312"/>
          <w:b w:val="0"/>
          <w:bCs w:val="0"/>
          <w:spacing w:val="-5"/>
          <w:sz w:val="32"/>
        </w:rPr>
        <w:t>0</w:t>
      </w:r>
      <w:r>
        <w:rPr>
          <w:rFonts w:eastAsia="仿宋_GB2312"/>
          <w:b w:val="0"/>
          <w:bCs w:val="0"/>
          <w:spacing w:val="-6"/>
          <w:sz w:val="32"/>
        </w:rPr>
        <w:t>%以上、</w:t>
      </w:r>
      <w:r>
        <w:rPr>
          <w:rFonts w:eastAsia="仿宋_GB2312"/>
          <w:b w:val="0"/>
          <w:bCs w:val="0"/>
          <w:spacing w:val="-8"/>
          <w:sz w:val="32"/>
        </w:rPr>
        <w:t>1</w:t>
      </w:r>
      <w:r>
        <w:rPr>
          <w:rFonts w:eastAsia="仿宋_GB2312"/>
          <w:b w:val="0"/>
          <w:bCs w:val="0"/>
          <w:spacing w:val="-5"/>
          <w:sz w:val="32"/>
        </w:rPr>
        <w:t>5</w:t>
      </w:r>
      <w:r>
        <w:rPr>
          <w:rFonts w:eastAsia="仿宋_GB2312"/>
          <w:b w:val="0"/>
          <w:bCs w:val="0"/>
          <w:spacing w:val="-6"/>
          <w:sz w:val="32"/>
        </w:rPr>
        <w:t>%以下，</w:t>
      </w:r>
      <w:r>
        <w:rPr>
          <w:rFonts w:eastAsia="仿宋_GB2312"/>
          <w:b w:val="0"/>
          <w:bCs w:val="0"/>
          <w:spacing w:val="33"/>
          <w:sz w:val="32"/>
        </w:rPr>
        <w:t>或</w:t>
      </w:r>
      <w:r>
        <w:rPr>
          <w:rFonts w:eastAsia="仿宋_GB2312"/>
          <w:b w:val="0"/>
          <w:bCs w:val="0"/>
          <w:spacing w:val="-6"/>
          <w:sz w:val="32"/>
        </w:rPr>
        <w:t>2</w:t>
      </w:r>
      <w:r>
        <w:rPr>
          <w:rFonts w:eastAsia="仿宋_GB2312"/>
          <w:b w:val="0"/>
          <w:bCs w:val="0"/>
          <w:spacing w:val="70"/>
          <w:sz w:val="32"/>
        </w:rPr>
        <w:t>5</w:t>
      </w:r>
      <w:r>
        <w:rPr>
          <w:rFonts w:eastAsia="仿宋_GB2312"/>
          <w:b w:val="0"/>
          <w:bCs w:val="0"/>
          <w:spacing w:val="-6"/>
          <w:sz w:val="32"/>
        </w:rPr>
        <w:t>万人以上、4</w:t>
      </w:r>
      <w:r>
        <w:rPr>
          <w:rFonts w:eastAsia="仿宋_GB2312"/>
          <w:b w:val="0"/>
          <w:bCs w:val="0"/>
          <w:spacing w:val="70"/>
          <w:sz w:val="32"/>
        </w:rPr>
        <w:t>0</w:t>
      </w:r>
      <w:r>
        <w:rPr>
          <w:rFonts w:eastAsia="仿宋_GB2312"/>
          <w:b w:val="0"/>
          <w:bCs w:val="0"/>
          <w:spacing w:val="-6"/>
          <w:sz w:val="32"/>
        </w:rPr>
        <w:t>万人以下</w:t>
      </w:r>
      <w:r>
        <w:rPr>
          <w:rFonts w:eastAsia="仿宋_GB2312"/>
          <w:b w:val="0"/>
          <w:bCs w:val="0"/>
          <w:sz w:val="32"/>
        </w:rPr>
        <w:t>。</w:t>
      </w:r>
    </w:p>
    <w:p>
      <w:pPr>
        <w:keepNext w:val="0"/>
        <w:keepLines w:val="0"/>
        <w:pageBreakBefore w:val="0"/>
        <w:widowControl w:val="0"/>
        <w:tabs>
          <w:tab w:val="left" w:pos="1079"/>
          <w:tab w:val="left" w:pos="1695"/>
        </w:tabs>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5"/>
          <w:sz w:val="32"/>
        </w:rPr>
      </w:pPr>
      <w:r>
        <w:rPr>
          <w:rFonts w:eastAsia="仿宋_GB2312"/>
          <w:b w:val="0"/>
          <w:bCs w:val="0"/>
          <w:spacing w:val="-6"/>
          <w:sz w:val="32"/>
        </w:rPr>
        <w:t>5.2.2  启动程</w:t>
      </w:r>
      <w:r>
        <w:rPr>
          <w:rFonts w:eastAsia="仿宋_GB2312"/>
          <w:b w:val="0"/>
          <w:bCs w:val="0"/>
          <w:sz w:val="32"/>
        </w:rPr>
        <w:t>序</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24" w:firstLineChars="200"/>
        <w:textAlignment w:val="auto"/>
        <w:rPr>
          <w:rFonts w:eastAsia="仿宋_GB2312"/>
          <w:b w:val="0"/>
          <w:bCs w:val="0"/>
          <w:spacing w:val="-5"/>
          <w:sz w:val="32"/>
        </w:rPr>
      </w:pPr>
      <w:r>
        <w:rPr>
          <w:rFonts w:eastAsia="仿宋_GB2312"/>
          <w:b w:val="0"/>
          <w:bCs w:val="0"/>
          <w:spacing w:val="-4"/>
          <w:sz w:val="32"/>
        </w:rPr>
        <w:t>灾害发生后，市减灾委办公室经分析评估，认定灾情达到</w:t>
      </w:r>
      <w:r>
        <w:rPr>
          <w:rFonts w:eastAsia="仿宋_GB2312"/>
          <w:b w:val="0"/>
          <w:bCs w:val="0"/>
          <w:sz w:val="32"/>
        </w:rPr>
        <w:t>启</w:t>
      </w:r>
      <w:r>
        <w:rPr>
          <w:rFonts w:eastAsia="仿宋_GB2312"/>
          <w:b w:val="0"/>
          <w:bCs w:val="0"/>
          <w:spacing w:val="-8"/>
          <w:sz w:val="32"/>
        </w:rPr>
        <w:t>动标准</w:t>
      </w:r>
      <w:r>
        <w:rPr>
          <w:rFonts w:eastAsia="仿宋_GB2312"/>
          <w:b w:val="0"/>
          <w:bCs w:val="0"/>
          <w:spacing w:val="-7"/>
          <w:sz w:val="32"/>
        </w:rPr>
        <w:t>，</w:t>
      </w:r>
      <w:r>
        <w:rPr>
          <w:rFonts w:eastAsia="仿宋_GB2312"/>
          <w:b w:val="0"/>
          <w:bCs w:val="0"/>
          <w:spacing w:val="-5"/>
          <w:sz w:val="32"/>
        </w:rPr>
        <w:t xml:space="preserve"> 向市减灾委提出启动Ⅱ级响应的建议；市减灾委决定启动Ⅱ级响应。</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20" w:firstLineChars="200"/>
        <w:textAlignment w:val="auto"/>
        <w:rPr>
          <w:rFonts w:eastAsia="仿宋_GB2312"/>
          <w:b w:val="0"/>
          <w:bCs w:val="0"/>
          <w:spacing w:val="-5"/>
          <w:sz w:val="32"/>
        </w:rPr>
      </w:pPr>
      <w:r>
        <w:rPr>
          <w:rFonts w:eastAsia="仿宋_GB2312"/>
          <w:b w:val="0"/>
          <w:bCs w:val="0"/>
          <w:spacing w:val="-5"/>
          <w:sz w:val="32"/>
        </w:rPr>
        <w:t>5.2.3  响应措施</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24" w:firstLineChars="200"/>
        <w:textAlignment w:val="auto"/>
        <w:rPr>
          <w:rFonts w:eastAsia="仿宋_GB2312"/>
          <w:b w:val="0"/>
          <w:bCs w:val="0"/>
          <w:sz w:val="32"/>
        </w:rPr>
      </w:pPr>
      <w:r>
        <w:rPr>
          <w:rFonts w:eastAsia="仿宋_GB2312"/>
          <w:b w:val="0"/>
          <w:bCs w:val="0"/>
          <w:spacing w:val="-4"/>
          <w:sz w:val="32"/>
        </w:rPr>
        <w:t>市减灾委组织协调市级层面自然灾害救助工作，指导支持</w:t>
      </w:r>
      <w:r>
        <w:rPr>
          <w:rFonts w:eastAsia="仿宋_GB2312"/>
          <w:b w:val="0"/>
          <w:bCs w:val="0"/>
          <w:sz w:val="32"/>
        </w:rPr>
        <w:t>受</w:t>
      </w:r>
      <w:r>
        <w:rPr>
          <w:rFonts w:eastAsia="仿宋_GB2312"/>
          <w:b w:val="0"/>
          <w:bCs w:val="0"/>
          <w:spacing w:val="-8"/>
          <w:sz w:val="32"/>
        </w:rPr>
        <w:t>灾区（</w:t>
      </w:r>
      <w:r>
        <w:rPr>
          <w:rFonts w:eastAsia="仿宋_GB2312"/>
          <w:b w:val="0"/>
          <w:bCs w:val="0"/>
          <w:spacing w:val="-7"/>
          <w:sz w:val="32"/>
        </w:rPr>
        <w:t>市）自然灾害救助工作。市减灾委及其成员单位视情采</w:t>
      </w:r>
      <w:r>
        <w:rPr>
          <w:rFonts w:eastAsia="仿宋_GB2312"/>
          <w:b w:val="0"/>
          <w:bCs w:val="0"/>
          <w:spacing w:val="-3"/>
          <w:sz w:val="32"/>
        </w:rPr>
        <w:t>取</w:t>
      </w:r>
      <w:r>
        <w:rPr>
          <w:rFonts w:eastAsia="仿宋_GB2312"/>
          <w:b w:val="0"/>
          <w:bCs w:val="0"/>
          <w:spacing w:val="-6"/>
          <w:sz w:val="32"/>
        </w:rPr>
        <w:t>以下措施</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z w:val="32"/>
        </w:rPr>
      </w:pPr>
      <w:r>
        <w:rPr>
          <w:rFonts w:eastAsia="仿宋_GB2312"/>
          <w:b w:val="0"/>
          <w:bCs w:val="0"/>
          <w:spacing w:val="-6"/>
          <w:sz w:val="32"/>
        </w:rPr>
        <w:t>（1</w:t>
      </w:r>
      <w:r>
        <w:rPr>
          <w:rFonts w:eastAsia="仿宋_GB2312"/>
          <w:b w:val="0"/>
          <w:bCs w:val="0"/>
          <w:spacing w:val="-16"/>
          <w:sz w:val="32"/>
        </w:rPr>
        <w:t>）</w:t>
      </w:r>
      <w:r>
        <w:rPr>
          <w:rFonts w:eastAsia="仿宋_GB2312"/>
          <w:b w:val="0"/>
          <w:bCs w:val="0"/>
          <w:spacing w:val="-6"/>
          <w:sz w:val="32"/>
        </w:rPr>
        <w:t>市减灾委组织会商</w:t>
      </w:r>
      <w:r>
        <w:rPr>
          <w:rFonts w:eastAsia="仿宋_GB2312"/>
          <w:b w:val="0"/>
          <w:bCs w:val="0"/>
          <w:spacing w:val="-16"/>
          <w:sz w:val="32"/>
        </w:rPr>
        <w:t>，</w:t>
      </w:r>
      <w:r>
        <w:rPr>
          <w:rFonts w:eastAsia="仿宋_GB2312"/>
          <w:b w:val="0"/>
          <w:bCs w:val="0"/>
          <w:spacing w:val="-6"/>
          <w:sz w:val="32"/>
        </w:rPr>
        <w:t>市减灾委成员单位</w:t>
      </w:r>
      <w:r>
        <w:rPr>
          <w:rFonts w:eastAsia="仿宋_GB2312"/>
          <w:b w:val="0"/>
          <w:bCs w:val="0"/>
          <w:spacing w:val="-16"/>
          <w:sz w:val="32"/>
        </w:rPr>
        <w:t>、</w:t>
      </w:r>
      <w:r>
        <w:rPr>
          <w:rFonts w:eastAsia="仿宋_GB2312"/>
          <w:b w:val="0"/>
          <w:bCs w:val="0"/>
          <w:spacing w:val="-6"/>
          <w:sz w:val="32"/>
        </w:rPr>
        <w:t>专家委员会</w:t>
      </w:r>
      <w:r>
        <w:rPr>
          <w:rFonts w:eastAsia="仿宋_GB2312"/>
          <w:b w:val="0"/>
          <w:bCs w:val="0"/>
          <w:sz w:val="32"/>
        </w:rPr>
        <w:t>及</w:t>
      </w:r>
      <w:r>
        <w:rPr>
          <w:rFonts w:eastAsia="仿宋_GB2312"/>
          <w:b w:val="0"/>
          <w:bCs w:val="0"/>
          <w:spacing w:val="-8"/>
          <w:sz w:val="32"/>
        </w:rPr>
        <w:t>有关受</w:t>
      </w:r>
      <w:r>
        <w:rPr>
          <w:rFonts w:eastAsia="仿宋_GB2312"/>
          <w:b w:val="0"/>
          <w:bCs w:val="0"/>
          <w:spacing w:val="-7"/>
          <w:sz w:val="32"/>
        </w:rPr>
        <w:t>灾区（市）参加，分析灾区形势，研究落实对灾区的救</w:t>
      </w:r>
      <w:r>
        <w:rPr>
          <w:rFonts w:eastAsia="仿宋_GB2312"/>
          <w:b w:val="0"/>
          <w:bCs w:val="0"/>
          <w:spacing w:val="-3"/>
          <w:sz w:val="32"/>
        </w:rPr>
        <w:t>灾</w:t>
      </w:r>
      <w:r>
        <w:rPr>
          <w:rFonts w:eastAsia="仿宋_GB2312"/>
          <w:b w:val="0"/>
          <w:bCs w:val="0"/>
          <w:spacing w:val="-6"/>
          <w:sz w:val="32"/>
        </w:rPr>
        <w:t>支持措施</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z w:val="32"/>
        </w:rPr>
      </w:pPr>
      <w:r>
        <w:rPr>
          <w:rFonts w:eastAsia="仿宋_GB2312"/>
          <w:b w:val="0"/>
          <w:bCs w:val="0"/>
          <w:spacing w:val="-6"/>
          <w:sz w:val="32"/>
        </w:rPr>
        <w:t>（</w:t>
      </w:r>
      <w:r>
        <w:rPr>
          <w:rFonts w:eastAsia="仿宋_GB2312"/>
          <w:b w:val="0"/>
          <w:bCs w:val="0"/>
          <w:spacing w:val="-8"/>
          <w:sz w:val="32"/>
        </w:rPr>
        <w:t>2</w:t>
      </w:r>
      <w:r>
        <w:rPr>
          <w:rFonts w:eastAsia="仿宋_GB2312"/>
          <w:b w:val="0"/>
          <w:bCs w:val="0"/>
          <w:spacing w:val="-6"/>
          <w:sz w:val="32"/>
        </w:rPr>
        <w:t>）市减灾委派出工作组赴灾区慰问受灾群众，核查灾情</w:t>
      </w:r>
      <w:r>
        <w:rPr>
          <w:rFonts w:eastAsia="仿宋_GB2312"/>
          <w:b w:val="0"/>
          <w:bCs w:val="0"/>
          <w:sz w:val="32"/>
        </w:rPr>
        <w:t>，</w:t>
      </w:r>
      <w:r>
        <w:rPr>
          <w:rFonts w:eastAsia="仿宋_GB2312"/>
          <w:b w:val="0"/>
          <w:bCs w:val="0"/>
          <w:spacing w:val="-6"/>
          <w:sz w:val="32"/>
        </w:rPr>
        <w:t>指导地方开展救灾工作；必要时可成立现场应急指挥部</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z w:val="32"/>
        </w:rPr>
      </w:pPr>
      <w:r>
        <w:rPr>
          <w:rFonts w:eastAsia="仿宋_GB2312"/>
          <w:b w:val="0"/>
          <w:bCs w:val="0"/>
          <w:spacing w:val="-6"/>
          <w:sz w:val="32"/>
        </w:rPr>
        <w:t>（</w:t>
      </w:r>
      <w:r>
        <w:rPr>
          <w:rFonts w:eastAsia="仿宋_GB2312"/>
          <w:b w:val="0"/>
          <w:bCs w:val="0"/>
          <w:spacing w:val="-8"/>
          <w:sz w:val="32"/>
        </w:rPr>
        <w:t>3</w:t>
      </w:r>
      <w:r>
        <w:rPr>
          <w:rFonts w:eastAsia="仿宋_GB2312"/>
          <w:b w:val="0"/>
          <w:bCs w:val="0"/>
          <w:spacing w:val="-6"/>
          <w:sz w:val="32"/>
        </w:rPr>
        <w:t>）市减灾委进入应急状态，有关成员单位实</w:t>
      </w:r>
      <w:r>
        <w:rPr>
          <w:rFonts w:eastAsia="仿宋_GB2312"/>
          <w:b w:val="0"/>
          <w:bCs w:val="0"/>
          <w:sz w:val="32"/>
        </w:rPr>
        <w:t>行</w:t>
      </w:r>
      <w:r>
        <w:rPr>
          <w:rFonts w:eastAsia="仿宋_GB2312"/>
          <w:b w:val="0"/>
          <w:bCs w:val="0"/>
          <w:spacing w:val="-8"/>
          <w:sz w:val="32"/>
        </w:rPr>
        <w:t>2</w:t>
      </w:r>
      <w:r>
        <w:rPr>
          <w:rFonts w:eastAsia="仿宋_GB2312"/>
          <w:b w:val="0"/>
          <w:bCs w:val="0"/>
          <w:sz w:val="32"/>
        </w:rPr>
        <w:t>4</w:t>
      </w:r>
      <w:r>
        <w:rPr>
          <w:rFonts w:eastAsia="仿宋_GB2312"/>
          <w:b w:val="0"/>
          <w:bCs w:val="0"/>
          <w:spacing w:val="-6"/>
          <w:sz w:val="32"/>
        </w:rPr>
        <w:t>小时</w:t>
      </w:r>
      <w:r>
        <w:rPr>
          <w:rFonts w:eastAsia="仿宋_GB2312"/>
          <w:b w:val="0"/>
          <w:bCs w:val="0"/>
          <w:sz w:val="32"/>
        </w:rPr>
        <w:t>值</w:t>
      </w:r>
      <w:r>
        <w:rPr>
          <w:rFonts w:eastAsia="仿宋_GB2312"/>
          <w:b w:val="0"/>
          <w:bCs w:val="0"/>
          <w:spacing w:val="-5"/>
          <w:sz w:val="32"/>
        </w:rPr>
        <w:t>班。市减灾委</w:t>
      </w:r>
      <w:r>
        <w:rPr>
          <w:rFonts w:eastAsia="仿宋_GB2312"/>
          <w:b w:val="0"/>
          <w:bCs w:val="0"/>
          <w:spacing w:val="-4"/>
          <w:sz w:val="32"/>
        </w:rPr>
        <w:t>向灾区派出工作组和专家组进行实时灾情、灾情</w:t>
      </w:r>
      <w:r>
        <w:rPr>
          <w:rFonts w:eastAsia="仿宋_GB2312"/>
          <w:b w:val="0"/>
          <w:bCs w:val="0"/>
          <w:sz w:val="32"/>
        </w:rPr>
        <w:t>发</w:t>
      </w:r>
      <w:r>
        <w:rPr>
          <w:rFonts w:eastAsia="仿宋_GB2312"/>
          <w:b w:val="0"/>
          <w:bCs w:val="0"/>
          <w:spacing w:val="-4"/>
          <w:sz w:val="32"/>
        </w:rPr>
        <w:t>展趋势及灾区需求评估。市减灾委办公室按规定及时统计上报</w:t>
      </w:r>
      <w:r>
        <w:rPr>
          <w:rFonts w:eastAsia="仿宋_GB2312"/>
          <w:b w:val="0"/>
          <w:bCs w:val="0"/>
          <w:sz w:val="32"/>
        </w:rPr>
        <w:t>灾</w:t>
      </w:r>
      <w:r>
        <w:rPr>
          <w:rFonts w:eastAsia="仿宋_GB2312"/>
          <w:b w:val="0"/>
          <w:bCs w:val="0"/>
          <w:spacing w:val="-4"/>
          <w:sz w:val="32"/>
        </w:rPr>
        <w:t>情和救灾工作情况，组织灾情会商评估，按照有关规定统一发</w:t>
      </w:r>
      <w:r>
        <w:rPr>
          <w:rFonts w:eastAsia="仿宋_GB2312"/>
          <w:b w:val="0"/>
          <w:bCs w:val="0"/>
          <w:sz w:val="32"/>
        </w:rPr>
        <w:t>布</w:t>
      </w:r>
      <w:r>
        <w:rPr>
          <w:rFonts w:eastAsia="仿宋_GB2312"/>
          <w:b w:val="0"/>
          <w:bCs w:val="0"/>
          <w:spacing w:val="-4"/>
          <w:sz w:val="32"/>
        </w:rPr>
        <w:t>灾情并及时发布灾区需求。市减灾委有关成员单位按照职责做</w:t>
      </w:r>
      <w:r>
        <w:rPr>
          <w:rFonts w:eastAsia="仿宋_GB2312"/>
          <w:b w:val="0"/>
          <w:bCs w:val="0"/>
          <w:sz w:val="32"/>
        </w:rPr>
        <w:t>好</w:t>
      </w:r>
      <w:r>
        <w:rPr>
          <w:rFonts w:eastAsia="仿宋_GB2312"/>
          <w:b w:val="0"/>
          <w:bCs w:val="0"/>
          <w:spacing w:val="-4"/>
          <w:sz w:val="32"/>
        </w:rPr>
        <w:t>灾害监测、预警、预报工作和新闻宣传等有关工作，及时做好</w:t>
      </w:r>
      <w:r>
        <w:rPr>
          <w:rFonts w:eastAsia="仿宋_GB2312"/>
          <w:b w:val="0"/>
          <w:bCs w:val="0"/>
          <w:sz w:val="32"/>
        </w:rPr>
        <w:t>灾</w:t>
      </w:r>
      <w:r>
        <w:rPr>
          <w:rFonts w:eastAsia="仿宋_GB2312"/>
          <w:b w:val="0"/>
          <w:bCs w:val="0"/>
          <w:spacing w:val="-8"/>
          <w:sz w:val="32"/>
        </w:rPr>
        <w:t>情、灾</w:t>
      </w:r>
      <w:r>
        <w:rPr>
          <w:rFonts w:eastAsia="仿宋_GB2312"/>
          <w:b w:val="0"/>
          <w:bCs w:val="0"/>
          <w:spacing w:val="-7"/>
          <w:sz w:val="32"/>
        </w:rPr>
        <w:t>区需求及救灾工作动态等信息共享，每日向市减灾委办</w:t>
      </w:r>
      <w:r>
        <w:rPr>
          <w:rFonts w:eastAsia="仿宋_GB2312"/>
          <w:b w:val="0"/>
          <w:bCs w:val="0"/>
          <w:spacing w:val="-3"/>
          <w:sz w:val="32"/>
        </w:rPr>
        <w:t>公</w:t>
      </w:r>
      <w:r>
        <w:rPr>
          <w:rFonts w:eastAsia="仿宋_GB2312"/>
          <w:b w:val="0"/>
          <w:bCs w:val="0"/>
          <w:spacing w:val="-6"/>
          <w:sz w:val="32"/>
        </w:rPr>
        <w:t>室通报有关情况，配合国家、省有关部门现场工作组开展工作</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6"/>
          <w:sz w:val="32"/>
        </w:rPr>
      </w:pPr>
      <w:r>
        <w:rPr>
          <w:rFonts w:eastAsia="仿宋_GB2312"/>
          <w:b w:val="0"/>
          <w:bCs w:val="0"/>
          <w:spacing w:val="-6"/>
          <w:sz w:val="32"/>
        </w:rPr>
        <w:t>（4</w:t>
      </w:r>
      <w:r>
        <w:rPr>
          <w:rFonts w:eastAsia="仿宋_GB2312"/>
          <w:b w:val="0"/>
          <w:bCs w:val="0"/>
          <w:spacing w:val="-21"/>
          <w:sz w:val="32"/>
        </w:rPr>
        <w:t>）</w:t>
      </w:r>
      <w:r>
        <w:rPr>
          <w:rFonts w:eastAsia="仿宋_GB2312"/>
          <w:b w:val="0"/>
          <w:bCs w:val="0"/>
          <w:spacing w:val="-6"/>
          <w:sz w:val="32"/>
        </w:rPr>
        <w:t>根据灾区政府申请和有关部门对灾情的核定情况</w:t>
      </w:r>
      <w:r>
        <w:rPr>
          <w:rFonts w:eastAsia="仿宋_GB2312"/>
          <w:b w:val="0"/>
          <w:bCs w:val="0"/>
          <w:spacing w:val="-21"/>
          <w:sz w:val="32"/>
        </w:rPr>
        <w:t>，</w:t>
      </w:r>
      <w:r>
        <w:rPr>
          <w:rFonts w:eastAsia="仿宋_GB2312"/>
          <w:b w:val="0"/>
          <w:bCs w:val="0"/>
          <w:spacing w:val="-6"/>
          <w:sz w:val="32"/>
        </w:rPr>
        <w:t>向</w:t>
      </w:r>
      <w:r>
        <w:rPr>
          <w:rFonts w:eastAsia="仿宋_GB2312"/>
          <w:b w:val="0"/>
          <w:bCs w:val="0"/>
          <w:sz w:val="32"/>
        </w:rPr>
        <w:t>省</w:t>
      </w:r>
      <w:r>
        <w:rPr>
          <w:rFonts w:eastAsia="仿宋_GB2312"/>
          <w:b w:val="0"/>
          <w:bCs w:val="0"/>
          <w:spacing w:val="-4"/>
          <w:sz w:val="32"/>
        </w:rPr>
        <w:t>政府或省财政厅、省应急厅申请自然灾害生活补助资金支持，</w:t>
      </w:r>
      <w:r>
        <w:rPr>
          <w:rFonts w:eastAsia="仿宋_GB2312"/>
          <w:b w:val="0"/>
          <w:bCs w:val="0"/>
          <w:sz w:val="32"/>
        </w:rPr>
        <w:t>市</w:t>
      </w:r>
      <w:r>
        <w:rPr>
          <w:rFonts w:eastAsia="仿宋_GB2312"/>
          <w:b w:val="0"/>
          <w:bCs w:val="0"/>
          <w:spacing w:val="-4"/>
          <w:sz w:val="32"/>
        </w:rPr>
        <w:t>财政局、应急局及时下拨自然灾害生活补助资金。市应急局紧</w:t>
      </w:r>
      <w:r>
        <w:rPr>
          <w:rFonts w:eastAsia="仿宋_GB2312"/>
          <w:b w:val="0"/>
          <w:bCs w:val="0"/>
          <w:sz w:val="32"/>
        </w:rPr>
        <w:t>急</w:t>
      </w:r>
      <w:r>
        <w:rPr>
          <w:rFonts w:eastAsia="仿宋_GB2312"/>
          <w:b w:val="0"/>
          <w:bCs w:val="0"/>
          <w:spacing w:val="-4"/>
          <w:sz w:val="32"/>
        </w:rPr>
        <w:t>调拨生活救助物资，指导、监督基层救灾应急措施落实和救灾</w:t>
      </w:r>
      <w:r>
        <w:rPr>
          <w:rFonts w:eastAsia="仿宋_GB2312"/>
          <w:b w:val="0"/>
          <w:bCs w:val="0"/>
          <w:sz w:val="32"/>
        </w:rPr>
        <w:t>款</w:t>
      </w:r>
      <w:r>
        <w:rPr>
          <w:rFonts w:eastAsia="仿宋_GB2312"/>
          <w:b w:val="0"/>
          <w:bCs w:val="0"/>
          <w:spacing w:val="-8"/>
          <w:sz w:val="32"/>
        </w:rPr>
        <w:t>物发放</w:t>
      </w:r>
      <w:r>
        <w:rPr>
          <w:rFonts w:eastAsia="仿宋_GB2312"/>
          <w:b w:val="0"/>
          <w:bCs w:val="0"/>
          <w:spacing w:val="-7"/>
          <w:sz w:val="32"/>
        </w:rPr>
        <w:t>；市交通运输局、枣庄火车站等部门和单位协调指导开</w:t>
      </w:r>
      <w:r>
        <w:rPr>
          <w:rFonts w:eastAsia="仿宋_GB2312"/>
          <w:b w:val="0"/>
          <w:bCs w:val="0"/>
          <w:spacing w:val="-3"/>
          <w:sz w:val="32"/>
        </w:rPr>
        <w:t>展</w:t>
      </w:r>
      <w:r>
        <w:rPr>
          <w:rFonts w:eastAsia="仿宋_GB2312"/>
          <w:b w:val="0"/>
          <w:bCs w:val="0"/>
          <w:spacing w:val="-6"/>
          <w:sz w:val="32"/>
        </w:rPr>
        <w:t>救灾物资、人员运输工作。</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4"/>
          <w:sz w:val="32"/>
        </w:rPr>
      </w:pPr>
      <w:r>
        <w:rPr>
          <w:rFonts w:eastAsia="仿宋_GB2312"/>
          <w:b w:val="0"/>
          <w:bCs w:val="0"/>
          <w:spacing w:val="-6"/>
          <w:sz w:val="32"/>
        </w:rPr>
        <w:t>（5）市卫生健康</w:t>
      </w:r>
      <w:r>
        <w:rPr>
          <w:rFonts w:hint="eastAsia" w:eastAsia="仿宋_GB2312"/>
          <w:b w:val="0"/>
          <w:bCs w:val="0"/>
          <w:spacing w:val="-6"/>
          <w:sz w:val="32"/>
        </w:rPr>
        <w:t>委</w:t>
      </w:r>
      <w:r>
        <w:rPr>
          <w:rFonts w:eastAsia="仿宋_GB2312"/>
          <w:b w:val="0"/>
          <w:bCs w:val="0"/>
          <w:spacing w:val="-6"/>
          <w:sz w:val="32"/>
        </w:rPr>
        <w:t>根据需要，及时派出医疗卫生队伍赴灾区协</w:t>
      </w:r>
      <w:r>
        <w:rPr>
          <w:rFonts w:eastAsia="仿宋_GB2312"/>
          <w:b w:val="0"/>
          <w:bCs w:val="0"/>
          <w:spacing w:val="-4"/>
          <w:sz w:val="32"/>
        </w:rPr>
        <w:t>助开展医疗救治、</w:t>
      </w:r>
      <w:r>
        <w:rPr>
          <w:rFonts w:hint="eastAsia" w:eastAsia="仿宋_GB2312"/>
          <w:b w:val="0"/>
          <w:bCs w:val="0"/>
          <w:spacing w:val="-4"/>
          <w:sz w:val="32"/>
          <w:lang w:eastAsia="zh-CN"/>
        </w:rPr>
        <w:t>卫生防疫</w:t>
      </w:r>
      <w:r>
        <w:rPr>
          <w:rFonts w:eastAsia="仿宋_GB2312"/>
          <w:b w:val="0"/>
          <w:bCs w:val="0"/>
          <w:spacing w:val="-4"/>
          <w:sz w:val="32"/>
        </w:rPr>
        <w:t>和心理援助等工作。市自然资源和规划</w:t>
      </w:r>
      <w:r>
        <w:rPr>
          <w:rFonts w:eastAsia="仿宋_GB2312"/>
          <w:b w:val="0"/>
          <w:bCs w:val="0"/>
          <w:sz w:val="32"/>
        </w:rPr>
        <w:t>局</w:t>
      </w:r>
      <w:r>
        <w:rPr>
          <w:rFonts w:eastAsia="仿宋_GB2312"/>
          <w:b w:val="0"/>
          <w:bCs w:val="0"/>
          <w:spacing w:val="-8"/>
          <w:sz w:val="32"/>
        </w:rPr>
        <w:t>组织准</w:t>
      </w:r>
      <w:r>
        <w:rPr>
          <w:rFonts w:eastAsia="仿宋_GB2312"/>
          <w:b w:val="0"/>
          <w:bCs w:val="0"/>
          <w:spacing w:val="-7"/>
          <w:sz w:val="32"/>
        </w:rPr>
        <w:t>备灾区地理信息数据、灾区现场影像获取等工作，开展</w:t>
      </w:r>
      <w:r>
        <w:rPr>
          <w:rFonts w:eastAsia="仿宋_GB2312"/>
          <w:b w:val="0"/>
          <w:bCs w:val="0"/>
          <w:spacing w:val="-3"/>
          <w:sz w:val="32"/>
        </w:rPr>
        <w:t>灾</w:t>
      </w:r>
      <w:r>
        <w:rPr>
          <w:rFonts w:eastAsia="仿宋_GB2312"/>
          <w:b w:val="0"/>
          <w:bCs w:val="0"/>
          <w:spacing w:val="-6"/>
          <w:sz w:val="32"/>
        </w:rPr>
        <w:t>情监测和空间分析，提供应急测绘保障</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00" w:firstLineChars="200"/>
        <w:textAlignment w:val="auto"/>
        <w:rPr>
          <w:rFonts w:eastAsia="仿宋_GB2312"/>
          <w:b w:val="0"/>
          <w:bCs w:val="0"/>
          <w:sz w:val="32"/>
        </w:rPr>
      </w:pPr>
      <w:r>
        <w:rPr>
          <w:rFonts w:eastAsia="仿宋_GB2312"/>
          <w:b w:val="0"/>
          <w:bCs w:val="0"/>
          <w:spacing w:val="-10"/>
          <w:sz w:val="32"/>
        </w:rPr>
        <w:t>（6</w:t>
      </w:r>
      <w:r>
        <w:rPr>
          <w:rFonts w:eastAsia="仿宋_GB2312"/>
          <w:b w:val="0"/>
          <w:bCs w:val="0"/>
          <w:spacing w:val="-24"/>
          <w:sz w:val="32"/>
        </w:rPr>
        <w:t>）</w:t>
      </w:r>
      <w:r>
        <w:rPr>
          <w:rFonts w:eastAsia="仿宋_GB2312"/>
          <w:b w:val="0"/>
          <w:bCs w:val="0"/>
          <w:spacing w:val="-9"/>
          <w:sz w:val="32"/>
        </w:rPr>
        <w:t>市委宣传部</w:t>
      </w:r>
      <w:r>
        <w:rPr>
          <w:rFonts w:eastAsia="仿宋_GB2312"/>
          <w:b w:val="0"/>
          <w:bCs w:val="0"/>
          <w:spacing w:val="-24"/>
          <w:sz w:val="32"/>
        </w:rPr>
        <w:t>、</w:t>
      </w:r>
      <w:r>
        <w:rPr>
          <w:rFonts w:eastAsia="仿宋_GB2312"/>
          <w:b w:val="0"/>
          <w:bCs w:val="0"/>
          <w:spacing w:val="-9"/>
          <w:sz w:val="32"/>
        </w:rPr>
        <w:t>市文化和旅游局等组织做好新闻</w:t>
      </w:r>
      <w:r>
        <w:rPr>
          <w:rFonts w:eastAsia="仿宋_GB2312"/>
          <w:b w:val="0"/>
          <w:bCs w:val="0"/>
          <w:spacing w:val="-3"/>
          <w:sz w:val="32"/>
        </w:rPr>
        <w:t>宣</w:t>
      </w:r>
      <w:r>
        <w:rPr>
          <w:rFonts w:eastAsia="仿宋_GB2312"/>
          <w:b w:val="0"/>
          <w:bCs w:val="0"/>
          <w:spacing w:val="-6"/>
          <w:sz w:val="32"/>
        </w:rPr>
        <w:t>传等工作</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z w:val="32"/>
        </w:rPr>
      </w:pPr>
      <w:r>
        <w:rPr>
          <w:rFonts w:eastAsia="仿宋_GB2312"/>
          <w:b w:val="0"/>
          <w:bCs w:val="0"/>
          <w:spacing w:val="-6"/>
          <w:sz w:val="32"/>
        </w:rPr>
        <w:t>（7</w:t>
      </w:r>
      <w:r>
        <w:rPr>
          <w:rFonts w:eastAsia="仿宋_GB2312"/>
          <w:b w:val="0"/>
          <w:bCs w:val="0"/>
          <w:spacing w:val="-16"/>
          <w:sz w:val="32"/>
        </w:rPr>
        <w:t>）</w:t>
      </w:r>
      <w:r>
        <w:rPr>
          <w:rFonts w:eastAsia="仿宋_GB2312"/>
          <w:b w:val="0"/>
          <w:bCs w:val="0"/>
          <w:spacing w:val="-6"/>
          <w:sz w:val="32"/>
        </w:rPr>
        <w:t>市减灾委办公室指导社会组织</w:t>
      </w:r>
      <w:r>
        <w:rPr>
          <w:rFonts w:eastAsia="仿宋_GB2312"/>
          <w:b w:val="0"/>
          <w:bCs w:val="0"/>
          <w:spacing w:val="-16"/>
          <w:sz w:val="32"/>
        </w:rPr>
        <w:t>、</w:t>
      </w:r>
      <w:r>
        <w:rPr>
          <w:rFonts w:eastAsia="仿宋_GB2312"/>
          <w:b w:val="0"/>
          <w:bCs w:val="0"/>
          <w:spacing w:val="-6"/>
          <w:sz w:val="32"/>
        </w:rPr>
        <w:t>志愿者</w:t>
      </w:r>
      <w:r>
        <w:rPr>
          <w:rFonts w:eastAsia="仿宋_GB2312"/>
          <w:b w:val="0"/>
          <w:bCs w:val="0"/>
          <w:spacing w:val="-16"/>
          <w:sz w:val="32"/>
        </w:rPr>
        <w:t>、</w:t>
      </w:r>
      <w:r>
        <w:rPr>
          <w:rFonts w:eastAsia="仿宋_GB2312"/>
          <w:b w:val="0"/>
          <w:bCs w:val="0"/>
          <w:spacing w:val="-6"/>
          <w:sz w:val="32"/>
        </w:rPr>
        <w:t>企业等社会力量参</w:t>
      </w:r>
      <w:r>
        <w:rPr>
          <w:rFonts w:eastAsia="仿宋_GB2312"/>
          <w:b w:val="0"/>
          <w:bCs w:val="0"/>
          <w:sz w:val="32"/>
        </w:rPr>
        <w:t>与</w:t>
      </w:r>
      <w:r>
        <w:rPr>
          <w:rFonts w:eastAsia="仿宋_GB2312"/>
          <w:b w:val="0"/>
          <w:bCs w:val="0"/>
          <w:spacing w:val="-4"/>
          <w:sz w:val="32"/>
        </w:rPr>
        <w:t>灾害救助工作。视情向社会发布接受救灾捐赠的公告，组织开</w:t>
      </w:r>
      <w:r>
        <w:rPr>
          <w:rFonts w:eastAsia="仿宋_GB2312"/>
          <w:b w:val="0"/>
          <w:bCs w:val="0"/>
          <w:sz w:val="32"/>
        </w:rPr>
        <w:t>展</w:t>
      </w:r>
      <w:r>
        <w:rPr>
          <w:rFonts w:eastAsia="仿宋_GB2312"/>
          <w:b w:val="0"/>
          <w:bCs w:val="0"/>
          <w:spacing w:val="-4"/>
          <w:sz w:val="32"/>
        </w:rPr>
        <w:t>全市性救灾捐赠活动，统一接收、管理、分配救灾捐赠款物。</w:t>
      </w:r>
      <w:r>
        <w:rPr>
          <w:rFonts w:eastAsia="仿宋_GB2312"/>
          <w:b w:val="0"/>
          <w:bCs w:val="0"/>
          <w:sz w:val="32"/>
        </w:rPr>
        <w:t>市</w:t>
      </w:r>
      <w:r>
        <w:rPr>
          <w:rFonts w:eastAsia="仿宋_GB2312"/>
          <w:b w:val="0"/>
          <w:bCs w:val="0"/>
          <w:spacing w:val="-8"/>
          <w:sz w:val="32"/>
        </w:rPr>
        <w:t>慈善总</w:t>
      </w:r>
      <w:r>
        <w:rPr>
          <w:rFonts w:eastAsia="仿宋_GB2312"/>
          <w:b w:val="0"/>
          <w:bCs w:val="0"/>
          <w:spacing w:val="-7"/>
          <w:sz w:val="32"/>
        </w:rPr>
        <w:t>会、市红十字会依法开展救灾募捐活动，参与救灾和救</w:t>
      </w:r>
      <w:r>
        <w:rPr>
          <w:rFonts w:eastAsia="仿宋_GB2312"/>
          <w:b w:val="0"/>
          <w:bCs w:val="0"/>
          <w:spacing w:val="-3"/>
          <w:sz w:val="32"/>
        </w:rPr>
        <w:t>助</w:t>
      </w:r>
      <w:r>
        <w:rPr>
          <w:rFonts w:eastAsia="仿宋_GB2312"/>
          <w:b w:val="0"/>
          <w:bCs w:val="0"/>
          <w:spacing w:val="-6"/>
          <w:sz w:val="32"/>
        </w:rPr>
        <w:t>工作</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00" w:firstLineChars="200"/>
        <w:textAlignment w:val="auto"/>
        <w:rPr>
          <w:rFonts w:eastAsia="仿宋_GB2312"/>
          <w:b w:val="0"/>
          <w:bCs w:val="0"/>
          <w:sz w:val="32"/>
        </w:rPr>
      </w:pPr>
      <w:r>
        <w:rPr>
          <w:rFonts w:eastAsia="仿宋_GB2312"/>
          <w:b w:val="0"/>
          <w:bCs w:val="0"/>
          <w:spacing w:val="-10"/>
          <w:sz w:val="32"/>
        </w:rPr>
        <w:t>（8</w:t>
      </w:r>
      <w:r>
        <w:rPr>
          <w:rFonts w:eastAsia="仿宋_GB2312"/>
          <w:b w:val="0"/>
          <w:bCs w:val="0"/>
          <w:spacing w:val="-24"/>
          <w:sz w:val="32"/>
        </w:rPr>
        <w:t>）</w:t>
      </w:r>
      <w:r>
        <w:rPr>
          <w:rFonts w:eastAsia="仿宋_GB2312"/>
          <w:b w:val="0"/>
          <w:bCs w:val="0"/>
          <w:spacing w:val="-9"/>
          <w:sz w:val="32"/>
        </w:rPr>
        <w:t>市减灾委办公室组织开展灾区社会心理影响评估</w:t>
      </w:r>
      <w:r>
        <w:rPr>
          <w:rFonts w:eastAsia="仿宋_GB2312"/>
          <w:b w:val="0"/>
          <w:bCs w:val="0"/>
          <w:spacing w:val="-24"/>
          <w:sz w:val="32"/>
        </w:rPr>
        <w:t>，</w:t>
      </w:r>
      <w:r>
        <w:rPr>
          <w:rFonts w:eastAsia="仿宋_GB2312"/>
          <w:b w:val="0"/>
          <w:bCs w:val="0"/>
          <w:spacing w:val="-9"/>
          <w:sz w:val="32"/>
        </w:rPr>
        <w:t>并</w:t>
      </w:r>
      <w:r>
        <w:rPr>
          <w:rFonts w:eastAsia="仿宋_GB2312"/>
          <w:b w:val="0"/>
          <w:bCs w:val="0"/>
          <w:spacing w:val="-3"/>
          <w:sz w:val="32"/>
        </w:rPr>
        <w:t>根</w:t>
      </w:r>
      <w:r>
        <w:rPr>
          <w:rFonts w:eastAsia="仿宋_GB2312"/>
          <w:b w:val="0"/>
          <w:bCs w:val="0"/>
          <w:spacing w:val="-6"/>
          <w:sz w:val="32"/>
        </w:rPr>
        <w:t>据需要实施心理抚慰</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z w:val="32"/>
        </w:rPr>
      </w:pPr>
      <w:r>
        <w:rPr>
          <w:rFonts w:eastAsia="仿宋_GB2312"/>
          <w:b w:val="0"/>
          <w:bCs w:val="0"/>
          <w:spacing w:val="-6"/>
          <w:sz w:val="32"/>
        </w:rPr>
        <w:t>（</w:t>
      </w:r>
      <w:r>
        <w:rPr>
          <w:rFonts w:eastAsia="仿宋_GB2312"/>
          <w:b w:val="0"/>
          <w:bCs w:val="0"/>
          <w:spacing w:val="-8"/>
          <w:sz w:val="32"/>
        </w:rPr>
        <w:t>9</w:t>
      </w:r>
      <w:r>
        <w:rPr>
          <w:rFonts w:eastAsia="仿宋_GB2312"/>
          <w:b w:val="0"/>
          <w:bCs w:val="0"/>
          <w:spacing w:val="-6"/>
          <w:sz w:val="32"/>
        </w:rPr>
        <w:t>）灾情稳定后，市政府组织开展灾害损失综合评估工作</w:t>
      </w:r>
      <w:r>
        <w:rPr>
          <w:rFonts w:eastAsia="仿宋_GB2312"/>
          <w:b w:val="0"/>
          <w:bCs w:val="0"/>
          <w:sz w:val="32"/>
        </w:rPr>
        <w:t>，</w:t>
      </w:r>
      <w:r>
        <w:rPr>
          <w:rFonts w:eastAsia="仿宋_GB2312"/>
          <w:b w:val="0"/>
          <w:bCs w:val="0"/>
          <w:spacing w:val="-8"/>
          <w:sz w:val="32"/>
        </w:rPr>
        <w:t>及时将</w:t>
      </w:r>
      <w:r>
        <w:rPr>
          <w:rFonts w:eastAsia="仿宋_GB2312"/>
          <w:b w:val="0"/>
          <w:bCs w:val="0"/>
          <w:spacing w:val="-7"/>
          <w:sz w:val="32"/>
        </w:rPr>
        <w:t>评估结果报送市减灾委。市减灾委办公室组织评估、核</w:t>
      </w:r>
      <w:r>
        <w:rPr>
          <w:rFonts w:eastAsia="仿宋_GB2312"/>
          <w:b w:val="0"/>
          <w:bCs w:val="0"/>
          <w:spacing w:val="-3"/>
          <w:sz w:val="32"/>
        </w:rPr>
        <w:t>定</w:t>
      </w:r>
      <w:r>
        <w:rPr>
          <w:rFonts w:eastAsia="仿宋_GB2312"/>
          <w:b w:val="0"/>
          <w:bCs w:val="0"/>
          <w:spacing w:val="-6"/>
          <w:sz w:val="32"/>
        </w:rPr>
        <w:t>并按有关规定统一发布自然灾害损失情况</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z w:val="32"/>
        </w:rPr>
      </w:pPr>
      <w:r>
        <w:rPr>
          <w:rFonts w:eastAsia="仿宋_GB2312"/>
          <w:b w:val="0"/>
          <w:bCs w:val="0"/>
          <w:spacing w:val="-6"/>
          <w:sz w:val="32"/>
        </w:rPr>
        <w:t>（10</w:t>
      </w:r>
      <w:r>
        <w:rPr>
          <w:rFonts w:eastAsia="仿宋_GB2312"/>
          <w:b w:val="0"/>
          <w:bCs w:val="0"/>
          <w:spacing w:val="-21"/>
          <w:sz w:val="32"/>
        </w:rPr>
        <w:t>）</w:t>
      </w:r>
      <w:r>
        <w:rPr>
          <w:rFonts w:eastAsia="仿宋_GB2312"/>
          <w:b w:val="0"/>
          <w:bCs w:val="0"/>
          <w:spacing w:val="-6"/>
          <w:sz w:val="32"/>
        </w:rPr>
        <w:t>市减灾委其他成员单位按照职责分工</w:t>
      </w:r>
      <w:r>
        <w:rPr>
          <w:rFonts w:eastAsia="仿宋_GB2312"/>
          <w:b w:val="0"/>
          <w:bCs w:val="0"/>
          <w:spacing w:val="-21"/>
          <w:sz w:val="32"/>
        </w:rPr>
        <w:t>，</w:t>
      </w:r>
      <w:r>
        <w:rPr>
          <w:rFonts w:eastAsia="仿宋_GB2312"/>
          <w:b w:val="0"/>
          <w:bCs w:val="0"/>
          <w:spacing w:val="-6"/>
          <w:sz w:val="32"/>
        </w:rPr>
        <w:t>做好有关工作</w:t>
      </w:r>
      <w:r>
        <w:rPr>
          <w:rFonts w:eastAsia="仿宋_GB2312"/>
          <w:b w:val="0"/>
          <w:bCs w:val="0"/>
          <w:sz w:val="32"/>
        </w:rPr>
        <w:t>。</w:t>
      </w:r>
    </w:p>
    <w:p>
      <w:pPr>
        <w:keepNext w:val="0"/>
        <w:keepLines w:val="0"/>
        <w:pageBreakBefore w:val="0"/>
        <w:widowControl w:val="0"/>
        <w:tabs>
          <w:tab w:val="left" w:pos="1079"/>
          <w:tab w:val="left" w:pos="1387"/>
        </w:tabs>
        <w:kinsoku/>
        <w:wordWrap/>
        <w:overflowPunct/>
        <w:topLinePunct w:val="0"/>
        <w:autoSpaceDE w:val="0"/>
        <w:autoSpaceDN w:val="0"/>
        <w:bidi w:val="0"/>
        <w:adjustRightInd/>
        <w:snapToGrid w:val="0"/>
        <w:spacing w:line="580" w:lineRule="exact"/>
        <w:ind w:firstLine="616" w:firstLineChars="200"/>
        <w:textAlignment w:val="auto"/>
        <w:rPr>
          <w:rFonts w:eastAsia="楷体_GB2312"/>
          <w:b w:val="0"/>
          <w:bCs w:val="0"/>
          <w:spacing w:val="-5"/>
          <w:sz w:val="32"/>
        </w:rPr>
      </w:pPr>
      <w:r>
        <w:rPr>
          <w:rFonts w:eastAsia="楷体_GB2312"/>
          <w:b w:val="0"/>
          <w:bCs w:val="0"/>
          <w:spacing w:val="-6"/>
          <w:sz w:val="32"/>
        </w:rPr>
        <w:t>5.3  Ⅲ级响</w:t>
      </w:r>
      <w:r>
        <w:rPr>
          <w:rFonts w:eastAsia="楷体_GB2312"/>
          <w:b w:val="0"/>
          <w:bCs w:val="0"/>
          <w:sz w:val="32"/>
        </w:rPr>
        <w:t>应</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6"/>
          <w:sz w:val="32"/>
        </w:rPr>
      </w:pPr>
      <w:r>
        <w:rPr>
          <w:rFonts w:eastAsia="仿宋_GB2312"/>
          <w:b w:val="0"/>
          <w:bCs w:val="0"/>
          <w:spacing w:val="-6"/>
          <w:sz w:val="32"/>
        </w:rPr>
        <w:t>5.3.1</w:t>
      </w:r>
      <w:r>
        <w:rPr>
          <w:rFonts w:hint="eastAsia" w:eastAsia="仿宋_GB2312"/>
          <w:b w:val="0"/>
          <w:bCs w:val="0"/>
          <w:spacing w:val="-6"/>
          <w:sz w:val="32"/>
          <w:lang w:val="en-US" w:eastAsia="zh-CN"/>
        </w:rPr>
        <w:t xml:space="preserve">  </w:t>
      </w:r>
      <w:r>
        <w:rPr>
          <w:rFonts w:eastAsia="仿宋_GB2312"/>
          <w:b w:val="0"/>
          <w:bCs w:val="0"/>
          <w:spacing w:val="-6"/>
          <w:sz w:val="32"/>
        </w:rPr>
        <w:t>启动条件</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z w:val="32"/>
        </w:rPr>
      </w:pPr>
      <w:r>
        <w:rPr>
          <w:rFonts w:eastAsia="仿宋_GB2312"/>
          <w:b w:val="0"/>
          <w:bCs w:val="0"/>
          <w:spacing w:val="-6"/>
          <w:sz w:val="32"/>
        </w:rPr>
        <w:t>本市行政区域内，一次自然灾害过程出现下列情况之一的，启动Ⅲ级响应：（</w:t>
      </w:r>
      <w:r>
        <w:rPr>
          <w:rFonts w:eastAsia="仿宋_GB2312"/>
          <w:b w:val="0"/>
          <w:bCs w:val="0"/>
          <w:spacing w:val="-8"/>
          <w:sz w:val="32"/>
        </w:rPr>
        <w:t>1</w:t>
      </w:r>
      <w:r>
        <w:rPr>
          <w:rFonts w:eastAsia="仿宋_GB2312"/>
          <w:b w:val="0"/>
          <w:bCs w:val="0"/>
          <w:spacing w:val="-6"/>
          <w:sz w:val="32"/>
        </w:rPr>
        <w:t>）死</w:t>
      </w:r>
      <w:r>
        <w:rPr>
          <w:rFonts w:eastAsia="仿宋_GB2312"/>
          <w:b w:val="0"/>
          <w:bCs w:val="0"/>
          <w:spacing w:val="33"/>
          <w:sz w:val="32"/>
        </w:rPr>
        <w:t>亡</w:t>
      </w:r>
      <w:r>
        <w:rPr>
          <w:rFonts w:eastAsia="仿宋_GB2312"/>
          <w:b w:val="0"/>
          <w:bCs w:val="0"/>
          <w:spacing w:val="70"/>
          <w:sz w:val="32"/>
        </w:rPr>
        <w:t>5</w:t>
      </w:r>
      <w:r>
        <w:rPr>
          <w:rFonts w:eastAsia="仿宋_GB2312"/>
          <w:b w:val="0"/>
          <w:bCs w:val="0"/>
          <w:spacing w:val="-6"/>
          <w:sz w:val="32"/>
        </w:rPr>
        <w:t>人以上，</w:t>
      </w:r>
      <w:r>
        <w:rPr>
          <w:rFonts w:eastAsia="仿宋_GB2312"/>
          <w:b w:val="0"/>
          <w:bCs w:val="0"/>
          <w:spacing w:val="-8"/>
          <w:sz w:val="32"/>
        </w:rPr>
        <w:t>1</w:t>
      </w:r>
      <w:r>
        <w:rPr>
          <w:rFonts w:eastAsia="仿宋_GB2312"/>
          <w:b w:val="0"/>
          <w:bCs w:val="0"/>
          <w:spacing w:val="70"/>
          <w:sz w:val="32"/>
        </w:rPr>
        <w:t>0</w:t>
      </w:r>
      <w:r>
        <w:rPr>
          <w:rFonts w:eastAsia="仿宋_GB2312"/>
          <w:b w:val="0"/>
          <w:bCs w:val="0"/>
          <w:spacing w:val="-6"/>
          <w:sz w:val="32"/>
        </w:rPr>
        <w:t>人以下</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00" w:firstLineChars="200"/>
        <w:textAlignment w:val="auto"/>
        <w:rPr>
          <w:rFonts w:eastAsia="仿宋_GB2312"/>
          <w:b w:val="0"/>
          <w:bCs w:val="0"/>
          <w:sz w:val="32"/>
        </w:rPr>
      </w:pPr>
      <w:r>
        <w:rPr>
          <w:rFonts w:eastAsia="仿宋_GB2312"/>
          <w:b w:val="0"/>
          <w:bCs w:val="0"/>
          <w:spacing w:val="-10"/>
          <w:sz w:val="32"/>
        </w:rPr>
        <w:t>（</w:t>
      </w:r>
      <w:r>
        <w:rPr>
          <w:rFonts w:eastAsia="仿宋_GB2312"/>
          <w:b w:val="0"/>
          <w:bCs w:val="0"/>
          <w:spacing w:val="-11"/>
          <w:sz w:val="32"/>
        </w:rPr>
        <w:t>2</w:t>
      </w:r>
      <w:r>
        <w:rPr>
          <w:rFonts w:eastAsia="仿宋_GB2312"/>
          <w:b w:val="0"/>
          <w:bCs w:val="0"/>
          <w:spacing w:val="-10"/>
          <w:sz w:val="32"/>
        </w:rPr>
        <w:t>）紧急</w:t>
      </w:r>
      <w:r>
        <w:rPr>
          <w:rFonts w:eastAsia="仿宋_GB2312"/>
          <w:b w:val="0"/>
          <w:bCs w:val="0"/>
          <w:spacing w:val="-9"/>
          <w:sz w:val="32"/>
        </w:rPr>
        <w:t>转移安置或需紧急生活救</w:t>
      </w:r>
      <w:r>
        <w:rPr>
          <w:rFonts w:eastAsia="仿宋_GB2312"/>
          <w:b w:val="0"/>
          <w:bCs w:val="0"/>
          <w:spacing w:val="33"/>
          <w:sz w:val="32"/>
        </w:rPr>
        <w:t>助</w:t>
      </w:r>
      <w:r>
        <w:rPr>
          <w:rFonts w:eastAsia="仿宋_GB2312"/>
          <w:b w:val="0"/>
          <w:bCs w:val="0"/>
          <w:spacing w:val="-10"/>
          <w:sz w:val="32"/>
        </w:rPr>
        <w:t>0</w:t>
      </w:r>
      <w:r>
        <w:rPr>
          <w:rFonts w:eastAsia="仿宋_GB2312"/>
          <w:b w:val="0"/>
          <w:bCs w:val="0"/>
          <w:spacing w:val="-8"/>
          <w:sz w:val="32"/>
        </w:rPr>
        <w:t>.</w:t>
      </w:r>
      <w:r>
        <w:rPr>
          <w:rFonts w:eastAsia="仿宋_GB2312"/>
          <w:b w:val="0"/>
          <w:bCs w:val="0"/>
          <w:spacing w:val="73"/>
          <w:sz w:val="32"/>
        </w:rPr>
        <w:t>5</w:t>
      </w:r>
      <w:r>
        <w:rPr>
          <w:rFonts w:eastAsia="仿宋_GB2312"/>
          <w:b w:val="0"/>
          <w:bCs w:val="0"/>
          <w:spacing w:val="-9"/>
          <w:sz w:val="32"/>
        </w:rPr>
        <w:t>万人以上，</w:t>
      </w:r>
      <w:r>
        <w:rPr>
          <w:rFonts w:eastAsia="仿宋_GB2312"/>
          <w:b w:val="0"/>
          <w:bCs w:val="0"/>
          <w:spacing w:val="73"/>
          <w:sz w:val="32"/>
        </w:rPr>
        <w:t>1</w:t>
      </w:r>
      <w:r>
        <w:rPr>
          <w:rFonts w:eastAsia="仿宋_GB2312"/>
          <w:b w:val="0"/>
          <w:bCs w:val="0"/>
          <w:spacing w:val="-9"/>
          <w:sz w:val="32"/>
        </w:rPr>
        <w:t>万</w:t>
      </w:r>
      <w:r>
        <w:rPr>
          <w:rFonts w:eastAsia="仿宋_GB2312"/>
          <w:b w:val="0"/>
          <w:bCs w:val="0"/>
          <w:spacing w:val="-3"/>
          <w:sz w:val="32"/>
        </w:rPr>
        <w:t>人</w:t>
      </w:r>
      <w:r>
        <w:rPr>
          <w:rFonts w:eastAsia="仿宋_GB2312"/>
          <w:b w:val="0"/>
          <w:bCs w:val="0"/>
          <w:spacing w:val="-6"/>
          <w:sz w:val="32"/>
        </w:rPr>
        <w:t>以下</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04" w:firstLineChars="200"/>
        <w:textAlignment w:val="auto"/>
        <w:rPr>
          <w:rFonts w:eastAsia="仿宋_GB2312"/>
          <w:b w:val="0"/>
          <w:bCs w:val="0"/>
          <w:sz w:val="32"/>
        </w:rPr>
      </w:pPr>
      <w:r>
        <w:rPr>
          <w:rFonts w:eastAsia="仿宋_GB2312"/>
          <w:b w:val="0"/>
          <w:bCs w:val="0"/>
          <w:spacing w:val="-9"/>
          <w:sz w:val="32"/>
        </w:rPr>
        <w:t>（</w:t>
      </w:r>
      <w:r>
        <w:rPr>
          <w:rFonts w:eastAsia="仿宋_GB2312"/>
          <w:b w:val="0"/>
          <w:bCs w:val="0"/>
          <w:spacing w:val="-11"/>
          <w:sz w:val="32"/>
        </w:rPr>
        <w:t>3</w:t>
      </w:r>
      <w:r>
        <w:rPr>
          <w:rFonts w:eastAsia="仿宋_GB2312"/>
          <w:b w:val="0"/>
          <w:bCs w:val="0"/>
          <w:spacing w:val="-9"/>
          <w:sz w:val="32"/>
        </w:rPr>
        <w:t>）倒塌和严重损坏房</w:t>
      </w:r>
      <w:r>
        <w:rPr>
          <w:rFonts w:eastAsia="仿宋_GB2312"/>
          <w:b w:val="0"/>
          <w:bCs w:val="0"/>
          <w:spacing w:val="-3"/>
          <w:sz w:val="32"/>
        </w:rPr>
        <w:t>屋</w:t>
      </w:r>
      <w:r>
        <w:rPr>
          <w:rFonts w:eastAsia="仿宋_GB2312"/>
          <w:b w:val="0"/>
          <w:bCs w:val="0"/>
          <w:spacing w:val="-9"/>
          <w:sz w:val="32"/>
        </w:rPr>
        <w:t>0.</w:t>
      </w:r>
      <w:r>
        <w:rPr>
          <w:rFonts w:eastAsia="仿宋_GB2312"/>
          <w:b w:val="0"/>
          <w:bCs w:val="0"/>
          <w:spacing w:val="-3"/>
          <w:sz w:val="32"/>
        </w:rPr>
        <w:t>1</w:t>
      </w:r>
      <w:r>
        <w:rPr>
          <w:rFonts w:eastAsia="仿宋_GB2312"/>
          <w:b w:val="0"/>
          <w:bCs w:val="0"/>
          <w:spacing w:val="-9"/>
          <w:sz w:val="32"/>
        </w:rPr>
        <w:t>万间</w:t>
      </w:r>
      <w:r>
        <w:rPr>
          <w:rFonts w:eastAsia="仿宋_GB2312"/>
          <w:b w:val="0"/>
          <w:bCs w:val="0"/>
          <w:spacing w:val="-3"/>
          <w:sz w:val="32"/>
        </w:rPr>
        <w:t>或</w:t>
      </w:r>
      <w:r>
        <w:rPr>
          <w:rFonts w:eastAsia="仿宋_GB2312"/>
          <w:b w:val="0"/>
          <w:bCs w:val="0"/>
          <w:spacing w:val="-9"/>
          <w:sz w:val="32"/>
        </w:rPr>
        <w:t>0</w:t>
      </w:r>
      <w:r>
        <w:rPr>
          <w:rFonts w:eastAsia="仿宋_GB2312"/>
          <w:b w:val="0"/>
          <w:bCs w:val="0"/>
          <w:spacing w:val="-8"/>
          <w:sz w:val="32"/>
        </w:rPr>
        <w:t>.</w:t>
      </w:r>
      <w:r>
        <w:rPr>
          <w:rFonts w:eastAsia="仿宋_GB2312"/>
          <w:b w:val="0"/>
          <w:bCs w:val="0"/>
          <w:spacing w:val="-9"/>
          <w:sz w:val="32"/>
        </w:rPr>
        <w:t>0</w:t>
      </w:r>
      <w:r>
        <w:rPr>
          <w:rFonts w:eastAsia="仿宋_GB2312"/>
          <w:b w:val="0"/>
          <w:bCs w:val="0"/>
          <w:spacing w:val="-3"/>
          <w:sz w:val="32"/>
        </w:rPr>
        <w:t>3</w:t>
      </w:r>
      <w:r>
        <w:rPr>
          <w:rFonts w:eastAsia="仿宋_GB2312"/>
          <w:b w:val="0"/>
          <w:bCs w:val="0"/>
          <w:spacing w:val="-9"/>
          <w:sz w:val="32"/>
        </w:rPr>
        <w:t>万</w:t>
      </w:r>
      <w:r>
        <w:rPr>
          <w:rFonts w:eastAsia="仿宋_GB2312"/>
          <w:b w:val="0"/>
          <w:bCs w:val="0"/>
          <w:spacing w:val="-8"/>
          <w:sz w:val="32"/>
        </w:rPr>
        <w:t>户以上，0.</w:t>
      </w:r>
      <w:r>
        <w:rPr>
          <w:rFonts w:eastAsia="仿宋_GB2312"/>
          <w:b w:val="0"/>
          <w:bCs w:val="0"/>
          <w:spacing w:val="-2"/>
          <w:sz w:val="32"/>
        </w:rPr>
        <w:t>3</w:t>
      </w:r>
      <w:r>
        <w:rPr>
          <w:rFonts w:eastAsia="仿宋_GB2312"/>
          <w:b w:val="0"/>
          <w:bCs w:val="0"/>
          <w:spacing w:val="-6"/>
          <w:sz w:val="32"/>
        </w:rPr>
        <w:t>万间</w:t>
      </w:r>
      <w:r>
        <w:rPr>
          <w:rFonts w:eastAsia="仿宋_GB2312"/>
          <w:b w:val="0"/>
          <w:bCs w:val="0"/>
          <w:spacing w:val="33"/>
          <w:sz w:val="32"/>
        </w:rPr>
        <w:t>或</w:t>
      </w:r>
      <w:r>
        <w:rPr>
          <w:rFonts w:eastAsia="仿宋_GB2312"/>
          <w:b w:val="0"/>
          <w:bCs w:val="0"/>
          <w:spacing w:val="-6"/>
          <w:sz w:val="32"/>
        </w:rPr>
        <w:t>0</w:t>
      </w:r>
      <w:r>
        <w:rPr>
          <w:rFonts w:eastAsia="仿宋_GB2312"/>
          <w:b w:val="0"/>
          <w:bCs w:val="0"/>
          <w:spacing w:val="-5"/>
          <w:sz w:val="32"/>
        </w:rPr>
        <w:t>.</w:t>
      </w:r>
      <w:r>
        <w:rPr>
          <w:rFonts w:eastAsia="仿宋_GB2312"/>
          <w:b w:val="0"/>
          <w:bCs w:val="0"/>
          <w:spacing w:val="71"/>
          <w:sz w:val="32"/>
        </w:rPr>
        <w:t>1</w:t>
      </w:r>
      <w:r>
        <w:rPr>
          <w:rFonts w:eastAsia="仿宋_GB2312"/>
          <w:b w:val="0"/>
          <w:bCs w:val="0"/>
          <w:spacing w:val="-6"/>
          <w:sz w:val="32"/>
        </w:rPr>
        <w:t>万户以下</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00" w:firstLineChars="200"/>
        <w:textAlignment w:val="auto"/>
        <w:rPr>
          <w:rFonts w:eastAsia="仿宋_GB2312"/>
          <w:b w:val="0"/>
          <w:bCs w:val="0"/>
          <w:sz w:val="32"/>
        </w:rPr>
      </w:pPr>
      <w:r>
        <w:rPr>
          <w:rFonts w:eastAsia="仿宋_GB2312"/>
          <w:b w:val="0"/>
          <w:bCs w:val="0"/>
          <w:spacing w:val="-10"/>
          <w:sz w:val="32"/>
        </w:rPr>
        <w:t>（4</w:t>
      </w:r>
      <w:r>
        <w:rPr>
          <w:rFonts w:eastAsia="仿宋_GB2312"/>
          <w:b w:val="0"/>
          <w:bCs w:val="0"/>
          <w:spacing w:val="-24"/>
          <w:sz w:val="32"/>
        </w:rPr>
        <w:t>）</w:t>
      </w:r>
      <w:r>
        <w:rPr>
          <w:rFonts w:eastAsia="仿宋_GB2312"/>
          <w:b w:val="0"/>
          <w:bCs w:val="0"/>
          <w:spacing w:val="-9"/>
          <w:sz w:val="32"/>
        </w:rPr>
        <w:t>干旱灾害造成缺粮或缺水等生活困难</w:t>
      </w:r>
      <w:r>
        <w:rPr>
          <w:rFonts w:eastAsia="仿宋_GB2312"/>
          <w:b w:val="0"/>
          <w:bCs w:val="0"/>
          <w:spacing w:val="-24"/>
          <w:sz w:val="32"/>
        </w:rPr>
        <w:t>，</w:t>
      </w:r>
      <w:r>
        <w:rPr>
          <w:rFonts w:eastAsia="仿宋_GB2312"/>
          <w:b w:val="0"/>
          <w:bCs w:val="0"/>
          <w:spacing w:val="-9"/>
          <w:sz w:val="32"/>
        </w:rPr>
        <w:t>需政府救助人</w:t>
      </w:r>
      <w:r>
        <w:rPr>
          <w:rFonts w:eastAsia="仿宋_GB2312"/>
          <w:b w:val="0"/>
          <w:bCs w:val="0"/>
          <w:spacing w:val="-3"/>
          <w:sz w:val="32"/>
        </w:rPr>
        <w:t>数</w:t>
      </w:r>
      <w:r>
        <w:rPr>
          <w:rFonts w:eastAsia="仿宋_GB2312"/>
          <w:b w:val="0"/>
          <w:bCs w:val="0"/>
          <w:spacing w:val="-6"/>
          <w:sz w:val="32"/>
        </w:rPr>
        <w:t>占农业人</w:t>
      </w:r>
      <w:r>
        <w:rPr>
          <w:rFonts w:eastAsia="仿宋_GB2312"/>
          <w:b w:val="0"/>
          <w:bCs w:val="0"/>
          <w:spacing w:val="33"/>
          <w:sz w:val="32"/>
        </w:rPr>
        <w:t>口</w:t>
      </w:r>
      <w:r>
        <w:rPr>
          <w:rFonts w:eastAsia="仿宋_GB2312"/>
          <w:b w:val="0"/>
          <w:bCs w:val="0"/>
          <w:spacing w:val="-6"/>
          <w:sz w:val="32"/>
        </w:rPr>
        <w:t>6%以上、</w:t>
      </w:r>
      <w:r>
        <w:rPr>
          <w:rFonts w:eastAsia="仿宋_GB2312"/>
          <w:b w:val="0"/>
          <w:bCs w:val="0"/>
          <w:spacing w:val="-8"/>
          <w:sz w:val="32"/>
        </w:rPr>
        <w:t>1</w:t>
      </w:r>
      <w:r>
        <w:rPr>
          <w:rFonts w:eastAsia="仿宋_GB2312"/>
          <w:b w:val="0"/>
          <w:bCs w:val="0"/>
          <w:spacing w:val="-5"/>
          <w:sz w:val="32"/>
        </w:rPr>
        <w:t>0</w:t>
      </w:r>
      <w:r>
        <w:rPr>
          <w:rFonts w:eastAsia="仿宋_GB2312"/>
          <w:b w:val="0"/>
          <w:bCs w:val="0"/>
          <w:spacing w:val="-6"/>
          <w:sz w:val="32"/>
        </w:rPr>
        <w:t>%以下，</w:t>
      </w:r>
      <w:r>
        <w:rPr>
          <w:rFonts w:eastAsia="仿宋_GB2312"/>
          <w:b w:val="0"/>
          <w:bCs w:val="0"/>
          <w:spacing w:val="33"/>
          <w:sz w:val="32"/>
        </w:rPr>
        <w:t>或</w:t>
      </w:r>
      <w:r>
        <w:rPr>
          <w:rFonts w:eastAsia="仿宋_GB2312"/>
          <w:b w:val="0"/>
          <w:bCs w:val="0"/>
          <w:spacing w:val="-6"/>
          <w:sz w:val="32"/>
        </w:rPr>
        <w:t>1</w:t>
      </w:r>
      <w:r>
        <w:rPr>
          <w:rFonts w:eastAsia="仿宋_GB2312"/>
          <w:b w:val="0"/>
          <w:bCs w:val="0"/>
          <w:spacing w:val="70"/>
          <w:sz w:val="32"/>
        </w:rPr>
        <w:t>5</w:t>
      </w:r>
      <w:r>
        <w:rPr>
          <w:rFonts w:eastAsia="仿宋_GB2312"/>
          <w:b w:val="0"/>
          <w:bCs w:val="0"/>
          <w:spacing w:val="-6"/>
          <w:sz w:val="32"/>
        </w:rPr>
        <w:t>万人以上、2</w:t>
      </w:r>
      <w:r>
        <w:rPr>
          <w:rFonts w:eastAsia="仿宋_GB2312"/>
          <w:b w:val="0"/>
          <w:bCs w:val="0"/>
          <w:spacing w:val="70"/>
          <w:sz w:val="32"/>
        </w:rPr>
        <w:t>5</w:t>
      </w:r>
      <w:r>
        <w:rPr>
          <w:rFonts w:eastAsia="仿宋_GB2312"/>
          <w:b w:val="0"/>
          <w:bCs w:val="0"/>
          <w:spacing w:val="-6"/>
          <w:sz w:val="32"/>
        </w:rPr>
        <w:t>万人以下</w:t>
      </w:r>
      <w:r>
        <w:rPr>
          <w:rFonts w:eastAsia="仿宋_GB2312"/>
          <w:b w:val="0"/>
          <w:bCs w:val="0"/>
          <w:sz w:val="32"/>
        </w:rPr>
        <w:t>。</w:t>
      </w:r>
    </w:p>
    <w:p>
      <w:pPr>
        <w:keepNext w:val="0"/>
        <w:keepLines w:val="0"/>
        <w:pageBreakBefore w:val="0"/>
        <w:widowControl w:val="0"/>
        <w:tabs>
          <w:tab w:val="left" w:pos="1696"/>
        </w:tabs>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5"/>
          <w:sz w:val="32"/>
        </w:rPr>
      </w:pPr>
      <w:r>
        <w:rPr>
          <w:rFonts w:eastAsia="仿宋_GB2312"/>
          <w:b w:val="0"/>
          <w:bCs w:val="0"/>
          <w:spacing w:val="-6"/>
          <w:sz w:val="32"/>
        </w:rPr>
        <w:t>5.3.2  启动程</w:t>
      </w:r>
      <w:r>
        <w:rPr>
          <w:rFonts w:eastAsia="仿宋_GB2312"/>
          <w:b w:val="0"/>
          <w:bCs w:val="0"/>
          <w:sz w:val="32"/>
        </w:rPr>
        <w:t>序</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24" w:firstLineChars="200"/>
        <w:textAlignment w:val="auto"/>
        <w:rPr>
          <w:rFonts w:eastAsia="仿宋_GB2312"/>
          <w:b w:val="0"/>
          <w:bCs w:val="0"/>
          <w:sz w:val="32"/>
        </w:rPr>
      </w:pPr>
      <w:r>
        <w:rPr>
          <w:rFonts w:eastAsia="仿宋_GB2312"/>
          <w:b w:val="0"/>
          <w:bCs w:val="0"/>
          <w:spacing w:val="-4"/>
          <w:sz w:val="32"/>
        </w:rPr>
        <w:t>灾害发生后，市减灾委办公室经分析评估，认定灾情达到</w:t>
      </w:r>
      <w:r>
        <w:rPr>
          <w:rFonts w:eastAsia="仿宋_GB2312"/>
          <w:b w:val="0"/>
          <w:bCs w:val="0"/>
          <w:sz w:val="32"/>
        </w:rPr>
        <w:t>启</w:t>
      </w:r>
      <w:r>
        <w:rPr>
          <w:rFonts w:eastAsia="仿宋_GB2312"/>
          <w:b w:val="0"/>
          <w:bCs w:val="0"/>
          <w:spacing w:val="-8"/>
          <w:sz w:val="32"/>
        </w:rPr>
        <w:t>动标准</w:t>
      </w:r>
      <w:r>
        <w:rPr>
          <w:rFonts w:eastAsia="仿宋_GB2312"/>
          <w:b w:val="0"/>
          <w:bCs w:val="0"/>
          <w:spacing w:val="-7"/>
          <w:sz w:val="32"/>
        </w:rPr>
        <w:t>，向市减灾委提出启动Ⅲ级响应的建议；市减灾委决定</w:t>
      </w:r>
      <w:r>
        <w:rPr>
          <w:rFonts w:eastAsia="仿宋_GB2312"/>
          <w:b w:val="0"/>
          <w:bCs w:val="0"/>
          <w:spacing w:val="-3"/>
          <w:sz w:val="32"/>
        </w:rPr>
        <w:t>启</w:t>
      </w:r>
      <w:r>
        <w:rPr>
          <w:rFonts w:eastAsia="仿宋_GB2312"/>
          <w:b w:val="0"/>
          <w:bCs w:val="0"/>
          <w:spacing w:val="-6"/>
          <w:sz w:val="32"/>
        </w:rPr>
        <w:t>动Ⅲ级响应</w:t>
      </w:r>
      <w:r>
        <w:rPr>
          <w:rFonts w:eastAsia="仿宋_GB2312"/>
          <w:b w:val="0"/>
          <w:bCs w:val="0"/>
          <w:sz w:val="32"/>
        </w:rPr>
        <w:t>。</w:t>
      </w:r>
    </w:p>
    <w:p>
      <w:pPr>
        <w:keepNext w:val="0"/>
        <w:keepLines w:val="0"/>
        <w:pageBreakBefore w:val="0"/>
        <w:widowControl w:val="0"/>
        <w:tabs>
          <w:tab w:val="left" w:pos="1696"/>
        </w:tabs>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5"/>
          <w:sz w:val="32"/>
        </w:rPr>
      </w:pPr>
      <w:r>
        <w:rPr>
          <w:rFonts w:eastAsia="仿宋_GB2312"/>
          <w:b w:val="0"/>
          <w:bCs w:val="0"/>
          <w:spacing w:val="-6"/>
          <w:sz w:val="32"/>
        </w:rPr>
        <w:t>5.3.3  响应措</w:t>
      </w:r>
      <w:r>
        <w:rPr>
          <w:rFonts w:eastAsia="仿宋_GB2312"/>
          <w:b w:val="0"/>
          <w:bCs w:val="0"/>
          <w:sz w:val="32"/>
        </w:rPr>
        <w:t>施</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24" w:firstLineChars="200"/>
        <w:textAlignment w:val="auto"/>
        <w:rPr>
          <w:rFonts w:eastAsia="仿宋_GB2312"/>
          <w:b w:val="0"/>
          <w:bCs w:val="0"/>
          <w:sz w:val="32"/>
        </w:rPr>
      </w:pPr>
      <w:r>
        <w:rPr>
          <w:rFonts w:eastAsia="仿宋_GB2312"/>
          <w:b w:val="0"/>
          <w:bCs w:val="0"/>
          <w:spacing w:val="-4"/>
          <w:sz w:val="32"/>
        </w:rPr>
        <w:t>市减灾委组织协调市级层面自然灾害救助工作，指导支持</w:t>
      </w:r>
      <w:r>
        <w:rPr>
          <w:rFonts w:eastAsia="仿宋_GB2312"/>
          <w:b w:val="0"/>
          <w:bCs w:val="0"/>
          <w:sz w:val="32"/>
        </w:rPr>
        <w:t>受</w:t>
      </w:r>
      <w:r>
        <w:rPr>
          <w:rFonts w:eastAsia="仿宋_GB2312"/>
          <w:b w:val="0"/>
          <w:bCs w:val="0"/>
          <w:spacing w:val="-8"/>
          <w:sz w:val="32"/>
        </w:rPr>
        <w:t>灾区（</w:t>
      </w:r>
      <w:r>
        <w:rPr>
          <w:rFonts w:eastAsia="仿宋_GB2312"/>
          <w:b w:val="0"/>
          <w:bCs w:val="0"/>
          <w:spacing w:val="-7"/>
          <w:sz w:val="32"/>
        </w:rPr>
        <w:t>市）自然灾害救助工作。市减灾委及其成员单位视情采</w:t>
      </w:r>
      <w:r>
        <w:rPr>
          <w:rFonts w:eastAsia="仿宋_GB2312"/>
          <w:b w:val="0"/>
          <w:bCs w:val="0"/>
          <w:spacing w:val="-3"/>
          <w:sz w:val="32"/>
        </w:rPr>
        <w:t>取</w:t>
      </w:r>
      <w:r>
        <w:rPr>
          <w:rFonts w:eastAsia="仿宋_GB2312"/>
          <w:b w:val="0"/>
          <w:bCs w:val="0"/>
          <w:spacing w:val="-6"/>
          <w:sz w:val="32"/>
        </w:rPr>
        <w:t>以下措施</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00" w:firstLineChars="200"/>
        <w:textAlignment w:val="auto"/>
        <w:rPr>
          <w:rFonts w:eastAsia="仿宋_GB2312"/>
          <w:b w:val="0"/>
          <w:bCs w:val="0"/>
          <w:sz w:val="32"/>
        </w:rPr>
      </w:pPr>
      <w:r>
        <w:rPr>
          <w:rFonts w:eastAsia="仿宋_GB2312"/>
          <w:b w:val="0"/>
          <w:bCs w:val="0"/>
          <w:spacing w:val="-10"/>
          <w:sz w:val="32"/>
        </w:rPr>
        <w:t>（1</w:t>
      </w:r>
      <w:r>
        <w:rPr>
          <w:rFonts w:eastAsia="仿宋_GB2312"/>
          <w:b w:val="0"/>
          <w:bCs w:val="0"/>
          <w:spacing w:val="-20"/>
          <w:sz w:val="32"/>
        </w:rPr>
        <w:t>）</w:t>
      </w:r>
      <w:r>
        <w:rPr>
          <w:rFonts w:eastAsia="仿宋_GB2312"/>
          <w:b w:val="0"/>
          <w:bCs w:val="0"/>
          <w:spacing w:val="-9"/>
          <w:sz w:val="32"/>
        </w:rPr>
        <w:t>市减灾委办公室及时组织会商</w:t>
      </w:r>
      <w:r>
        <w:rPr>
          <w:rFonts w:eastAsia="仿宋_GB2312"/>
          <w:b w:val="0"/>
          <w:bCs w:val="0"/>
          <w:spacing w:val="-19"/>
          <w:sz w:val="32"/>
        </w:rPr>
        <w:t>，</w:t>
      </w:r>
      <w:r>
        <w:rPr>
          <w:rFonts w:eastAsia="仿宋_GB2312"/>
          <w:b w:val="0"/>
          <w:bCs w:val="0"/>
          <w:spacing w:val="-9"/>
          <w:sz w:val="32"/>
        </w:rPr>
        <w:t>分析灾区形势</w:t>
      </w:r>
      <w:r>
        <w:rPr>
          <w:rFonts w:eastAsia="仿宋_GB2312"/>
          <w:b w:val="0"/>
          <w:bCs w:val="0"/>
          <w:spacing w:val="-19"/>
          <w:sz w:val="32"/>
        </w:rPr>
        <w:t>，</w:t>
      </w:r>
      <w:r>
        <w:rPr>
          <w:rFonts w:eastAsia="仿宋_GB2312"/>
          <w:b w:val="0"/>
          <w:bCs w:val="0"/>
          <w:spacing w:val="-9"/>
          <w:sz w:val="32"/>
        </w:rPr>
        <w:t>研究</w:t>
      </w:r>
      <w:r>
        <w:rPr>
          <w:rFonts w:eastAsia="仿宋_GB2312"/>
          <w:b w:val="0"/>
          <w:bCs w:val="0"/>
          <w:spacing w:val="-3"/>
          <w:sz w:val="32"/>
        </w:rPr>
        <w:t>落</w:t>
      </w:r>
      <w:r>
        <w:rPr>
          <w:rFonts w:eastAsia="仿宋_GB2312"/>
          <w:b w:val="0"/>
          <w:bCs w:val="0"/>
          <w:spacing w:val="-6"/>
          <w:sz w:val="32"/>
        </w:rPr>
        <w:t>实对灾区的救灾支持措施</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00" w:firstLineChars="200"/>
        <w:textAlignment w:val="auto"/>
        <w:rPr>
          <w:rFonts w:eastAsia="仿宋_GB2312"/>
          <w:b w:val="0"/>
          <w:bCs w:val="0"/>
          <w:sz w:val="32"/>
        </w:rPr>
      </w:pPr>
      <w:r>
        <w:rPr>
          <w:rFonts w:eastAsia="仿宋_GB2312"/>
          <w:b w:val="0"/>
          <w:bCs w:val="0"/>
          <w:spacing w:val="-10"/>
          <w:sz w:val="32"/>
        </w:rPr>
        <w:t>（</w:t>
      </w:r>
      <w:r>
        <w:rPr>
          <w:rFonts w:eastAsia="仿宋_GB2312"/>
          <w:b w:val="0"/>
          <w:bCs w:val="0"/>
          <w:spacing w:val="-11"/>
          <w:sz w:val="32"/>
        </w:rPr>
        <w:t>2</w:t>
      </w:r>
      <w:r>
        <w:rPr>
          <w:rFonts w:eastAsia="仿宋_GB2312"/>
          <w:b w:val="0"/>
          <w:bCs w:val="0"/>
          <w:spacing w:val="-9"/>
          <w:sz w:val="32"/>
        </w:rPr>
        <w:t>）市减灾委派出工作组赴灾区慰问受灾群众，核查灾情</w:t>
      </w:r>
      <w:r>
        <w:rPr>
          <w:rFonts w:eastAsia="仿宋_GB2312"/>
          <w:b w:val="0"/>
          <w:bCs w:val="0"/>
          <w:spacing w:val="-3"/>
          <w:sz w:val="32"/>
        </w:rPr>
        <w:t>，</w:t>
      </w:r>
      <w:r>
        <w:rPr>
          <w:rFonts w:eastAsia="仿宋_GB2312"/>
          <w:b w:val="0"/>
          <w:bCs w:val="0"/>
          <w:spacing w:val="-6"/>
          <w:sz w:val="32"/>
        </w:rPr>
        <w:t>协助指导地方开展救灾工作</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z w:val="32"/>
        </w:rPr>
      </w:pPr>
      <w:r>
        <w:rPr>
          <w:rFonts w:eastAsia="仿宋_GB2312"/>
          <w:b w:val="0"/>
          <w:bCs w:val="0"/>
          <w:spacing w:val="-6"/>
          <w:sz w:val="32"/>
        </w:rPr>
        <w:t>（</w:t>
      </w:r>
      <w:r>
        <w:rPr>
          <w:rFonts w:eastAsia="仿宋_GB2312"/>
          <w:b w:val="0"/>
          <w:bCs w:val="0"/>
          <w:spacing w:val="-8"/>
          <w:sz w:val="32"/>
        </w:rPr>
        <w:t>3</w:t>
      </w:r>
      <w:r>
        <w:rPr>
          <w:rFonts w:eastAsia="仿宋_GB2312"/>
          <w:b w:val="0"/>
          <w:bCs w:val="0"/>
          <w:spacing w:val="-6"/>
          <w:sz w:val="32"/>
        </w:rPr>
        <w:t>）市减灾委办公室进入应急状态，实</w:t>
      </w:r>
      <w:r>
        <w:rPr>
          <w:rFonts w:eastAsia="仿宋_GB2312"/>
          <w:b w:val="0"/>
          <w:bCs w:val="0"/>
          <w:sz w:val="32"/>
        </w:rPr>
        <w:t>行</w:t>
      </w:r>
      <w:r>
        <w:rPr>
          <w:rFonts w:eastAsia="仿宋_GB2312"/>
          <w:b w:val="0"/>
          <w:bCs w:val="0"/>
          <w:spacing w:val="-8"/>
          <w:sz w:val="32"/>
        </w:rPr>
        <w:t>2</w:t>
      </w:r>
      <w:r>
        <w:rPr>
          <w:rFonts w:eastAsia="仿宋_GB2312"/>
          <w:b w:val="0"/>
          <w:bCs w:val="0"/>
          <w:sz w:val="32"/>
        </w:rPr>
        <w:t>4</w:t>
      </w:r>
      <w:r>
        <w:rPr>
          <w:rFonts w:eastAsia="仿宋_GB2312"/>
          <w:b w:val="0"/>
          <w:bCs w:val="0"/>
          <w:spacing w:val="-6"/>
          <w:sz w:val="32"/>
        </w:rPr>
        <w:t>小时值班。</w:t>
      </w:r>
      <w:r>
        <w:rPr>
          <w:rFonts w:eastAsia="仿宋_GB2312"/>
          <w:b w:val="0"/>
          <w:bCs w:val="0"/>
          <w:sz w:val="32"/>
        </w:rPr>
        <w:t>按</w:t>
      </w:r>
      <w:r>
        <w:rPr>
          <w:rFonts w:eastAsia="仿宋_GB2312"/>
          <w:b w:val="0"/>
          <w:bCs w:val="0"/>
          <w:spacing w:val="-4"/>
          <w:sz w:val="32"/>
        </w:rPr>
        <w:t>规定及时统计上报灾情和救灾工作情况，组织灾情会商评估，</w:t>
      </w:r>
      <w:r>
        <w:rPr>
          <w:rFonts w:eastAsia="仿宋_GB2312"/>
          <w:b w:val="0"/>
          <w:bCs w:val="0"/>
          <w:sz w:val="32"/>
        </w:rPr>
        <w:t>按</w:t>
      </w:r>
      <w:r>
        <w:rPr>
          <w:rFonts w:eastAsia="仿宋_GB2312"/>
          <w:b w:val="0"/>
          <w:bCs w:val="0"/>
          <w:spacing w:val="-8"/>
          <w:sz w:val="32"/>
        </w:rPr>
        <w:t>照有关</w:t>
      </w:r>
      <w:r>
        <w:rPr>
          <w:rFonts w:eastAsia="仿宋_GB2312"/>
          <w:b w:val="0"/>
          <w:bCs w:val="0"/>
          <w:spacing w:val="-7"/>
          <w:sz w:val="32"/>
        </w:rPr>
        <w:t>规定统一发布灾情和救灾工作动态信息，协调有关部门</w:t>
      </w:r>
      <w:r>
        <w:rPr>
          <w:rFonts w:eastAsia="仿宋_GB2312"/>
          <w:b w:val="0"/>
          <w:bCs w:val="0"/>
          <w:spacing w:val="-3"/>
          <w:sz w:val="32"/>
        </w:rPr>
        <w:t>落</w:t>
      </w:r>
      <w:r>
        <w:rPr>
          <w:rFonts w:eastAsia="仿宋_GB2312"/>
          <w:b w:val="0"/>
          <w:bCs w:val="0"/>
          <w:spacing w:val="-6"/>
          <w:sz w:val="32"/>
        </w:rPr>
        <w:t>实对灾区抗灾救灾工作的支持措施，视情况向灾区派出工作组</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z w:val="32"/>
        </w:rPr>
      </w:pPr>
      <w:r>
        <w:rPr>
          <w:rFonts w:eastAsia="仿宋_GB2312"/>
          <w:b w:val="0"/>
          <w:bCs w:val="0"/>
          <w:spacing w:val="-6"/>
          <w:sz w:val="32"/>
        </w:rPr>
        <w:t>（4</w:t>
      </w:r>
      <w:r>
        <w:rPr>
          <w:rFonts w:eastAsia="仿宋_GB2312"/>
          <w:b w:val="0"/>
          <w:bCs w:val="0"/>
          <w:spacing w:val="-21"/>
          <w:sz w:val="32"/>
        </w:rPr>
        <w:t>）</w:t>
      </w:r>
      <w:r>
        <w:rPr>
          <w:rFonts w:eastAsia="仿宋_GB2312"/>
          <w:b w:val="0"/>
          <w:bCs w:val="0"/>
          <w:spacing w:val="-6"/>
          <w:sz w:val="32"/>
        </w:rPr>
        <w:t>根据灾区政府申请和有关部门对灾情的核定情况</w:t>
      </w:r>
      <w:r>
        <w:rPr>
          <w:rFonts w:eastAsia="仿宋_GB2312"/>
          <w:b w:val="0"/>
          <w:bCs w:val="0"/>
          <w:spacing w:val="-21"/>
          <w:sz w:val="32"/>
        </w:rPr>
        <w:t>，</w:t>
      </w:r>
      <w:r>
        <w:rPr>
          <w:rFonts w:eastAsia="仿宋_GB2312"/>
          <w:b w:val="0"/>
          <w:bCs w:val="0"/>
          <w:spacing w:val="-6"/>
          <w:sz w:val="32"/>
        </w:rPr>
        <w:t>必</w:t>
      </w:r>
      <w:r>
        <w:rPr>
          <w:rFonts w:eastAsia="仿宋_GB2312"/>
          <w:b w:val="0"/>
          <w:bCs w:val="0"/>
          <w:sz w:val="32"/>
        </w:rPr>
        <w:t>要</w:t>
      </w:r>
      <w:r>
        <w:rPr>
          <w:rFonts w:eastAsia="仿宋_GB2312"/>
          <w:b w:val="0"/>
          <w:bCs w:val="0"/>
          <w:spacing w:val="-8"/>
          <w:sz w:val="32"/>
        </w:rPr>
        <w:t>时向省</w:t>
      </w:r>
      <w:r>
        <w:rPr>
          <w:rFonts w:eastAsia="仿宋_GB2312"/>
          <w:b w:val="0"/>
          <w:bCs w:val="0"/>
          <w:spacing w:val="-7"/>
          <w:sz w:val="32"/>
        </w:rPr>
        <w:t>财政厅、省应急厅申请自然灾害生活补助资金支持，市</w:t>
      </w:r>
      <w:r>
        <w:rPr>
          <w:rFonts w:eastAsia="仿宋_GB2312"/>
          <w:b w:val="0"/>
          <w:bCs w:val="0"/>
          <w:spacing w:val="-3"/>
          <w:sz w:val="32"/>
        </w:rPr>
        <w:t>财</w:t>
      </w:r>
      <w:r>
        <w:rPr>
          <w:rFonts w:eastAsia="仿宋_GB2312"/>
          <w:b w:val="0"/>
          <w:bCs w:val="0"/>
          <w:spacing w:val="-6"/>
          <w:sz w:val="32"/>
        </w:rPr>
        <w:t>政局、应急局及时下拨自然灾害生活补助资金</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z w:val="32"/>
        </w:rPr>
      </w:pPr>
      <w:r>
        <w:rPr>
          <w:rFonts w:eastAsia="仿宋_GB2312"/>
          <w:b w:val="0"/>
          <w:bCs w:val="0"/>
          <w:spacing w:val="-6"/>
          <w:sz w:val="32"/>
        </w:rPr>
        <w:t>（5</w:t>
      </w:r>
      <w:r>
        <w:rPr>
          <w:rFonts w:eastAsia="仿宋_GB2312"/>
          <w:b w:val="0"/>
          <w:bCs w:val="0"/>
          <w:spacing w:val="-16"/>
          <w:sz w:val="32"/>
        </w:rPr>
        <w:t>）</w:t>
      </w:r>
      <w:r>
        <w:rPr>
          <w:rFonts w:eastAsia="仿宋_GB2312"/>
          <w:b w:val="0"/>
          <w:bCs w:val="0"/>
          <w:spacing w:val="-6"/>
          <w:sz w:val="32"/>
        </w:rPr>
        <w:t>市应急局为灾区紧急调拨生活救助物资</w:t>
      </w:r>
      <w:r>
        <w:rPr>
          <w:rFonts w:eastAsia="仿宋_GB2312"/>
          <w:b w:val="0"/>
          <w:bCs w:val="0"/>
          <w:spacing w:val="-16"/>
          <w:sz w:val="32"/>
        </w:rPr>
        <w:t>，</w:t>
      </w:r>
      <w:r>
        <w:rPr>
          <w:rFonts w:eastAsia="仿宋_GB2312"/>
          <w:b w:val="0"/>
          <w:bCs w:val="0"/>
          <w:spacing w:val="-6"/>
          <w:sz w:val="32"/>
        </w:rPr>
        <w:t>指导</w:t>
      </w:r>
      <w:r>
        <w:rPr>
          <w:rFonts w:eastAsia="仿宋_GB2312"/>
          <w:b w:val="0"/>
          <w:bCs w:val="0"/>
          <w:spacing w:val="-16"/>
          <w:sz w:val="32"/>
        </w:rPr>
        <w:t>、</w:t>
      </w:r>
      <w:r>
        <w:rPr>
          <w:rFonts w:eastAsia="仿宋_GB2312"/>
          <w:b w:val="0"/>
          <w:bCs w:val="0"/>
          <w:spacing w:val="-6"/>
          <w:sz w:val="32"/>
        </w:rPr>
        <w:t>监督</w:t>
      </w:r>
      <w:r>
        <w:rPr>
          <w:rFonts w:eastAsia="仿宋_GB2312"/>
          <w:b w:val="0"/>
          <w:bCs w:val="0"/>
          <w:sz w:val="32"/>
        </w:rPr>
        <w:t>基</w:t>
      </w:r>
      <w:r>
        <w:rPr>
          <w:rFonts w:eastAsia="仿宋_GB2312"/>
          <w:b w:val="0"/>
          <w:bCs w:val="0"/>
          <w:spacing w:val="-8"/>
          <w:sz w:val="32"/>
        </w:rPr>
        <w:t>层救灾</w:t>
      </w:r>
      <w:r>
        <w:rPr>
          <w:rFonts w:eastAsia="仿宋_GB2312"/>
          <w:b w:val="0"/>
          <w:bCs w:val="0"/>
          <w:spacing w:val="-7"/>
          <w:sz w:val="32"/>
        </w:rPr>
        <w:t>应急措施的落实和救灾款物的发放；市交通运输局、枣</w:t>
      </w:r>
      <w:r>
        <w:rPr>
          <w:rFonts w:eastAsia="仿宋_GB2312"/>
          <w:b w:val="0"/>
          <w:bCs w:val="0"/>
          <w:spacing w:val="-3"/>
          <w:sz w:val="32"/>
        </w:rPr>
        <w:t>庄</w:t>
      </w:r>
      <w:r>
        <w:rPr>
          <w:rFonts w:eastAsia="仿宋_GB2312"/>
          <w:b w:val="0"/>
          <w:bCs w:val="0"/>
          <w:spacing w:val="-6"/>
          <w:sz w:val="32"/>
        </w:rPr>
        <w:t>火车站等部门和单位协调指导开展救灾物资、人员运输工作</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z w:val="32"/>
        </w:rPr>
      </w:pPr>
      <w:r>
        <w:rPr>
          <w:rFonts w:eastAsia="仿宋_GB2312"/>
          <w:b w:val="0"/>
          <w:bCs w:val="0"/>
          <w:spacing w:val="-6"/>
          <w:sz w:val="32"/>
        </w:rPr>
        <w:t>（6</w:t>
      </w:r>
      <w:r>
        <w:rPr>
          <w:rFonts w:eastAsia="仿宋_GB2312"/>
          <w:b w:val="0"/>
          <w:bCs w:val="0"/>
          <w:spacing w:val="-21"/>
          <w:sz w:val="32"/>
        </w:rPr>
        <w:t>）</w:t>
      </w:r>
      <w:r>
        <w:rPr>
          <w:rFonts w:eastAsia="仿宋_GB2312"/>
          <w:b w:val="0"/>
          <w:bCs w:val="0"/>
          <w:spacing w:val="-6"/>
          <w:sz w:val="32"/>
        </w:rPr>
        <w:t>市减灾委办公室组织开展灾区社会心理影响评估</w:t>
      </w:r>
      <w:r>
        <w:rPr>
          <w:rFonts w:eastAsia="仿宋_GB2312"/>
          <w:b w:val="0"/>
          <w:bCs w:val="0"/>
          <w:spacing w:val="-21"/>
          <w:sz w:val="32"/>
        </w:rPr>
        <w:t>，</w:t>
      </w:r>
      <w:r>
        <w:rPr>
          <w:rFonts w:eastAsia="仿宋_GB2312"/>
          <w:b w:val="0"/>
          <w:bCs w:val="0"/>
          <w:spacing w:val="-6"/>
          <w:sz w:val="32"/>
        </w:rPr>
        <w:t>并</w:t>
      </w:r>
      <w:r>
        <w:rPr>
          <w:rFonts w:eastAsia="仿宋_GB2312"/>
          <w:b w:val="0"/>
          <w:bCs w:val="0"/>
          <w:sz w:val="32"/>
        </w:rPr>
        <w:t>根</w:t>
      </w:r>
      <w:r>
        <w:rPr>
          <w:rFonts w:eastAsia="仿宋_GB2312"/>
          <w:b w:val="0"/>
          <w:bCs w:val="0"/>
          <w:spacing w:val="-8"/>
          <w:sz w:val="32"/>
        </w:rPr>
        <w:t>据需要</w:t>
      </w:r>
      <w:r>
        <w:rPr>
          <w:rFonts w:eastAsia="仿宋_GB2312"/>
          <w:b w:val="0"/>
          <w:bCs w:val="0"/>
          <w:spacing w:val="-7"/>
          <w:sz w:val="32"/>
        </w:rPr>
        <w:t>组织开展心理抚慰。市卫生健康</w:t>
      </w:r>
      <w:r>
        <w:rPr>
          <w:rFonts w:hint="eastAsia" w:eastAsia="仿宋_GB2312"/>
          <w:b w:val="0"/>
          <w:bCs w:val="0"/>
          <w:spacing w:val="-7"/>
          <w:sz w:val="32"/>
        </w:rPr>
        <w:t>委</w:t>
      </w:r>
      <w:r>
        <w:rPr>
          <w:rFonts w:eastAsia="仿宋_GB2312"/>
          <w:b w:val="0"/>
          <w:bCs w:val="0"/>
          <w:spacing w:val="-7"/>
          <w:sz w:val="32"/>
        </w:rPr>
        <w:t>指导受灾地区做好医</w:t>
      </w:r>
      <w:r>
        <w:rPr>
          <w:rFonts w:eastAsia="仿宋_GB2312"/>
          <w:b w:val="0"/>
          <w:bCs w:val="0"/>
          <w:spacing w:val="-3"/>
          <w:sz w:val="32"/>
        </w:rPr>
        <w:t>疗</w:t>
      </w:r>
      <w:r>
        <w:rPr>
          <w:rFonts w:eastAsia="仿宋_GB2312"/>
          <w:b w:val="0"/>
          <w:bCs w:val="0"/>
          <w:spacing w:val="-6"/>
          <w:sz w:val="32"/>
        </w:rPr>
        <w:t>救治、</w:t>
      </w:r>
      <w:r>
        <w:rPr>
          <w:rFonts w:hint="eastAsia" w:eastAsia="仿宋_GB2312"/>
          <w:b w:val="0"/>
          <w:bCs w:val="0"/>
          <w:spacing w:val="-6"/>
          <w:sz w:val="32"/>
          <w:lang w:eastAsia="zh-CN"/>
        </w:rPr>
        <w:t>卫生防疫</w:t>
      </w:r>
      <w:r>
        <w:rPr>
          <w:rFonts w:eastAsia="仿宋_GB2312"/>
          <w:b w:val="0"/>
          <w:bCs w:val="0"/>
          <w:spacing w:val="-6"/>
          <w:sz w:val="32"/>
        </w:rPr>
        <w:t>和心理援助工作</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z w:val="32"/>
        </w:rPr>
      </w:pPr>
      <w:r>
        <w:rPr>
          <w:rFonts w:eastAsia="仿宋_GB2312"/>
          <w:b w:val="0"/>
          <w:bCs w:val="0"/>
          <w:spacing w:val="-6"/>
          <w:sz w:val="32"/>
        </w:rPr>
        <w:t>（7</w:t>
      </w:r>
      <w:r>
        <w:rPr>
          <w:rFonts w:eastAsia="仿宋_GB2312"/>
          <w:b w:val="0"/>
          <w:bCs w:val="0"/>
          <w:spacing w:val="-21"/>
          <w:sz w:val="32"/>
        </w:rPr>
        <w:t>）</w:t>
      </w:r>
      <w:r>
        <w:rPr>
          <w:rFonts w:eastAsia="仿宋_GB2312"/>
          <w:b w:val="0"/>
          <w:bCs w:val="0"/>
          <w:spacing w:val="-6"/>
          <w:sz w:val="32"/>
        </w:rPr>
        <w:t>市减灾委办公室指导社会组织</w:t>
      </w:r>
      <w:r>
        <w:rPr>
          <w:rFonts w:eastAsia="仿宋_GB2312"/>
          <w:b w:val="0"/>
          <w:bCs w:val="0"/>
          <w:spacing w:val="-21"/>
          <w:sz w:val="32"/>
        </w:rPr>
        <w:t>、</w:t>
      </w:r>
      <w:r>
        <w:rPr>
          <w:rFonts w:eastAsia="仿宋_GB2312"/>
          <w:b w:val="0"/>
          <w:bCs w:val="0"/>
          <w:spacing w:val="-6"/>
          <w:sz w:val="32"/>
        </w:rPr>
        <w:t>志愿者等社会力量参与灾害</w:t>
      </w:r>
      <w:r>
        <w:rPr>
          <w:rFonts w:eastAsia="仿宋_GB2312"/>
          <w:b w:val="0"/>
          <w:bCs w:val="0"/>
          <w:sz w:val="32"/>
        </w:rPr>
        <w:t>救</w:t>
      </w:r>
      <w:r>
        <w:rPr>
          <w:rFonts w:eastAsia="仿宋_GB2312"/>
          <w:b w:val="0"/>
          <w:bCs w:val="0"/>
          <w:spacing w:val="-6"/>
          <w:sz w:val="32"/>
        </w:rPr>
        <w:t>助工作</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00" w:firstLineChars="200"/>
        <w:textAlignment w:val="auto"/>
        <w:rPr>
          <w:rFonts w:eastAsia="仿宋_GB2312"/>
          <w:b w:val="0"/>
          <w:bCs w:val="0"/>
          <w:sz w:val="32"/>
        </w:rPr>
      </w:pPr>
      <w:r>
        <w:rPr>
          <w:rFonts w:eastAsia="仿宋_GB2312"/>
          <w:b w:val="0"/>
          <w:bCs w:val="0"/>
          <w:spacing w:val="-10"/>
          <w:sz w:val="32"/>
        </w:rPr>
        <w:t>（</w:t>
      </w:r>
      <w:r>
        <w:rPr>
          <w:rFonts w:eastAsia="仿宋_GB2312"/>
          <w:b w:val="0"/>
          <w:bCs w:val="0"/>
          <w:spacing w:val="-11"/>
          <w:sz w:val="32"/>
        </w:rPr>
        <w:t>8</w:t>
      </w:r>
      <w:r>
        <w:rPr>
          <w:rFonts w:eastAsia="仿宋_GB2312"/>
          <w:b w:val="0"/>
          <w:bCs w:val="0"/>
          <w:spacing w:val="-9"/>
          <w:sz w:val="32"/>
        </w:rPr>
        <w:t>）灾情稳定后，市减灾委办公室指导受灾区（市）评估</w:t>
      </w:r>
      <w:r>
        <w:rPr>
          <w:rFonts w:eastAsia="仿宋_GB2312"/>
          <w:b w:val="0"/>
          <w:bCs w:val="0"/>
          <w:spacing w:val="-3"/>
          <w:sz w:val="32"/>
        </w:rPr>
        <w:t>、</w:t>
      </w:r>
      <w:r>
        <w:rPr>
          <w:rFonts w:eastAsia="仿宋_GB2312"/>
          <w:b w:val="0"/>
          <w:bCs w:val="0"/>
          <w:spacing w:val="-6"/>
          <w:sz w:val="32"/>
        </w:rPr>
        <w:t>核定自然灾害损失情况</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z w:val="32"/>
        </w:rPr>
      </w:pPr>
      <w:r>
        <w:rPr>
          <w:rFonts w:eastAsia="仿宋_GB2312"/>
          <w:b w:val="0"/>
          <w:bCs w:val="0"/>
          <w:spacing w:val="-6"/>
          <w:sz w:val="32"/>
        </w:rPr>
        <w:t>（</w:t>
      </w:r>
      <w:r>
        <w:rPr>
          <w:rFonts w:eastAsia="仿宋_GB2312"/>
          <w:b w:val="0"/>
          <w:bCs w:val="0"/>
          <w:spacing w:val="-8"/>
          <w:sz w:val="32"/>
        </w:rPr>
        <w:t>9</w:t>
      </w:r>
      <w:r>
        <w:rPr>
          <w:rFonts w:eastAsia="仿宋_GB2312"/>
          <w:b w:val="0"/>
          <w:bCs w:val="0"/>
          <w:spacing w:val="-6"/>
          <w:sz w:val="32"/>
        </w:rPr>
        <w:t>）市减灾委其他成员单位按照职责分工，做好有关工作</w:t>
      </w:r>
      <w:r>
        <w:rPr>
          <w:rFonts w:eastAsia="仿宋_GB2312"/>
          <w:b w:val="0"/>
          <w:bCs w:val="0"/>
          <w:sz w:val="32"/>
        </w:rPr>
        <w:t>。</w:t>
      </w:r>
    </w:p>
    <w:p>
      <w:pPr>
        <w:keepNext w:val="0"/>
        <w:keepLines w:val="0"/>
        <w:pageBreakBefore w:val="0"/>
        <w:widowControl w:val="0"/>
        <w:tabs>
          <w:tab w:val="left" w:pos="1388"/>
        </w:tabs>
        <w:kinsoku/>
        <w:wordWrap/>
        <w:overflowPunct/>
        <w:topLinePunct w:val="0"/>
        <w:autoSpaceDE w:val="0"/>
        <w:autoSpaceDN w:val="0"/>
        <w:bidi w:val="0"/>
        <w:adjustRightInd/>
        <w:snapToGrid w:val="0"/>
        <w:spacing w:line="580" w:lineRule="exact"/>
        <w:ind w:firstLine="616" w:firstLineChars="200"/>
        <w:textAlignment w:val="auto"/>
        <w:rPr>
          <w:rFonts w:eastAsia="楷体_GB2312"/>
          <w:b w:val="0"/>
          <w:bCs w:val="0"/>
          <w:spacing w:val="-5"/>
          <w:sz w:val="32"/>
        </w:rPr>
      </w:pPr>
      <w:r>
        <w:rPr>
          <w:rFonts w:eastAsia="楷体_GB2312"/>
          <w:b w:val="0"/>
          <w:bCs w:val="0"/>
          <w:spacing w:val="-6"/>
          <w:sz w:val="32"/>
        </w:rPr>
        <w:t>5.4  Ⅳ级响</w:t>
      </w:r>
      <w:r>
        <w:rPr>
          <w:rFonts w:eastAsia="楷体_GB2312"/>
          <w:b w:val="0"/>
          <w:bCs w:val="0"/>
          <w:sz w:val="32"/>
        </w:rPr>
        <w:t>应</w:t>
      </w:r>
    </w:p>
    <w:p>
      <w:pPr>
        <w:keepNext w:val="0"/>
        <w:keepLines w:val="0"/>
        <w:pageBreakBefore w:val="0"/>
        <w:widowControl w:val="0"/>
        <w:tabs>
          <w:tab w:val="left" w:pos="1696"/>
        </w:tabs>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5"/>
          <w:sz w:val="32"/>
        </w:rPr>
      </w:pPr>
      <w:r>
        <w:rPr>
          <w:rFonts w:eastAsia="仿宋_GB2312"/>
          <w:b w:val="0"/>
          <w:bCs w:val="0"/>
          <w:spacing w:val="-6"/>
          <w:sz w:val="32"/>
        </w:rPr>
        <w:t>5.4.1  启动条</w:t>
      </w:r>
      <w:r>
        <w:rPr>
          <w:rFonts w:eastAsia="仿宋_GB2312"/>
          <w:b w:val="0"/>
          <w:bCs w:val="0"/>
          <w:sz w:val="32"/>
        </w:rPr>
        <w:t>件</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08" w:firstLineChars="200"/>
        <w:textAlignment w:val="auto"/>
        <w:rPr>
          <w:rFonts w:eastAsia="仿宋_GB2312"/>
          <w:b w:val="0"/>
          <w:bCs w:val="0"/>
          <w:sz w:val="32"/>
        </w:rPr>
      </w:pPr>
      <w:r>
        <w:rPr>
          <w:rFonts w:eastAsia="仿宋_GB2312"/>
          <w:b w:val="0"/>
          <w:bCs w:val="0"/>
          <w:spacing w:val="-8"/>
          <w:sz w:val="32"/>
        </w:rPr>
        <w:t>本市行政区域内</w:t>
      </w:r>
      <w:r>
        <w:rPr>
          <w:rFonts w:eastAsia="仿宋_GB2312"/>
          <w:b w:val="0"/>
          <w:bCs w:val="0"/>
          <w:spacing w:val="-7"/>
          <w:sz w:val="32"/>
        </w:rPr>
        <w:t>，一次自然灾害过程出现下列情况之一的</w:t>
      </w:r>
      <w:r>
        <w:rPr>
          <w:rFonts w:eastAsia="仿宋_GB2312"/>
          <w:b w:val="0"/>
          <w:bCs w:val="0"/>
          <w:spacing w:val="-3"/>
          <w:sz w:val="32"/>
        </w:rPr>
        <w:t>，</w:t>
      </w:r>
      <w:r>
        <w:rPr>
          <w:rFonts w:eastAsia="仿宋_GB2312"/>
          <w:b w:val="0"/>
          <w:bCs w:val="0"/>
          <w:spacing w:val="-6"/>
          <w:sz w:val="32"/>
        </w:rPr>
        <w:t>启动Ⅳ级响应</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z w:val="32"/>
        </w:rPr>
      </w:pPr>
      <w:r>
        <w:rPr>
          <w:rFonts w:eastAsia="仿宋_GB2312"/>
          <w:b w:val="0"/>
          <w:bCs w:val="0"/>
          <w:spacing w:val="-6"/>
          <w:sz w:val="32"/>
        </w:rPr>
        <w:t>（</w:t>
      </w:r>
      <w:r>
        <w:rPr>
          <w:rFonts w:eastAsia="仿宋_GB2312"/>
          <w:b w:val="0"/>
          <w:bCs w:val="0"/>
          <w:spacing w:val="-8"/>
          <w:sz w:val="32"/>
        </w:rPr>
        <w:t>1</w:t>
      </w:r>
      <w:r>
        <w:rPr>
          <w:rFonts w:eastAsia="仿宋_GB2312"/>
          <w:b w:val="0"/>
          <w:bCs w:val="0"/>
          <w:spacing w:val="-6"/>
          <w:sz w:val="32"/>
        </w:rPr>
        <w:t>）死</w:t>
      </w:r>
      <w:r>
        <w:rPr>
          <w:rFonts w:eastAsia="仿宋_GB2312"/>
          <w:b w:val="0"/>
          <w:bCs w:val="0"/>
          <w:spacing w:val="33"/>
          <w:sz w:val="32"/>
        </w:rPr>
        <w:t>亡</w:t>
      </w:r>
      <w:r>
        <w:rPr>
          <w:rFonts w:eastAsia="仿宋_GB2312"/>
          <w:b w:val="0"/>
          <w:bCs w:val="0"/>
          <w:spacing w:val="70"/>
          <w:sz w:val="32"/>
        </w:rPr>
        <w:t>3</w:t>
      </w:r>
      <w:r>
        <w:rPr>
          <w:rFonts w:eastAsia="仿宋_GB2312"/>
          <w:b w:val="0"/>
          <w:bCs w:val="0"/>
          <w:spacing w:val="-6"/>
          <w:sz w:val="32"/>
        </w:rPr>
        <w:t>人以上，</w:t>
      </w:r>
      <w:r>
        <w:rPr>
          <w:rFonts w:eastAsia="仿宋_GB2312"/>
          <w:b w:val="0"/>
          <w:bCs w:val="0"/>
          <w:spacing w:val="70"/>
          <w:sz w:val="32"/>
        </w:rPr>
        <w:t>5</w:t>
      </w:r>
      <w:r>
        <w:rPr>
          <w:rFonts w:eastAsia="仿宋_GB2312"/>
          <w:b w:val="0"/>
          <w:bCs w:val="0"/>
          <w:spacing w:val="-6"/>
          <w:sz w:val="32"/>
        </w:rPr>
        <w:t>人以下</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00" w:firstLineChars="200"/>
        <w:textAlignment w:val="auto"/>
        <w:rPr>
          <w:rFonts w:eastAsia="仿宋_GB2312"/>
          <w:b w:val="0"/>
          <w:bCs w:val="0"/>
          <w:sz w:val="32"/>
        </w:rPr>
      </w:pPr>
      <w:r>
        <w:rPr>
          <w:rFonts w:eastAsia="仿宋_GB2312"/>
          <w:b w:val="0"/>
          <w:bCs w:val="0"/>
          <w:spacing w:val="-10"/>
          <w:sz w:val="32"/>
        </w:rPr>
        <w:t>（</w:t>
      </w:r>
      <w:r>
        <w:rPr>
          <w:rFonts w:eastAsia="仿宋_GB2312"/>
          <w:b w:val="0"/>
          <w:bCs w:val="0"/>
          <w:spacing w:val="-11"/>
          <w:sz w:val="32"/>
        </w:rPr>
        <w:t>2</w:t>
      </w:r>
      <w:r>
        <w:rPr>
          <w:rFonts w:eastAsia="仿宋_GB2312"/>
          <w:b w:val="0"/>
          <w:bCs w:val="0"/>
          <w:spacing w:val="-10"/>
          <w:sz w:val="32"/>
        </w:rPr>
        <w:t>）紧急</w:t>
      </w:r>
      <w:r>
        <w:rPr>
          <w:rFonts w:eastAsia="仿宋_GB2312"/>
          <w:b w:val="0"/>
          <w:bCs w:val="0"/>
          <w:spacing w:val="-9"/>
          <w:sz w:val="32"/>
        </w:rPr>
        <w:t>转移安置或需紧急生活救</w:t>
      </w:r>
      <w:r>
        <w:rPr>
          <w:rFonts w:eastAsia="仿宋_GB2312"/>
          <w:b w:val="0"/>
          <w:bCs w:val="0"/>
          <w:spacing w:val="33"/>
          <w:sz w:val="32"/>
        </w:rPr>
        <w:t>助</w:t>
      </w:r>
      <w:r>
        <w:rPr>
          <w:rFonts w:eastAsia="仿宋_GB2312"/>
          <w:b w:val="0"/>
          <w:bCs w:val="0"/>
          <w:spacing w:val="-10"/>
          <w:sz w:val="32"/>
        </w:rPr>
        <w:t>0</w:t>
      </w:r>
      <w:r>
        <w:rPr>
          <w:rFonts w:eastAsia="仿宋_GB2312"/>
          <w:b w:val="0"/>
          <w:bCs w:val="0"/>
          <w:spacing w:val="-8"/>
          <w:sz w:val="32"/>
        </w:rPr>
        <w:t>.</w:t>
      </w:r>
      <w:r>
        <w:rPr>
          <w:rFonts w:eastAsia="仿宋_GB2312"/>
          <w:b w:val="0"/>
          <w:bCs w:val="0"/>
          <w:spacing w:val="73"/>
          <w:sz w:val="32"/>
        </w:rPr>
        <w:t>1</w:t>
      </w:r>
      <w:r>
        <w:rPr>
          <w:rFonts w:eastAsia="仿宋_GB2312"/>
          <w:b w:val="0"/>
          <w:bCs w:val="0"/>
          <w:spacing w:val="-9"/>
          <w:sz w:val="32"/>
        </w:rPr>
        <w:t>万人以上，</w:t>
      </w:r>
      <w:r>
        <w:rPr>
          <w:rFonts w:eastAsia="仿宋_GB2312"/>
          <w:b w:val="0"/>
          <w:bCs w:val="0"/>
          <w:spacing w:val="-10"/>
          <w:sz w:val="32"/>
        </w:rPr>
        <w:t>0</w:t>
      </w:r>
      <w:r>
        <w:rPr>
          <w:rFonts w:eastAsia="仿宋_GB2312"/>
          <w:b w:val="0"/>
          <w:bCs w:val="0"/>
          <w:spacing w:val="-8"/>
          <w:sz w:val="32"/>
        </w:rPr>
        <w:t>.</w:t>
      </w:r>
      <w:r>
        <w:rPr>
          <w:rFonts w:eastAsia="仿宋_GB2312"/>
          <w:b w:val="0"/>
          <w:bCs w:val="0"/>
          <w:spacing w:val="73"/>
          <w:sz w:val="32"/>
        </w:rPr>
        <w:t>5</w:t>
      </w:r>
      <w:r>
        <w:rPr>
          <w:rFonts w:eastAsia="仿宋_GB2312"/>
          <w:b w:val="0"/>
          <w:bCs w:val="0"/>
          <w:spacing w:val="-3"/>
          <w:sz w:val="32"/>
        </w:rPr>
        <w:t>万</w:t>
      </w:r>
      <w:r>
        <w:rPr>
          <w:rFonts w:eastAsia="仿宋_GB2312"/>
          <w:b w:val="0"/>
          <w:bCs w:val="0"/>
          <w:spacing w:val="-6"/>
          <w:sz w:val="32"/>
        </w:rPr>
        <w:t>人以下</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00" w:firstLineChars="200"/>
        <w:textAlignment w:val="auto"/>
        <w:rPr>
          <w:rFonts w:eastAsia="仿宋_GB2312"/>
          <w:b w:val="0"/>
          <w:bCs w:val="0"/>
          <w:sz w:val="32"/>
        </w:rPr>
      </w:pPr>
      <w:r>
        <w:rPr>
          <w:rFonts w:eastAsia="仿宋_GB2312"/>
          <w:b w:val="0"/>
          <w:bCs w:val="0"/>
          <w:spacing w:val="-10"/>
          <w:sz w:val="32"/>
        </w:rPr>
        <w:t>（3</w:t>
      </w:r>
      <w:r>
        <w:rPr>
          <w:rFonts w:eastAsia="仿宋_GB2312"/>
          <w:b w:val="0"/>
          <w:bCs w:val="0"/>
          <w:spacing w:val="-25"/>
          <w:sz w:val="32"/>
        </w:rPr>
        <w:t>）</w:t>
      </w:r>
      <w:r>
        <w:rPr>
          <w:rFonts w:eastAsia="仿宋_GB2312"/>
          <w:b w:val="0"/>
          <w:bCs w:val="0"/>
          <w:spacing w:val="-10"/>
          <w:sz w:val="32"/>
        </w:rPr>
        <w:t>倒塌和</w:t>
      </w:r>
      <w:r>
        <w:rPr>
          <w:rFonts w:eastAsia="仿宋_GB2312"/>
          <w:b w:val="0"/>
          <w:bCs w:val="0"/>
          <w:spacing w:val="-9"/>
          <w:sz w:val="32"/>
        </w:rPr>
        <w:t>严重损坏房</w:t>
      </w:r>
      <w:r>
        <w:rPr>
          <w:rFonts w:eastAsia="仿宋_GB2312"/>
          <w:b w:val="0"/>
          <w:bCs w:val="0"/>
          <w:spacing w:val="30"/>
          <w:sz w:val="32"/>
        </w:rPr>
        <w:t>屋</w:t>
      </w:r>
      <w:r>
        <w:rPr>
          <w:rFonts w:eastAsia="仿宋_GB2312"/>
          <w:b w:val="0"/>
          <w:bCs w:val="0"/>
          <w:spacing w:val="-9"/>
          <w:sz w:val="32"/>
        </w:rPr>
        <w:t>0</w:t>
      </w:r>
      <w:r>
        <w:rPr>
          <w:rFonts w:eastAsia="仿宋_GB2312"/>
          <w:b w:val="0"/>
          <w:bCs w:val="0"/>
          <w:spacing w:val="-8"/>
          <w:sz w:val="32"/>
        </w:rPr>
        <w:t>.</w:t>
      </w:r>
      <w:r>
        <w:rPr>
          <w:rFonts w:eastAsia="仿宋_GB2312"/>
          <w:b w:val="0"/>
          <w:bCs w:val="0"/>
          <w:spacing w:val="-9"/>
          <w:sz w:val="32"/>
        </w:rPr>
        <w:t>0</w:t>
      </w:r>
      <w:r>
        <w:rPr>
          <w:rFonts w:eastAsia="仿宋_GB2312"/>
          <w:b w:val="0"/>
          <w:bCs w:val="0"/>
          <w:spacing w:val="67"/>
          <w:sz w:val="32"/>
        </w:rPr>
        <w:t>5</w:t>
      </w:r>
      <w:r>
        <w:rPr>
          <w:rFonts w:eastAsia="仿宋_GB2312"/>
          <w:b w:val="0"/>
          <w:bCs w:val="0"/>
          <w:spacing w:val="-9"/>
          <w:sz w:val="32"/>
        </w:rPr>
        <w:t>万间</w:t>
      </w:r>
      <w:r>
        <w:rPr>
          <w:rFonts w:eastAsia="仿宋_GB2312"/>
          <w:b w:val="0"/>
          <w:bCs w:val="0"/>
          <w:spacing w:val="30"/>
          <w:sz w:val="32"/>
        </w:rPr>
        <w:t>或</w:t>
      </w:r>
      <w:r>
        <w:rPr>
          <w:rFonts w:eastAsia="仿宋_GB2312"/>
          <w:b w:val="0"/>
          <w:bCs w:val="0"/>
          <w:spacing w:val="-9"/>
          <w:sz w:val="32"/>
        </w:rPr>
        <w:t>0</w:t>
      </w:r>
      <w:r>
        <w:rPr>
          <w:rFonts w:eastAsia="仿宋_GB2312"/>
          <w:b w:val="0"/>
          <w:bCs w:val="0"/>
          <w:spacing w:val="-8"/>
          <w:sz w:val="32"/>
        </w:rPr>
        <w:t>.</w:t>
      </w:r>
      <w:r>
        <w:rPr>
          <w:rFonts w:eastAsia="仿宋_GB2312"/>
          <w:b w:val="0"/>
          <w:bCs w:val="0"/>
          <w:spacing w:val="-9"/>
          <w:sz w:val="32"/>
        </w:rPr>
        <w:t>01</w:t>
      </w:r>
      <w:r>
        <w:rPr>
          <w:rFonts w:eastAsia="仿宋_GB2312"/>
          <w:b w:val="0"/>
          <w:bCs w:val="0"/>
          <w:spacing w:val="67"/>
          <w:sz w:val="32"/>
        </w:rPr>
        <w:t>5</w:t>
      </w:r>
      <w:r>
        <w:rPr>
          <w:rFonts w:eastAsia="仿宋_GB2312"/>
          <w:b w:val="0"/>
          <w:bCs w:val="0"/>
          <w:spacing w:val="-9"/>
          <w:sz w:val="32"/>
        </w:rPr>
        <w:t>万户以上</w:t>
      </w:r>
      <w:r>
        <w:rPr>
          <w:rFonts w:eastAsia="仿宋_GB2312"/>
          <w:b w:val="0"/>
          <w:bCs w:val="0"/>
          <w:spacing w:val="-23"/>
          <w:sz w:val="32"/>
        </w:rPr>
        <w:t>，</w:t>
      </w:r>
      <w:r>
        <w:rPr>
          <w:rFonts w:eastAsia="仿宋_GB2312"/>
          <w:b w:val="0"/>
          <w:bCs w:val="0"/>
          <w:spacing w:val="-9"/>
          <w:sz w:val="32"/>
        </w:rPr>
        <w:t>0</w:t>
      </w:r>
      <w:r>
        <w:rPr>
          <w:rFonts w:eastAsia="仿宋_GB2312"/>
          <w:b w:val="0"/>
          <w:bCs w:val="0"/>
          <w:spacing w:val="-8"/>
          <w:sz w:val="32"/>
        </w:rPr>
        <w:t>.</w:t>
      </w:r>
      <w:r>
        <w:rPr>
          <w:rFonts w:eastAsia="仿宋_GB2312"/>
          <w:b w:val="0"/>
          <w:bCs w:val="0"/>
          <w:spacing w:val="-3"/>
          <w:sz w:val="32"/>
        </w:rPr>
        <w:t>1</w:t>
      </w:r>
      <w:r>
        <w:rPr>
          <w:rFonts w:eastAsia="仿宋_GB2312"/>
          <w:b w:val="0"/>
          <w:bCs w:val="0"/>
          <w:spacing w:val="-6"/>
          <w:sz w:val="32"/>
        </w:rPr>
        <w:t>万间</w:t>
      </w:r>
      <w:r>
        <w:rPr>
          <w:rFonts w:eastAsia="仿宋_GB2312"/>
          <w:b w:val="0"/>
          <w:bCs w:val="0"/>
          <w:spacing w:val="33"/>
          <w:sz w:val="32"/>
        </w:rPr>
        <w:t>或</w:t>
      </w:r>
      <w:r>
        <w:rPr>
          <w:rFonts w:eastAsia="仿宋_GB2312"/>
          <w:b w:val="0"/>
          <w:bCs w:val="0"/>
          <w:spacing w:val="-6"/>
          <w:sz w:val="32"/>
        </w:rPr>
        <w:t>0</w:t>
      </w:r>
      <w:r>
        <w:rPr>
          <w:rFonts w:eastAsia="仿宋_GB2312"/>
          <w:b w:val="0"/>
          <w:bCs w:val="0"/>
          <w:spacing w:val="-5"/>
          <w:sz w:val="32"/>
        </w:rPr>
        <w:t>.0</w:t>
      </w:r>
      <w:r>
        <w:rPr>
          <w:rFonts w:eastAsia="仿宋_GB2312"/>
          <w:b w:val="0"/>
          <w:bCs w:val="0"/>
          <w:spacing w:val="71"/>
          <w:sz w:val="32"/>
        </w:rPr>
        <w:t>3</w:t>
      </w:r>
      <w:r>
        <w:rPr>
          <w:rFonts w:eastAsia="仿宋_GB2312"/>
          <w:b w:val="0"/>
          <w:bCs w:val="0"/>
          <w:spacing w:val="-6"/>
          <w:sz w:val="32"/>
        </w:rPr>
        <w:t>万户以下</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z w:val="32"/>
        </w:rPr>
      </w:pPr>
      <w:r>
        <w:rPr>
          <w:rFonts w:eastAsia="仿宋_GB2312"/>
          <w:b w:val="0"/>
          <w:bCs w:val="0"/>
          <w:spacing w:val="-6"/>
          <w:sz w:val="32"/>
        </w:rPr>
        <w:t>（4</w:t>
      </w:r>
      <w:r>
        <w:rPr>
          <w:rFonts w:eastAsia="仿宋_GB2312"/>
          <w:b w:val="0"/>
          <w:bCs w:val="0"/>
          <w:spacing w:val="-21"/>
          <w:sz w:val="32"/>
        </w:rPr>
        <w:t>）</w:t>
      </w:r>
      <w:r>
        <w:rPr>
          <w:rFonts w:eastAsia="仿宋_GB2312"/>
          <w:b w:val="0"/>
          <w:bCs w:val="0"/>
          <w:spacing w:val="-6"/>
          <w:sz w:val="32"/>
        </w:rPr>
        <w:t>干旱灾害造成缺粮或缺水等生活困难</w:t>
      </w:r>
      <w:r>
        <w:rPr>
          <w:rFonts w:eastAsia="仿宋_GB2312"/>
          <w:b w:val="0"/>
          <w:bCs w:val="0"/>
          <w:spacing w:val="-21"/>
          <w:sz w:val="32"/>
        </w:rPr>
        <w:t>，</w:t>
      </w:r>
      <w:r>
        <w:rPr>
          <w:rFonts w:eastAsia="仿宋_GB2312"/>
          <w:b w:val="0"/>
          <w:bCs w:val="0"/>
          <w:spacing w:val="-6"/>
          <w:sz w:val="32"/>
        </w:rPr>
        <w:t>需政府救助人</w:t>
      </w:r>
      <w:r>
        <w:rPr>
          <w:rFonts w:eastAsia="仿宋_GB2312"/>
          <w:b w:val="0"/>
          <w:bCs w:val="0"/>
          <w:sz w:val="32"/>
        </w:rPr>
        <w:t>数</w:t>
      </w:r>
      <w:r>
        <w:rPr>
          <w:rFonts w:eastAsia="仿宋_GB2312"/>
          <w:b w:val="0"/>
          <w:bCs w:val="0"/>
          <w:spacing w:val="-6"/>
          <w:sz w:val="32"/>
        </w:rPr>
        <w:t>占农业人</w:t>
      </w:r>
      <w:r>
        <w:rPr>
          <w:rFonts w:eastAsia="仿宋_GB2312"/>
          <w:b w:val="0"/>
          <w:bCs w:val="0"/>
          <w:spacing w:val="33"/>
          <w:sz w:val="32"/>
        </w:rPr>
        <w:t>口</w:t>
      </w:r>
      <w:r>
        <w:rPr>
          <w:rFonts w:eastAsia="仿宋_GB2312"/>
          <w:b w:val="0"/>
          <w:bCs w:val="0"/>
          <w:spacing w:val="-6"/>
          <w:sz w:val="32"/>
        </w:rPr>
        <w:t>3%以上、</w:t>
      </w:r>
      <w:r>
        <w:rPr>
          <w:rFonts w:eastAsia="仿宋_GB2312"/>
          <w:b w:val="0"/>
          <w:bCs w:val="0"/>
          <w:spacing w:val="-8"/>
          <w:sz w:val="32"/>
        </w:rPr>
        <w:t>6</w:t>
      </w:r>
      <w:r>
        <w:rPr>
          <w:rFonts w:eastAsia="仿宋_GB2312"/>
          <w:b w:val="0"/>
          <w:bCs w:val="0"/>
          <w:spacing w:val="-6"/>
          <w:sz w:val="32"/>
        </w:rPr>
        <w:t>%以下，</w:t>
      </w:r>
      <w:r>
        <w:rPr>
          <w:rFonts w:eastAsia="仿宋_GB2312"/>
          <w:b w:val="0"/>
          <w:bCs w:val="0"/>
          <w:spacing w:val="33"/>
          <w:sz w:val="32"/>
        </w:rPr>
        <w:t>或</w:t>
      </w:r>
      <w:r>
        <w:rPr>
          <w:rFonts w:eastAsia="仿宋_GB2312"/>
          <w:b w:val="0"/>
          <w:bCs w:val="0"/>
          <w:spacing w:val="70"/>
          <w:sz w:val="32"/>
        </w:rPr>
        <w:t>7</w:t>
      </w:r>
      <w:r>
        <w:rPr>
          <w:rFonts w:eastAsia="仿宋_GB2312"/>
          <w:b w:val="0"/>
          <w:bCs w:val="0"/>
          <w:spacing w:val="-6"/>
          <w:sz w:val="32"/>
        </w:rPr>
        <w:t>万人以上、1</w:t>
      </w:r>
      <w:r>
        <w:rPr>
          <w:rFonts w:eastAsia="仿宋_GB2312"/>
          <w:b w:val="0"/>
          <w:bCs w:val="0"/>
          <w:spacing w:val="70"/>
          <w:sz w:val="32"/>
        </w:rPr>
        <w:t>5</w:t>
      </w:r>
      <w:r>
        <w:rPr>
          <w:rFonts w:eastAsia="仿宋_GB2312"/>
          <w:b w:val="0"/>
          <w:bCs w:val="0"/>
          <w:spacing w:val="-6"/>
          <w:sz w:val="32"/>
        </w:rPr>
        <w:t>万人以下</w:t>
      </w:r>
      <w:r>
        <w:rPr>
          <w:rFonts w:eastAsia="仿宋_GB2312"/>
          <w:b w:val="0"/>
          <w:bCs w:val="0"/>
          <w:sz w:val="32"/>
        </w:rPr>
        <w:t>。</w:t>
      </w:r>
    </w:p>
    <w:p>
      <w:pPr>
        <w:keepNext w:val="0"/>
        <w:keepLines w:val="0"/>
        <w:pageBreakBefore w:val="0"/>
        <w:widowControl w:val="0"/>
        <w:tabs>
          <w:tab w:val="left" w:pos="1696"/>
        </w:tabs>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5"/>
          <w:sz w:val="32"/>
        </w:rPr>
      </w:pPr>
      <w:r>
        <w:rPr>
          <w:rFonts w:eastAsia="仿宋_GB2312"/>
          <w:b w:val="0"/>
          <w:bCs w:val="0"/>
          <w:spacing w:val="-6"/>
          <w:sz w:val="32"/>
        </w:rPr>
        <w:t>5.4.2  启动程</w:t>
      </w:r>
      <w:r>
        <w:rPr>
          <w:rFonts w:eastAsia="仿宋_GB2312"/>
          <w:b w:val="0"/>
          <w:bCs w:val="0"/>
          <w:sz w:val="32"/>
        </w:rPr>
        <w:t>序</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24" w:firstLineChars="200"/>
        <w:textAlignment w:val="auto"/>
        <w:rPr>
          <w:rFonts w:eastAsia="仿宋_GB2312"/>
          <w:b w:val="0"/>
          <w:bCs w:val="0"/>
          <w:sz w:val="32"/>
        </w:rPr>
      </w:pPr>
      <w:r>
        <w:rPr>
          <w:rFonts w:eastAsia="仿宋_GB2312"/>
          <w:b w:val="0"/>
          <w:bCs w:val="0"/>
          <w:spacing w:val="-4"/>
          <w:sz w:val="32"/>
        </w:rPr>
        <w:t>灾害发生后，市减灾委办公室经分析评估，认定灾情达到</w:t>
      </w:r>
      <w:r>
        <w:rPr>
          <w:rFonts w:eastAsia="仿宋_GB2312"/>
          <w:b w:val="0"/>
          <w:bCs w:val="0"/>
          <w:sz w:val="32"/>
        </w:rPr>
        <w:t>启</w:t>
      </w:r>
      <w:r>
        <w:rPr>
          <w:rFonts w:eastAsia="仿宋_GB2312"/>
          <w:b w:val="0"/>
          <w:bCs w:val="0"/>
          <w:spacing w:val="-6"/>
          <w:sz w:val="32"/>
        </w:rPr>
        <w:t>动标准</w:t>
      </w:r>
      <w:r>
        <w:rPr>
          <w:rFonts w:eastAsia="仿宋_GB2312"/>
          <w:b w:val="0"/>
          <w:bCs w:val="0"/>
          <w:spacing w:val="-21"/>
          <w:sz w:val="32"/>
        </w:rPr>
        <w:t>，</w:t>
      </w:r>
      <w:r>
        <w:rPr>
          <w:rFonts w:eastAsia="仿宋_GB2312"/>
          <w:b w:val="0"/>
          <w:bCs w:val="0"/>
          <w:spacing w:val="-6"/>
          <w:sz w:val="32"/>
        </w:rPr>
        <w:t>提出启动Ⅳ级响应的建议</w:t>
      </w:r>
      <w:r>
        <w:rPr>
          <w:rFonts w:eastAsia="仿宋_GB2312"/>
          <w:b w:val="0"/>
          <w:bCs w:val="0"/>
          <w:spacing w:val="-21"/>
          <w:sz w:val="32"/>
        </w:rPr>
        <w:t>；</w:t>
      </w:r>
      <w:r>
        <w:rPr>
          <w:rFonts w:eastAsia="仿宋_GB2312"/>
          <w:b w:val="0"/>
          <w:bCs w:val="0"/>
          <w:spacing w:val="-6"/>
          <w:sz w:val="32"/>
        </w:rPr>
        <w:t>市减灾委决定启动Ⅳ级响应</w:t>
      </w:r>
      <w:r>
        <w:rPr>
          <w:rFonts w:eastAsia="仿宋_GB2312"/>
          <w:b w:val="0"/>
          <w:bCs w:val="0"/>
          <w:sz w:val="32"/>
        </w:rPr>
        <w:t>。</w:t>
      </w:r>
    </w:p>
    <w:p>
      <w:pPr>
        <w:keepNext w:val="0"/>
        <w:keepLines w:val="0"/>
        <w:pageBreakBefore w:val="0"/>
        <w:widowControl w:val="0"/>
        <w:tabs>
          <w:tab w:val="left" w:pos="1696"/>
        </w:tabs>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5"/>
          <w:sz w:val="32"/>
        </w:rPr>
      </w:pPr>
      <w:r>
        <w:rPr>
          <w:rFonts w:eastAsia="仿宋_GB2312"/>
          <w:b w:val="0"/>
          <w:bCs w:val="0"/>
          <w:spacing w:val="-6"/>
          <w:sz w:val="32"/>
        </w:rPr>
        <w:t>5.4.3  响应措</w:t>
      </w:r>
      <w:r>
        <w:rPr>
          <w:rFonts w:eastAsia="仿宋_GB2312"/>
          <w:b w:val="0"/>
          <w:bCs w:val="0"/>
          <w:sz w:val="32"/>
        </w:rPr>
        <w:t>施</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24" w:firstLineChars="200"/>
        <w:textAlignment w:val="auto"/>
        <w:rPr>
          <w:rFonts w:eastAsia="仿宋_GB2312"/>
          <w:b w:val="0"/>
          <w:bCs w:val="0"/>
          <w:sz w:val="32"/>
        </w:rPr>
      </w:pPr>
      <w:r>
        <w:rPr>
          <w:rFonts w:eastAsia="仿宋_GB2312"/>
          <w:b w:val="0"/>
          <w:bCs w:val="0"/>
          <w:spacing w:val="-4"/>
          <w:sz w:val="32"/>
        </w:rPr>
        <w:t>市减灾委组织协调市级层面自然灾害救助工作，指导支持</w:t>
      </w:r>
      <w:r>
        <w:rPr>
          <w:rFonts w:eastAsia="仿宋_GB2312"/>
          <w:b w:val="0"/>
          <w:bCs w:val="0"/>
          <w:sz w:val="32"/>
        </w:rPr>
        <w:t>受</w:t>
      </w:r>
      <w:r>
        <w:rPr>
          <w:rFonts w:eastAsia="仿宋_GB2312"/>
          <w:b w:val="0"/>
          <w:bCs w:val="0"/>
          <w:spacing w:val="-8"/>
          <w:sz w:val="32"/>
        </w:rPr>
        <w:t>灾区（</w:t>
      </w:r>
      <w:r>
        <w:rPr>
          <w:rFonts w:eastAsia="仿宋_GB2312"/>
          <w:b w:val="0"/>
          <w:bCs w:val="0"/>
          <w:spacing w:val="-7"/>
          <w:sz w:val="32"/>
        </w:rPr>
        <w:t>市）自然灾害救助工作。市减灾委及其成员单位视情采</w:t>
      </w:r>
      <w:r>
        <w:rPr>
          <w:rFonts w:eastAsia="仿宋_GB2312"/>
          <w:b w:val="0"/>
          <w:bCs w:val="0"/>
          <w:spacing w:val="-3"/>
          <w:sz w:val="32"/>
        </w:rPr>
        <w:t>取</w:t>
      </w:r>
      <w:r>
        <w:rPr>
          <w:rFonts w:eastAsia="仿宋_GB2312"/>
          <w:b w:val="0"/>
          <w:bCs w:val="0"/>
          <w:spacing w:val="-6"/>
          <w:sz w:val="32"/>
        </w:rPr>
        <w:t>以下措施</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00" w:firstLineChars="200"/>
        <w:textAlignment w:val="auto"/>
        <w:rPr>
          <w:rFonts w:eastAsia="仿宋_GB2312"/>
          <w:b w:val="0"/>
          <w:bCs w:val="0"/>
          <w:sz w:val="32"/>
        </w:rPr>
      </w:pPr>
      <w:r>
        <w:rPr>
          <w:rFonts w:eastAsia="仿宋_GB2312"/>
          <w:b w:val="0"/>
          <w:bCs w:val="0"/>
          <w:spacing w:val="-10"/>
          <w:sz w:val="32"/>
        </w:rPr>
        <w:t>（1</w:t>
      </w:r>
      <w:r>
        <w:rPr>
          <w:rFonts w:eastAsia="仿宋_GB2312"/>
          <w:b w:val="0"/>
          <w:bCs w:val="0"/>
          <w:spacing w:val="-20"/>
          <w:sz w:val="32"/>
        </w:rPr>
        <w:t>）</w:t>
      </w:r>
      <w:r>
        <w:rPr>
          <w:rFonts w:eastAsia="仿宋_GB2312"/>
          <w:b w:val="0"/>
          <w:bCs w:val="0"/>
          <w:spacing w:val="-9"/>
          <w:sz w:val="32"/>
        </w:rPr>
        <w:t>市减灾委办公室视情组织会商</w:t>
      </w:r>
      <w:r>
        <w:rPr>
          <w:rFonts w:eastAsia="仿宋_GB2312"/>
          <w:b w:val="0"/>
          <w:bCs w:val="0"/>
          <w:spacing w:val="-19"/>
          <w:sz w:val="32"/>
        </w:rPr>
        <w:t>，</w:t>
      </w:r>
      <w:r>
        <w:rPr>
          <w:rFonts w:eastAsia="仿宋_GB2312"/>
          <w:b w:val="0"/>
          <w:bCs w:val="0"/>
          <w:spacing w:val="-9"/>
          <w:sz w:val="32"/>
        </w:rPr>
        <w:t>分析灾区形势</w:t>
      </w:r>
      <w:r>
        <w:rPr>
          <w:rFonts w:eastAsia="仿宋_GB2312"/>
          <w:b w:val="0"/>
          <w:bCs w:val="0"/>
          <w:spacing w:val="-19"/>
          <w:sz w:val="32"/>
        </w:rPr>
        <w:t>，</w:t>
      </w:r>
      <w:r>
        <w:rPr>
          <w:rFonts w:eastAsia="仿宋_GB2312"/>
          <w:b w:val="0"/>
          <w:bCs w:val="0"/>
          <w:spacing w:val="-9"/>
          <w:sz w:val="32"/>
        </w:rPr>
        <w:t>研究</w:t>
      </w:r>
      <w:r>
        <w:rPr>
          <w:rFonts w:eastAsia="仿宋_GB2312"/>
          <w:b w:val="0"/>
          <w:bCs w:val="0"/>
          <w:spacing w:val="-3"/>
          <w:sz w:val="32"/>
        </w:rPr>
        <w:t>落</w:t>
      </w:r>
      <w:r>
        <w:rPr>
          <w:rFonts w:eastAsia="仿宋_GB2312"/>
          <w:b w:val="0"/>
          <w:bCs w:val="0"/>
          <w:spacing w:val="-6"/>
          <w:sz w:val="32"/>
        </w:rPr>
        <w:t>实对灾区的救灾支持措施</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z w:val="32"/>
        </w:rPr>
      </w:pPr>
      <w:r>
        <w:rPr>
          <w:rFonts w:eastAsia="仿宋_GB2312"/>
          <w:b w:val="0"/>
          <w:bCs w:val="0"/>
          <w:spacing w:val="-6"/>
          <w:sz w:val="32"/>
        </w:rPr>
        <w:t>（2</w:t>
      </w:r>
      <w:r>
        <w:rPr>
          <w:rFonts w:eastAsia="仿宋_GB2312"/>
          <w:b w:val="0"/>
          <w:bCs w:val="0"/>
          <w:spacing w:val="-21"/>
          <w:sz w:val="32"/>
        </w:rPr>
        <w:t>）</w:t>
      </w:r>
      <w:r>
        <w:rPr>
          <w:rFonts w:eastAsia="仿宋_GB2312"/>
          <w:b w:val="0"/>
          <w:bCs w:val="0"/>
          <w:spacing w:val="-6"/>
          <w:sz w:val="32"/>
        </w:rPr>
        <w:t>市减灾委办公室派出工作组赴灾区慰问受灾群众</w:t>
      </w:r>
      <w:r>
        <w:rPr>
          <w:rFonts w:eastAsia="仿宋_GB2312"/>
          <w:b w:val="0"/>
          <w:bCs w:val="0"/>
          <w:spacing w:val="-21"/>
          <w:sz w:val="32"/>
        </w:rPr>
        <w:t>，</w:t>
      </w:r>
      <w:r>
        <w:rPr>
          <w:rFonts w:eastAsia="仿宋_GB2312"/>
          <w:b w:val="0"/>
          <w:bCs w:val="0"/>
          <w:spacing w:val="-6"/>
          <w:sz w:val="32"/>
        </w:rPr>
        <w:t>核</w:t>
      </w:r>
      <w:r>
        <w:rPr>
          <w:rFonts w:eastAsia="仿宋_GB2312"/>
          <w:b w:val="0"/>
          <w:bCs w:val="0"/>
          <w:sz w:val="32"/>
        </w:rPr>
        <w:t>查</w:t>
      </w:r>
      <w:r>
        <w:rPr>
          <w:rFonts w:eastAsia="仿宋_GB2312"/>
          <w:b w:val="0"/>
          <w:bCs w:val="0"/>
          <w:spacing w:val="-6"/>
          <w:sz w:val="32"/>
        </w:rPr>
        <w:t>灾情，协助指导地方开展救灾工作</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00" w:firstLineChars="200"/>
        <w:textAlignment w:val="auto"/>
        <w:rPr>
          <w:rFonts w:eastAsia="仿宋_GB2312"/>
          <w:b w:val="0"/>
          <w:bCs w:val="0"/>
          <w:sz w:val="32"/>
        </w:rPr>
      </w:pPr>
      <w:r>
        <w:rPr>
          <w:rFonts w:eastAsia="仿宋_GB2312"/>
          <w:b w:val="0"/>
          <w:bCs w:val="0"/>
          <w:spacing w:val="-10"/>
          <w:sz w:val="32"/>
        </w:rPr>
        <w:t>（3</w:t>
      </w:r>
      <w:r>
        <w:rPr>
          <w:rFonts w:eastAsia="仿宋_GB2312"/>
          <w:b w:val="0"/>
          <w:bCs w:val="0"/>
          <w:spacing w:val="-39"/>
          <w:sz w:val="32"/>
        </w:rPr>
        <w:t>）</w:t>
      </w:r>
      <w:r>
        <w:rPr>
          <w:rFonts w:eastAsia="仿宋_GB2312"/>
          <w:b w:val="0"/>
          <w:bCs w:val="0"/>
          <w:spacing w:val="-9"/>
          <w:sz w:val="32"/>
        </w:rPr>
        <w:t>市减灾委办公室按规定及时统计上报灾情和救灾工作</w:t>
      </w:r>
      <w:r>
        <w:rPr>
          <w:rFonts w:eastAsia="仿宋_GB2312"/>
          <w:b w:val="0"/>
          <w:bCs w:val="0"/>
          <w:spacing w:val="-3"/>
          <w:sz w:val="32"/>
        </w:rPr>
        <w:t>情</w:t>
      </w:r>
      <w:r>
        <w:rPr>
          <w:rFonts w:eastAsia="仿宋_GB2312"/>
          <w:b w:val="0"/>
          <w:bCs w:val="0"/>
          <w:spacing w:val="-8"/>
          <w:sz w:val="32"/>
        </w:rPr>
        <w:t>况，组织</w:t>
      </w:r>
      <w:r>
        <w:rPr>
          <w:rFonts w:eastAsia="仿宋_GB2312"/>
          <w:b w:val="0"/>
          <w:bCs w:val="0"/>
          <w:spacing w:val="-7"/>
          <w:sz w:val="32"/>
        </w:rPr>
        <w:t>灾情会商评估，按照有关规定统一发布灾情和救灾工</w:t>
      </w:r>
      <w:r>
        <w:rPr>
          <w:rFonts w:eastAsia="仿宋_GB2312"/>
          <w:b w:val="0"/>
          <w:bCs w:val="0"/>
          <w:spacing w:val="-3"/>
          <w:sz w:val="32"/>
        </w:rPr>
        <w:t>作</w:t>
      </w:r>
      <w:r>
        <w:rPr>
          <w:rFonts w:eastAsia="仿宋_GB2312"/>
          <w:b w:val="0"/>
          <w:bCs w:val="0"/>
          <w:spacing w:val="-6"/>
          <w:sz w:val="32"/>
        </w:rPr>
        <w:t>动态信息，协调有关部门落实对灾区抗灾救灾工作的支持措施</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00" w:firstLineChars="200"/>
        <w:textAlignment w:val="auto"/>
        <w:rPr>
          <w:rFonts w:eastAsia="仿宋_GB2312"/>
          <w:b w:val="0"/>
          <w:bCs w:val="0"/>
          <w:sz w:val="32"/>
        </w:rPr>
      </w:pPr>
      <w:r>
        <w:rPr>
          <w:rFonts w:eastAsia="仿宋_GB2312"/>
          <w:b w:val="0"/>
          <w:bCs w:val="0"/>
          <w:spacing w:val="-10"/>
          <w:sz w:val="32"/>
        </w:rPr>
        <w:t>（</w:t>
      </w:r>
      <w:r>
        <w:rPr>
          <w:rFonts w:eastAsia="仿宋_GB2312"/>
          <w:b w:val="0"/>
          <w:bCs w:val="0"/>
          <w:spacing w:val="-12"/>
          <w:sz w:val="32"/>
        </w:rPr>
        <w:t>4</w:t>
      </w:r>
      <w:r>
        <w:rPr>
          <w:rFonts w:eastAsia="仿宋_GB2312"/>
          <w:b w:val="0"/>
          <w:bCs w:val="0"/>
          <w:spacing w:val="-17"/>
          <w:sz w:val="32"/>
        </w:rPr>
        <w:t>）</w:t>
      </w:r>
      <w:r>
        <w:rPr>
          <w:rFonts w:eastAsia="仿宋_GB2312"/>
          <w:b w:val="0"/>
          <w:bCs w:val="0"/>
          <w:spacing w:val="-9"/>
          <w:sz w:val="32"/>
        </w:rPr>
        <w:t>根据</w:t>
      </w:r>
      <w:r>
        <w:rPr>
          <w:rFonts w:eastAsia="仿宋_GB2312"/>
          <w:b w:val="0"/>
          <w:bCs w:val="0"/>
          <w:spacing w:val="-16"/>
          <w:sz w:val="32"/>
        </w:rPr>
        <w:t>区</w:t>
      </w:r>
      <w:r>
        <w:rPr>
          <w:rFonts w:eastAsia="仿宋_GB2312"/>
          <w:b w:val="0"/>
          <w:bCs w:val="0"/>
          <w:spacing w:val="-9"/>
          <w:sz w:val="32"/>
        </w:rPr>
        <w:t>（市</w:t>
      </w:r>
      <w:r>
        <w:rPr>
          <w:rFonts w:eastAsia="仿宋_GB2312"/>
          <w:b w:val="0"/>
          <w:bCs w:val="0"/>
          <w:spacing w:val="-16"/>
          <w:sz w:val="32"/>
        </w:rPr>
        <w:t>）</w:t>
      </w:r>
      <w:r>
        <w:rPr>
          <w:rFonts w:eastAsia="仿宋_GB2312"/>
          <w:b w:val="0"/>
          <w:bCs w:val="0"/>
          <w:spacing w:val="-9"/>
          <w:sz w:val="32"/>
        </w:rPr>
        <w:t>申请和有关部门对灾情的核定情况</w:t>
      </w:r>
      <w:r>
        <w:rPr>
          <w:rFonts w:eastAsia="仿宋_GB2312"/>
          <w:b w:val="0"/>
          <w:bCs w:val="0"/>
          <w:spacing w:val="-16"/>
          <w:sz w:val="32"/>
        </w:rPr>
        <w:t>，</w:t>
      </w:r>
      <w:r>
        <w:rPr>
          <w:rFonts w:eastAsia="仿宋_GB2312"/>
          <w:b w:val="0"/>
          <w:bCs w:val="0"/>
          <w:spacing w:val="-9"/>
          <w:sz w:val="32"/>
        </w:rPr>
        <w:t>市</w:t>
      </w:r>
      <w:r>
        <w:rPr>
          <w:rFonts w:eastAsia="仿宋_GB2312"/>
          <w:b w:val="0"/>
          <w:bCs w:val="0"/>
          <w:spacing w:val="-3"/>
          <w:sz w:val="32"/>
        </w:rPr>
        <w:t>财</w:t>
      </w:r>
      <w:r>
        <w:rPr>
          <w:rFonts w:eastAsia="仿宋_GB2312"/>
          <w:b w:val="0"/>
          <w:bCs w:val="0"/>
          <w:spacing w:val="-6"/>
          <w:sz w:val="32"/>
        </w:rPr>
        <w:t>政局、应急局及时下拨市级自然灾害生活补助资金</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z w:val="32"/>
        </w:rPr>
      </w:pPr>
      <w:r>
        <w:rPr>
          <w:rFonts w:eastAsia="仿宋_GB2312"/>
          <w:b w:val="0"/>
          <w:bCs w:val="0"/>
          <w:spacing w:val="-6"/>
          <w:sz w:val="32"/>
        </w:rPr>
        <w:t>（5</w:t>
      </w:r>
      <w:r>
        <w:rPr>
          <w:rFonts w:eastAsia="仿宋_GB2312"/>
          <w:b w:val="0"/>
          <w:bCs w:val="0"/>
          <w:spacing w:val="-16"/>
          <w:sz w:val="32"/>
        </w:rPr>
        <w:t>）</w:t>
      </w:r>
      <w:r>
        <w:rPr>
          <w:rFonts w:eastAsia="仿宋_GB2312"/>
          <w:b w:val="0"/>
          <w:bCs w:val="0"/>
          <w:spacing w:val="-6"/>
          <w:sz w:val="32"/>
        </w:rPr>
        <w:t>市应急局为灾区紧急调拨生活救助物资</w:t>
      </w:r>
      <w:r>
        <w:rPr>
          <w:rFonts w:eastAsia="仿宋_GB2312"/>
          <w:b w:val="0"/>
          <w:bCs w:val="0"/>
          <w:spacing w:val="-16"/>
          <w:sz w:val="32"/>
        </w:rPr>
        <w:t>，</w:t>
      </w:r>
      <w:r>
        <w:rPr>
          <w:rFonts w:eastAsia="仿宋_GB2312"/>
          <w:b w:val="0"/>
          <w:bCs w:val="0"/>
          <w:spacing w:val="-6"/>
          <w:sz w:val="32"/>
        </w:rPr>
        <w:t>指导</w:t>
      </w:r>
      <w:r>
        <w:rPr>
          <w:rFonts w:eastAsia="仿宋_GB2312"/>
          <w:b w:val="0"/>
          <w:bCs w:val="0"/>
          <w:spacing w:val="-16"/>
          <w:sz w:val="32"/>
        </w:rPr>
        <w:t>、</w:t>
      </w:r>
      <w:r>
        <w:rPr>
          <w:rFonts w:eastAsia="仿宋_GB2312"/>
          <w:b w:val="0"/>
          <w:bCs w:val="0"/>
          <w:spacing w:val="-6"/>
          <w:sz w:val="32"/>
        </w:rPr>
        <w:t>监督</w:t>
      </w:r>
      <w:r>
        <w:rPr>
          <w:rFonts w:eastAsia="仿宋_GB2312"/>
          <w:b w:val="0"/>
          <w:bCs w:val="0"/>
          <w:sz w:val="32"/>
        </w:rPr>
        <w:t>基</w:t>
      </w:r>
      <w:r>
        <w:rPr>
          <w:rFonts w:eastAsia="仿宋_GB2312"/>
          <w:b w:val="0"/>
          <w:bCs w:val="0"/>
          <w:spacing w:val="-8"/>
          <w:sz w:val="32"/>
        </w:rPr>
        <w:t>层救灾</w:t>
      </w:r>
      <w:r>
        <w:rPr>
          <w:rFonts w:eastAsia="仿宋_GB2312"/>
          <w:b w:val="0"/>
          <w:bCs w:val="0"/>
          <w:spacing w:val="-7"/>
          <w:sz w:val="32"/>
        </w:rPr>
        <w:t>应急措施的落实和救灾款物的发放。市卫生健康</w:t>
      </w:r>
      <w:r>
        <w:rPr>
          <w:rFonts w:hint="eastAsia" w:eastAsia="仿宋_GB2312"/>
          <w:b w:val="0"/>
          <w:bCs w:val="0"/>
          <w:spacing w:val="-7"/>
          <w:sz w:val="32"/>
        </w:rPr>
        <w:t>委</w:t>
      </w:r>
      <w:r>
        <w:rPr>
          <w:rFonts w:eastAsia="仿宋_GB2312"/>
          <w:b w:val="0"/>
          <w:bCs w:val="0"/>
          <w:spacing w:val="-7"/>
          <w:sz w:val="32"/>
        </w:rPr>
        <w:t>指导</w:t>
      </w:r>
      <w:r>
        <w:rPr>
          <w:rFonts w:eastAsia="仿宋_GB2312"/>
          <w:b w:val="0"/>
          <w:bCs w:val="0"/>
          <w:spacing w:val="-3"/>
          <w:sz w:val="32"/>
        </w:rPr>
        <w:t>灾</w:t>
      </w:r>
      <w:r>
        <w:rPr>
          <w:rFonts w:eastAsia="仿宋_GB2312"/>
          <w:b w:val="0"/>
          <w:bCs w:val="0"/>
          <w:spacing w:val="-6"/>
          <w:sz w:val="32"/>
        </w:rPr>
        <w:t>区做好医疗救治、</w:t>
      </w:r>
      <w:r>
        <w:rPr>
          <w:rFonts w:hint="eastAsia" w:eastAsia="仿宋_GB2312"/>
          <w:b w:val="0"/>
          <w:bCs w:val="0"/>
          <w:spacing w:val="-6"/>
          <w:sz w:val="32"/>
          <w:lang w:eastAsia="zh-CN"/>
        </w:rPr>
        <w:t>卫生防疫</w:t>
      </w:r>
      <w:r>
        <w:rPr>
          <w:rFonts w:eastAsia="仿宋_GB2312"/>
          <w:b w:val="0"/>
          <w:bCs w:val="0"/>
          <w:spacing w:val="-6"/>
          <w:sz w:val="32"/>
        </w:rPr>
        <w:t>和心理援助工作</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z w:val="32"/>
        </w:rPr>
      </w:pPr>
      <w:r>
        <w:rPr>
          <w:rFonts w:eastAsia="仿宋_GB2312"/>
          <w:b w:val="0"/>
          <w:bCs w:val="0"/>
          <w:spacing w:val="-6"/>
          <w:sz w:val="32"/>
        </w:rPr>
        <w:t>（</w:t>
      </w:r>
      <w:r>
        <w:rPr>
          <w:rFonts w:eastAsia="仿宋_GB2312"/>
          <w:b w:val="0"/>
          <w:bCs w:val="0"/>
          <w:spacing w:val="-8"/>
          <w:sz w:val="32"/>
        </w:rPr>
        <w:t>6</w:t>
      </w:r>
      <w:r>
        <w:rPr>
          <w:rFonts w:eastAsia="仿宋_GB2312"/>
          <w:b w:val="0"/>
          <w:bCs w:val="0"/>
          <w:spacing w:val="-6"/>
          <w:sz w:val="32"/>
        </w:rPr>
        <w:t>）市减灾委其他成员单位按照职责分工，做好有关工作</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20" w:firstLineChars="200"/>
        <w:textAlignment w:val="auto"/>
        <w:rPr>
          <w:rFonts w:eastAsia="楷体_GB2312"/>
          <w:b w:val="0"/>
          <w:bCs w:val="0"/>
          <w:sz w:val="32"/>
        </w:rPr>
      </w:pPr>
      <w:r>
        <w:rPr>
          <w:rFonts w:eastAsia="楷体_GB2312"/>
          <w:b w:val="0"/>
          <w:bCs w:val="0"/>
          <w:spacing w:val="-5"/>
          <w:sz w:val="32"/>
        </w:rPr>
        <w:t>5</w:t>
      </w:r>
      <w:r>
        <w:rPr>
          <w:rFonts w:eastAsia="楷体_GB2312"/>
          <w:b w:val="0"/>
          <w:bCs w:val="0"/>
          <w:spacing w:val="-6"/>
          <w:sz w:val="32"/>
        </w:rPr>
        <w:t>.</w:t>
      </w:r>
      <w:r>
        <w:rPr>
          <w:rFonts w:eastAsia="楷体_GB2312"/>
          <w:b w:val="0"/>
          <w:bCs w:val="0"/>
          <w:sz w:val="32"/>
        </w:rPr>
        <w:t xml:space="preserve">5  </w:t>
      </w:r>
      <w:r>
        <w:rPr>
          <w:rFonts w:eastAsia="楷体_GB2312"/>
          <w:b w:val="0"/>
          <w:bCs w:val="0"/>
          <w:spacing w:val="-6"/>
          <w:sz w:val="32"/>
        </w:rPr>
        <w:t>启动条件调</w:t>
      </w:r>
      <w:r>
        <w:rPr>
          <w:rFonts w:eastAsia="楷体_GB2312"/>
          <w:b w:val="0"/>
          <w:bCs w:val="0"/>
          <w:sz w:val="32"/>
        </w:rPr>
        <w:t>整</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24" w:firstLineChars="200"/>
        <w:textAlignment w:val="auto"/>
        <w:rPr>
          <w:rFonts w:eastAsia="仿宋_GB2312"/>
          <w:b w:val="0"/>
          <w:bCs w:val="0"/>
          <w:sz w:val="32"/>
        </w:rPr>
      </w:pPr>
      <w:r>
        <w:rPr>
          <w:rFonts w:eastAsia="仿宋_GB2312"/>
          <w:b w:val="0"/>
          <w:bCs w:val="0"/>
          <w:spacing w:val="-4"/>
          <w:sz w:val="32"/>
        </w:rPr>
        <w:t>对灾害发生在敏感地区、敏感时间和救助能力特别薄弱的</w:t>
      </w:r>
      <w:r>
        <w:rPr>
          <w:rFonts w:eastAsia="仿宋_GB2312"/>
          <w:b w:val="0"/>
          <w:bCs w:val="0"/>
          <w:sz w:val="32"/>
        </w:rPr>
        <w:t>地</w:t>
      </w:r>
      <w:r>
        <w:rPr>
          <w:rFonts w:eastAsia="仿宋_GB2312"/>
          <w:b w:val="0"/>
          <w:bCs w:val="0"/>
          <w:spacing w:val="-9"/>
          <w:sz w:val="32"/>
        </w:rPr>
        <w:t>区等特殊情况</w:t>
      </w:r>
      <w:r>
        <w:rPr>
          <w:rFonts w:eastAsia="仿宋_GB2312"/>
          <w:b w:val="0"/>
          <w:bCs w:val="0"/>
          <w:spacing w:val="-19"/>
          <w:sz w:val="32"/>
        </w:rPr>
        <w:t>，</w:t>
      </w:r>
      <w:r>
        <w:rPr>
          <w:rFonts w:eastAsia="仿宋_GB2312"/>
          <w:b w:val="0"/>
          <w:bCs w:val="0"/>
          <w:spacing w:val="-9"/>
          <w:sz w:val="32"/>
        </w:rPr>
        <w:t>或灾害对受灾</w:t>
      </w:r>
      <w:r>
        <w:rPr>
          <w:rFonts w:eastAsia="仿宋_GB2312"/>
          <w:b w:val="0"/>
          <w:bCs w:val="0"/>
          <w:spacing w:val="-19"/>
          <w:sz w:val="32"/>
        </w:rPr>
        <w:t>区</w:t>
      </w:r>
      <w:r>
        <w:rPr>
          <w:rFonts w:eastAsia="仿宋_GB2312"/>
          <w:b w:val="0"/>
          <w:bCs w:val="0"/>
          <w:spacing w:val="-9"/>
          <w:sz w:val="32"/>
        </w:rPr>
        <w:t>（市</w:t>
      </w:r>
      <w:r>
        <w:rPr>
          <w:rFonts w:eastAsia="仿宋_GB2312"/>
          <w:b w:val="0"/>
          <w:bCs w:val="0"/>
          <w:spacing w:val="-19"/>
          <w:sz w:val="32"/>
        </w:rPr>
        <w:t>）</w:t>
      </w:r>
      <w:r>
        <w:rPr>
          <w:rFonts w:eastAsia="仿宋_GB2312"/>
          <w:b w:val="0"/>
          <w:bCs w:val="0"/>
          <w:spacing w:val="-9"/>
          <w:sz w:val="32"/>
        </w:rPr>
        <w:t>经济社会造成</w:t>
      </w:r>
      <w:r>
        <w:rPr>
          <w:rFonts w:eastAsia="仿宋_GB2312"/>
          <w:b w:val="0"/>
          <w:bCs w:val="0"/>
          <w:spacing w:val="-8"/>
          <w:sz w:val="32"/>
        </w:rPr>
        <w:t>重大影响时</w:t>
      </w:r>
      <w:r>
        <w:rPr>
          <w:rFonts w:eastAsia="仿宋_GB2312"/>
          <w:b w:val="0"/>
          <w:bCs w:val="0"/>
          <w:spacing w:val="-2"/>
          <w:sz w:val="32"/>
        </w:rPr>
        <w:t>，</w:t>
      </w:r>
      <w:r>
        <w:rPr>
          <w:rFonts w:eastAsia="仿宋_GB2312"/>
          <w:b w:val="0"/>
          <w:bCs w:val="0"/>
          <w:spacing w:val="-6"/>
          <w:sz w:val="32"/>
        </w:rPr>
        <w:t>启动市级自然灾害救助应急响应的标准可酌情调整</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20" w:firstLineChars="200"/>
        <w:textAlignment w:val="auto"/>
        <w:rPr>
          <w:rFonts w:eastAsia="楷体_GB2312"/>
          <w:b w:val="0"/>
          <w:bCs w:val="0"/>
          <w:sz w:val="32"/>
        </w:rPr>
      </w:pPr>
      <w:r>
        <w:rPr>
          <w:rFonts w:eastAsia="楷体_GB2312"/>
          <w:b w:val="0"/>
          <w:bCs w:val="0"/>
          <w:spacing w:val="-5"/>
          <w:sz w:val="32"/>
        </w:rPr>
        <w:t>5</w:t>
      </w:r>
      <w:r>
        <w:rPr>
          <w:rFonts w:eastAsia="楷体_GB2312"/>
          <w:b w:val="0"/>
          <w:bCs w:val="0"/>
          <w:spacing w:val="-6"/>
          <w:sz w:val="32"/>
        </w:rPr>
        <w:t>.</w:t>
      </w:r>
      <w:r>
        <w:rPr>
          <w:rFonts w:eastAsia="楷体_GB2312"/>
          <w:b w:val="0"/>
          <w:bCs w:val="0"/>
          <w:sz w:val="32"/>
        </w:rPr>
        <w:t xml:space="preserve">6  </w:t>
      </w:r>
      <w:r>
        <w:rPr>
          <w:rFonts w:eastAsia="楷体_GB2312"/>
          <w:b w:val="0"/>
          <w:bCs w:val="0"/>
          <w:spacing w:val="-6"/>
          <w:sz w:val="32"/>
        </w:rPr>
        <w:t>响应终</w:t>
      </w:r>
      <w:r>
        <w:rPr>
          <w:rFonts w:eastAsia="楷体_GB2312"/>
          <w:b w:val="0"/>
          <w:bCs w:val="0"/>
          <w:sz w:val="32"/>
        </w:rPr>
        <w:t>止</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08" w:firstLineChars="200"/>
        <w:textAlignment w:val="auto"/>
        <w:rPr>
          <w:rFonts w:eastAsia="仿宋_GB2312"/>
          <w:b w:val="0"/>
          <w:bCs w:val="0"/>
          <w:sz w:val="32"/>
        </w:rPr>
      </w:pPr>
      <w:r>
        <w:rPr>
          <w:rFonts w:eastAsia="仿宋_GB2312"/>
          <w:b w:val="0"/>
          <w:bCs w:val="0"/>
          <w:spacing w:val="-8"/>
          <w:sz w:val="32"/>
        </w:rPr>
        <w:t>救灾应急工作结</w:t>
      </w:r>
      <w:r>
        <w:rPr>
          <w:rFonts w:eastAsia="仿宋_GB2312"/>
          <w:b w:val="0"/>
          <w:bCs w:val="0"/>
          <w:spacing w:val="-7"/>
          <w:sz w:val="32"/>
        </w:rPr>
        <w:t>束后，由市减灾委办公室提出建议，逐级</w:t>
      </w:r>
      <w:r>
        <w:rPr>
          <w:rFonts w:eastAsia="仿宋_GB2312"/>
          <w:b w:val="0"/>
          <w:bCs w:val="0"/>
          <w:spacing w:val="-3"/>
          <w:sz w:val="32"/>
        </w:rPr>
        <w:t>报</w:t>
      </w:r>
      <w:r>
        <w:rPr>
          <w:rFonts w:eastAsia="仿宋_GB2312"/>
          <w:b w:val="0"/>
          <w:bCs w:val="0"/>
          <w:spacing w:val="-6"/>
          <w:sz w:val="32"/>
        </w:rPr>
        <w:t>启动响应的单位决定终止响应</w:t>
      </w:r>
      <w:r>
        <w:rPr>
          <w:rFonts w:eastAsia="仿宋_GB2312"/>
          <w:b w:val="0"/>
          <w:bCs w:val="0"/>
          <w:sz w:val="32"/>
        </w:rPr>
        <w:t>。</w:t>
      </w:r>
    </w:p>
    <w:p>
      <w:pPr>
        <w:keepNext w:val="0"/>
        <w:keepLines w:val="0"/>
        <w:pageBreakBefore w:val="0"/>
        <w:widowControl w:val="0"/>
        <w:tabs>
          <w:tab w:val="left" w:pos="1079"/>
        </w:tabs>
        <w:kinsoku/>
        <w:wordWrap/>
        <w:overflowPunct/>
        <w:topLinePunct w:val="0"/>
        <w:autoSpaceDE w:val="0"/>
        <w:autoSpaceDN w:val="0"/>
        <w:bidi w:val="0"/>
        <w:adjustRightInd/>
        <w:snapToGrid w:val="0"/>
        <w:spacing w:line="580" w:lineRule="exact"/>
        <w:ind w:firstLine="616" w:firstLineChars="200"/>
        <w:textAlignment w:val="auto"/>
        <w:rPr>
          <w:rFonts w:eastAsia="黑体"/>
          <w:b w:val="0"/>
          <w:bCs w:val="0"/>
          <w:sz w:val="32"/>
        </w:rPr>
      </w:pPr>
      <w:r>
        <w:rPr>
          <w:rFonts w:eastAsia="黑体"/>
          <w:b w:val="0"/>
          <w:bCs w:val="0"/>
          <w:spacing w:val="-6"/>
          <w:sz w:val="32"/>
        </w:rPr>
        <w:t>6  灾后救助与恢复重</w:t>
      </w:r>
      <w:r>
        <w:rPr>
          <w:rFonts w:eastAsia="黑体"/>
          <w:b w:val="0"/>
          <w:bCs w:val="0"/>
          <w:sz w:val="32"/>
        </w:rPr>
        <w:t>建</w:t>
      </w:r>
    </w:p>
    <w:p>
      <w:pPr>
        <w:keepNext w:val="0"/>
        <w:keepLines w:val="0"/>
        <w:pageBreakBefore w:val="0"/>
        <w:widowControl w:val="0"/>
        <w:tabs>
          <w:tab w:val="left" w:pos="1387"/>
        </w:tabs>
        <w:kinsoku/>
        <w:wordWrap/>
        <w:overflowPunct/>
        <w:topLinePunct w:val="0"/>
        <w:autoSpaceDE w:val="0"/>
        <w:autoSpaceDN w:val="0"/>
        <w:bidi w:val="0"/>
        <w:adjustRightInd/>
        <w:snapToGrid w:val="0"/>
        <w:spacing w:line="580" w:lineRule="exact"/>
        <w:ind w:firstLine="616" w:firstLineChars="200"/>
        <w:textAlignment w:val="auto"/>
        <w:rPr>
          <w:rFonts w:eastAsia="楷体_GB2312"/>
          <w:b w:val="0"/>
          <w:bCs w:val="0"/>
          <w:spacing w:val="-5"/>
          <w:sz w:val="32"/>
        </w:rPr>
      </w:pPr>
      <w:r>
        <w:rPr>
          <w:rFonts w:eastAsia="楷体_GB2312"/>
          <w:b w:val="0"/>
          <w:bCs w:val="0"/>
          <w:spacing w:val="-6"/>
          <w:sz w:val="32"/>
        </w:rPr>
        <w:t>6.1  过渡期生活救</w:t>
      </w:r>
      <w:r>
        <w:rPr>
          <w:rFonts w:eastAsia="楷体_GB2312"/>
          <w:b w:val="0"/>
          <w:bCs w:val="0"/>
          <w:sz w:val="32"/>
        </w:rPr>
        <w:t>助</w:t>
      </w:r>
    </w:p>
    <w:p>
      <w:pPr>
        <w:keepNext w:val="0"/>
        <w:keepLines w:val="0"/>
        <w:pageBreakBefore w:val="0"/>
        <w:widowControl w:val="0"/>
        <w:tabs>
          <w:tab w:val="left" w:pos="1696"/>
        </w:tabs>
        <w:kinsoku/>
        <w:wordWrap/>
        <w:overflowPunct/>
        <w:topLinePunct w:val="0"/>
        <w:autoSpaceDE w:val="0"/>
        <w:autoSpaceDN w:val="0"/>
        <w:bidi w:val="0"/>
        <w:adjustRightInd/>
        <w:snapToGrid w:val="0"/>
        <w:spacing w:line="580" w:lineRule="exact"/>
        <w:ind w:firstLine="600" w:firstLineChars="200"/>
        <w:textAlignment w:val="auto"/>
        <w:rPr>
          <w:rFonts w:eastAsia="仿宋_GB2312"/>
          <w:b w:val="0"/>
          <w:bCs w:val="0"/>
          <w:spacing w:val="-5"/>
          <w:sz w:val="32"/>
        </w:rPr>
      </w:pPr>
      <w:r>
        <w:rPr>
          <w:rFonts w:eastAsia="仿宋_GB2312"/>
          <w:b w:val="0"/>
          <w:bCs w:val="0"/>
          <w:spacing w:val="-10"/>
          <w:sz w:val="32"/>
        </w:rPr>
        <w:t>6.1.1  启动Ⅱ</w:t>
      </w:r>
      <w:r>
        <w:rPr>
          <w:rFonts w:eastAsia="仿宋_GB2312"/>
          <w:b w:val="0"/>
          <w:bCs w:val="0"/>
          <w:spacing w:val="-63"/>
          <w:sz w:val="32"/>
        </w:rPr>
        <w:t>级</w:t>
      </w:r>
      <w:r>
        <w:rPr>
          <w:rFonts w:eastAsia="仿宋_GB2312"/>
          <w:b w:val="0"/>
          <w:bCs w:val="0"/>
          <w:spacing w:val="-10"/>
          <w:sz w:val="32"/>
        </w:rPr>
        <w:t>（含Ⅱ级</w:t>
      </w:r>
      <w:r>
        <w:rPr>
          <w:rFonts w:eastAsia="仿宋_GB2312"/>
          <w:b w:val="0"/>
          <w:bCs w:val="0"/>
          <w:spacing w:val="-63"/>
          <w:sz w:val="32"/>
        </w:rPr>
        <w:t>）</w:t>
      </w:r>
      <w:r>
        <w:rPr>
          <w:rFonts w:eastAsia="仿宋_GB2312"/>
          <w:b w:val="0"/>
          <w:bCs w:val="0"/>
          <w:spacing w:val="-10"/>
          <w:sz w:val="32"/>
        </w:rPr>
        <w:t>以上</w:t>
      </w:r>
      <w:r>
        <w:rPr>
          <w:rFonts w:eastAsia="仿宋_GB2312"/>
          <w:b w:val="0"/>
          <w:bCs w:val="0"/>
          <w:spacing w:val="-9"/>
          <w:sz w:val="32"/>
        </w:rPr>
        <w:t>应急响应的自然灾害发生后</w:t>
      </w:r>
      <w:r>
        <w:rPr>
          <w:rFonts w:eastAsia="仿宋_GB2312"/>
          <w:b w:val="0"/>
          <w:bCs w:val="0"/>
          <w:spacing w:val="-3"/>
          <w:sz w:val="32"/>
        </w:rPr>
        <w:t>，</w:t>
      </w:r>
      <w:r>
        <w:rPr>
          <w:rFonts w:eastAsia="仿宋_GB2312"/>
          <w:b w:val="0"/>
          <w:bCs w:val="0"/>
          <w:spacing w:val="-5"/>
          <w:sz w:val="32"/>
        </w:rPr>
        <w:t>市减灾委办公室组织有</w:t>
      </w:r>
      <w:r>
        <w:rPr>
          <w:rFonts w:eastAsia="仿宋_GB2312"/>
          <w:b w:val="0"/>
          <w:bCs w:val="0"/>
          <w:spacing w:val="-4"/>
          <w:sz w:val="32"/>
        </w:rPr>
        <w:t>关部门、专家及灾区应急部门评估灾区</w:t>
      </w:r>
      <w:r>
        <w:rPr>
          <w:rFonts w:eastAsia="仿宋_GB2312"/>
          <w:b w:val="0"/>
          <w:bCs w:val="0"/>
          <w:sz w:val="32"/>
        </w:rPr>
        <w:t>过</w:t>
      </w:r>
      <w:r>
        <w:rPr>
          <w:rFonts w:eastAsia="仿宋_GB2312"/>
          <w:b w:val="0"/>
          <w:bCs w:val="0"/>
          <w:spacing w:val="-6"/>
          <w:sz w:val="32"/>
        </w:rPr>
        <w:t>渡期生活救助需求情况</w:t>
      </w:r>
      <w:r>
        <w:rPr>
          <w:rFonts w:eastAsia="仿宋_GB2312"/>
          <w:b w:val="0"/>
          <w:bCs w:val="0"/>
          <w:sz w:val="32"/>
        </w:rPr>
        <w:t>。</w:t>
      </w:r>
    </w:p>
    <w:p>
      <w:pPr>
        <w:keepNext w:val="0"/>
        <w:keepLines w:val="0"/>
        <w:pageBreakBefore w:val="0"/>
        <w:widowControl w:val="0"/>
        <w:tabs>
          <w:tab w:val="left" w:pos="1696"/>
        </w:tabs>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5"/>
          <w:sz w:val="32"/>
        </w:rPr>
      </w:pPr>
      <w:r>
        <w:rPr>
          <w:rFonts w:eastAsia="仿宋_GB2312"/>
          <w:b w:val="0"/>
          <w:bCs w:val="0"/>
          <w:spacing w:val="-6"/>
          <w:sz w:val="32"/>
        </w:rPr>
        <w:t>6.1.2  市财政局</w:t>
      </w:r>
      <w:r>
        <w:rPr>
          <w:rFonts w:eastAsia="仿宋_GB2312"/>
          <w:b w:val="0"/>
          <w:bCs w:val="0"/>
          <w:spacing w:val="-21"/>
          <w:sz w:val="32"/>
        </w:rPr>
        <w:t>、</w:t>
      </w:r>
      <w:r>
        <w:rPr>
          <w:rFonts w:eastAsia="仿宋_GB2312"/>
          <w:b w:val="0"/>
          <w:bCs w:val="0"/>
          <w:spacing w:val="-6"/>
          <w:sz w:val="32"/>
        </w:rPr>
        <w:t>应急局及时拨付过渡期生活救助资金</w:t>
      </w:r>
      <w:r>
        <w:rPr>
          <w:rFonts w:eastAsia="仿宋_GB2312"/>
          <w:b w:val="0"/>
          <w:bCs w:val="0"/>
          <w:spacing w:val="-21"/>
          <w:sz w:val="32"/>
        </w:rPr>
        <w:t>。</w:t>
      </w:r>
      <w:r>
        <w:rPr>
          <w:rFonts w:eastAsia="仿宋_GB2312"/>
          <w:b w:val="0"/>
          <w:bCs w:val="0"/>
          <w:sz w:val="32"/>
        </w:rPr>
        <w:t>市</w:t>
      </w:r>
      <w:r>
        <w:rPr>
          <w:rFonts w:eastAsia="仿宋_GB2312"/>
          <w:b w:val="0"/>
          <w:bCs w:val="0"/>
          <w:spacing w:val="-8"/>
          <w:sz w:val="32"/>
        </w:rPr>
        <w:t>应急局</w:t>
      </w:r>
      <w:r>
        <w:rPr>
          <w:rFonts w:eastAsia="仿宋_GB2312"/>
          <w:b w:val="0"/>
          <w:bCs w:val="0"/>
          <w:spacing w:val="-7"/>
          <w:sz w:val="32"/>
        </w:rPr>
        <w:t>指导灾区政府做好过渡期救助的人员核定、资金发放等</w:t>
      </w:r>
      <w:r>
        <w:rPr>
          <w:rFonts w:eastAsia="仿宋_GB2312"/>
          <w:b w:val="0"/>
          <w:bCs w:val="0"/>
          <w:spacing w:val="-3"/>
          <w:sz w:val="32"/>
        </w:rPr>
        <w:t>工</w:t>
      </w:r>
      <w:r>
        <w:rPr>
          <w:rFonts w:eastAsia="仿宋_GB2312"/>
          <w:b w:val="0"/>
          <w:bCs w:val="0"/>
          <w:spacing w:val="-6"/>
          <w:sz w:val="32"/>
        </w:rPr>
        <w:t>作</w:t>
      </w:r>
      <w:r>
        <w:rPr>
          <w:rFonts w:eastAsia="仿宋_GB2312"/>
          <w:b w:val="0"/>
          <w:bCs w:val="0"/>
          <w:sz w:val="32"/>
        </w:rPr>
        <w:t>。</w:t>
      </w:r>
    </w:p>
    <w:p>
      <w:pPr>
        <w:keepNext w:val="0"/>
        <w:keepLines w:val="0"/>
        <w:pageBreakBefore w:val="0"/>
        <w:widowControl w:val="0"/>
        <w:tabs>
          <w:tab w:val="left" w:pos="1696"/>
        </w:tabs>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6"/>
          <w:sz w:val="32"/>
        </w:rPr>
      </w:pPr>
      <w:r>
        <w:rPr>
          <w:rFonts w:eastAsia="仿宋_GB2312"/>
          <w:b w:val="0"/>
          <w:bCs w:val="0"/>
          <w:spacing w:val="-6"/>
          <w:sz w:val="32"/>
        </w:rPr>
        <w:t>6.1.3  市应急局</w:t>
      </w:r>
      <w:r>
        <w:rPr>
          <w:rFonts w:eastAsia="仿宋_GB2312"/>
          <w:b w:val="0"/>
          <w:bCs w:val="0"/>
          <w:spacing w:val="-36"/>
          <w:sz w:val="32"/>
        </w:rPr>
        <w:t>、</w:t>
      </w:r>
      <w:r>
        <w:rPr>
          <w:rFonts w:eastAsia="仿宋_GB2312"/>
          <w:b w:val="0"/>
          <w:bCs w:val="0"/>
          <w:spacing w:val="-6"/>
          <w:sz w:val="32"/>
        </w:rPr>
        <w:t>财政局监督检查灾区过渡期生活救助政</w:t>
      </w:r>
      <w:r>
        <w:rPr>
          <w:rFonts w:eastAsia="仿宋_GB2312"/>
          <w:b w:val="0"/>
          <w:bCs w:val="0"/>
          <w:sz w:val="32"/>
        </w:rPr>
        <w:t>策</w:t>
      </w:r>
      <w:r>
        <w:rPr>
          <w:rFonts w:eastAsia="仿宋_GB2312"/>
          <w:b w:val="0"/>
          <w:bCs w:val="0"/>
          <w:spacing w:val="-8"/>
          <w:sz w:val="32"/>
        </w:rPr>
        <w:t>和措施</w:t>
      </w:r>
      <w:r>
        <w:rPr>
          <w:rFonts w:eastAsia="仿宋_GB2312"/>
          <w:b w:val="0"/>
          <w:bCs w:val="0"/>
          <w:spacing w:val="-7"/>
          <w:sz w:val="32"/>
        </w:rPr>
        <w:t>的落实，定期通报灾区救助工作情况；过渡期生活救助</w:t>
      </w:r>
      <w:r>
        <w:rPr>
          <w:rFonts w:eastAsia="仿宋_GB2312"/>
          <w:b w:val="0"/>
          <w:bCs w:val="0"/>
          <w:spacing w:val="-3"/>
          <w:sz w:val="32"/>
        </w:rPr>
        <w:t>工</w:t>
      </w:r>
      <w:r>
        <w:rPr>
          <w:rFonts w:eastAsia="仿宋_GB2312"/>
          <w:b w:val="0"/>
          <w:bCs w:val="0"/>
          <w:spacing w:val="-6"/>
          <w:sz w:val="32"/>
        </w:rPr>
        <w:t>作结束后</w:t>
      </w:r>
      <w:r>
        <w:rPr>
          <w:rFonts w:eastAsia="仿宋_GB2312"/>
          <w:b w:val="0"/>
          <w:bCs w:val="0"/>
          <w:spacing w:val="-11"/>
          <w:sz w:val="32"/>
        </w:rPr>
        <w:t>，</w:t>
      </w:r>
      <w:r>
        <w:rPr>
          <w:rFonts w:eastAsia="仿宋_GB2312"/>
          <w:b w:val="0"/>
          <w:bCs w:val="0"/>
          <w:spacing w:val="-6"/>
          <w:sz w:val="32"/>
        </w:rPr>
        <w:t>组织绩效评估</w:t>
      </w:r>
      <w:r>
        <w:rPr>
          <w:rFonts w:eastAsia="仿宋_GB2312"/>
          <w:b w:val="0"/>
          <w:bCs w:val="0"/>
          <w:spacing w:val="-11"/>
          <w:sz w:val="32"/>
        </w:rPr>
        <w:t>。</w:t>
      </w:r>
      <w:r>
        <w:rPr>
          <w:rFonts w:eastAsia="仿宋_GB2312"/>
          <w:b w:val="0"/>
          <w:bCs w:val="0"/>
          <w:spacing w:val="-6"/>
          <w:sz w:val="32"/>
        </w:rPr>
        <w:t>受灾</w:t>
      </w:r>
      <w:r>
        <w:rPr>
          <w:rFonts w:eastAsia="仿宋_GB2312"/>
          <w:b w:val="0"/>
          <w:bCs w:val="0"/>
          <w:spacing w:val="-11"/>
          <w:sz w:val="32"/>
        </w:rPr>
        <w:t>区</w:t>
      </w:r>
      <w:r>
        <w:rPr>
          <w:rFonts w:eastAsia="仿宋_GB2312"/>
          <w:b w:val="0"/>
          <w:bCs w:val="0"/>
          <w:spacing w:val="-6"/>
          <w:sz w:val="32"/>
        </w:rPr>
        <w:t>（市</w:t>
      </w:r>
      <w:r>
        <w:rPr>
          <w:rFonts w:eastAsia="仿宋_GB2312"/>
          <w:b w:val="0"/>
          <w:bCs w:val="0"/>
          <w:spacing w:val="-83"/>
          <w:sz w:val="32"/>
        </w:rPr>
        <w:t>）</w:t>
      </w:r>
      <w:r>
        <w:rPr>
          <w:rFonts w:eastAsia="仿宋_GB2312"/>
          <w:b w:val="0"/>
          <w:bCs w:val="0"/>
          <w:spacing w:val="-11"/>
          <w:sz w:val="32"/>
        </w:rPr>
        <w:t>、镇</w:t>
      </w:r>
      <w:r>
        <w:rPr>
          <w:rFonts w:eastAsia="仿宋_GB2312"/>
          <w:b w:val="0"/>
          <w:bCs w:val="0"/>
          <w:spacing w:val="-6"/>
          <w:sz w:val="32"/>
        </w:rPr>
        <w:t>（街</w:t>
      </w:r>
      <w:r>
        <w:rPr>
          <w:rFonts w:eastAsia="仿宋_GB2312"/>
          <w:b w:val="0"/>
          <w:bCs w:val="0"/>
          <w:spacing w:val="-11"/>
          <w:sz w:val="32"/>
        </w:rPr>
        <w:t>）</w:t>
      </w:r>
      <w:r>
        <w:rPr>
          <w:rFonts w:eastAsia="仿宋_GB2312"/>
          <w:b w:val="0"/>
          <w:bCs w:val="0"/>
          <w:spacing w:val="-6"/>
          <w:sz w:val="32"/>
        </w:rPr>
        <w:t>政府及其有</w:t>
      </w:r>
      <w:r>
        <w:rPr>
          <w:rFonts w:eastAsia="仿宋_GB2312"/>
          <w:b w:val="0"/>
          <w:bCs w:val="0"/>
          <w:sz w:val="32"/>
        </w:rPr>
        <w:t>关</w:t>
      </w:r>
      <w:r>
        <w:rPr>
          <w:rFonts w:eastAsia="仿宋_GB2312"/>
          <w:b w:val="0"/>
          <w:bCs w:val="0"/>
          <w:spacing w:val="-8"/>
          <w:sz w:val="32"/>
        </w:rPr>
        <w:t>部门（</w:t>
      </w:r>
      <w:r>
        <w:rPr>
          <w:rFonts w:eastAsia="仿宋_GB2312"/>
          <w:b w:val="0"/>
          <w:bCs w:val="0"/>
          <w:spacing w:val="-7"/>
          <w:sz w:val="32"/>
        </w:rPr>
        <w:t>单位）要加强对社会救助资金和物资分配、调拨、使用</w:t>
      </w:r>
      <w:r>
        <w:rPr>
          <w:rFonts w:eastAsia="仿宋_GB2312"/>
          <w:b w:val="0"/>
          <w:bCs w:val="0"/>
          <w:spacing w:val="-3"/>
          <w:sz w:val="32"/>
        </w:rPr>
        <w:t>情</w:t>
      </w:r>
      <w:r>
        <w:rPr>
          <w:rFonts w:eastAsia="仿宋_GB2312"/>
          <w:b w:val="0"/>
          <w:bCs w:val="0"/>
          <w:spacing w:val="-6"/>
          <w:sz w:val="32"/>
        </w:rPr>
        <w:t>况的监督检查。</w:t>
      </w:r>
    </w:p>
    <w:p>
      <w:pPr>
        <w:keepNext w:val="0"/>
        <w:keepLines w:val="0"/>
        <w:pageBreakBefore w:val="0"/>
        <w:widowControl w:val="0"/>
        <w:tabs>
          <w:tab w:val="left" w:pos="1696"/>
        </w:tabs>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6"/>
          <w:sz w:val="32"/>
        </w:rPr>
      </w:pPr>
      <w:r>
        <w:rPr>
          <w:rFonts w:eastAsia="仿宋_GB2312"/>
          <w:b w:val="0"/>
          <w:bCs w:val="0"/>
          <w:spacing w:val="-6"/>
          <w:sz w:val="32"/>
        </w:rPr>
        <w:t>6.1.4  鼓励和动员社会各界进行援助。工会、共青团、妇联、红十字会及慈善团体要积极开展捐赠</w:t>
      </w:r>
      <w:r>
        <w:rPr>
          <w:rFonts w:eastAsia="仿宋_GB2312"/>
          <w:b w:val="0"/>
          <w:bCs w:val="0"/>
          <w:spacing w:val="-36"/>
          <w:sz w:val="32"/>
        </w:rPr>
        <w:t>、</w:t>
      </w:r>
      <w:r>
        <w:rPr>
          <w:rFonts w:eastAsia="仿宋_GB2312"/>
          <w:b w:val="0"/>
          <w:bCs w:val="0"/>
          <w:spacing w:val="-6"/>
          <w:sz w:val="32"/>
        </w:rPr>
        <w:t>心理援助等社会救助活动</w:t>
      </w:r>
      <w:r>
        <w:rPr>
          <w:rFonts w:eastAsia="仿宋_GB2312"/>
          <w:b w:val="0"/>
          <w:bCs w:val="0"/>
          <w:sz w:val="32"/>
        </w:rPr>
        <w:t>。</w:t>
      </w:r>
    </w:p>
    <w:p>
      <w:pPr>
        <w:keepNext w:val="0"/>
        <w:keepLines w:val="0"/>
        <w:pageBreakBefore w:val="0"/>
        <w:widowControl w:val="0"/>
        <w:tabs>
          <w:tab w:val="left" w:pos="1387"/>
        </w:tabs>
        <w:kinsoku/>
        <w:wordWrap/>
        <w:overflowPunct/>
        <w:topLinePunct w:val="0"/>
        <w:autoSpaceDE w:val="0"/>
        <w:autoSpaceDN w:val="0"/>
        <w:bidi w:val="0"/>
        <w:adjustRightInd/>
        <w:snapToGrid w:val="0"/>
        <w:spacing w:line="580" w:lineRule="exact"/>
        <w:ind w:firstLine="616" w:firstLineChars="200"/>
        <w:textAlignment w:val="auto"/>
        <w:rPr>
          <w:rFonts w:eastAsia="楷体_GB2312"/>
          <w:b w:val="0"/>
          <w:bCs w:val="0"/>
          <w:spacing w:val="-5"/>
          <w:sz w:val="32"/>
        </w:rPr>
      </w:pPr>
      <w:r>
        <w:rPr>
          <w:rFonts w:eastAsia="楷体_GB2312"/>
          <w:b w:val="0"/>
          <w:bCs w:val="0"/>
          <w:spacing w:val="-6"/>
          <w:sz w:val="32"/>
        </w:rPr>
        <w:t>6.2  冬春救</w:t>
      </w:r>
      <w:r>
        <w:rPr>
          <w:rFonts w:eastAsia="楷体_GB2312"/>
          <w:b w:val="0"/>
          <w:bCs w:val="0"/>
          <w:sz w:val="32"/>
        </w:rPr>
        <w:t>助</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08" w:firstLineChars="200"/>
        <w:textAlignment w:val="auto"/>
        <w:rPr>
          <w:rFonts w:eastAsia="仿宋_GB2312"/>
          <w:b w:val="0"/>
          <w:bCs w:val="0"/>
          <w:sz w:val="32"/>
        </w:rPr>
      </w:pPr>
      <w:r>
        <w:rPr>
          <w:rFonts w:eastAsia="仿宋_GB2312"/>
          <w:b w:val="0"/>
          <w:bCs w:val="0"/>
          <w:spacing w:val="-8"/>
          <w:sz w:val="32"/>
        </w:rPr>
        <w:t>自然灾害发生后</w:t>
      </w:r>
      <w:r>
        <w:rPr>
          <w:rFonts w:eastAsia="仿宋_GB2312"/>
          <w:b w:val="0"/>
          <w:bCs w:val="0"/>
          <w:spacing w:val="-7"/>
          <w:sz w:val="32"/>
        </w:rPr>
        <w:t>的当年冬季、次年春季，灾区政府为生活</w:t>
      </w:r>
      <w:r>
        <w:rPr>
          <w:rFonts w:eastAsia="仿宋_GB2312"/>
          <w:b w:val="0"/>
          <w:bCs w:val="0"/>
          <w:spacing w:val="-3"/>
          <w:sz w:val="32"/>
        </w:rPr>
        <w:t>困</w:t>
      </w:r>
      <w:r>
        <w:rPr>
          <w:rFonts w:eastAsia="仿宋_GB2312"/>
          <w:b w:val="0"/>
          <w:bCs w:val="0"/>
          <w:spacing w:val="-6"/>
          <w:sz w:val="32"/>
        </w:rPr>
        <w:t>难的受灾人员提供基本生活救助</w:t>
      </w:r>
      <w:r>
        <w:rPr>
          <w:rFonts w:eastAsia="仿宋_GB2312"/>
          <w:b w:val="0"/>
          <w:bCs w:val="0"/>
          <w:sz w:val="32"/>
        </w:rPr>
        <w:t>。</w:t>
      </w:r>
    </w:p>
    <w:p>
      <w:pPr>
        <w:keepNext w:val="0"/>
        <w:keepLines w:val="0"/>
        <w:pageBreakBefore w:val="0"/>
        <w:widowControl w:val="0"/>
        <w:tabs>
          <w:tab w:val="left" w:pos="1696"/>
        </w:tabs>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5"/>
          <w:sz w:val="32"/>
        </w:rPr>
      </w:pPr>
      <w:r>
        <w:rPr>
          <w:rFonts w:eastAsia="仿宋_GB2312"/>
          <w:b w:val="0"/>
          <w:bCs w:val="0"/>
          <w:spacing w:val="-6"/>
          <w:sz w:val="32"/>
        </w:rPr>
        <w:t>6.2.1  市应急局组织各</w:t>
      </w:r>
      <w:r>
        <w:rPr>
          <w:rFonts w:eastAsia="仿宋_GB2312"/>
          <w:b w:val="0"/>
          <w:bCs w:val="0"/>
          <w:spacing w:val="-21"/>
          <w:sz w:val="32"/>
        </w:rPr>
        <w:t>区</w:t>
      </w:r>
      <w:r>
        <w:rPr>
          <w:rFonts w:eastAsia="仿宋_GB2312"/>
          <w:b w:val="0"/>
          <w:bCs w:val="0"/>
          <w:spacing w:val="-6"/>
          <w:sz w:val="32"/>
        </w:rPr>
        <w:t>（市</w:t>
      </w:r>
      <w:r>
        <w:rPr>
          <w:rFonts w:eastAsia="仿宋_GB2312"/>
          <w:b w:val="0"/>
          <w:bCs w:val="0"/>
          <w:spacing w:val="-21"/>
          <w:sz w:val="32"/>
        </w:rPr>
        <w:t>）</w:t>
      </w:r>
      <w:r>
        <w:rPr>
          <w:rFonts w:eastAsia="仿宋_GB2312"/>
          <w:b w:val="0"/>
          <w:bCs w:val="0"/>
          <w:spacing w:val="-6"/>
          <w:sz w:val="32"/>
        </w:rPr>
        <w:t>于每</w:t>
      </w:r>
      <w:r>
        <w:rPr>
          <w:rFonts w:eastAsia="仿宋_GB2312"/>
          <w:b w:val="0"/>
          <w:bCs w:val="0"/>
          <w:spacing w:val="33"/>
          <w:sz w:val="32"/>
        </w:rPr>
        <w:t>年</w:t>
      </w:r>
      <w:r>
        <w:rPr>
          <w:rFonts w:eastAsia="仿宋_GB2312"/>
          <w:b w:val="0"/>
          <w:bCs w:val="0"/>
          <w:spacing w:val="71"/>
          <w:sz w:val="32"/>
        </w:rPr>
        <w:t>9</w:t>
      </w:r>
      <w:r>
        <w:rPr>
          <w:rFonts w:eastAsia="仿宋_GB2312"/>
          <w:b w:val="0"/>
          <w:bCs w:val="0"/>
          <w:spacing w:val="-6"/>
          <w:sz w:val="32"/>
        </w:rPr>
        <w:t>月下旬开始调查</w:t>
      </w:r>
      <w:r>
        <w:rPr>
          <w:rFonts w:eastAsia="仿宋_GB2312"/>
          <w:b w:val="0"/>
          <w:bCs w:val="0"/>
          <w:sz w:val="32"/>
        </w:rPr>
        <w:t>冬</w:t>
      </w:r>
      <w:r>
        <w:rPr>
          <w:rFonts w:eastAsia="仿宋_GB2312"/>
          <w:b w:val="0"/>
          <w:bCs w:val="0"/>
          <w:spacing w:val="-8"/>
          <w:sz w:val="32"/>
        </w:rPr>
        <w:t>春受灾</w:t>
      </w:r>
      <w:r>
        <w:rPr>
          <w:rFonts w:eastAsia="仿宋_GB2312"/>
          <w:b w:val="0"/>
          <w:bCs w:val="0"/>
          <w:spacing w:val="-7"/>
          <w:sz w:val="32"/>
        </w:rPr>
        <w:t>群众生活困难情况，会同区（市）应急部门赴灾区开展</w:t>
      </w:r>
      <w:r>
        <w:rPr>
          <w:rFonts w:eastAsia="仿宋_GB2312"/>
          <w:b w:val="0"/>
          <w:bCs w:val="0"/>
          <w:spacing w:val="-3"/>
          <w:sz w:val="32"/>
        </w:rPr>
        <w:t>受</w:t>
      </w:r>
      <w:r>
        <w:rPr>
          <w:rFonts w:eastAsia="仿宋_GB2312"/>
          <w:b w:val="0"/>
          <w:bCs w:val="0"/>
          <w:spacing w:val="-6"/>
          <w:sz w:val="32"/>
        </w:rPr>
        <w:t>灾群众生活困难状况评估，核实情况</w:t>
      </w:r>
      <w:r>
        <w:rPr>
          <w:rFonts w:eastAsia="仿宋_GB2312"/>
          <w:b w:val="0"/>
          <w:bCs w:val="0"/>
          <w:sz w:val="32"/>
        </w:rPr>
        <w:t>。</w:t>
      </w:r>
    </w:p>
    <w:p>
      <w:pPr>
        <w:keepNext w:val="0"/>
        <w:keepLines w:val="0"/>
        <w:pageBreakBefore w:val="0"/>
        <w:widowControl w:val="0"/>
        <w:tabs>
          <w:tab w:val="left" w:pos="1696"/>
        </w:tabs>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5"/>
          <w:sz w:val="32"/>
        </w:rPr>
      </w:pPr>
      <w:r>
        <w:rPr>
          <w:rFonts w:eastAsia="仿宋_GB2312"/>
          <w:b w:val="0"/>
          <w:bCs w:val="0"/>
          <w:spacing w:val="-6"/>
          <w:sz w:val="32"/>
        </w:rPr>
        <w:t>6.2.2  受灾</w:t>
      </w:r>
      <w:r>
        <w:rPr>
          <w:rFonts w:eastAsia="仿宋_GB2312"/>
          <w:b w:val="0"/>
          <w:bCs w:val="0"/>
          <w:spacing w:val="-16"/>
          <w:sz w:val="32"/>
        </w:rPr>
        <w:t>区</w:t>
      </w:r>
      <w:r>
        <w:rPr>
          <w:rFonts w:eastAsia="仿宋_GB2312"/>
          <w:b w:val="0"/>
          <w:bCs w:val="0"/>
          <w:spacing w:val="-6"/>
          <w:sz w:val="32"/>
        </w:rPr>
        <w:t>（市</w:t>
      </w:r>
      <w:r>
        <w:rPr>
          <w:rFonts w:eastAsia="仿宋_GB2312"/>
          <w:b w:val="0"/>
          <w:bCs w:val="0"/>
          <w:spacing w:val="-16"/>
          <w:sz w:val="32"/>
        </w:rPr>
        <w:t>）</w:t>
      </w:r>
      <w:r>
        <w:rPr>
          <w:rFonts w:eastAsia="仿宋_GB2312"/>
          <w:b w:val="0"/>
          <w:bCs w:val="0"/>
          <w:spacing w:val="-6"/>
          <w:sz w:val="32"/>
        </w:rPr>
        <w:t>应急部门应当在每</w:t>
      </w:r>
      <w:r>
        <w:rPr>
          <w:rFonts w:eastAsia="仿宋_GB2312"/>
          <w:b w:val="0"/>
          <w:bCs w:val="0"/>
          <w:spacing w:val="33"/>
          <w:sz w:val="32"/>
        </w:rPr>
        <w:t>年</w:t>
      </w:r>
      <w:r>
        <w:rPr>
          <w:rFonts w:eastAsia="仿宋_GB2312"/>
          <w:b w:val="0"/>
          <w:bCs w:val="0"/>
          <w:spacing w:val="71"/>
          <w:sz w:val="32"/>
        </w:rPr>
        <w:t>9</w:t>
      </w:r>
      <w:r>
        <w:rPr>
          <w:rFonts w:eastAsia="仿宋_GB2312"/>
          <w:b w:val="0"/>
          <w:bCs w:val="0"/>
          <w:spacing w:val="-6"/>
          <w:sz w:val="32"/>
        </w:rPr>
        <w:t>月底前统计</w:t>
      </w:r>
      <w:r>
        <w:rPr>
          <w:rFonts w:eastAsia="仿宋_GB2312"/>
          <w:b w:val="0"/>
          <w:bCs w:val="0"/>
          <w:spacing w:val="-15"/>
          <w:sz w:val="32"/>
        </w:rPr>
        <w:t>、</w:t>
      </w:r>
      <w:r>
        <w:rPr>
          <w:rFonts w:eastAsia="仿宋_GB2312"/>
          <w:b w:val="0"/>
          <w:bCs w:val="0"/>
          <w:sz w:val="32"/>
        </w:rPr>
        <w:t>评</w:t>
      </w:r>
      <w:r>
        <w:rPr>
          <w:rFonts w:eastAsia="仿宋_GB2312"/>
          <w:b w:val="0"/>
          <w:bCs w:val="0"/>
          <w:spacing w:val="-9"/>
          <w:sz w:val="32"/>
        </w:rPr>
        <w:t>估本行政区域受灾人员当年冬季</w:t>
      </w:r>
      <w:r>
        <w:rPr>
          <w:rFonts w:eastAsia="仿宋_GB2312"/>
          <w:b w:val="0"/>
          <w:bCs w:val="0"/>
          <w:spacing w:val="-39"/>
          <w:sz w:val="32"/>
        </w:rPr>
        <w:t>、</w:t>
      </w:r>
      <w:r>
        <w:rPr>
          <w:rFonts w:eastAsia="仿宋_GB2312"/>
          <w:b w:val="0"/>
          <w:bCs w:val="0"/>
          <w:spacing w:val="-9"/>
          <w:sz w:val="32"/>
        </w:rPr>
        <w:t>次年春季的基本</w:t>
      </w:r>
      <w:r>
        <w:rPr>
          <w:rFonts w:eastAsia="仿宋_GB2312"/>
          <w:b w:val="0"/>
          <w:bCs w:val="0"/>
          <w:spacing w:val="-8"/>
          <w:sz w:val="32"/>
        </w:rPr>
        <w:t>生活救助需求</w:t>
      </w:r>
      <w:r>
        <w:rPr>
          <w:rFonts w:eastAsia="仿宋_GB2312"/>
          <w:b w:val="0"/>
          <w:bCs w:val="0"/>
          <w:spacing w:val="-2"/>
          <w:sz w:val="32"/>
        </w:rPr>
        <w:t>，</w:t>
      </w:r>
      <w:r>
        <w:rPr>
          <w:rFonts w:eastAsia="仿宋_GB2312"/>
          <w:b w:val="0"/>
          <w:bCs w:val="0"/>
          <w:spacing w:val="-5"/>
          <w:sz w:val="32"/>
        </w:rPr>
        <w:t>核实救助对象，编制</w:t>
      </w:r>
      <w:r>
        <w:rPr>
          <w:rFonts w:eastAsia="仿宋_GB2312"/>
          <w:b w:val="0"/>
          <w:bCs w:val="0"/>
          <w:spacing w:val="-4"/>
          <w:sz w:val="32"/>
        </w:rPr>
        <w:t>工作台账，制定救助工作方案，经本级政</w:t>
      </w:r>
      <w:r>
        <w:rPr>
          <w:rFonts w:eastAsia="仿宋_GB2312"/>
          <w:b w:val="0"/>
          <w:bCs w:val="0"/>
          <w:sz w:val="32"/>
        </w:rPr>
        <w:t>府</w:t>
      </w:r>
      <w:r>
        <w:rPr>
          <w:rFonts w:eastAsia="仿宋_GB2312"/>
          <w:b w:val="0"/>
          <w:bCs w:val="0"/>
          <w:spacing w:val="-6"/>
          <w:sz w:val="32"/>
        </w:rPr>
        <w:t>批准后组织实施，并报市应急局备案</w:t>
      </w:r>
      <w:r>
        <w:rPr>
          <w:rFonts w:eastAsia="仿宋_GB2312"/>
          <w:b w:val="0"/>
          <w:bCs w:val="0"/>
          <w:sz w:val="32"/>
        </w:rPr>
        <w:t>。</w:t>
      </w:r>
    </w:p>
    <w:p>
      <w:pPr>
        <w:keepNext w:val="0"/>
        <w:keepLines w:val="0"/>
        <w:pageBreakBefore w:val="0"/>
        <w:widowControl w:val="0"/>
        <w:tabs>
          <w:tab w:val="left" w:pos="1696"/>
        </w:tabs>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5"/>
          <w:sz w:val="32"/>
        </w:rPr>
      </w:pPr>
      <w:r>
        <w:rPr>
          <w:rFonts w:eastAsia="仿宋_GB2312"/>
          <w:b w:val="0"/>
          <w:bCs w:val="0"/>
          <w:spacing w:val="-6"/>
          <w:sz w:val="32"/>
        </w:rPr>
        <w:t>6.2.3  根据受灾</w:t>
      </w:r>
      <w:r>
        <w:rPr>
          <w:rFonts w:eastAsia="仿宋_GB2312"/>
          <w:b w:val="0"/>
          <w:bCs w:val="0"/>
          <w:spacing w:val="-13"/>
          <w:sz w:val="32"/>
        </w:rPr>
        <w:t>区</w:t>
      </w:r>
      <w:r>
        <w:rPr>
          <w:rFonts w:eastAsia="仿宋_GB2312"/>
          <w:b w:val="0"/>
          <w:bCs w:val="0"/>
          <w:spacing w:val="-6"/>
          <w:sz w:val="32"/>
        </w:rPr>
        <w:t>（市</w:t>
      </w:r>
      <w:r>
        <w:rPr>
          <w:rFonts w:eastAsia="仿宋_GB2312"/>
          <w:b w:val="0"/>
          <w:bCs w:val="0"/>
          <w:spacing w:val="-13"/>
          <w:sz w:val="32"/>
        </w:rPr>
        <w:t>）</w:t>
      </w:r>
      <w:r>
        <w:rPr>
          <w:rFonts w:eastAsia="仿宋_GB2312"/>
          <w:b w:val="0"/>
          <w:bCs w:val="0"/>
          <w:spacing w:val="-6"/>
          <w:sz w:val="32"/>
        </w:rPr>
        <w:t>政府或应急</w:t>
      </w:r>
      <w:r>
        <w:rPr>
          <w:rFonts w:eastAsia="仿宋_GB2312"/>
          <w:b w:val="0"/>
          <w:bCs w:val="0"/>
          <w:spacing w:val="-13"/>
          <w:sz w:val="32"/>
        </w:rPr>
        <w:t>、</w:t>
      </w:r>
      <w:r>
        <w:rPr>
          <w:rFonts w:eastAsia="仿宋_GB2312"/>
          <w:b w:val="0"/>
          <w:bCs w:val="0"/>
          <w:spacing w:val="-6"/>
          <w:sz w:val="32"/>
        </w:rPr>
        <w:t>财政部门的申请</w:t>
      </w:r>
      <w:r>
        <w:rPr>
          <w:rFonts w:eastAsia="仿宋_GB2312"/>
          <w:b w:val="0"/>
          <w:bCs w:val="0"/>
          <w:spacing w:val="-13"/>
          <w:sz w:val="32"/>
        </w:rPr>
        <w:t>，</w:t>
      </w:r>
      <w:r>
        <w:rPr>
          <w:rFonts w:eastAsia="仿宋_GB2312"/>
          <w:b w:val="0"/>
          <w:bCs w:val="0"/>
          <w:sz w:val="32"/>
        </w:rPr>
        <w:t>结</w:t>
      </w:r>
      <w:r>
        <w:rPr>
          <w:rFonts w:eastAsia="仿宋_GB2312"/>
          <w:b w:val="0"/>
          <w:bCs w:val="0"/>
          <w:spacing w:val="-4"/>
          <w:sz w:val="32"/>
        </w:rPr>
        <w:t>合灾情评估情况，市应急局、财政局确定自然灾害救助资金补</w:t>
      </w:r>
      <w:r>
        <w:rPr>
          <w:rFonts w:eastAsia="仿宋_GB2312"/>
          <w:b w:val="0"/>
          <w:bCs w:val="0"/>
          <w:sz w:val="32"/>
        </w:rPr>
        <w:t>助</w:t>
      </w:r>
      <w:r>
        <w:rPr>
          <w:rFonts w:eastAsia="仿宋_GB2312"/>
          <w:b w:val="0"/>
          <w:bCs w:val="0"/>
          <w:spacing w:val="-8"/>
          <w:sz w:val="32"/>
        </w:rPr>
        <w:t>方案，</w:t>
      </w:r>
      <w:r>
        <w:rPr>
          <w:rFonts w:eastAsia="仿宋_GB2312"/>
          <w:b w:val="0"/>
          <w:bCs w:val="0"/>
          <w:spacing w:val="-7"/>
          <w:sz w:val="32"/>
        </w:rPr>
        <w:t>及时下拨上级和市本级自然灾害生活补助资金，专项用</w:t>
      </w:r>
      <w:r>
        <w:rPr>
          <w:rFonts w:eastAsia="仿宋_GB2312"/>
          <w:b w:val="0"/>
          <w:bCs w:val="0"/>
          <w:spacing w:val="-3"/>
          <w:sz w:val="32"/>
        </w:rPr>
        <w:t>于</w:t>
      </w:r>
      <w:r>
        <w:rPr>
          <w:rFonts w:eastAsia="仿宋_GB2312"/>
          <w:b w:val="0"/>
          <w:bCs w:val="0"/>
          <w:spacing w:val="-6"/>
          <w:sz w:val="32"/>
        </w:rPr>
        <w:t>帮助解决冬春受灾群众吃饭、穿衣、取暖等基本生活困难</w:t>
      </w:r>
      <w:r>
        <w:rPr>
          <w:rFonts w:eastAsia="仿宋_GB2312"/>
          <w:b w:val="0"/>
          <w:bCs w:val="0"/>
          <w:sz w:val="32"/>
        </w:rPr>
        <w:t>。</w:t>
      </w:r>
    </w:p>
    <w:p>
      <w:pPr>
        <w:keepNext w:val="0"/>
        <w:keepLines w:val="0"/>
        <w:pageBreakBefore w:val="0"/>
        <w:widowControl w:val="0"/>
        <w:tabs>
          <w:tab w:val="left" w:pos="1696"/>
        </w:tabs>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5"/>
          <w:sz w:val="32"/>
        </w:rPr>
      </w:pPr>
      <w:r>
        <w:rPr>
          <w:rFonts w:eastAsia="仿宋_GB2312"/>
          <w:b w:val="0"/>
          <w:bCs w:val="0"/>
          <w:spacing w:val="-6"/>
          <w:sz w:val="32"/>
        </w:rPr>
        <w:t>6.2.4  市应急局通过开展救灾捐赠</w:t>
      </w:r>
      <w:r>
        <w:rPr>
          <w:rFonts w:eastAsia="仿宋_GB2312"/>
          <w:b w:val="0"/>
          <w:bCs w:val="0"/>
          <w:spacing w:val="-21"/>
          <w:sz w:val="32"/>
        </w:rPr>
        <w:t>、</w:t>
      </w:r>
      <w:r>
        <w:rPr>
          <w:rFonts w:eastAsia="仿宋_GB2312"/>
          <w:b w:val="0"/>
          <w:bCs w:val="0"/>
          <w:spacing w:val="-6"/>
          <w:sz w:val="32"/>
        </w:rPr>
        <w:t>对口支援</w:t>
      </w:r>
      <w:r>
        <w:rPr>
          <w:rFonts w:eastAsia="仿宋_GB2312"/>
          <w:b w:val="0"/>
          <w:bCs w:val="0"/>
          <w:spacing w:val="-21"/>
          <w:sz w:val="32"/>
        </w:rPr>
        <w:t>、</w:t>
      </w:r>
      <w:r>
        <w:rPr>
          <w:rFonts w:eastAsia="仿宋_GB2312"/>
          <w:b w:val="0"/>
          <w:bCs w:val="0"/>
          <w:spacing w:val="-6"/>
          <w:sz w:val="32"/>
        </w:rPr>
        <w:t>政府采购</w:t>
      </w:r>
      <w:r>
        <w:rPr>
          <w:rFonts w:eastAsia="仿宋_GB2312"/>
          <w:b w:val="0"/>
          <w:bCs w:val="0"/>
          <w:sz w:val="32"/>
        </w:rPr>
        <w:t>等</w:t>
      </w:r>
      <w:r>
        <w:rPr>
          <w:rFonts w:eastAsia="仿宋_GB2312"/>
          <w:b w:val="0"/>
          <w:bCs w:val="0"/>
          <w:spacing w:val="-4"/>
          <w:sz w:val="32"/>
        </w:rPr>
        <w:t>方式解决受灾群众的过冬衣被问题，组织有关部门和专家评估</w:t>
      </w:r>
      <w:r>
        <w:rPr>
          <w:rFonts w:eastAsia="仿宋_GB2312"/>
          <w:b w:val="0"/>
          <w:bCs w:val="0"/>
          <w:sz w:val="32"/>
        </w:rPr>
        <w:t>全</w:t>
      </w:r>
      <w:r>
        <w:rPr>
          <w:rFonts w:eastAsia="仿宋_GB2312"/>
          <w:b w:val="0"/>
          <w:bCs w:val="0"/>
          <w:spacing w:val="-8"/>
          <w:sz w:val="32"/>
        </w:rPr>
        <w:t>市冬春</w:t>
      </w:r>
      <w:r>
        <w:rPr>
          <w:rFonts w:eastAsia="仿宋_GB2312"/>
          <w:b w:val="0"/>
          <w:bCs w:val="0"/>
          <w:spacing w:val="-7"/>
          <w:sz w:val="32"/>
        </w:rPr>
        <w:t>期间中期和终期救助工作的绩效。市财政局、农业农村局等</w:t>
      </w:r>
      <w:r>
        <w:rPr>
          <w:rFonts w:eastAsia="仿宋_GB2312"/>
          <w:b w:val="0"/>
          <w:bCs w:val="0"/>
          <w:spacing w:val="-3"/>
          <w:sz w:val="32"/>
        </w:rPr>
        <w:t>部</w:t>
      </w:r>
      <w:r>
        <w:rPr>
          <w:rFonts w:eastAsia="仿宋_GB2312"/>
          <w:b w:val="0"/>
          <w:bCs w:val="0"/>
          <w:spacing w:val="-6"/>
          <w:sz w:val="32"/>
        </w:rPr>
        <w:t>门落实好以工代赈、灾歉减免政策，市粮食和物资储备局确保粮食供应</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40" w:firstLineChars="200"/>
        <w:textAlignment w:val="auto"/>
        <w:rPr>
          <w:rFonts w:eastAsia="仿宋_GB2312"/>
          <w:b w:val="0"/>
          <w:bCs w:val="0"/>
          <w:spacing w:val="-5"/>
          <w:sz w:val="32"/>
        </w:rPr>
      </w:pPr>
      <w:r>
        <w:rPr>
          <w:rFonts w:eastAsia="仿宋_GB2312"/>
          <w:b w:val="0"/>
          <w:bCs w:val="0"/>
          <w:sz w:val="32"/>
        </w:rPr>
        <w:t xml:space="preserve">6.3  </w:t>
      </w:r>
      <w:r>
        <w:rPr>
          <w:rFonts w:eastAsia="楷体_GB2312"/>
          <w:b w:val="0"/>
          <w:bCs w:val="0"/>
          <w:spacing w:val="-6"/>
          <w:sz w:val="32"/>
        </w:rPr>
        <w:t>倒损住房恢复重</w:t>
      </w:r>
      <w:r>
        <w:rPr>
          <w:rFonts w:eastAsia="楷体_GB2312"/>
          <w:b w:val="0"/>
          <w:bCs w:val="0"/>
          <w:sz w:val="32"/>
        </w:rPr>
        <w:t>建</w:t>
      </w:r>
    </w:p>
    <w:p>
      <w:pPr>
        <w:keepNext w:val="0"/>
        <w:keepLines w:val="0"/>
        <w:pageBreakBefore w:val="0"/>
        <w:widowControl w:val="0"/>
        <w:tabs>
          <w:tab w:val="left" w:pos="1696"/>
        </w:tabs>
        <w:kinsoku/>
        <w:wordWrap/>
        <w:overflowPunct/>
        <w:topLinePunct w:val="0"/>
        <w:autoSpaceDE w:val="0"/>
        <w:autoSpaceDN w:val="0"/>
        <w:bidi w:val="0"/>
        <w:adjustRightInd/>
        <w:snapToGrid w:val="0"/>
        <w:spacing w:line="580" w:lineRule="exact"/>
        <w:ind w:firstLine="600" w:firstLineChars="200"/>
        <w:textAlignment w:val="auto"/>
        <w:rPr>
          <w:rFonts w:eastAsia="仿宋_GB2312"/>
          <w:b w:val="0"/>
          <w:bCs w:val="0"/>
          <w:spacing w:val="-5"/>
          <w:sz w:val="32"/>
        </w:rPr>
      </w:pPr>
      <w:r>
        <w:rPr>
          <w:rFonts w:eastAsia="仿宋_GB2312"/>
          <w:b w:val="0"/>
          <w:bCs w:val="0"/>
          <w:spacing w:val="-10"/>
          <w:sz w:val="32"/>
        </w:rPr>
        <w:t>6.3.1  因灾倒损住房恢复重建</w:t>
      </w:r>
      <w:r>
        <w:rPr>
          <w:rFonts w:eastAsia="仿宋_GB2312"/>
          <w:b w:val="0"/>
          <w:bCs w:val="0"/>
          <w:spacing w:val="-9"/>
          <w:sz w:val="32"/>
        </w:rPr>
        <w:t>由</w:t>
      </w:r>
      <w:r>
        <w:rPr>
          <w:rFonts w:eastAsia="仿宋_GB2312"/>
          <w:b w:val="0"/>
          <w:bCs w:val="0"/>
          <w:spacing w:val="-62"/>
          <w:sz w:val="32"/>
        </w:rPr>
        <w:t>区</w:t>
      </w:r>
      <w:r>
        <w:rPr>
          <w:rFonts w:eastAsia="仿宋_GB2312"/>
          <w:b w:val="0"/>
          <w:bCs w:val="0"/>
          <w:spacing w:val="-9"/>
          <w:sz w:val="32"/>
        </w:rPr>
        <w:t>（市</w:t>
      </w:r>
      <w:r>
        <w:rPr>
          <w:rFonts w:eastAsia="仿宋_GB2312"/>
          <w:b w:val="0"/>
          <w:bCs w:val="0"/>
          <w:spacing w:val="-62"/>
          <w:sz w:val="32"/>
        </w:rPr>
        <w:t>）</w:t>
      </w:r>
      <w:r>
        <w:rPr>
          <w:rFonts w:eastAsia="仿宋_GB2312"/>
          <w:b w:val="0"/>
          <w:bCs w:val="0"/>
          <w:spacing w:val="-9"/>
          <w:sz w:val="32"/>
        </w:rPr>
        <w:t>政府负责组织实施</w:t>
      </w:r>
      <w:r>
        <w:rPr>
          <w:rFonts w:eastAsia="仿宋_GB2312"/>
          <w:b w:val="0"/>
          <w:bCs w:val="0"/>
          <w:spacing w:val="-3"/>
          <w:sz w:val="32"/>
        </w:rPr>
        <w:t>，</w:t>
      </w:r>
      <w:r>
        <w:rPr>
          <w:rFonts w:eastAsia="仿宋_GB2312"/>
          <w:b w:val="0"/>
          <w:bCs w:val="0"/>
          <w:spacing w:val="-4"/>
          <w:sz w:val="32"/>
        </w:rPr>
        <w:t>采用自建和援建相结合的方式，以受灾户自建为主。建房资金</w:t>
      </w:r>
      <w:r>
        <w:rPr>
          <w:rFonts w:eastAsia="仿宋_GB2312"/>
          <w:b w:val="0"/>
          <w:bCs w:val="0"/>
          <w:sz w:val="32"/>
        </w:rPr>
        <w:t>等</w:t>
      </w:r>
      <w:r>
        <w:rPr>
          <w:rFonts w:eastAsia="仿宋_GB2312"/>
          <w:b w:val="0"/>
          <w:bCs w:val="0"/>
          <w:spacing w:val="-7"/>
          <w:sz w:val="32"/>
        </w:rPr>
        <w:t>通</w:t>
      </w:r>
      <w:r>
        <w:rPr>
          <w:rFonts w:eastAsia="仿宋_GB2312"/>
          <w:b w:val="0"/>
          <w:bCs w:val="0"/>
          <w:spacing w:val="-6"/>
          <w:sz w:val="32"/>
        </w:rPr>
        <w:t>过政府救助</w:t>
      </w:r>
      <w:r>
        <w:rPr>
          <w:rFonts w:eastAsia="仿宋_GB2312"/>
          <w:b w:val="0"/>
          <w:bCs w:val="0"/>
          <w:spacing w:val="-13"/>
          <w:sz w:val="32"/>
        </w:rPr>
        <w:t>、</w:t>
      </w:r>
      <w:r>
        <w:rPr>
          <w:rFonts w:eastAsia="仿宋_GB2312"/>
          <w:b w:val="0"/>
          <w:bCs w:val="0"/>
          <w:spacing w:val="-6"/>
          <w:sz w:val="32"/>
        </w:rPr>
        <w:t>社会互助</w:t>
      </w:r>
      <w:r>
        <w:rPr>
          <w:rFonts w:eastAsia="仿宋_GB2312"/>
          <w:b w:val="0"/>
          <w:bCs w:val="0"/>
          <w:spacing w:val="-13"/>
          <w:sz w:val="32"/>
        </w:rPr>
        <w:t>、</w:t>
      </w:r>
      <w:r>
        <w:rPr>
          <w:rFonts w:eastAsia="仿宋_GB2312"/>
          <w:b w:val="0"/>
          <w:bCs w:val="0"/>
          <w:spacing w:val="-6"/>
          <w:sz w:val="32"/>
        </w:rPr>
        <w:t>邻里帮工帮料</w:t>
      </w:r>
      <w:r>
        <w:rPr>
          <w:rFonts w:eastAsia="仿宋_GB2312"/>
          <w:b w:val="0"/>
          <w:bCs w:val="0"/>
          <w:spacing w:val="-13"/>
          <w:sz w:val="32"/>
        </w:rPr>
        <w:t>、</w:t>
      </w:r>
      <w:r>
        <w:rPr>
          <w:rFonts w:eastAsia="仿宋_GB2312"/>
          <w:b w:val="0"/>
          <w:bCs w:val="0"/>
          <w:spacing w:val="-6"/>
          <w:sz w:val="32"/>
        </w:rPr>
        <w:t>以工代赈</w:t>
      </w:r>
      <w:r>
        <w:rPr>
          <w:rFonts w:eastAsia="仿宋_GB2312"/>
          <w:b w:val="0"/>
          <w:bCs w:val="0"/>
          <w:spacing w:val="-13"/>
          <w:sz w:val="32"/>
        </w:rPr>
        <w:t>、</w:t>
      </w:r>
      <w:r>
        <w:rPr>
          <w:rFonts w:eastAsia="仿宋_GB2312"/>
          <w:b w:val="0"/>
          <w:bCs w:val="0"/>
          <w:spacing w:val="-6"/>
          <w:sz w:val="32"/>
        </w:rPr>
        <w:t>自行借贷</w:t>
      </w:r>
      <w:r>
        <w:rPr>
          <w:rFonts w:eastAsia="仿宋_GB2312"/>
          <w:b w:val="0"/>
          <w:bCs w:val="0"/>
          <w:sz w:val="32"/>
        </w:rPr>
        <w:t>、</w:t>
      </w:r>
      <w:r>
        <w:rPr>
          <w:rFonts w:eastAsia="仿宋_GB2312"/>
          <w:b w:val="0"/>
          <w:bCs w:val="0"/>
          <w:spacing w:val="-9"/>
          <w:sz w:val="32"/>
        </w:rPr>
        <w:t>政策优惠等多种途径解决</w:t>
      </w:r>
      <w:r>
        <w:rPr>
          <w:rFonts w:eastAsia="仿宋_GB2312"/>
          <w:b w:val="0"/>
          <w:bCs w:val="0"/>
          <w:spacing w:val="-39"/>
          <w:sz w:val="32"/>
        </w:rPr>
        <w:t>。</w:t>
      </w:r>
      <w:r>
        <w:rPr>
          <w:rFonts w:eastAsia="仿宋_GB2312"/>
          <w:b w:val="0"/>
          <w:bCs w:val="0"/>
          <w:spacing w:val="-9"/>
          <w:sz w:val="32"/>
        </w:rPr>
        <w:t>重建规划和房屋设计要</w:t>
      </w:r>
      <w:r>
        <w:rPr>
          <w:rFonts w:eastAsia="仿宋_GB2312"/>
          <w:b w:val="0"/>
          <w:bCs w:val="0"/>
          <w:spacing w:val="-8"/>
          <w:sz w:val="32"/>
        </w:rPr>
        <w:t>尊重群众意愿</w:t>
      </w:r>
      <w:r>
        <w:rPr>
          <w:rFonts w:eastAsia="仿宋_GB2312"/>
          <w:b w:val="0"/>
          <w:bCs w:val="0"/>
          <w:spacing w:val="-2"/>
          <w:sz w:val="32"/>
        </w:rPr>
        <w:t>，</w:t>
      </w:r>
      <w:r>
        <w:rPr>
          <w:rFonts w:eastAsia="仿宋_GB2312"/>
          <w:b w:val="0"/>
          <w:bCs w:val="0"/>
          <w:spacing w:val="-4"/>
          <w:sz w:val="32"/>
        </w:rPr>
        <w:t>根据灾情因地制宜确定方案，科学安排项目选址，合理布局，</w:t>
      </w:r>
      <w:r>
        <w:rPr>
          <w:rFonts w:eastAsia="仿宋_GB2312"/>
          <w:b w:val="0"/>
          <w:bCs w:val="0"/>
          <w:sz w:val="32"/>
        </w:rPr>
        <w:t>避</w:t>
      </w:r>
      <w:r>
        <w:rPr>
          <w:rFonts w:eastAsia="仿宋_GB2312"/>
          <w:b w:val="0"/>
          <w:bCs w:val="0"/>
          <w:spacing w:val="-4"/>
          <w:sz w:val="32"/>
        </w:rPr>
        <w:t>开地震断裂带、地质灾害隐患点、泄洪通道等，提高抗灾设防</w:t>
      </w:r>
      <w:r>
        <w:rPr>
          <w:rFonts w:eastAsia="仿宋_GB2312"/>
          <w:b w:val="0"/>
          <w:bCs w:val="0"/>
          <w:sz w:val="32"/>
        </w:rPr>
        <w:t>能</w:t>
      </w:r>
      <w:r>
        <w:rPr>
          <w:rFonts w:eastAsia="仿宋_GB2312"/>
          <w:b w:val="0"/>
          <w:bCs w:val="0"/>
          <w:spacing w:val="-6"/>
          <w:sz w:val="32"/>
        </w:rPr>
        <w:t>力，确保安全</w:t>
      </w:r>
      <w:r>
        <w:rPr>
          <w:rFonts w:eastAsia="仿宋_GB2312"/>
          <w:b w:val="0"/>
          <w:bCs w:val="0"/>
          <w:sz w:val="32"/>
        </w:rPr>
        <w:t>。</w:t>
      </w:r>
    </w:p>
    <w:p>
      <w:pPr>
        <w:keepNext w:val="0"/>
        <w:keepLines w:val="0"/>
        <w:pageBreakBefore w:val="0"/>
        <w:widowControl w:val="0"/>
        <w:tabs>
          <w:tab w:val="left" w:pos="1696"/>
        </w:tabs>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5"/>
          <w:sz w:val="32"/>
        </w:rPr>
      </w:pPr>
      <w:r>
        <w:rPr>
          <w:rFonts w:eastAsia="仿宋_GB2312"/>
          <w:b w:val="0"/>
          <w:bCs w:val="0"/>
          <w:spacing w:val="-6"/>
          <w:sz w:val="32"/>
        </w:rPr>
        <w:t>6.3.2  市应急局根据区（市）应急部门倒损住房核定情况</w:t>
      </w:r>
      <w:r>
        <w:rPr>
          <w:rFonts w:eastAsia="仿宋_GB2312"/>
          <w:b w:val="0"/>
          <w:bCs w:val="0"/>
          <w:sz w:val="32"/>
        </w:rPr>
        <w:t>，</w:t>
      </w:r>
      <w:r>
        <w:rPr>
          <w:rFonts w:eastAsia="仿宋_GB2312"/>
          <w:b w:val="0"/>
          <w:bCs w:val="0"/>
          <w:spacing w:val="-8"/>
          <w:sz w:val="32"/>
        </w:rPr>
        <w:t>视情组</w:t>
      </w:r>
      <w:r>
        <w:rPr>
          <w:rFonts w:eastAsia="仿宋_GB2312"/>
          <w:b w:val="0"/>
          <w:bCs w:val="0"/>
          <w:spacing w:val="-7"/>
          <w:sz w:val="32"/>
        </w:rPr>
        <w:t>织评估小组，参考其他灾害管理部门评估数据，对因灾</w:t>
      </w:r>
      <w:r>
        <w:rPr>
          <w:rFonts w:eastAsia="仿宋_GB2312"/>
          <w:b w:val="0"/>
          <w:bCs w:val="0"/>
          <w:spacing w:val="-3"/>
          <w:sz w:val="32"/>
        </w:rPr>
        <w:t>倒</w:t>
      </w:r>
      <w:r>
        <w:rPr>
          <w:rFonts w:eastAsia="仿宋_GB2312"/>
          <w:b w:val="0"/>
          <w:bCs w:val="0"/>
          <w:spacing w:val="-6"/>
          <w:sz w:val="32"/>
        </w:rPr>
        <w:t>损住房情况进行综合评估</w:t>
      </w:r>
      <w:r>
        <w:rPr>
          <w:rFonts w:eastAsia="仿宋_GB2312"/>
          <w:b w:val="0"/>
          <w:bCs w:val="0"/>
          <w:sz w:val="32"/>
        </w:rPr>
        <w:t>。</w:t>
      </w:r>
    </w:p>
    <w:p>
      <w:pPr>
        <w:keepNext w:val="0"/>
        <w:keepLines w:val="0"/>
        <w:pageBreakBefore w:val="0"/>
        <w:widowControl w:val="0"/>
        <w:tabs>
          <w:tab w:val="left" w:pos="1696"/>
        </w:tabs>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5"/>
          <w:sz w:val="32"/>
        </w:rPr>
      </w:pPr>
      <w:r>
        <w:rPr>
          <w:rFonts w:eastAsia="仿宋_GB2312"/>
          <w:b w:val="0"/>
          <w:bCs w:val="0"/>
          <w:spacing w:val="-6"/>
          <w:sz w:val="32"/>
        </w:rPr>
        <w:t>6.3.3  市应急局收到受灾</w:t>
      </w:r>
      <w:r>
        <w:rPr>
          <w:rFonts w:eastAsia="仿宋_GB2312"/>
          <w:b w:val="0"/>
          <w:bCs w:val="0"/>
          <w:spacing w:val="-21"/>
          <w:sz w:val="32"/>
        </w:rPr>
        <w:t>区</w:t>
      </w:r>
      <w:r>
        <w:rPr>
          <w:rFonts w:eastAsia="仿宋_GB2312"/>
          <w:b w:val="0"/>
          <w:bCs w:val="0"/>
          <w:spacing w:val="-6"/>
          <w:sz w:val="32"/>
        </w:rPr>
        <w:t>（市</w:t>
      </w:r>
      <w:r>
        <w:rPr>
          <w:rFonts w:eastAsia="仿宋_GB2312"/>
          <w:b w:val="0"/>
          <w:bCs w:val="0"/>
          <w:spacing w:val="-21"/>
          <w:sz w:val="32"/>
        </w:rPr>
        <w:t>）</w:t>
      </w:r>
      <w:r>
        <w:rPr>
          <w:rFonts w:eastAsia="仿宋_GB2312"/>
          <w:b w:val="0"/>
          <w:bCs w:val="0"/>
          <w:spacing w:val="-6"/>
          <w:sz w:val="32"/>
        </w:rPr>
        <w:t>倒损住房恢复重建补助</w:t>
      </w:r>
      <w:r>
        <w:rPr>
          <w:rFonts w:eastAsia="仿宋_GB2312"/>
          <w:b w:val="0"/>
          <w:bCs w:val="0"/>
          <w:sz w:val="32"/>
        </w:rPr>
        <w:t>资</w:t>
      </w:r>
      <w:r>
        <w:rPr>
          <w:rFonts w:eastAsia="仿宋_GB2312"/>
          <w:b w:val="0"/>
          <w:bCs w:val="0"/>
          <w:spacing w:val="-8"/>
          <w:sz w:val="32"/>
        </w:rPr>
        <w:t>金的申</w:t>
      </w:r>
      <w:r>
        <w:rPr>
          <w:rFonts w:eastAsia="仿宋_GB2312"/>
          <w:b w:val="0"/>
          <w:bCs w:val="0"/>
          <w:spacing w:val="-7"/>
          <w:sz w:val="32"/>
        </w:rPr>
        <w:t>请后，根据评估小组的倒损住房情况评估结果，提出资</w:t>
      </w:r>
      <w:r>
        <w:rPr>
          <w:rFonts w:eastAsia="仿宋_GB2312"/>
          <w:b w:val="0"/>
          <w:bCs w:val="0"/>
          <w:spacing w:val="-3"/>
          <w:sz w:val="32"/>
        </w:rPr>
        <w:t>金</w:t>
      </w:r>
      <w:r>
        <w:rPr>
          <w:rFonts w:eastAsia="仿宋_GB2312"/>
          <w:b w:val="0"/>
          <w:bCs w:val="0"/>
          <w:spacing w:val="-6"/>
          <w:sz w:val="32"/>
        </w:rPr>
        <w:t>补助建议，商市财政局审核后下达恢复重建补助资金</w:t>
      </w:r>
      <w:r>
        <w:rPr>
          <w:rFonts w:eastAsia="仿宋_GB2312"/>
          <w:b w:val="0"/>
          <w:bCs w:val="0"/>
          <w:sz w:val="32"/>
        </w:rPr>
        <w:t>。</w:t>
      </w:r>
    </w:p>
    <w:p>
      <w:pPr>
        <w:keepNext w:val="0"/>
        <w:keepLines w:val="0"/>
        <w:pageBreakBefore w:val="0"/>
        <w:widowControl w:val="0"/>
        <w:tabs>
          <w:tab w:val="left" w:pos="1719"/>
        </w:tabs>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5"/>
          <w:sz w:val="32"/>
        </w:rPr>
      </w:pPr>
      <w:r>
        <w:rPr>
          <w:rFonts w:eastAsia="仿宋_GB2312"/>
          <w:b w:val="0"/>
          <w:bCs w:val="0"/>
          <w:spacing w:val="-6"/>
          <w:sz w:val="32"/>
        </w:rPr>
        <w:t>6.3.4  住房重建工作结束后</w:t>
      </w:r>
      <w:r>
        <w:rPr>
          <w:rFonts w:eastAsia="仿宋_GB2312"/>
          <w:b w:val="0"/>
          <w:bCs w:val="0"/>
          <w:spacing w:val="-16"/>
          <w:sz w:val="32"/>
        </w:rPr>
        <w:t>，区</w:t>
      </w:r>
      <w:r>
        <w:rPr>
          <w:rFonts w:eastAsia="仿宋_GB2312"/>
          <w:b w:val="0"/>
          <w:bCs w:val="0"/>
          <w:spacing w:val="-6"/>
          <w:sz w:val="32"/>
        </w:rPr>
        <w:t>（市</w:t>
      </w:r>
      <w:r>
        <w:rPr>
          <w:rFonts w:eastAsia="仿宋_GB2312"/>
          <w:b w:val="0"/>
          <w:bCs w:val="0"/>
          <w:spacing w:val="-16"/>
          <w:sz w:val="32"/>
        </w:rPr>
        <w:t>）</w:t>
      </w:r>
      <w:r>
        <w:rPr>
          <w:rFonts w:eastAsia="仿宋_GB2312"/>
          <w:b w:val="0"/>
          <w:bCs w:val="0"/>
          <w:spacing w:val="-6"/>
          <w:sz w:val="32"/>
        </w:rPr>
        <w:t>应急部门应采取实</w:t>
      </w:r>
      <w:r>
        <w:rPr>
          <w:rFonts w:eastAsia="仿宋_GB2312"/>
          <w:b w:val="0"/>
          <w:bCs w:val="0"/>
          <w:sz w:val="32"/>
        </w:rPr>
        <w:t>地</w:t>
      </w:r>
      <w:r>
        <w:rPr>
          <w:rFonts w:eastAsia="仿宋_GB2312"/>
          <w:b w:val="0"/>
          <w:bCs w:val="0"/>
          <w:spacing w:val="-4"/>
          <w:sz w:val="32"/>
        </w:rPr>
        <w:t>调查、抽样调查等方式，对本行政区域内倒损住房恢复重建补</w:t>
      </w:r>
      <w:r>
        <w:rPr>
          <w:rFonts w:eastAsia="仿宋_GB2312"/>
          <w:b w:val="0"/>
          <w:bCs w:val="0"/>
          <w:sz w:val="32"/>
        </w:rPr>
        <w:t>助</w:t>
      </w:r>
      <w:r>
        <w:rPr>
          <w:rFonts w:eastAsia="仿宋_GB2312"/>
          <w:b w:val="0"/>
          <w:bCs w:val="0"/>
          <w:spacing w:val="-4"/>
          <w:sz w:val="32"/>
        </w:rPr>
        <w:t>资金管理工作开展绩效评估，并将评估结果报市应急局。市应急</w:t>
      </w:r>
      <w:r>
        <w:rPr>
          <w:rFonts w:eastAsia="仿宋_GB2312"/>
          <w:b w:val="0"/>
          <w:bCs w:val="0"/>
          <w:spacing w:val="-8"/>
          <w:sz w:val="32"/>
        </w:rPr>
        <w:t>局收到</w:t>
      </w:r>
      <w:r>
        <w:rPr>
          <w:rFonts w:eastAsia="仿宋_GB2312"/>
          <w:b w:val="0"/>
          <w:bCs w:val="0"/>
          <w:spacing w:val="-7"/>
          <w:sz w:val="32"/>
        </w:rPr>
        <w:t>区（市）应急部门上报本行政区域内的绩效评估情况后</w:t>
      </w:r>
      <w:r>
        <w:rPr>
          <w:rFonts w:eastAsia="仿宋_GB2312"/>
          <w:b w:val="0"/>
          <w:bCs w:val="0"/>
          <w:spacing w:val="-3"/>
          <w:sz w:val="32"/>
        </w:rPr>
        <w:t>，</w:t>
      </w:r>
      <w:r>
        <w:rPr>
          <w:rFonts w:eastAsia="仿宋_GB2312"/>
          <w:b w:val="0"/>
          <w:bCs w:val="0"/>
          <w:sz w:val="32"/>
        </w:rPr>
        <w:t>派出督查组对倒损住房恢复重建补助资金管理工作进行绩效评</w:t>
      </w:r>
      <w:r>
        <w:rPr>
          <w:rFonts w:eastAsia="仿宋_GB2312"/>
          <w:b w:val="0"/>
          <w:bCs w:val="0"/>
          <w:spacing w:val="-6"/>
          <w:sz w:val="32"/>
        </w:rPr>
        <w:t>估，并将评估结果报省应急厅</w:t>
      </w:r>
      <w:r>
        <w:rPr>
          <w:rFonts w:eastAsia="仿宋_GB2312"/>
          <w:b w:val="0"/>
          <w:bCs w:val="0"/>
          <w:sz w:val="32"/>
        </w:rPr>
        <w:t>。</w:t>
      </w:r>
    </w:p>
    <w:p>
      <w:pPr>
        <w:keepNext w:val="0"/>
        <w:keepLines w:val="0"/>
        <w:pageBreakBefore w:val="0"/>
        <w:widowControl w:val="0"/>
        <w:tabs>
          <w:tab w:val="left" w:pos="1696"/>
        </w:tabs>
        <w:kinsoku/>
        <w:wordWrap/>
        <w:overflowPunct/>
        <w:topLinePunct w:val="0"/>
        <w:autoSpaceDE w:val="0"/>
        <w:autoSpaceDN w:val="0"/>
        <w:bidi w:val="0"/>
        <w:adjustRightInd/>
        <w:snapToGrid w:val="0"/>
        <w:spacing w:line="580" w:lineRule="exact"/>
        <w:ind w:firstLine="640" w:firstLineChars="200"/>
        <w:textAlignment w:val="auto"/>
        <w:rPr>
          <w:rFonts w:eastAsia="仿宋_GB2312"/>
          <w:b w:val="0"/>
          <w:bCs w:val="0"/>
          <w:spacing w:val="-4"/>
          <w:sz w:val="32"/>
        </w:rPr>
      </w:pPr>
      <w:r>
        <w:rPr>
          <w:rFonts w:eastAsia="仿宋_GB2312"/>
          <w:b w:val="0"/>
          <w:bCs w:val="0"/>
          <w:sz w:val="32"/>
        </w:rPr>
        <w:t>6.3.5  市住房和城乡建设局负责做好倒损住房恢复重建的技</w:t>
      </w:r>
      <w:r>
        <w:rPr>
          <w:rFonts w:eastAsia="仿宋_GB2312"/>
          <w:b w:val="0"/>
          <w:bCs w:val="0"/>
          <w:spacing w:val="-4"/>
          <w:sz w:val="32"/>
        </w:rPr>
        <w:t xml:space="preserve">术支持和质量监督等工作。有关部门按照各自职责，做好重建规划、选址，制定优惠政策，支持做好倒损住房重建工作。 </w:t>
      </w:r>
    </w:p>
    <w:p>
      <w:pPr>
        <w:keepNext w:val="0"/>
        <w:keepLines w:val="0"/>
        <w:pageBreakBefore w:val="0"/>
        <w:widowControl w:val="0"/>
        <w:tabs>
          <w:tab w:val="left" w:pos="1696"/>
        </w:tabs>
        <w:kinsoku/>
        <w:wordWrap/>
        <w:overflowPunct/>
        <w:topLinePunct w:val="0"/>
        <w:autoSpaceDE w:val="0"/>
        <w:autoSpaceDN w:val="0"/>
        <w:bidi w:val="0"/>
        <w:adjustRightInd/>
        <w:snapToGrid w:val="0"/>
        <w:spacing w:line="580" w:lineRule="exact"/>
        <w:ind w:firstLine="624" w:firstLineChars="200"/>
        <w:textAlignment w:val="auto"/>
        <w:rPr>
          <w:rFonts w:eastAsia="仿宋_GB2312"/>
          <w:b w:val="0"/>
          <w:bCs w:val="0"/>
          <w:spacing w:val="-4"/>
          <w:sz w:val="32"/>
        </w:rPr>
      </w:pPr>
      <w:r>
        <w:rPr>
          <w:rFonts w:eastAsia="仿宋_GB2312"/>
          <w:b w:val="0"/>
          <w:bCs w:val="0"/>
          <w:spacing w:val="-4"/>
          <w:sz w:val="32"/>
        </w:rPr>
        <w:t>6.3.6  由国务院或省、市政府统一组织开展的恢复重建，按有关规定执行。</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16" w:firstLineChars="200"/>
        <w:textAlignment w:val="auto"/>
        <w:rPr>
          <w:rFonts w:eastAsia="黑体"/>
          <w:b w:val="0"/>
          <w:bCs w:val="0"/>
          <w:sz w:val="32"/>
        </w:rPr>
      </w:pPr>
      <w:r>
        <w:rPr>
          <w:rFonts w:eastAsia="黑体"/>
          <w:b w:val="0"/>
          <w:bCs w:val="0"/>
          <w:spacing w:val="-6"/>
          <w:sz w:val="32"/>
        </w:rPr>
        <w:t>7  保障措</w:t>
      </w:r>
      <w:r>
        <w:rPr>
          <w:rFonts w:eastAsia="黑体"/>
          <w:b w:val="0"/>
          <w:bCs w:val="0"/>
          <w:sz w:val="32"/>
        </w:rPr>
        <w:t>施</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20" w:firstLineChars="200"/>
        <w:textAlignment w:val="auto"/>
        <w:rPr>
          <w:rFonts w:eastAsia="仿宋_GB2312"/>
          <w:b w:val="0"/>
          <w:bCs w:val="0"/>
          <w:sz w:val="32"/>
        </w:rPr>
      </w:pPr>
      <w:r>
        <w:rPr>
          <w:rFonts w:eastAsia="仿宋_GB2312"/>
          <w:b w:val="0"/>
          <w:bCs w:val="0"/>
          <w:spacing w:val="-5"/>
          <w:sz w:val="32"/>
        </w:rPr>
        <w:t>各级</w:t>
      </w:r>
      <w:r>
        <w:rPr>
          <w:rFonts w:eastAsia="仿宋_GB2312"/>
          <w:b w:val="0"/>
          <w:bCs w:val="0"/>
          <w:spacing w:val="-4"/>
          <w:sz w:val="32"/>
        </w:rPr>
        <w:t>政府及其有关部门要按照职责分工和相关预案，做好</w:t>
      </w:r>
      <w:r>
        <w:rPr>
          <w:rFonts w:eastAsia="仿宋_GB2312"/>
          <w:b w:val="0"/>
          <w:bCs w:val="0"/>
          <w:sz w:val="32"/>
        </w:rPr>
        <w:t>应</w:t>
      </w:r>
      <w:r>
        <w:rPr>
          <w:rFonts w:eastAsia="仿宋_GB2312"/>
          <w:b w:val="0"/>
          <w:bCs w:val="0"/>
          <w:spacing w:val="-5"/>
          <w:sz w:val="32"/>
        </w:rPr>
        <w:t>对自然灾害的</w:t>
      </w:r>
      <w:r>
        <w:rPr>
          <w:rFonts w:eastAsia="仿宋_GB2312"/>
          <w:b w:val="0"/>
          <w:bCs w:val="0"/>
          <w:spacing w:val="-4"/>
          <w:sz w:val="32"/>
        </w:rPr>
        <w:t>人力、物力、财力、交通运输、医疗卫生及通信</w:t>
      </w:r>
      <w:r>
        <w:rPr>
          <w:rFonts w:eastAsia="仿宋_GB2312"/>
          <w:b w:val="0"/>
          <w:bCs w:val="0"/>
          <w:sz w:val="32"/>
        </w:rPr>
        <w:t>保</w:t>
      </w:r>
      <w:r>
        <w:rPr>
          <w:rFonts w:eastAsia="仿宋_GB2312"/>
          <w:b w:val="0"/>
          <w:bCs w:val="0"/>
          <w:spacing w:val="-8"/>
          <w:sz w:val="32"/>
        </w:rPr>
        <w:t>障等相</w:t>
      </w:r>
      <w:r>
        <w:rPr>
          <w:rFonts w:eastAsia="仿宋_GB2312"/>
          <w:b w:val="0"/>
          <w:bCs w:val="0"/>
          <w:spacing w:val="-7"/>
          <w:sz w:val="32"/>
        </w:rPr>
        <w:t>关工作，保证自然灾害救助工作的需要和灾区群众的基</w:t>
      </w:r>
      <w:r>
        <w:rPr>
          <w:rFonts w:eastAsia="仿宋_GB2312"/>
          <w:b w:val="0"/>
          <w:bCs w:val="0"/>
          <w:spacing w:val="-3"/>
          <w:sz w:val="32"/>
        </w:rPr>
        <w:t>本</w:t>
      </w:r>
      <w:r>
        <w:rPr>
          <w:rFonts w:eastAsia="仿宋_GB2312"/>
          <w:b w:val="0"/>
          <w:bCs w:val="0"/>
          <w:spacing w:val="-6"/>
          <w:sz w:val="32"/>
        </w:rPr>
        <w:t>生活，以及恢复重建工作的顺利进行</w:t>
      </w:r>
      <w:r>
        <w:rPr>
          <w:rFonts w:eastAsia="仿宋_GB2312"/>
          <w:b w:val="0"/>
          <w:bCs w:val="0"/>
          <w:sz w:val="32"/>
        </w:rPr>
        <w:t>。</w:t>
      </w:r>
    </w:p>
    <w:p>
      <w:pPr>
        <w:keepNext w:val="0"/>
        <w:keepLines w:val="0"/>
        <w:pageBreakBefore w:val="0"/>
        <w:widowControl w:val="0"/>
        <w:numPr>
          <w:ilvl w:val="0"/>
          <w:numId w:val="0"/>
        </w:numPr>
        <w:kinsoku/>
        <w:wordWrap/>
        <w:overflowPunct/>
        <w:topLinePunct w:val="0"/>
        <w:autoSpaceDE w:val="0"/>
        <w:autoSpaceDN w:val="0"/>
        <w:bidi w:val="0"/>
        <w:adjustRightInd/>
        <w:snapToGrid w:val="0"/>
        <w:spacing w:line="580" w:lineRule="exact"/>
        <w:ind w:leftChars="0" w:firstLine="616" w:firstLineChars="200"/>
        <w:textAlignment w:val="auto"/>
        <w:rPr>
          <w:rFonts w:eastAsia="楷体_GB2312"/>
          <w:b w:val="0"/>
          <w:bCs w:val="0"/>
          <w:spacing w:val="-5"/>
          <w:sz w:val="32"/>
        </w:rPr>
      </w:pPr>
      <w:r>
        <w:rPr>
          <w:rFonts w:hint="eastAsia" w:eastAsia="楷体_GB2312"/>
          <w:b w:val="0"/>
          <w:bCs w:val="0"/>
          <w:spacing w:val="-6"/>
          <w:sz w:val="32"/>
          <w:lang w:val="en-US" w:eastAsia="zh-CN"/>
        </w:rPr>
        <w:t xml:space="preserve">7.1  </w:t>
      </w:r>
      <w:r>
        <w:rPr>
          <w:rFonts w:eastAsia="楷体_GB2312"/>
          <w:b w:val="0"/>
          <w:bCs w:val="0"/>
          <w:spacing w:val="-6"/>
          <w:sz w:val="32"/>
        </w:rPr>
        <w:t>资金保</w:t>
      </w:r>
      <w:r>
        <w:rPr>
          <w:rFonts w:eastAsia="楷体_GB2312"/>
          <w:b w:val="0"/>
          <w:bCs w:val="0"/>
          <w:sz w:val="32"/>
        </w:rPr>
        <w:t>障</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08" w:firstLineChars="200"/>
        <w:textAlignment w:val="auto"/>
        <w:rPr>
          <w:rFonts w:eastAsia="仿宋_GB2312"/>
          <w:b w:val="0"/>
          <w:bCs w:val="0"/>
          <w:sz w:val="32"/>
        </w:rPr>
      </w:pPr>
      <w:r>
        <w:rPr>
          <w:rFonts w:eastAsia="仿宋_GB2312"/>
          <w:b w:val="0"/>
          <w:bCs w:val="0"/>
          <w:spacing w:val="-8"/>
          <w:sz w:val="32"/>
        </w:rPr>
        <w:t>应对自然灾害</w:t>
      </w:r>
      <w:r>
        <w:rPr>
          <w:rFonts w:eastAsia="仿宋_GB2312"/>
          <w:b w:val="0"/>
          <w:bCs w:val="0"/>
          <w:spacing w:val="-7"/>
          <w:sz w:val="32"/>
        </w:rPr>
        <w:t>所需经费，按照现行事权、财权划分原则，</w:t>
      </w:r>
      <w:r>
        <w:rPr>
          <w:rFonts w:eastAsia="仿宋_GB2312"/>
          <w:b w:val="0"/>
          <w:bCs w:val="0"/>
          <w:spacing w:val="-3"/>
          <w:sz w:val="32"/>
        </w:rPr>
        <w:t>多</w:t>
      </w:r>
      <w:r>
        <w:rPr>
          <w:rFonts w:eastAsia="仿宋_GB2312"/>
          <w:b w:val="0"/>
          <w:bCs w:val="0"/>
          <w:spacing w:val="-6"/>
          <w:sz w:val="32"/>
        </w:rPr>
        <w:t>渠道筹集，分级负担，确保应急需要</w:t>
      </w:r>
      <w:r>
        <w:rPr>
          <w:rFonts w:eastAsia="仿宋_GB2312"/>
          <w:b w:val="0"/>
          <w:bCs w:val="0"/>
          <w:sz w:val="32"/>
        </w:rPr>
        <w:t>。</w:t>
      </w:r>
    </w:p>
    <w:p>
      <w:pPr>
        <w:keepNext w:val="0"/>
        <w:keepLines w:val="0"/>
        <w:pageBreakBefore w:val="0"/>
        <w:widowControl w:val="0"/>
        <w:tabs>
          <w:tab w:val="left" w:pos="1696"/>
        </w:tabs>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5"/>
          <w:sz w:val="32"/>
        </w:rPr>
      </w:pPr>
      <w:r>
        <w:rPr>
          <w:rFonts w:eastAsia="仿宋_GB2312"/>
          <w:b w:val="0"/>
          <w:bCs w:val="0"/>
          <w:spacing w:val="-6"/>
          <w:sz w:val="32"/>
        </w:rPr>
        <w:t>7.1.1  市级自然灾害救助以及应急预案演练</w:t>
      </w:r>
      <w:r>
        <w:rPr>
          <w:rFonts w:eastAsia="仿宋_GB2312"/>
          <w:b w:val="0"/>
          <w:bCs w:val="0"/>
          <w:spacing w:val="-36"/>
          <w:sz w:val="32"/>
        </w:rPr>
        <w:t>、</w:t>
      </w:r>
      <w:r>
        <w:rPr>
          <w:rFonts w:eastAsia="仿宋_GB2312"/>
          <w:b w:val="0"/>
          <w:bCs w:val="0"/>
          <w:spacing w:val="-6"/>
          <w:sz w:val="32"/>
        </w:rPr>
        <w:t>宣教培训等</w:t>
      </w:r>
      <w:r>
        <w:rPr>
          <w:rFonts w:eastAsia="仿宋_GB2312"/>
          <w:b w:val="0"/>
          <w:bCs w:val="0"/>
          <w:sz w:val="32"/>
        </w:rPr>
        <w:t>所</w:t>
      </w:r>
      <w:r>
        <w:rPr>
          <w:rFonts w:eastAsia="仿宋_GB2312"/>
          <w:b w:val="0"/>
          <w:bCs w:val="0"/>
          <w:spacing w:val="-5"/>
          <w:sz w:val="32"/>
        </w:rPr>
        <w:t>需经费，由市</w:t>
      </w:r>
      <w:r>
        <w:rPr>
          <w:rFonts w:eastAsia="仿宋_GB2312"/>
          <w:b w:val="0"/>
          <w:bCs w:val="0"/>
          <w:spacing w:val="-4"/>
          <w:sz w:val="32"/>
        </w:rPr>
        <w:t>财政局、应急局等部门根据《中华人民共和国预</w:t>
      </w:r>
      <w:r>
        <w:rPr>
          <w:rFonts w:eastAsia="仿宋_GB2312"/>
          <w:b w:val="0"/>
          <w:bCs w:val="0"/>
          <w:sz w:val="32"/>
        </w:rPr>
        <w:t>算</w:t>
      </w:r>
      <w:r>
        <w:rPr>
          <w:rFonts w:eastAsia="仿宋_GB2312"/>
          <w:b w:val="0"/>
          <w:bCs w:val="0"/>
          <w:spacing w:val="-8"/>
          <w:sz w:val="32"/>
        </w:rPr>
        <w:t>法</w:t>
      </w:r>
      <w:r>
        <w:rPr>
          <w:rFonts w:eastAsia="仿宋_GB2312"/>
          <w:b w:val="0"/>
          <w:bCs w:val="0"/>
          <w:spacing w:val="-84"/>
          <w:sz w:val="32"/>
        </w:rPr>
        <w:t>》</w:t>
      </w:r>
      <w:r>
        <w:rPr>
          <w:rFonts w:eastAsia="仿宋_GB2312"/>
          <w:b w:val="0"/>
          <w:bCs w:val="0"/>
          <w:spacing w:val="-7"/>
          <w:sz w:val="32"/>
        </w:rPr>
        <w:t>《自然灾害救助条例</w:t>
      </w:r>
      <w:r>
        <w:rPr>
          <w:rFonts w:eastAsia="仿宋_GB2312"/>
          <w:b w:val="0"/>
          <w:bCs w:val="0"/>
          <w:spacing w:val="-85"/>
          <w:sz w:val="32"/>
        </w:rPr>
        <w:t>》</w:t>
      </w:r>
      <w:r>
        <w:rPr>
          <w:rFonts w:eastAsia="仿宋_GB2312"/>
          <w:b w:val="0"/>
          <w:bCs w:val="0"/>
          <w:spacing w:val="-7"/>
          <w:sz w:val="32"/>
        </w:rPr>
        <w:t>《山东省自然灾害救助资金管理暂行</w:t>
      </w:r>
      <w:r>
        <w:rPr>
          <w:rFonts w:eastAsia="仿宋_GB2312"/>
          <w:b w:val="0"/>
          <w:bCs w:val="0"/>
          <w:spacing w:val="-3"/>
          <w:sz w:val="32"/>
        </w:rPr>
        <w:t>办</w:t>
      </w:r>
      <w:r>
        <w:rPr>
          <w:rFonts w:eastAsia="仿宋_GB2312"/>
          <w:b w:val="0"/>
          <w:bCs w:val="0"/>
          <w:spacing w:val="-6"/>
          <w:sz w:val="32"/>
        </w:rPr>
        <w:t>法》等规定，按规定程序列入年度市级预算</w:t>
      </w:r>
      <w:r>
        <w:rPr>
          <w:rFonts w:eastAsia="仿宋_GB2312"/>
          <w:b w:val="0"/>
          <w:bCs w:val="0"/>
          <w:sz w:val="32"/>
        </w:rPr>
        <w:t>。</w:t>
      </w:r>
    </w:p>
    <w:p>
      <w:pPr>
        <w:keepNext w:val="0"/>
        <w:keepLines w:val="0"/>
        <w:pageBreakBefore w:val="0"/>
        <w:widowControl w:val="0"/>
        <w:tabs>
          <w:tab w:val="left" w:pos="1696"/>
        </w:tabs>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5"/>
          <w:sz w:val="32"/>
        </w:rPr>
      </w:pPr>
      <w:r>
        <w:rPr>
          <w:rFonts w:eastAsia="仿宋_GB2312"/>
          <w:b w:val="0"/>
          <w:bCs w:val="0"/>
          <w:spacing w:val="-6"/>
          <w:sz w:val="32"/>
        </w:rPr>
        <w:t>7.1.2  市财政局</w:t>
      </w:r>
      <w:r>
        <w:rPr>
          <w:rFonts w:eastAsia="仿宋_GB2312"/>
          <w:b w:val="0"/>
          <w:bCs w:val="0"/>
          <w:spacing w:val="-21"/>
          <w:sz w:val="32"/>
        </w:rPr>
        <w:t>、</w:t>
      </w:r>
      <w:r>
        <w:rPr>
          <w:rFonts w:eastAsia="仿宋_GB2312"/>
          <w:b w:val="0"/>
          <w:bCs w:val="0"/>
          <w:spacing w:val="-6"/>
          <w:sz w:val="32"/>
        </w:rPr>
        <w:t>应急局按照救灾工作分级负责</w:t>
      </w:r>
      <w:r>
        <w:rPr>
          <w:rFonts w:eastAsia="仿宋_GB2312"/>
          <w:b w:val="0"/>
          <w:bCs w:val="0"/>
          <w:spacing w:val="-21"/>
          <w:sz w:val="32"/>
        </w:rPr>
        <w:t>、</w:t>
      </w:r>
      <w:r>
        <w:rPr>
          <w:rFonts w:eastAsia="仿宋_GB2312"/>
          <w:b w:val="0"/>
          <w:bCs w:val="0"/>
          <w:spacing w:val="-6"/>
          <w:sz w:val="32"/>
        </w:rPr>
        <w:t>救灾资</w:t>
      </w:r>
      <w:r>
        <w:rPr>
          <w:rFonts w:eastAsia="仿宋_GB2312"/>
          <w:b w:val="0"/>
          <w:bCs w:val="0"/>
          <w:sz w:val="32"/>
        </w:rPr>
        <w:t>金</w:t>
      </w:r>
      <w:r>
        <w:rPr>
          <w:rFonts w:eastAsia="仿宋_GB2312"/>
          <w:b w:val="0"/>
          <w:bCs w:val="0"/>
          <w:spacing w:val="-8"/>
          <w:sz w:val="32"/>
        </w:rPr>
        <w:t>分级负</w:t>
      </w:r>
      <w:r>
        <w:rPr>
          <w:rFonts w:eastAsia="仿宋_GB2312"/>
          <w:b w:val="0"/>
          <w:bCs w:val="0"/>
          <w:spacing w:val="-7"/>
          <w:sz w:val="32"/>
        </w:rPr>
        <w:t>担的原则，建立完善救灾资金分担机制，督促地方政府</w:t>
      </w:r>
      <w:r>
        <w:rPr>
          <w:rFonts w:eastAsia="仿宋_GB2312"/>
          <w:b w:val="0"/>
          <w:bCs w:val="0"/>
          <w:spacing w:val="-3"/>
          <w:sz w:val="32"/>
        </w:rPr>
        <w:t>加</w:t>
      </w:r>
      <w:r>
        <w:rPr>
          <w:rFonts w:eastAsia="仿宋_GB2312"/>
          <w:b w:val="0"/>
          <w:bCs w:val="0"/>
          <w:spacing w:val="-6"/>
          <w:sz w:val="32"/>
        </w:rPr>
        <w:t>大救灾资金投入力度</w:t>
      </w:r>
      <w:r>
        <w:rPr>
          <w:rFonts w:eastAsia="仿宋_GB2312"/>
          <w:b w:val="0"/>
          <w:bCs w:val="0"/>
          <w:sz w:val="32"/>
        </w:rPr>
        <w:t>。</w:t>
      </w:r>
    </w:p>
    <w:p>
      <w:pPr>
        <w:keepNext w:val="0"/>
        <w:keepLines w:val="0"/>
        <w:pageBreakBefore w:val="0"/>
        <w:widowControl w:val="0"/>
        <w:tabs>
          <w:tab w:val="left" w:pos="1696"/>
        </w:tabs>
        <w:kinsoku/>
        <w:wordWrap/>
        <w:overflowPunct/>
        <w:topLinePunct w:val="0"/>
        <w:autoSpaceDE w:val="0"/>
        <w:autoSpaceDN w:val="0"/>
        <w:bidi w:val="0"/>
        <w:adjustRightInd/>
        <w:snapToGrid w:val="0"/>
        <w:spacing w:line="580" w:lineRule="exact"/>
        <w:ind w:firstLine="612" w:firstLineChars="200"/>
        <w:textAlignment w:val="auto"/>
        <w:rPr>
          <w:rFonts w:eastAsia="仿宋_GB2312"/>
          <w:b w:val="0"/>
          <w:bCs w:val="0"/>
          <w:spacing w:val="-5"/>
          <w:sz w:val="32"/>
        </w:rPr>
      </w:pPr>
      <w:r>
        <w:rPr>
          <w:rFonts w:eastAsia="仿宋_GB2312"/>
          <w:b w:val="0"/>
          <w:bCs w:val="0"/>
          <w:spacing w:val="-7"/>
          <w:sz w:val="32"/>
        </w:rPr>
        <w:t>7.1.3  市</w:t>
      </w:r>
      <w:r>
        <w:rPr>
          <w:rFonts w:eastAsia="仿宋_GB2312"/>
          <w:b w:val="0"/>
          <w:bCs w:val="0"/>
          <w:spacing w:val="-16"/>
          <w:sz w:val="32"/>
        </w:rPr>
        <w:t>、</w:t>
      </w:r>
      <w:r>
        <w:rPr>
          <w:rFonts w:eastAsia="仿宋_GB2312"/>
          <w:b w:val="0"/>
          <w:bCs w:val="0"/>
          <w:spacing w:val="-15"/>
          <w:sz w:val="32"/>
        </w:rPr>
        <w:t>区</w:t>
      </w:r>
      <w:r>
        <w:rPr>
          <w:rFonts w:eastAsia="仿宋_GB2312"/>
          <w:b w:val="0"/>
          <w:bCs w:val="0"/>
          <w:spacing w:val="-6"/>
          <w:sz w:val="32"/>
        </w:rPr>
        <w:t>（市</w:t>
      </w:r>
      <w:r>
        <w:rPr>
          <w:rFonts w:eastAsia="仿宋_GB2312"/>
          <w:b w:val="0"/>
          <w:bCs w:val="0"/>
          <w:spacing w:val="-16"/>
          <w:sz w:val="32"/>
        </w:rPr>
        <w:t>）</w:t>
      </w:r>
      <w:r>
        <w:rPr>
          <w:rFonts w:eastAsia="仿宋_GB2312"/>
          <w:b w:val="0"/>
          <w:bCs w:val="0"/>
          <w:spacing w:val="-6"/>
          <w:sz w:val="32"/>
        </w:rPr>
        <w:t>政府应当将自然灾害救助工作纳入地</w:t>
      </w:r>
      <w:r>
        <w:rPr>
          <w:rFonts w:eastAsia="仿宋_GB2312"/>
          <w:b w:val="0"/>
          <w:bCs w:val="0"/>
          <w:sz w:val="32"/>
        </w:rPr>
        <w:t>方</w:t>
      </w:r>
      <w:r>
        <w:rPr>
          <w:rFonts w:eastAsia="仿宋_GB2312"/>
          <w:b w:val="0"/>
          <w:bCs w:val="0"/>
          <w:spacing w:val="-5"/>
          <w:sz w:val="32"/>
        </w:rPr>
        <w:t>国民经济和社</w:t>
      </w:r>
      <w:r>
        <w:rPr>
          <w:rFonts w:eastAsia="仿宋_GB2312"/>
          <w:b w:val="0"/>
          <w:bCs w:val="0"/>
          <w:spacing w:val="-4"/>
          <w:sz w:val="32"/>
        </w:rPr>
        <w:t>会发展规划，建立健全与自然灾害救助需求相适</w:t>
      </w:r>
      <w:r>
        <w:rPr>
          <w:rFonts w:eastAsia="仿宋_GB2312"/>
          <w:b w:val="0"/>
          <w:bCs w:val="0"/>
          <w:sz w:val="32"/>
        </w:rPr>
        <w:t>应</w:t>
      </w:r>
      <w:r>
        <w:rPr>
          <w:rFonts w:eastAsia="仿宋_GB2312"/>
          <w:b w:val="0"/>
          <w:bCs w:val="0"/>
          <w:spacing w:val="-8"/>
          <w:sz w:val="32"/>
        </w:rPr>
        <w:t>的资金</w:t>
      </w:r>
      <w:r>
        <w:rPr>
          <w:rFonts w:eastAsia="仿宋_GB2312"/>
          <w:b w:val="0"/>
          <w:bCs w:val="0"/>
          <w:spacing w:val="-7"/>
          <w:sz w:val="32"/>
        </w:rPr>
        <w:t>、物资保障机制，将自然灾害救助资金和自然灾害救助</w:t>
      </w:r>
      <w:r>
        <w:rPr>
          <w:rFonts w:eastAsia="仿宋_GB2312"/>
          <w:b w:val="0"/>
          <w:bCs w:val="0"/>
          <w:spacing w:val="-3"/>
          <w:sz w:val="32"/>
        </w:rPr>
        <w:t>工</w:t>
      </w:r>
      <w:r>
        <w:rPr>
          <w:rFonts w:eastAsia="仿宋_GB2312"/>
          <w:b w:val="0"/>
          <w:bCs w:val="0"/>
          <w:spacing w:val="-6"/>
          <w:sz w:val="32"/>
        </w:rPr>
        <w:t>作经费纳入财政预算</w:t>
      </w:r>
      <w:r>
        <w:rPr>
          <w:rFonts w:eastAsia="仿宋_GB2312"/>
          <w:b w:val="0"/>
          <w:bCs w:val="0"/>
          <w:sz w:val="32"/>
        </w:rPr>
        <w:t>。</w:t>
      </w:r>
    </w:p>
    <w:p>
      <w:pPr>
        <w:keepNext w:val="0"/>
        <w:keepLines w:val="0"/>
        <w:pageBreakBefore w:val="0"/>
        <w:widowControl w:val="0"/>
        <w:tabs>
          <w:tab w:val="left" w:pos="1696"/>
        </w:tabs>
        <w:kinsoku/>
        <w:wordWrap/>
        <w:overflowPunct/>
        <w:topLinePunct w:val="0"/>
        <w:autoSpaceDE w:val="0"/>
        <w:autoSpaceDN w:val="0"/>
        <w:bidi w:val="0"/>
        <w:adjustRightInd/>
        <w:snapToGrid w:val="0"/>
        <w:spacing w:line="580" w:lineRule="exact"/>
        <w:ind w:firstLine="612" w:firstLineChars="200"/>
        <w:textAlignment w:val="auto"/>
        <w:rPr>
          <w:rFonts w:eastAsia="仿宋_GB2312"/>
          <w:b w:val="0"/>
          <w:bCs w:val="0"/>
          <w:spacing w:val="-5"/>
          <w:sz w:val="32"/>
        </w:rPr>
      </w:pPr>
      <w:r>
        <w:rPr>
          <w:rFonts w:eastAsia="仿宋_GB2312"/>
          <w:b w:val="0"/>
          <w:bCs w:val="0"/>
          <w:spacing w:val="-7"/>
          <w:sz w:val="32"/>
        </w:rPr>
        <w:t>7.1.4  市</w:t>
      </w:r>
      <w:r>
        <w:rPr>
          <w:rFonts w:eastAsia="仿宋_GB2312"/>
          <w:b w:val="0"/>
          <w:bCs w:val="0"/>
          <w:spacing w:val="-16"/>
          <w:sz w:val="32"/>
        </w:rPr>
        <w:t>、</w:t>
      </w:r>
      <w:r>
        <w:rPr>
          <w:rFonts w:eastAsia="仿宋_GB2312"/>
          <w:b w:val="0"/>
          <w:bCs w:val="0"/>
          <w:spacing w:val="-15"/>
          <w:sz w:val="32"/>
        </w:rPr>
        <w:t>区</w:t>
      </w:r>
      <w:r>
        <w:rPr>
          <w:rFonts w:eastAsia="仿宋_GB2312"/>
          <w:b w:val="0"/>
          <w:bCs w:val="0"/>
          <w:spacing w:val="-6"/>
          <w:sz w:val="32"/>
        </w:rPr>
        <w:t>（市</w:t>
      </w:r>
      <w:r>
        <w:rPr>
          <w:rFonts w:eastAsia="仿宋_GB2312"/>
          <w:b w:val="0"/>
          <w:bCs w:val="0"/>
          <w:spacing w:val="-16"/>
          <w:sz w:val="32"/>
        </w:rPr>
        <w:t>）</w:t>
      </w:r>
      <w:r>
        <w:rPr>
          <w:rFonts w:eastAsia="仿宋_GB2312"/>
          <w:b w:val="0"/>
          <w:bCs w:val="0"/>
          <w:spacing w:val="-6"/>
          <w:sz w:val="32"/>
        </w:rPr>
        <w:t>政府及其财政部门在自然灾害发生后</w:t>
      </w:r>
      <w:r>
        <w:rPr>
          <w:rFonts w:eastAsia="仿宋_GB2312"/>
          <w:b w:val="0"/>
          <w:bCs w:val="0"/>
          <w:sz w:val="32"/>
        </w:rPr>
        <w:t>应</w:t>
      </w:r>
      <w:r>
        <w:rPr>
          <w:rFonts w:eastAsia="仿宋_GB2312"/>
          <w:b w:val="0"/>
          <w:bCs w:val="0"/>
          <w:spacing w:val="-6"/>
          <w:sz w:val="32"/>
        </w:rPr>
        <w:t>当简化财政资金的审批和划拨程序，保证应急处置所需资金</w:t>
      </w:r>
      <w:r>
        <w:rPr>
          <w:rFonts w:eastAsia="仿宋_GB2312"/>
          <w:b w:val="0"/>
          <w:bCs w:val="0"/>
          <w:sz w:val="32"/>
        </w:rPr>
        <w:t>。</w:t>
      </w:r>
    </w:p>
    <w:p>
      <w:pPr>
        <w:keepNext w:val="0"/>
        <w:keepLines w:val="0"/>
        <w:pageBreakBefore w:val="0"/>
        <w:widowControl w:val="0"/>
        <w:tabs>
          <w:tab w:val="left" w:pos="1696"/>
        </w:tabs>
        <w:kinsoku/>
        <w:wordWrap/>
        <w:overflowPunct/>
        <w:topLinePunct w:val="0"/>
        <w:autoSpaceDE w:val="0"/>
        <w:autoSpaceDN w:val="0"/>
        <w:bidi w:val="0"/>
        <w:adjustRightInd/>
        <w:snapToGrid w:val="0"/>
        <w:spacing w:line="580" w:lineRule="exact"/>
        <w:ind w:firstLine="612" w:firstLineChars="200"/>
        <w:textAlignment w:val="auto"/>
        <w:rPr>
          <w:rFonts w:eastAsia="仿宋_GB2312"/>
          <w:b w:val="0"/>
          <w:bCs w:val="0"/>
          <w:spacing w:val="-5"/>
          <w:sz w:val="32"/>
        </w:rPr>
      </w:pPr>
      <w:r>
        <w:rPr>
          <w:rFonts w:eastAsia="仿宋_GB2312"/>
          <w:b w:val="0"/>
          <w:bCs w:val="0"/>
          <w:spacing w:val="-7"/>
          <w:sz w:val="32"/>
        </w:rPr>
        <w:t>7.1.5  救灾</w:t>
      </w:r>
      <w:r>
        <w:rPr>
          <w:rFonts w:eastAsia="仿宋_GB2312"/>
          <w:b w:val="0"/>
          <w:bCs w:val="0"/>
          <w:spacing w:val="-6"/>
          <w:sz w:val="32"/>
        </w:rPr>
        <w:t>预算资金不足时</w:t>
      </w:r>
      <w:r>
        <w:rPr>
          <w:rFonts w:eastAsia="仿宋_GB2312"/>
          <w:b w:val="0"/>
          <w:bCs w:val="0"/>
          <w:spacing w:val="-13"/>
          <w:sz w:val="32"/>
        </w:rPr>
        <w:t>，</w:t>
      </w:r>
      <w:r>
        <w:rPr>
          <w:rFonts w:eastAsia="仿宋_GB2312"/>
          <w:b w:val="0"/>
          <w:bCs w:val="0"/>
          <w:spacing w:val="-6"/>
          <w:sz w:val="32"/>
        </w:rPr>
        <w:t>市</w:t>
      </w:r>
      <w:r>
        <w:rPr>
          <w:rFonts w:eastAsia="仿宋_GB2312"/>
          <w:b w:val="0"/>
          <w:bCs w:val="0"/>
          <w:spacing w:val="-13"/>
          <w:sz w:val="32"/>
        </w:rPr>
        <w:t>、区</w:t>
      </w:r>
      <w:r>
        <w:rPr>
          <w:rFonts w:eastAsia="仿宋_GB2312"/>
          <w:b w:val="0"/>
          <w:bCs w:val="0"/>
          <w:spacing w:val="-6"/>
          <w:sz w:val="32"/>
        </w:rPr>
        <w:t>（市</w:t>
      </w:r>
      <w:r>
        <w:rPr>
          <w:rFonts w:eastAsia="仿宋_GB2312"/>
          <w:b w:val="0"/>
          <w:bCs w:val="0"/>
          <w:spacing w:val="-13"/>
          <w:sz w:val="32"/>
        </w:rPr>
        <w:t>）</w:t>
      </w:r>
      <w:r>
        <w:rPr>
          <w:rFonts w:eastAsia="仿宋_GB2312"/>
          <w:b w:val="0"/>
          <w:bCs w:val="0"/>
          <w:spacing w:val="-6"/>
          <w:sz w:val="32"/>
        </w:rPr>
        <w:t>政府应通过动</w:t>
      </w:r>
      <w:r>
        <w:rPr>
          <w:rFonts w:eastAsia="仿宋_GB2312"/>
          <w:b w:val="0"/>
          <w:bCs w:val="0"/>
          <w:sz w:val="32"/>
        </w:rPr>
        <w:t>支</w:t>
      </w:r>
      <w:r>
        <w:rPr>
          <w:rFonts w:eastAsia="仿宋_GB2312"/>
          <w:b w:val="0"/>
          <w:bCs w:val="0"/>
          <w:spacing w:val="-8"/>
          <w:sz w:val="32"/>
        </w:rPr>
        <w:t>预备费</w:t>
      </w:r>
      <w:r>
        <w:rPr>
          <w:rFonts w:eastAsia="仿宋_GB2312"/>
          <w:b w:val="0"/>
          <w:bCs w:val="0"/>
          <w:spacing w:val="-7"/>
          <w:sz w:val="32"/>
        </w:rPr>
        <w:t>等方式多渠道筹措资金，根据有关规定和补助标准，全</w:t>
      </w:r>
      <w:r>
        <w:rPr>
          <w:rFonts w:eastAsia="仿宋_GB2312"/>
          <w:b w:val="0"/>
          <w:bCs w:val="0"/>
          <w:spacing w:val="-3"/>
          <w:sz w:val="32"/>
        </w:rPr>
        <w:t>额</w:t>
      </w:r>
      <w:r>
        <w:rPr>
          <w:rFonts w:eastAsia="仿宋_GB2312"/>
          <w:b w:val="0"/>
          <w:bCs w:val="0"/>
          <w:spacing w:val="-6"/>
          <w:sz w:val="32"/>
        </w:rPr>
        <w:t>保障受灾群众生活救助需要</w:t>
      </w:r>
      <w:r>
        <w:rPr>
          <w:rFonts w:eastAsia="仿宋_GB2312"/>
          <w:b w:val="0"/>
          <w:bCs w:val="0"/>
          <w:sz w:val="32"/>
        </w:rPr>
        <w:t>。</w:t>
      </w:r>
    </w:p>
    <w:p>
      <w:pPr>
        <w:keepNext w:val="0"/>
        <w:keepLines w:val="0"/>
        <w:pageBreakBefore w:val="0"/>
        <w:widowControl w:val="0"/>
        <w:tabs>
          <w:tab w:val="left" w:pos="1696"/>
        </w:tabs>
        <w:kinsoku/>
        <w:wordWrap/>
        <w:overflowPunct/>
        <w:topLinePunct w:val="0"/>
        <w:autoSpaceDE w:val="0"/>
        <w:autoSpaceDN w:val="0"/>
        <w:bidi w:val="0"/>
        <w:adjustRightInd/>
        <w:snapToGrid w:val="0"/>
        <w:spacing w:line="580" w:lineRule="exact"/>
        <w:ind w:firstLine="612" w:firstLineChars="200"/>
        <w:textAlignment w:val="auto"/>
        <w:rPr>
          <w:rFonts w:eastAsia="仿宋_GB2312"/>
          <w:b w:val="0"/>
          <w:bCs w:val="0"/>
          <w:spacing w:val="-5"/>
          <w:sz w:val="32"/>
        </w:rPr>
      </w:pPr>
      <w:r>
        <w:rPr>
          <w:rFonts w:eastAsia="仿宋_GB2312"/>
          <w:b w:val="0"/>
          <w:bCs w:val="0"/>
          <w:spacing w:val="-7"/>
          <w:sz w:val="32"/>
        </w:rPr>
        <w:t>7.1.6  市</w:t>
      </w:r>
      <w:r>
        <w:rPr>
          <w:rFonts w:eastAsia="仿宋_GB2312"/>
          <w:b w:val="0"/>
          <w:bCs w:val="0"/>
          <w:spacing w:val="-14"/>
          <w:sz w:val="32"/>
        </w:rPr>
        <w:t>、</w:t>
      </w:r>
      <w:r>
        <w:rPr>
          <w:rFonts w:eastAsia="仿宋_GB2312"/>
          <w:b w:val="0"/>
          <w:bCs w:val="0"/>
          <w:spacing w:val="-13"/>
          <w:sz w:val="32"/>
        </w:rPr>
        <w:t>区</w:t>
      </w:r>
      <w:r>
        <w:rPr>
          <w:rFonts w:eastAsia="仿宋_GB2312"/>
          <w:b w:val="0"/>
          <w:bCs w:val="0"/>
          <w:spacing w:val="-6"/>
          <w:sz w:val="32"/>
        </w:rPr>
        <w:t>（市</w:t>
      </w:r>
      <w:r>
        <w:rPr>
          <w:rFonts w:eastAsia="仿宋_GB2312"/>
          <w:b w:val="0"/>
          <w:bCs w:val="0"/>
          <w:spacing w:val="-13"/>
          <w:sz w:val="32"/>
        </w:rPr>
        <w:t>）</w:t>
      </w:r>
      <w:r>
        <w:rPr>
          <w:rFonts w:eastAsia="仿宋_GB2312"/>
          <w:b w:val="0"/>
          <w:bCs w:val="0"/>
          <w:spacing w:val="-6"/>
          <w:sz w:val="32"/>
        </w:rPr>
        <w:t>政府应根据经济社会发展水平</w:t>
      </w:r>
      <w:r>
        <w:rPr>
          <w:rFonts w:eastAsia="仿宋_GB2312"/>
          <w:b w:val="0"/>
          <w:bCs w:val="0"/>
          <w:spacing w:val="-13"/>
          <w:sz w:val="32"/>
        </w:rPr>
        <w:t>、</w:t>
      </w:r>
      <w:r>
        <w:rPr>
          <w:rFonts w:eastAsia="仿宋_GB2312"/>
          <w:b w:val="0"/>
          <w:bCs w:val="0"/>
          <w:spacing w:val="-6"/>
          <w:sz w:val="32"/>
        </w:rPr>
        <w:t>自然</w:t>
      </w:r>
      <w:r>
        <w:rPr>
          <w:rFonts w:eastAsia="仿宋_GB2312"/>
          <w:b w:val="0"/>
          <w:bCs w:val="0"/>
          <w:sz w:val="32"/>
        </w:rPr>
        <w:t>灾</w:t>
      </w:r>
      <w:r>
        <w:rPr>
          <w:rFonts w:eastAsia="仿宋_GB2312"/>
          <w:b w:val="0"/>
          <w:bCs w:val="0"/>
          <w:spacing w:val="-8"/>
          <w:sz w:val="32"/>
        </w:rPr>
        <w:t>害生活</w:t>
      </w:r>
      <w:r>
        <w:rPr>
          <w:rFonts w:eastAsia="仿宋_GB2312"/>
          <w:b w:val="0"/>
          <w:bCs w:val="0"/>
          <w:spacing w:val="-7"/>
          <w:sz w:val="32"/>
        </w:rPr>
        <w:t>救助成本及地方救灾资金安排等因素适时调整自然灾害</w:t>
      </w:r>
      <w:r>
        <w:rPr>
          <w:rFonts w:eastAsia="仿宋_GB2312"/>
          <w:b w:val="0"/>
          <w:bCs w:val="0"/>
          <w:spacing w:val="-3"/>
          <w:sz w:val="32"/>
        </w:rPr>
        <w:t>救</w:t>
      </w:r>
      <w:r>
        <w:rPr>
          <w:rFonts w:eastAsia="仿宋_GB2312"/>
          <w:b w:val="0"/>
          <w:bCs w:val="0"/>
          <w:spacing w:val="-6"/>
          <w:sz w:val="32"/>
        </w:rPr>
        <w:t>助政策和相关补助标准</w:t>
      </w:r>
      <w:r>
        <w:rPr>
          <w:rFonts w:eastAsia="仿宋_GB2312"/>
          <w:b w:val="0"/>
          <w:bCs w:val="0"/>
          <w:sz w:val="32"/>
        </w:rPr>
        <w:t>。</w:t>
      </w:r>
    </w:p>
    <w:p>
      <w:pPr>
        <w:keepNext w:val="0"/>
        <w:keepLines w:val="0"/>
        <w:pageBreakBefore w:val="0"/>
        <w:widowControl w:val="0"/>
        <w:tabs>
          <w:tab w:val="left" w:pos="1696"/>
        </w:tabs>
        <w:kinsoku/>
        <w:wordWrap/>
        <w:overflowPunct/>
        <w:topLinePunct w:val="0"/>
        <w:autoSpaceDE w:val="0"/>
        <w:autoSpaceDN w:val="0"/>
        <w:bidi w:val="0"/>
        <w:adjustRightInd/>
        <w:snapToGrid w:val="0"/>
        <w:spacing w:line="580" w:lineRule="exact"/>
        <w:ind w:firstLine="600" w:firstLineChars="200"/>
        <w:textAlignment w:val="auto"/>
        <w:rPr>
          <w:rFonts w:eastAsia="仿宋_GB2312"/>
          <w:b w:val="0"/>
          <w:bCs w:val="0"/>
          <w:spacing w:val="-5"/>
          <w:sz w:val="32"/>
        </w:rPr>
      </w:pPr>
      <w:r>
        <w:rPr>
          <w:rFonts w:eastAsia="仿宋_GB2312"/>
          <w:b w:val="0"/>
          <w:bCs w:val="0"/>
          <w:spacing w:val="-10"/>
          <w:sz w:val="32"/>
        </w:rPr>
        <w:t>7.1.7  鼓励公民</w:t>
      </w:r>
      <w:r>
        <w:rPr>
          <w:rFonts w:eastAsia="仿宋_GB2312"/>
          <w:b w:val="0"/>
          <w:bCs w:val="0"/>
          <w:spacing w:val="-25"/>
          <w:sz w:val="32"/>
        </w:rPr>
        <w:t>、</w:t>
      </w:r>
      <w:r>
        <w:rPr>
          <w:rFonts w:eastAsia="仿宋_GB2312"/>
          <w:b w:val="0"/>
          <w:bCs w:val="0"/>
          <w:spacing w:val="-10"/>
          <w:sz w:val="32"/>
        </w:rPr>
        <w:t>法人和其他组织</w:t>
      </w:r>
      <w:r>
        <w:rPr>
          <w:rFonts w:eastAsia="仿宋_GB2312"/>
          <w:b w:val="0"/>
          <w:bCs w:val="0"/>
          <w:spacing w:val="-9"/>
          <w:sz w:val="32"/>
        </w:rPr>
        <w:t>按照有关法律</w:t>
      </w:r>
      <w:r>
        <w:rPr>
          <w:rFonts w:eastAsia="仿宋_GB2312"/>
          <w:b w:val="0"/>
          <w:bCs w:val="0"/>
          <w:spacing w:val="-24"/>
          <w:sz w:val="32"/>
        </w:rPr>
        <w:t>、</w:t>
      </w:r>
      <w:r>
        <w:rPr>
          <w:rFonts w:eastAsia="仿宋_GB2312"/>
          <w:b w:val="0"/>
          <w:bCs w:val="0"/>
          <w:spacing w:val="-9"/>
          <w:sz w:val="32"/>
        </w:rPr>
        <w:t>法规的</w:t>
      </w:r>
      <w:r>
        <w:rPr>
          <w:rFonts w:eastAsia="仿宋_GB2312"/>
          <w:b w:val="0"/>
          <w:bCs w:val="0"/>
          <w:spacing w:val="-3"/>
          <w:sz w:val="32"/>
        </w:rPr>
        <w:t>规</w:t>
      </w:r>
      <w:r>
        <w:rPr>
          <w:rFonts w:eastAsia="仿宋_GB2312"/>
          <w:b w:val="0"/>
          <w:bCs w:val="0"/>
          <w:spacing w:val="-6"/>
          <w:sz w:val="32"/>
        </w:rPr>
        <w:t>定进行捐赠和援助</w:t>
      </w:r>
      <w:r>
        <w:rPr>
          <w:rFonts w:eastAsia="仿宋_GB2312"/>
          <w:b w:val="0"/>
          <w:bCs w:val="0"/>
          <w:sz w:val="32"/>
        </w:rPr>
        <w:t>。</w:t>
      </w:r>
    </w:p>
    <w:p>
      <w:pPr>
        <w:keepNext w:val="0"/>
        <w:keepLines w:val="0"/>
        <w:pageBreakBefore w:val="0"/>
        <w:widowControl w:val="0"/>
        <w:tabs>
          <w:tab w:val="left" w:pos="1696"/>
        </w:tabs>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5"/>
          <w:sz w:val="32"/>
        </w:rPr>
      </w:pPr>
      <w:r>
        <w:rPr>
          <w:rFonts w:eastAsia="仿宋_GB2312"/>
          <w:b w:val="0"/>
          <w:bCs w:val="0"/>
          <w:spacing w:val="-6"/>
          <w:sz w:val="32"/>
        </w:rPr>
        <w:t>7.1.8  已购买商业保险保障的人身和财产遭受损失时</w:t>
      </w:r>
      <w:r>
        <w:rPr>
          <w:rFonts w:eastAsia="仿宋_GB2312"/>
          <w:b w:val="0"/>
          <w:bCs w:val="0"/>
          <w:spacing w:val="-36"/>
          <w:sz w:val="32"/>
        </w:rPr>
        <w:t>，</w:t>
      </w:r>
      <w:r>
        <w:rPr>
          <w:rFonts w:eastAsia="仿宋_GB2312"/>
          <w:b w:val="0"/>
          <w:bCs w:val="0"/>
          <w:spacing w:val="-6"/>
          <w:sz w:val="32"/>
        </w:rPr>
        <w:t>保</w:t>
      </w:r>
      <w:r>
        <w:rPr>
          <w:rFonts w:eastAsia="仿宋_GB2312"/>
          <w:b w:val="0"/>
          <w:bCs w:val="0"/>
          <w:sz w:val="32"/>
        </w:rPr>
        <w:t>险</w:t>
      </w:r>
      <w:r>
        <w:rPr>
          <w:rFonts w:eastAsia="仿宋_GB2312"/>
          <w:b w:val="0"/>
          <w:bCs w:val="0"/>
          <w:spacing w:val="-8"/>
          <w:sz w:val="32"/>
        </w:rPr>
        <w:t>公司应</w:t>
      </w:r>
      <w:r>
        <w:rPr>
          <w:rFonts w:eastAsia="仿宋_GB2312"/>
          <w:b w:val="0"/>
          <w:bCs w:val="0"/>
          <w:spacing w:val="-7"/>
          <w:sz w:val="32"/>
        </w:rPr>
        <w:t>遵照保险合同及时足额赔付。鼓励保险公司建立自然灾</w:t>
      </w:r>
      <w:r>
        <w:rPr>
          <w:rFonts w:eastAsia="仿宋_GB2312"/>
          <w:b w:val="0"/>
          <w:bCs w:val="0"/>
          <w:spacing w:val="-3"/>
          <w:sz w:val="32"/>
        </w:rPr>
        <w:t>害</w:t>
      </w:r>
      <w:r>
        <w:rPr>
          <w:rFonts w:eastAsia="仿宋_GB2312"/>
          <w:b w:val="0"/>
          <w:bCs w:val="0"/>
          <w:spacing w:val="-6"/>
          <w:sz w:val="32"/>
        </w:rPr>
        <w:t>理赔绿色通道，提升服务水平，缩短理赔时效</w:t>
      </w:r>
      <w:r>
        <w:rPr>
          <w:rFonts w:eastAsia="仿宋_GB2312"/>
          <w:b w:val="0"/>
          <w:bCs w:val="0"/>
          <w:sz w:val="32"/>
        </w:rPr>
        <w:t>。</w:t>
      </w:r>
    </w:p>
    <w:p>
      <w:pPr>
        <w:keepNext w:val="0"/>
        <w:keepLines w:val="0"/>
        <w:pageBreakBefore w:val="0"/>
        <w:widowControl w:val="0"/>
        <w:numPr>
          <w:ilvl w:val="0"/>
          <w:numId w:val="0"/>
        </w:numPr>
        <w:kinsoku/>
        <w:wordWrap/>
        <w:overflowPunct/>
        <w:topLinePunct w:val="0"/>
        <w:autoSpaceDE w:val="0"/>
        <w:autoSpaceDN w:val="0"/>
        <w:bidi w:val="0"/>
        <w:adjustRightInd/>
        <w:snapToGrid w:val="0"/>
        <w:spacing w:line="580" w:lineRule="exact"/>
        <w:ind w:leftChars="0" w:firstLine="616" w:firstLineChars="200"/>
        <w:textAlignment w:val="auto"/>
        <w:rPr>
          <w:rFonts w:eastAsia="楷体_GB2312"/>
          <w:b w:val="0"/>
          <w:bCs w:val="0"/>
          <w:spacing w:val="-5"/>
          <w:sz w:val="32"/>
        </w:rPr>
      </w:pPr>
      <w:r>
        <w:rPr>
          <w:rFonts w:hint="eastAsia" w:eastAsia="楷体_GB2312"/>
          <w:b w:val="0"/>
          <w:bCs w:val="0"/>
          <w:spacing w:val="-6"/>
          <w:sz w:val="32"/>
          <w:lang w:val="en-US" w:eastAsia="zh-CN"/>
        </w:rPr>
        <w:t xml:space="preserve">7.2  </w:t>
      </w:r>
      <w:r>
        <w:rPr>
          <w:rFonts w:eastAsia="楷体_GB2312"/>
          <w:b w:val="0"/>
          <w:bCs w:val="0"/>
          <w:spacing w:val="-6"/>
          <w:sz w:val="32"/>
        </w:rPr>
        <w:t>物资保</w:t>
      </w:r>
      <w:r>
        <w:rPr>
          <w:rFonts w:eastAsia="楷体_GB2312"/>
          <w:b w:val="0"/>
          <w:bCs w:val="0"/>
          <w:sz w:val="32"/>
        </w:rPr>
        <w:t>障</w:t>
      </w:r>
    </w:p>
    <w:p>
      <w:pPr>
        <w:keepNext w:val="0"/>
        <w:keepLines w:val="0"/>
        <w:pageBreakBefore w:val="0"/>
        <w:widowControl w:val="0"/>
        <w:tabs>
          <w:tab w:val="left" w:pos="1696"/>
        </w:tabs>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5"/>
          <w:sz w:val="32"/>
        </w:rPr>
      </w:pPr>
      <w:r>
        <w:rPr>
          <w:rFonts w:eastAsia="仿宋_GB2312"/>
          <w:b w:val="0"/>
          <w:bCs w:val="0"/>
          <w:spacing w:val="-6"/>
          <w:sz w:val="32"/>
        </w:rPr>
        <w:t>7.2.1  合理规划</w:t>
      </w:r>
      <w:r>
        <w:rPr>
          <w:rFonts w:eastAsia="仿宋_GB2312"/>
          <w:b w:val="0"/>
          <w:bCs w:val="0"/>
          <w:spacing w:val="-12"/>
          <w:sz w:val="32"/>
        </w:rPr>
        <w:t>、</w:t>
      </w:r>
      <w:r>
        <w:rPr>
          <w:rFonts w:eastAsia="仿宋_GB2312"/>
          <w:b w:val="0"/>
          <w:bCs w:val="0"/>
          <w:spacing w:val="-6"/>
          <w:sz w:val="32"/>
        </w:rPr>
        <w:t>建设市</w:t>
      </w:r>
      <w:r>
        <w:rPr>
          <w:rFonts w:eastAsia="仿宋_GB2312"/>
          <w:b w:val="0"/>
          <w:bCs w:val="0"/>
          <w:spacing w:val="-12"/>
          <w:sz w:val="32"/>
        </w:rPr>
        <w:t>、区</w:t>
      </w:r>
      <w:r>
        <w:rPr>
          <w:rFonts w:eastAsia="仿宋_GB2312"/>
          <w:b w:val="0"/>
          <w:bCs w:val="0"/>
          <w:spacing w:val="-6"/>
          <w:sz w:val="32"/>
        </w:rPr>
        <w:t>（市</w:t>
      </w:r>
      <w:r>
        <w:rPr>
          <w:rFonts w:eastAsia="仿宋_GB2312"/>
          <w:b w:val="0"/>
          <w:bCs w:val="0"/>
          <w:spacing w:val="-12"/>
          <w:sz w:val="32"/>
        </w:rPr>
        <w:t>）</w:t>
      </w:r>
      <w:r>
        <w:rPr>
          <w:rFonts w:eastAsia="仿宋_GB2312"/>
          <w:b w:val="0"/>
          <w:bCs w:val="0"/>
          <w:spacing w:val="-6"/>
          <w:sz w:val="32"/>
        </w:rPr>
        <w:t>救灾物资储备库</w:t>
      </w:r>
      <w:r>
        <w:rPr>
          <w:rFonts w:eastAsia="仿宋_GB2312"/>
          <w:b w:val="0"/>
          <w:bCs w:val="0"/>
          <w:spacing w:val="-12"/>
          <w:sz w:val="32"/>
        </w:rPr>
        <w:t>，</w:t>
      </w:r>
      <w:r>
        <w:rPr>
          <w:rFonts w:eastAsia="仿宋_GB2312"/>
          <w:b w:val="0"/>
          <w:bCs w:val="0"/>
          <w:spacing w:val="-6"/>
          <w:sz w:val="32"/>
        </w:rPr>
        <w:t>建</w:t>
      </w:r>
      <w:r>
        <w:rPr>
          <w:rFonts w:eastAsia="仿宋_GB2312"/>
          <w:b w:val="0"/>
          <w:bCs w:val="0"/>
          <w:sz w:val="32"/>
        </w:rPr>
        <w:t>立</w:t>
      </w:r>
      <w:r>
        <w:rPr>
          <w:rFonts w:eastAsia="仿宋_GB2312"/>
          <w:b w:val="0"/>
          <w:bCs w:val="0"/>
          <w:spacing w:val="-6"/>
          <w:sz w:val="32"/>
        </w:rPr>
        <w:t>市</w:t>
      </w:r>
      <w:r>
        <w:rPr>
          <w:rFonts w:eastAsia="仿宋_GB2312"/>
          <w:b w:val="0"/>
          <w:bCs w:val="0"/>
          <w:spacing w:val="-11"/>
          <w:sz w:val="32"/>
        </w:rPr>
        <w:t>、区</w:t>
      </w:r>
      <w:r>
        <w:rPr>
          <w:rFonts w:eastAsia="仿宋_GB2312"/>
          <w:b w:val="0"/>
          <w:bCs w:val="0"/>
          <w:spacing w:val="-6"/>
          <w:sz w:val="32"/>
        </w:rPr>
        <w:t>（市</w:t>
      </w:r>
      <w:r>
        <w:rPr>
          <w:rFonts w:eastAsia="仿宋_GB2312"/>
          <w:b w:val="0"/>
          <w:bCs w:val="0"/>
          <w:spacing w:val="-83"/>
          <w:sz w:val="32"/>
        </w:rPr>
        <w:t>）</w:t>
      </w:r>
      <w:r>
        <w:rPr>
          <w:rFonts w:eastAsia="仿宋_GB2312"/>
          <w:b w:val="0"/>
          <w:bCs w:val="0"/>
          <w:spacing w:val="-11"/>
          <w:sz w:val="32"/>
        </w:rPr>
        <w:t>、镇</w:t>
      </w:r>
      <w:r>
        <w:rPr>
          <w:rFonts w:eastAsia="仿宋_GB2312"/>
          <w:b w:val="0"/>
          <w:bCs w:val="0"/>
          <w:spacing w:val="-6"/>
          <w:sz w:val="32"/>
        </w:rPr>
        <w:t>（街</w:t>
      </w:r>
      <w:r>
        <w:rPr>
          <w:rFonts w:eastAsia="仿宋_GB2312"/>
          <w:b w:val="0"/>
          <w:bCs w:val="0"/>
          <w:spacing w:val="-11"/>
          <w:sz w:val="32"/>
        </w:rPr>
        <w:t>）</w:t>
      </w:r>
      <w:r>
        <w:rPr>
          <w:rFonts w:eastAsia="仿宋_GB2312"/>
          <w:b w:val="0"/>
          <w:bCs w:val="0"/>
          <w:spacing w:val="-6"/>
          <w:sz w:val="32"/>
        </w:rPr>
        <w:t>三级救灾物资保障体系</w:t>
      </w:r>
      <w:r>
        <w:rPr>
          <w:rFonts w:eastAsia="仿宋_GB2312"/>
          <w:b w:val="0"/>
          <w:bCs w:val="0"/>
          <w:spacing w:val="-11"/>
          <w:sz w:val="32"/>
        </w:rPr>
        <w:t>，</w:t>
      </w:r>
      <w:r>
        <w:rPr>
          <w:rFonts w:eastAsia="仿宋_GB2312"/>
          <w:b w:val="0"/>
          <w:bCs w:val="0"/>
          <w:spacing w:val="-6"/>
          <w:sz w:val="32"/>
        </w:rPr>
        <w:t>完善重要物资</w:t>
      </w:r>
      <w:r>
        <w:rPr>
          <w:rFonts w:eastAsia="仿宋_GB2312"/>
          <w:b w:val="0"/>
          <w:bCs w:val="0"/>
          <w:sz w:val="32"/>
        </w:rPr>
        <w:t>的</w:t>
      </w:r>
      <w:r>
        <w:rPr>
          <w:rFonts w:eastAsia="仿宋_GB2312"/>
          <w:b w:val="0"/>
          <w:bCs w:val="0"/>
          <w:spacing w:val="-5"/>
          <w:sz w:val="32"/>
        </w:rPr>
        <w:t>监管、生产、</w:t>
      </w:r>
      <w:r>
        <w:rPr>
          <w:rFonts w:eastAsia="仿宋_GB2312"/>
          <w:b w:val="0"/>
          <w:bCs w:val="0"/>
          <w:spacing w:val="-4"/>
          <w:sz w:val="32"/>
        </w:rPr>
        <w:t>储备、更新、调拨和紧急配送体系。市、区（市</w:t>
      </w:r>
      <w:r>
        <w:rPr>
          <w:rFonts w:eastAsia="仿宋_GB2312"/>
          <w:b w:val="0"/>
          <w:bCs w:val="0"/>
          <w:sz w:val="32"/>
        </w:rPr>
        <w:t>）</w:t>
      </w:r>
      <w:r>
        <w:rPr>
          <w:rFonts w:eastAsia="仿宋_GB2312"/>
          <w:b w:val="0"/>
          <w:bCs w:val="0"/>
          <w:spacing w:val="-5"/>
          <w:sz w:val="32"/>
        </w:rPr>
        <w:t>政府和自然灾</w:t>
      </w:r>
      <w:r>
        <w:rPr>
          <w:rFonts w:eastAsia="仿宋_GB2312"/>
          <w:b w:val="0"/>
          <w:bCs w:val="0"/>
          <w:spacing w:val="-4"/>
          <w:sz w:val="32"/>
        </w:rPr>
        <w:t>害多发、易发镇政府（街道办事处）应当根据自</w:t>
      </w:r>
      <w:r>
        <w:rPr>
          <w:rFonts w:eastAsia="仿宋_GB2312"/>
          <w:b w:val="0"/>
          <w:bCs w:val="0"/>
          <w:sz w:val="32"/>
        </w:rPr>
        <w:t>然</w:t>
      </w:r>
      <w:r>
        <w:rPr>
          <w:rFonts w:eastAsia="仿宋_GB2312"/>
          <w:b w:val="0"/>
          <w:bCs w:val="0"/>
          <w:spacing w:val="-8"/>
          <w:sz w:val="32"/>
        </w:rPr>
        <w:t>灾害特</w:t>
      </w:r>
      <w:r>
        <w:rPr>
          <w:rFonts w:eastAsia="仿宋_GB2312"/>
          <w:b w:val="0"/>
          <w:bCs w:val="0"/>
          <w:spacing w:val="-7"/>
          <w:sz w:val="32"/>
        </w:rPr>
        <w:t>点、居民人口数量和分布等情况，按照合理布局、规模</w:t>
      </w:r>
      <w:r>
        <w:rPr>
          <w:rFonts w:eastAsia="仿宋_GB2312"/>
          <w:b w:val="0"/>
          <w:bCs w:val="0"/>
          <w:spacing w:val="-3"/>
          <w:sz w:val="32"/>
        </w:rPr>
        <w:t>适</w:t>
      </w:r>
      <w:r>
        <w:rPr>
          <w:rFonts w:eastAsia="仿宋_GB2312"/>
          <w:b w:val="0"/>
          <w:bCs w:val="0"/>
          <w:spacing w:val="-6"/>
          <w:sz w:val="32"/>
        </w:rPr>
        <w:t>度的原则</w:t>
      </w:r>
      <w:r>
        <w:rPr>
          <w:rFonts w:eastAsia="仿宋_GB2312"/>
          <w:b w:val="0"/>
          <w:bCs w:val="0"/>
          <w:spacing w:val="-12"/>
          <w:sz w:val="32"/>
        </w:rPr>
        <w:t>，</w:t>
      </w:r>
      <w:r>
        <w:rPr>
          <w:rFonts w:eastAsia="仿宋_GB2312"/>
          <w:b w:val="0"/>
          <w:bCs w:val="0"/>
          <w:spacing w:val="-6"/>
          <w:sz w:val="32"/>
        </w:rPr>
        <w:t>设立救灾物资储备</w:t>
      </w:r>
      <w:r>
        <w:rPr>
          <w:rFonts w:eastAsia="仿宋_GB2312"/>
          <w:b w:val="0"/>
          <w:bCs w:val="0"/>
          <w:spacing w:val="-12"/>
          <w:sz w:val="32"/>
        </w:rPr>
        <w:t>库</w:t>
      </w:r>
      <w:r>
        <w:rPr>
          <w:rFonts w:eastAsia="仿宋_GB2312"/>
          <w:b w:val="0"/>
          <w:bCs w:val="0"/>
          <w:spacing w:val="-6"/>
          <w:sz w:val="32"/>
        </w:rPr>
        <w:t>（点</w:t>
      </w:r>
      <w:r>
        <w:rPr>
          <w:rFonts w:eastAsia="仿宋_GB2312"/>
          <w:b w:val="0"/>
          <w:bCs w:val="0"/>
          <w:spacing w:val="-83"/>
          <w:sz w:val="32"/>
        </w:rPr>
        <w:t>）</w:t>
      </w:r>
      <w:r>
        <w:rPr>
          <w:rFonts w:eastAsia="仿宋_GB2312"/>
          <w:b w:val="0"/>
          <w:bCs w:val="0"/>
          <w:spacing w:val="-12"/>
          <w:sz w:val="32"/>
        </w:rPr>
        <w:t>。</w:t>
      </w:r>
      <w:r>
        <w:rPr>
          <w:rFonts w:eastAsia="仿宋_GB2312"/>
          <w:b w:val="0"/>
          <w:bCs w:val="0"/>
          <w:spacing w:val="-6"/>
          <w:sz w:val="32"/>
        </w:rPr>
        <w:t>救灾物资储备</w:t>
      </w:r>
      <w:r>
        <w:rPr>
          <w:rFonts w:eastAsia="仿宋_GB2312"/>
          <w:b w:val="0"/>
          <w:bCs w:val="0"/>
          <w:spacing w:val="-12"/>
          <w:sz w:val="32"/>
        </w:rPr>
        <w:t>库</w:t>
      </w:r>
      <w:r>
        <w:rPr>
          <w:rFonts w:eastAsia="仿宋_GB2312"/>
          <w:b w:val="0"/>
          <w:bCs w:val="0"/>
          <w:spacing w:val="-6"/>
          <w:sz w:val="32"/>
        </w:rPr>
        <w:t>（点</w:t>
      </w:r>
      <w:r>
        <w:rPr>
          <w:rFonts w:eastAsia="仿宋_GB2312"/>
          <w:b w:val="0"/>
          <w:bCs w:val="0"/>
          <w:spacing w:val="-12"/>
          <w:sz w:val="32"/>
        </w:rPr>
        <w:t>）</w:t>
      </w:r>
      <w:r>
        <w:rPr>
          <w:rFonts w:eastAsia="仿宋_GB2312"/>
          <w:b w:val="0"/>
          <w:bCs w:val="0"/>
          <w:sz w:val="32"/>
        </w:rPr>
        <w:t>建</w:t>
      </w:r>
      <w:r>
        <w:rPr>
          <w:rFonts w:eastAsia="仿宋_GB2312"/>
          <w:b w:val="0"/>
          <w:bCs w:val="0"/>
          <w:spacing w:val="-8"/>
          <w:sz w:val="32"/>
        </w:rPr>
        <w:t>设应加</w:t>
      </w:r>
      <w:r>
        <w:rPr>
          <w:rFonts w:eastAsia="仿宋_GB2312"/>
          <w:b w:val="0"/>
          <w:bCs w:val="0"/>
          <w:spacing w:val="-7"/>
          <w:sz w:val="32"/>
        </w:rPr>
        <w:t>强与储备物资管理等有关部门的协同联动和资源共享，</w:t>
      </w:r>
      <w:r>
        <w:rPr>
          <w:rFonts w:eastAsia="仿宋_GB2312"/>
          <w:b w:val="0"/>
          <w:bCs w:val="0"/>
          <w:spacing w:val="-3"/>
          <w:sz w:val="32"/>
        </w:rPr>
        <w:t>统</w:t>
      </w:r>
      <w:r>
        <w:rPr>
          <w:rFonts w:eastAsia="仿宋_GB2312"/>
          <w:b w:val="0"/>
          <w:bCs w:val="0"/>
          <w:spacing w:val="-6"/>
          <w:sz w:val="32"/>
        </w:rPr>
        <w:t>筹考虑各行业应急处置、抢险救灾等方面需要</w:t>
      </w:r>
      <w:r>
        <w:rPr>
          <w:rFonts w:eastAsia="仿宋_GB2312"/>
          <w:b w:val="0"/>
          <w:bCs w:val="0"/>
          <w:sz w:val="32"/>
        </w:rPr>
        <w:t>。</w:t>
      </w:r>
    </w:p>
    <w:p>
      <w:pPr>
        <w:keepNext w:val="0"/>
        <w:keepLines w:val="0"/>
        <w:pageBreakBefore w:val="0"/>
        <w:widowControl w:val="0"/>
        <w:tabs>
          <w:tab w:val="left" w:pos="1696"/>
        </w:tabs>
        <w:kinsoku/>
        <w:wordWrap/>
        <w:overflowPunct/>
        <w:topLinePunct w:val="0"/>
        <w:autoSpaceDE w:val="0"/>
        <w:autoSpaceDN w:val="0"/>
        <w:bidi w:val="0"/>
        <w:adjustRightInd/>
        <w:snapToGrid w:val="0"/>
        <w:spacing w:line="580" w:lineRule="exact"/>
        <w:ind w:firstLine="612" w:firstLineChars="200"/>
        <w:textAlignment w:val="auto"/>
        <w:rPr>
          <w:rFonts w:eastAsia="仿宋_GB2312"/>
          <w:b w:val="0"/>
          <w:bCs w:val="0"/>
          <w:spacing w:val="-5"/>
          <w:sz w:val="32"/>
        </w:rPr>
      </w:pPr>
      <w:r>
        <w:rPr>
          <w:rFonts w:eastAsia="仿宋_GB2312"/>
          <w:b w:val="0"/>
          <w:bCs w:val="0"/>
          <w:spacing w:val="-7"/>
          <w:sz w:val="32"/>
        </w:rPr>
        <w:t>7.2.2  制</w:t>
      </w:r>
      <w:r>
        <w:rPr>
          <w:rFonts w:eastAsia="仿宋_GB2312"/>
          <w:b w:val="0"/>
          <w:bCs w:val="0"/>
          <w:spacing w:val="-6"/>
          <w:sz w:val="32"/>
        </w:rPr>
        <w:t>定救灾物资储备规划，合理确定储备品种和规模</w:t>
      </w:r>
      <w:r>
        <w:rPr>
          <w:rFonts w:eastAsia="仿宋_GB2312"/>
          <w:b w:val="0"/>
          <w:bCs w:val="0"/>
          <w:sz w:val="32"/>
        </w:rPr>
        <w:t>；</w:t>
      </w:r>
      <w:r>
        <w:rPr>
          <w:rFonts w:eastAsia="仿宋_GB2312"/>
          <w:b w:val="0"/>
          <w:bCs w:val="0"/>
          <w:spacing w:val="-4"/>
          <w:sz w:val="32"/>
        </w:rPr>
        <w:t>建立健全救灾物资采购和储备制度，每年根据应对重大自然灾</w:t>
      </w:r>
      <w:r>
        <w:rPr>
          <w:rFonts w:eastAsia="仿宋_GB2312"/>
          <w:b w:val="0"/>
          <w:bCs w:val="0"/>
          <w:sz w:val="32"/>
        </w:rPr>
        <w:t>害</w:t>
      </w:r>
      <w:r>
        <w:rPr>
          <w:rFonts w:eastAsia="仿宋_GB2312"/>
          <w:b w:val="0"/>
          <w:bCs w:val="0"/>
          <w:spacing w:val="-4"/>
          <w:sz w:val="32"/>
        </w:rPr>
        <w:t>的要求储备必要物资。按照实物储备和能力储备相结合的原则</w:t>
      </w:r>
      <w:r>
        <w:rPr>
          <w:rFonts w:eastAsia="仿宋_GB2312"/>
          <w:b w:val="0"/>
          <w:bCs w:val="0"/>
          <w:sz w:val="32"/>
        </w:rPr>
        <w:t>，</w:t>
      </w:r>
      <w:r>
        <w:rPr>
          <w:rFonts w:eastAsia="仿宋_GB2312"/>
          <w:b w:val="0"/>
          <w:bCs w:val="0"/>
          <w:spacing w:val="-4"/>
          <w:sz w:val="32"/>
        </w:rPr>
        <w:t>采取商业储备、生产能力储备等方式，与有关企业签订合同，</w:t>
      </w:r>
      <w:r>
        <w:rPr>
          <w:rFonts w:eastAsia="仿宋_GB2312"/>
          <w:b w:val="0"/>
          <w:bCs w:val="0"/>
          <w:sz w:val="32"/>
        </w:rPr>
        <w:t>建</w:t>
      </w:r>
      <w:r>
        <w:rPr>
          <w:rFonts w:eastAsia="仿宋_GB2312"/>
          <w:b w:val="0"/>
          <w:bCs w:val="0"/>
          <w:spacing w:val="-8"/>
          <w:sz w:val="32"/>
        </w:rPr>
        <w:t>立救灾</w:t>
      </w:r>
      <w:r>
        <w:rPr>
          <w:rFonts w:eastAsia="仿宋_GB2312"/>
          <w:b w:val="0"/>
          <w:bCs w:val="0"/>
          <w:spacing w:val="-7"/>
          <w:sz w:val="32"/>
        </w:rPr>
        <w:t>物资生产厂家名录，健全应急采购和供货机制，保障救</w:t>
      </w:r>
      <w:r>
        <w:rPr>
          <w:rFonts w:eastAsia="仿宋_GB2312"/>
          <w:b w:val="0"/>
          <w:bCs w:val="0"/>
          <w:spacing w:val="-3"/>
          <w:sz w:val="32"/>
        </w:rPr>
        <w:t>灾</w:t>
      </w:r>
      <w:r>
        <w:rPr>
          <w:rFonts w:eastAsia="仿宋_GB2312"/>
          <w:b w:val="0"/>
          <w:bCs w:val="0"/>
          <w:spacing w:val="-6"/>
          <w:sz w:val="32"/>
        </w:rPr>
        <w:t>应急所需物资的生产供给</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24" w:firstLineChars="200"/>
        <w:textAlignment w:val="auto"/>
        <w:rPr>
          <w:rFonts w:eastAsia="仿宋_GB2312"/>
          <w:b w:val="0"/>
          <w:bCs w:val="0"/>
          <w:sz w:val="32"/>
        </w:rPr>
      </w:pPr>
      <w:r>
        <w:rPr>
          <w:rFonts w:eastAsia="仿宋_GB2312"/>
          <w:b w:val="0"/>
          <w:bCs w:val="0"/>
          <w:spacing w:val="-4"/>
          <w:sz w:val="32"/>
        </w:rPr>
        <w:t>市、区（市）政府要鼓励和引导社区、企事业单位和家庭</w:t>
      </w:r>
      <w:r>
        <w:rPr>
          <w:rFonts w:eastAsia="仿宋_GB2312"/>
          <w:b w:val="0"/>
          <w:bCs w:val="0"/>
          <w:sz w:val="32"/>
        </w:rPr>
        <w:t>储</w:t>
      </w:r>
      <w:r>
        <w:rPr>
          <w:rFonts w:eastAsia="仿宋_GB2312"/>
          <w:b w:val="0"/>
          <w:bCs w:val="0"/>
          <w:spacing w:val="-6"/>
          <w:sz w:val="32"/>
        </w:rPr>
        <w:t>备基本的应急自救物资和生活必需品</w:t>
      </w:r>
      <w:r>
        <w:rPr>
          <w:rFonts w:eastAsia="仿宋_GB2312"/>
          <w:b w:val="0"/>
          <w:bCs w:val="0"/>
          <w:sz w:val="32"/>
        </w:rPr>
        <w:t>。</w:t>
      </w:r>
    </w:p>
    <w:p>
      <w:pPr>
        <w:keepNext w:val="0"/>
        <w:keepLines w:val="0"/>
        <w:pageBreakBefore w:val="0"/>
        <w:widowControl w:val="0"/>
        <w:tabs>
          <w:tab w:val="left" w:pos="1696"/>
        </w:tabs>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5"/>
          <w:sz w:val="32"/>
        </w:rPr>
      </w:pPr>
      <w:r>
        <w:rPr>
          <w:rFonts w:eastAsia="仿宋_GB2312"/>
          <w:b w:val="0"/>
          <w:bCs w:val="0"/>
          <w:spacing w:val="-6"/>
          <w:sz w:val="32"/>
        </w:rPr>
        <w:t>7.2.3  制定完善救灾物资质量技术标准</w:t>
      </w:r>
      <w:r>
        <w:rPr>
          <w:rFonts w:eastAsia="仿宋_GB2312"/>
          <w:b w:val="0"/>
          <w:bCs w:val="0"/>
          <w:spacing w:val="-36"/>
          <w:sz w:val="32"/>
        </w:rPr>
        <w:t>、</w:t>
      </w:r>
      <w:r>
        <w:rPr>
          <w:rFonts w:eastAsia="仿宋_GB2312"/>
          <w:b w:val="0"/>
          <w:bCs w:val="0"/>
          <w:spacing w:val="-6"/>
          <w:sz w:val="32"/>
        </w:rPr>
        <w:t>储备库建设和管</w:t>
      </w:r>
      <w:r>
        <w:rPr>
          <w:rFonts w:eastAsia="仿宋_GB2312"/>
          <w:b w:val="0"/>
          <w:bCs w:val="0"/>
          <w:sz w:val="32"/>
        </w:rPr>
        <w:t>理</w:t>
      </w:r>
      <w:r>
        <w:rPr>
          <w:rFonts w:eastAsia="仿宋_GB2312"/>
          <w:b w:val="0"/>
          <w:bCs w:val="0"/>
          <w:spacing w:val="-8"/>
          <w:sz w:val="32"/>
        </w:rPr>
        <w:t>标准，</w:t>
      </w:r>
      <w:r>
        <w:rPr>
          <w:rFonts w:eastAsia="仿宋_GB2312"/>
          <w:b w:val="0"/>
          <w:bCs w:val="0"/>
          <w:spacing w:val="-7"/>
          <w:sz w:val="32"/>
        </w:rPr>
        <w:t>完善救灾物资发放全过程管理。建立健全救灾物资紧急</w:t>
      </w:r>
      <w:r>
        <w:rPr>
          <w:rFonts w:eastAsia="仿宋_GB2312"/>
          <w:b w:val="0"/>
          <w:bCs w:val="0"/>
          <w:spacing w:val="-3"/>
          <w:sz w:val="32"/>
        </w:rPr>
        <w:t>调</w:t>
      </w:r>
      <w:r>
        <w:rPr>
          <w:rFonts w:eastAsia="仿宋_GB2312"/>
          <w:b w:val="0"/>
          <w:bCs w:val="0"/>
          <w:spacing w:val="-6"/>
          <w:sz w:val="32"/>
        </w:rPr>
        <w:t>拨和运输制度</w:t>
      </w:r>
      <w:r>
        <w:rPr>
          <w:rFonts w:eastAsia="仿宋_GB2312"/>
          <w:b w:val="0"/>
          <w:bCs w:val="0"/>
          <w:sz w:val="32"/>
        </w:rPr>
        <w:t>。</w:t>
      </w:r>
    </w:p>
    <w:p>
      <w:pPr>
        <w:keepNext w:val="0"/>
        <w:keepLines w:val="0"/>
        <w:pageBreakBefore w:val="0"/>
        <w:widowControl w:val="0"/>
        <w:tabs>
          <w:tab w:val="left" w:pos="1696"/>
        </w:tabs>
        <w:kinsoku/>
        <w:wordWrap/>
        <w:overflowPunct/>
        <w:topLinePunct w:val="0"/>
        <w:autoSpaceDE w:val="0"/>
        <w:autoSpaceDN w:val="0"/>
        <w:bidi w:val="0"/>
        <w:adjustRightInd/>
        <w:snapToGrid w:val="0"/>
        <w:spacing w:line="580" w:lineRule="exact"/>
        <w:ind w:firstLine="612" w:firstLineChars="200"/>
        <w:textAlignment w:val="auto"/>
        <w:rPr>
          <w:rFonts w:eastAsia="仿宋_GB2312"/>
          <w:b w:val="0"/>
          <w:bCs w:val="0"/>
          <w:spacing w:val="-5"/>
          <w:sz w:val="32"/>
        </w:rPr>
      </w:pPr>
      <w:r>
        <w:rPr>
          <w:rFonts w:eastAsia="仿宋_GB2312"/>
          <w:b w:val="0"/>
          <w:bCs w:val="0"/>
          <w:spacing w:val="-7"/>
          <w:sz w:val="32"/>
        </w:rPr>
        <w:t>7.2.4  建</w:t>
      </w:r>
      <w:r>
        <w:rPr>
          <w:rFonts w:eastAsia="仿宋_GB2312"/>
          <w:b w:val="0"/>
          <w:bCs w:val="0"/>
          <w:spacing w:val="-6"/>
          <w:sz w:val="32"/>
        </w:rPr>
        <w:t>立健全救灾物资应急保障和征用补偿机制</w:t>
      </w:r>
      <w:r>
        <w:rPr>
          <w:rFonts w:eastAsia="仿宋_GB2312"/>
          <w:b w:val="0"/>
          <w:bCs w:val="0"/>
          <w:spacing w:val="-21"/>
          <w:sz w:val="32"/>
        </w:rPr>
        <w:t>。</w:t>
      </w:r>
      <w:r>
        <w:rPr>
          <w:rFonts w:eastAsia="仿宋_GB2312"/>
          <w:b w:val="0"/>
          <w:bCs w:val="0"/>
          <w:spacing w:val="-6"/>
          <w:sz w:val="32"/>
        </w:rPr>
        <w:t>市</w:t>
      </w:r>
      <w:r>
        <w:rPr>
          <w:rFonts w:eastAsia="仿宋_GB2312"/>
          <w:b w:val="0"/>
          <w:bCs w:val="0"/>
          <w:spacing w:val="-21"/>
          <w:sz w:val="32"/>
        </w:rPr>
        <w:t>、</w:t>
      </w:r>
      <w:r>
        <w:rPr>
          <w:rFonts w:eastAsia="仿宋_GB2312"/>
          <w:b w:val="0"/>
          <w:bCs w:val="0"/>
          <w:sz w:val="32"/>
        </w:rPr>
        <w:t>区</w:t>
      </w:r>
      <w:r>
        <w:rPr>
          <w:rFonts w:eastAsia="仿宋_GB2312"/>
          <w:b w:val="0"/>
          <w:bCs w:val="0"/>
          <w:spacing w:val="-5"/>
          <w:sz w:val="32"/>
        </w:rPr>
        <w:t>（市）政府依法</w:t>
      </w:r>
      <w:r>
        <w:rPr>
          <w:rFonts w:eastAsia="仿宋_GB2312"/>
          <w:b w:val="0"/>
          <w:bCs w:val="0"/>
          <w:spacing w:val="-4"/>
          <w:sz w:val="32"/>
        </w:rPr>
        <w:t>实施应急征用，被征用的财产使用后，应当及</w:t>
      </w:r>
      <w:r>
        <w:rPr>
          <w:rFonts w:eastAsia="仿宋_GB2312"/>
          <w:b w:val="0"/>
          <w:bCs w:val="0"/>
          <w:sz w:val="32"/>
        </w:rPr>
        <w:t>时</w:t>
      </w:r>
      <w:r>
        <w:rPr>
          <w:rFonts w:eastAsia="仿宋_GB2312"/>
          <w:b w:val="0"/>
          <w:bCs w:val="0"/>
          <w:spacing w:val="-8"/>
          <w:sz w:val="32"/>
        </w:rPr>
        <w:t>返还被</w:t>
      </w:r>
      <w:r>
        <w:rPr>
          <w:rFonts w:eastAsia="仿宋_GB2312"/>
          <w:b w:val="0"/>
          <w:bCs w:val="0"/>
          <w:spacing w:val="-7"/>
          <w:sz w:val="32"/>
        </w:rPr>
        <w:t>征用人。财产被征用或者被征用后毁损、灭失的，应当</w:t>
      </w:r>
      <w:r>
        <w:rPr>
          <w:rFonts w:eastAsia="仿宋_GB2312"/>
          <w:b w:val="0"/>
          <w:bCs w:val="0"/>
          <w:spacing w:val="-3"/>
          <w:sz w:val="32"/>
        </w:rPr>
        <w:t>按</w:t>
      </w:r>
      <w:r>
        <w:rPr>
          <w:rFonts w:eastAsia="仿宋_GB2312"/>
          <w:b w:val="0"/>
          <w:bCs w:val="0"/>
          <w:spacing w:val="-6"/>
          <w:sz w:val="32"/>
        </w:rPr>
        <w:t>照当时当地的市场平均价格给予补偿</w:t>
      </w:r>
      <w:r>
        <w:rPr>
          <w:rFonts w:eastAsia="仿宋_GB2312"/>
          <w:b w:val="0"/>
          <w:bCs w:val="0"/>
          <w:sz w:val="32"/>
        </w:rPr>
        <w:t>。</w:t>
      </w:r>
    </w:p>
    <w:p>
      <w:pPr>
        <w:keepNext w:val="0"/>
        <w:keepLines w:val="0"/>
        <w:pageBreakBefore w:val="0"/>
        <w:widowControl w:val="0"/>
        <w:numPr>
          <w:ilvl w:val="0"/>
          <w:numId w:val="0"/>
        </w:numPr>
        <w:kinsoku/>
        <w:wordWrap/>
        <w:overflowPunct/>
        <w:topLinePunct w:val="0"/>
        <w:autoSpaceDE w:val="0"/>
        <w:autoSpaceDN w:val="0"/>
        <w:bidi w:val="0"/>
        <w:adjustRightInd/>
        <w:snapToGrid w:val="0"/>
        <w:spacing w:line="580" w:lineRule="exact"/>
        <w:ind w:leftChars="0" w:firstLine="616" w:firstLineChars="200"/>
        <w:textAlignment w:val="auto"/>
        <w:rPr>
          <w:rFonts w:eastAsia="楷体_GB2312"/>
          <w:b w:val="0"/>
          <w:bCs w:val="0"/>
          <w:spacing w:val="-5"/>
          <w:sz w:val="32"/>
        </w:rPr>
      </w:pPr>
      <w:r>
        <w:rPr>
          <w:rFonts w:hint="eastAsia" w:eastAsia="楷体_GB2312"/>
          <w:b w:val="0"/>
          <w:bCs w:val="0"/>
          <w:spacing w:val="-6"/>
          <w:sz w:val="32"/>
          <w:lang w:val="en-US" w:eastAsia="zh-CN"/>
        </w:rPr>
        <w:t xml:space="preserve">7.3  </w:t>
      </w:r>
      <w:r>
        <w:rPr>
          <w:rFonts w:eastAsia="楷体_GB2312"/>
          <w:b w:val="0"/>
          <w:bCs w:val="0"/>
          <w:spacing w:val="-6"/>
          <w:sz w:val="32"/>
        </w:rPr>
        <w:t>通信和信息保</w:t>
      </w:r>
      <w:r>
        <w:rPr>
          <w:rFonts w:eastAsia="楷体_GB2312"/>
          <w:b w:val="0"/>
          <w:bCs w:val="0"/>
          <w:sz w:val="32"/>
        </w:rPr>
        <w:t>障</w:t>
      </w:r>
    </w:p>
    <w:p>
      <w:pPr>
        <w:keepNext w:val="0"/>
        <w:keepLines w:val="0"/>
        <w:pageBreakBefore w:val="0"/>
        <w:widowControl w:val="0"/>
        <w:tabs>
          <w:tab w:val="left" w:pos="1696"/>
        </w:tabs>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5"/>
          <w:sz w:val="32"/>
        </w:rPr>
      </w:pPr>
      <w:r>
        <w:rPr>
          <w:rFonts w:eastAsia="仿宋_GB2312"/>
          <w:b w:val="0"/>
          <w:bCs w:val="0"/>
          <w:spacing w:val="-6"/>
          <w:sz w:val="32"/>
        </w:rPr>
        <w:t>7.3.1  通信管理部门应组织</w:t>
      </w:r>
      <w:r>
        <w:rPr>
          <w:rFonts w:eastAsia="仿宋_GB2312"/>
          <w:b w:val="0"/>
          <w:bCs w:val="0"/>
          <w:spacing w:val="-36"/>
          <w:sz w:val="32"/>
        </w:rPr>
        <w:t>、</w:t>
      </w:r>
      <w:r>
        <w:rPr>
          <w:rFonts w:eastAsia="仿宋_GB2312"/>
          <w:b w:val="0"/>
          <w:bCs w:val="0"/>
          <w:spacing w:val="-6"/>
          <w:sz w:val="32"/>
        </w:rPr>
        <w:t>监督电信运营企业保障应急</w:t>
      </w:r>
      <w:r>
        <w:rPr>
          <w:rFonts w:eastAsia="仿宋_GB2312"/>
          <w:b w:val="0"/>
          <w:bCs w:val="0"/>
          <w:sz w:val="32"/>
        </w:rPr>
        <w:t>处</w:t>
      </w:r>
      <w:r>
        <w:rPr>
          <w:rFonts w:eastAsia="仿宋_GB2312"/>
          <w:b w:val="0"/>
          <w:bCs w:val="0"/>
          <w:spacing w:val="-8"/>
          <w:sz w:val="32"/>
        </w:rPr>
        <w:t>置通信</w:t>
      </w:r>
      <w:r>
        <w:rPr>
          <w:rFonts w:eastAsia="仿宋_GB2312"/>
          <w:b w:val="0"/>
          <w:bCs w:val="0"/>
          <w:spacing w:val="-7"/>
          <w:sz w:val="32"/>
        </w:rPr>
        <w:t>系统畅通；文化和旅游、网络管理部门应组织、</w:t>
      </w:r>
      <w:r>
        <w:rPr>
          <w:rFonts w:eastAsia="仿宋_GB2312"/>
          <w:b w:val="0"/>
          <w:bCs w:val="0"/>
          <w:spacing w:val="-3"/>
          <w:sz w:val="32"/>
        </w:rPr>
        <w:t>协</w:t>
      </w:r>
      <w:r>
        <w:rPr>
          <w:rFonts w:eastAsia="仿宋_GB2312"/>
          <w:b w:val="0"/>
          <w:bCs w:val="0"/>
          <w:spacing w:val="-6"/>
          <w:sz w:val="32"/>
        </w:rPr>
        <w:t>调新闻媒体为应急救助提供信息播报，并依法实施监督</w:t>
      </w:r>
      <w:r>
        <w:rPr>
          <w:rFonts w:eastAsia="仿宋_GB2312"/>
          <w:b w:val="0"/>
          <w:bCs w:val="0"/>
          <w:sz w:val="32"/>
        </w:rPr>
        <w:t>。</w:t>
      </w:r>
    </w:p>
    <w:p>
      <w:pPr>
        <w:keepNext w:val="0"/>
        <w:keepLines w:val="0"/>
        <w:pageBreakBefore w:val="0"/>
        <w:widowControl w:val="0"/>
        <w:tabs>
          <w:tab w:val="left" w:pos="1696"/>
        </w:tabs>
        <w:kinsoku/>
        <w:wordWrap/>
        <w:overflowPunct/>
        <w:topLinePunct w:val="0"/>
        <w:autoSpaceDE w:val="0"/>
        <w:autoSpaceDN w:val="0"/>
        <w:bidi w:val="0"/>
        <w:adjustRightInd/>
        <w:snapToGrid w:val="0"/>
        <w:spacing w:line="580" w:lineRule="exact"/>
        <w:ind w:firstLine="600" w:firstLineChars="200"/>
        <w:textAlignment w:val="auto"/>
        <w:rPr>
          <w:rFonts w:eastAsia="仿宋_GB2312"/>
          <w:b w:val="0"/>
          <w:bCs w:val="0"/>
          <w:spacing w:val="-5"/>
          <w:sz w:val="32"/>
        </w:rPr>
      </w:pPr>
      <w:r>
        <w:rPr>
          <w:rFonts w:eastAsia="仿宋_GB2312"/>
          <w:b w:val="0"/>
          <w:bCs w:val="0"/>
          <w:spacing w:val="-10"/>
          <w:sz w:val="32"/>
        </w:rPr>
        <w:t>7.3.2  加强灾害信息管理系统建设</w:t>
      </w:r>
      <w:r>
        <w:rPr>
          <w:rFonts w:eastAsia="仿宋_GB2312"/>
          <w:b w:val="0"/>
          <w:bCs w:val="0"/>
          <w:spacing w:val="-40"/>
          <w:sz w:val="32"/>
        </w:rPr>
        <w:t>，</w:t>
      </w:r>
      <w:r>
        <w:rPr>
          <w:rFonts w:eastAsia="仿宋_GB2312"/>
          <w:b w:val="0"/>
          <w:bCs w:val="0"/>
          <w:spacing w:val="-10"/>
          <w:sz w:val="32"/>
        </w:rPr>
        <w:t>确</w:t>
      </w:r>
      <w:r>
        <w:rPr>
          <w:rFonts w:eastAsia="仿宋_GB2312"/>
          <w:b w:val="0"/>
          <w:bCs w:val="0"/>
          <w:spacing w:val="-9"/>
          <w:sz w:val="32"/>
        </w:rPr>
        <w:t>保重大灾情及时准</w:t>
      </w:r>
      <w:r>
        <w:rPr>
          <w:rFonts w:eastAsia="仿宋_GB2312"/>
          <w:b w:val="0"/>
          <w:bCs w:val="0"/>
          <w:spacing w:val="-3"/>
          <w:sz w:val="32"/>
        </w:rPr>
        <w:t>确</w:t>
      </w:r>
      <w:r>
        <w:rPr>
          <w:rFonts w:eastAsia="仿宋_GB2312"/>
          <w:b w:val="0"/>
          <w:bCs w:val="0"/>
          <w:spacing w:val="-6"/>
          <w:sz w:val="32"/>
        </w:rPr>
        <w:t>上报</w:t>
      </w:r>
      <w:r>
        <w:rPr>
          <w:rFonts w:eastAsia="仿宋_GB2312"/>
          <w:b w:val="0"/>
          <w:bCs w:val="0"/>
          <w:sz w:val="32"/>
        </w:rPr>
        <w:t>。</w:t>
      </w:r>
    </w:p>
    <w:p>
      <w:pPr>
        <w:keepNext w:val="0"/>
        <w:keepLines w:val="0"/>
        <w:pageBreakBefore w:val="0"/>
        <w:widowControl w:val="0"/>
        <w:numPr>
          <w:ilvl w:val="0"/>
          <w:numId w:val="0"/>
        </w:numPr>
        <w:kinsoku/>
        <w:wordWrap/>
        <w:overflowPunct/>
        <w:topLinePunct w:val="0"/>
        <w:autoSpaceDE w:val="0"/>
        <w:autoSpaceDN w:val="0"/>
        <w:bidi w:val="0"/>
        <w:adjustRightInd/>
        <w:snapToGrid w:val="0"/>
        <w:spacing w:line="580" w:lineRule="exact"/>
        <w:ind w:leftChars="0" w:firstLine="616" w:firstLineChars="200"/>
        <w:textAlignment w:val="auto"/>
        <w:rPr>
          <w:rFonts w:eastAsia="楷体_GB2312"/>
          <w:b w:val="0"/>
          <w:bCs w:val="0"/>
          <w:spacing w:val="-5"/>
          <w:sz w:val="32"/>
        </w:rPr>
      </w:pPr>
      <w:r>
        <w:rPr>
          <w:rFonts w:hint="eastAsia" w:eastAsia="楷体_GB2312"/>
          <w:b w:val="0"/>
          <w:bCs w:val="0"/>
          <w:spacing w:val="-6"/>
          <w:sz w:val="32"/>
          <w:lang w:val="en-US" w:eastAsia="zh-CN"/>
        </w:rPr>
        <w:t xml:space="preserve">7.4  </w:t>
      </w:r>
      <w:r>
        <w:rPr>
          <w:rFonts w:eastAsia="楷体_GB2312"/>
          <w:b w:val="0"/>
          <w:bCs w:val="0"/>
          <w:spacing w:val="-6"/>
          <w:sz w:val="32"/>
        </w:rPr>
        <w:t>医疗卫生保</w:t>
      </w:r>
      <w:r>
        <w:rPr>
          <w:rFonts w:eastAsia="楷体_GB2312"/>
          <w:b w:val="0"/>
          <w:bCs w:val="0"/>
          <w:sz w:val="32"/>
        </w:rPr>
        <w:t>障</w:t>
      </w:r>
    </w:p>
    <w:p>
      <w:pPr>
        <w:keepNext w:val="0"/>
        <w:keepLines w:val="0"/>
        <w:pageBreakBefore w:val="0"/>
        <w:widowControl w:val="0"/>
        <w:tabs>
          <w:tab w:val="left" w:pos="1696"/>
        </w:tabs>
        <w:kinsoku/>
        <w:wordWrap/>
        <w:overflowPunct/>
        <w:topLinePunct w:val="0"/>
        <w:autoSpaceDE w:val="0"/>
        <w:autoSpaceDN w:val="0"/>
        <w:bidi w:val="0"/>
        <w:adjustRightInd/>
        <w:snapToGrid w:val="0"/>
        <w:spacing w:line="580" w:lineRule="exact"/>
        <w:ind w:firstLine="620" w:firstLineChars="200"/>
        <w:textAlignment w:val="auto"/>
        <w:rPr>
          <w:rFonts w:eastAsia="仿宋_GB2312"/>
          <w:b w:val="0"/>
          <w:bCs w:val="0"/>
          <w:spacing w:val="-5"/>
          <w:sz w:val="32"/>
        </w:rPr>
      </w:pPr>
      <w:r>
        <w:rPr>
          <w:rFonts w:eastAsia="仿宋_GB2312"/>
          <w:b w:val="0"/>
          <w:bCs w:val="0"/>
          <w:spacing w:val="-5"/>
          <w:sz w:val="32"/>
        </w:rPr>
        <w:t>7.4.1  市卫生健康</w:t>
      </w:r>
      <w:r>
        <w:rPr>
          <w:rFonts w:hint="eastAsia" w:eastAsia="仿宋_GB2312"/>
          <w:b w:val="0"/>
          <w:bCs w:val="0"/>
          <w:spacing w:val="-5"/>
          <w:sz w:val="32"/>
        </w:rPr>
        <w:t>委</w:t>
      </w:r>
      <w:r>
        <w:rPr>
          <w:rFonts w:eastAsia="仿宋_GB2312"/>
          <w:b w:val="0"/>
          <w:bCs w:val="0"/>
          <w:spacing w:val="-5"/>
          <w:sz w:val="32"/>
        </w:rPr>
        <w:t>负</w:t>
      </w:r>
      <w:r>
        <w:rPr>
          <w:rFonts w:eastAsia="仿宋_GB2312"/>
          <w:b w:val="0"/>
          <w:bCs w:val="0"/>
          <w:spacing w:val="-4"/>
          <w:sz w:val="32"/>
        </w:rPr>
        <w:t>责组建市级医疗卫生应急专业救援</w:t>
      </w:r>
      <w:r>
        <w:rPr>
          <w:rFonts w:eastAsia="仿宋_GB2312"/>
          <w:b w:val="0"/>
          <w:bCs w:val="0"/>
          <w:spacing w:val="-8"/>
          <w:sz w:val="32"/>
        </w:rPr>
        <w:t>队，根据</w:t>
      </w:r>
      <w:r>
        <w:rPr>
          <w:rFonts w:eastAsia="仿宋_GB2312"/>
          <w:b w:val="0"/>
          <w:bCs w:val="0"/>
          <w:spacing w:val="-7"/>
          <w:sz w:val="32"/>
        </w:rPr>
        <w:t>需要及时赴灾区开展医疗救治和</w:t>
      </w:r>
      <w:r>
        <w:rPr>
          <w:rFonts w:hint="eastAsia" w:eastAsia="仿宋_GB2312"/>
          <w:b w:val="0"/>
          <w:bCs w:val="0"/>
          <w:spacing w:val="-7"/>
          <w:sz w:val="32"/>
          <w:lang w:eastAsia="zh-CN"/>
        </w:rPr>
        <w:t>卫生防疫</w:t>
      </w:r>
      <w:r>
        <w:rPr>
          <w:rFonts w:eastAsia="仿宋_GB2312"/>
          <w:b w:val="0"/>
          <w:bCs w:val="0"/>
          <w:spacing w:val="-7"/>
          <w:sz w:val="32"/>
        </w:rPr>
        <w:t>等卫生应急</w:t>
      </w:r>
      <w:r>
        <w:rPr>
          <w:rFonts w:eastAsia="仿宋_GB2312"/>
          <w:b w:val="0"/>
          <w:bCs w:val="0"/>
          <w:spacing w:val="-3"/>
          <w:sz w:val="32"/>
        </w:rPr>
        <w:t>工</w:t>
      </w:r>
      <w:r>
        <w:rPr>
          <w:rFonts w:eastAsia="仿宋_GB2312"/>
          <w:b w:val="0"/>
          <w:bCs w:val="0"/>
          <w:spacing w:val="-6"/>
          <w:sz w:val="32"/>
        </w:rPr>
        <w:t>作</w:t>
      </w:r>
      <w:r>
        <w:rPr>
          <w:rFonts w:eastAsia="仿宋_GB2312"/>
          <w:b w:val="0"/>
          <w:bCs w:val="0"/>
          <w:sz w:val="32"/>
        </w:rPr>
        <w:t>。</w:t>
      </w:r>
    </w:p>
    <w:p>
      <w:pPr>
        <w:keepNext w:val="0"/>
        <w:keepLines w:val="0"/>
        <w:pageBreakBefore w:val="0"/>
        <w:widowControl w:val="0"/>
        <w:tabs>
          <w:tab w:val="left" w:pos="1696"/>
        </w:tabs>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5"/>
          <w:sz w:val="32"/>
        </w:rPr>
      </w:pPr>
      <w:r>
        <w:rPr>
          <w:rFonts w:eastAsia="仿宋_GB2312"/>
          <w:b w:val="0"/>
          <w:bCs w:val="0"/>
          <w:spacing w:val="-6"/>
          <w:sz w:val="32"/>
        </w:rPr>
        <w:t>7.4.2  市有关部门要根据实际情况和灾区政府的请求</w:t>
      </w:r>
      <w:r>
        <w:rPr>
          <w:rFonts w:hint="eastAsia" w:eastAsia="仿宋_GB2312"/>
          <w:b w:val="0"/>
          <w:bCs w:val="0"/>
          <w:spacing w:val="-6"/>
          <w:sz w:val="32"/>
          <w:lang w:eastAsia="zh-CN"/>
        </w:rPr>
        <w:t>，</w:t>
      </w:r>
      <w:r>
        <w:rPr>
          <w:rFonts w:eastAsia="仿宋_GB2312"/>
          <w:b w:val="0"/>
          <w:bCs w:val="0"/>
          <w:spacing w:val="-6"/>
          <w:sz w:val="32"/>
        </w:rPr>
        <w:t>及</w:t>
      </w:r>
      <w:r>
        <w:rPr>
          <w:rFonts w:eastAsia="仿宋_GB2312"/>
          <w:b w:val="0"/>
          <w:bCs w:val="0"/>
          <w:sz w:val="32"/>
        </w:rPr>
        <w:t>时</w:t>
      </w:r>
      <w:r>
        <w:rPr>
          <w:rFonts w:eastAsia="仿宋_GB2312"/>
          <w:b w:val="0"/>
          <w:bCs w:val="0"/>
          <w:spacing w:val="-8"/>
          <w:sz w:val="32"/>
        </w:rPr>
        <w:t>为受灾</w:t>
      </w:r>
      <w:r>
        <w:rPr>
          <w:rFonts w:eastAsia="仿宋_GB2312"/>
          <w:b w:val="0"/>
          <w:bCs w:val="0"/>
          <w:spacing w:val="-7"/>
          <w:sz w:val="32"/>
        </w:rPr>
        <w:t>地区提供药品、器械等医疗卫生物资和设备。必要时，</w:t>
      </w:r>
      <w:r>
        <w:rPr>
          <w:rFonts w:eastAsia="仿宋_GB2312"/>
          <w:b w:val="0"/>
          <w:bCs w:val="0"/>
          <w:spacing w:val="-3"/>
          <w:sz w:val="32"/>
        </w:rPr>
        <w:t>动</w:t>
      </w:r>
      <w:r>
        <w:rPr>
          <w:rFonts w:eastAsia="仿宋_GB2312"/>
          <w:b w:val="0"/>
          <w:bCs w:val="0"/>
          <w:spacing w:val="-6"/>
          <w:sz w:val="32"/>
        </w:rPr>
        <w:t>员社会卫生力量参与医疗卫生救助工作</w:t>
      </w:r>
      <w:r>
        <w:rPr>
          <w:rFonts w:eastAsia="仿宋_GB2312"/>
          <w:b w:val="0"/>
          <w:bCs w:val="0"/>
          <w:sz w:val="32"/>
        </w:rPr>
        <w:t>。</w:t>
      </w:r>
    </w:p>
    <w:p>
      <w:pPr>
        <w:keepNext w:val="0"/>
        <w:keepLines w:val="0"/>
        <w:pageBreakBefore w:val="0"/>
        <w:widowControl w:val="0"/>
        <w:tabs>
          <w:tab w:val="left" w:pos="1387"/>
        </w:tabs>
        <w:kinsoku/>
        <w:wordWrap/>
        <w:overflowPunct/>
        <w:topLinePunct w:val="0"/>
        <w:autoSpaceDE w:val="0"/>
        <w:autoSpaceDN w:val="0"/>
        <w:bidi w:val="0"/>
        <w:adjustRightInd/>
        <w:snapToGrid w:val="0"/>
        <w:spacing w:line="580" w:lineRule="exact"/>
        <w:ind w:firstLine="616" w:firstLineChars="200"/>
        <w:textAlignment w:val="auto"/>
        <w:rPr>
          <w:rFonts w:eastAsia="楷体_GB2312"/>
          <w:b w:val="0"/>
          <w:bCs w:val="0"/>
          <w:spacing w:val="-5"/>
          <w:sz w:val="32"/>
        </w:rPr>
      </w:pPr>
      <w:r>
        <w:rPr>
          <w:rFonts w:eastAsia="楷体_GB2312"/>
          <w:b w:val="0"/>
          <w:bCs w:val="0"/>
          <w:spacing w:val="-6"/>
          <w:sz w:val="32"/>
        </w:rPr>
        <w:t>7.5  交通运输保障和治安维</w:t>
      </w:r>
      <w:r>
        <w:rPr>
          <w:rFonts w:eastAsia="楷体_GB2312"/>
          <w:b w:val="0"/>
          <w:bCs w:val="0"/>
          <w:sz w:val="32"/>
        </w:rPr>
        <w:t>护</w:t>
      </w:r>
    </w:p>
    <w:p>
      <w:pPr>
        <w:keepNext w:val="0"/>
        <w:keepLines w:val="0"/>
        <w:pageBreakBefore w:val="0"/>
        <w:widowControl w:val="0"/>
        <w:tabs>
          <w:tab w:val="left" w:pos="1696"/>
        </w:tabs>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5"/>
          <w:sz w:val="32"/>
        </w:rPr>
      </w:pPr>
      <w:r>
        <w:rPr>
          <w:rFonts w:eastAsia="仿宋_GB2312"/>
          <w:b w:val="0"/>
          <w:bCs w:val="0"/>
          <w:spacing w:val="-6"/>
          <w:sz w:val="32"/>
        </w:rPr>
        <w:t>7.5.1  铁路</w:t>
      </w:r>
      <w:r>
        <w:rPr>
          <w:rFonts w:eastAsia="仿宋_GB2312"/>
          <w:b w:val="0"/>
          <w:bCs w:val="0"/>
          <w:spacing w:val="-21"/>
          <w:sz w:val="32"/>
        </w:rPr>
        <w:t>、</w:t>
      </w:r>
      <w:r>
        <w:rPr>
          <w:rFonts w:eastAsia="仿宋_GB2312"/>
          <w:b w:val="0"/>
          <w:bCs w:val="0"/>
          <w:spacing w:val="-6"/>
          <w:sz w:val="32"/>
        </w:rPr>
        <w:t>公路</w:t>
      </w:r>
      <w:r>
        <w:rPr>
          <w:rFonts w:eastAsia="仿宋_GB2312"/>
          <w:b w:val="0"/>
          <w:bCs w:val="0"/>
          <w:spacing w:val="-21"/>
          <w:sz w:val="32"/>
        </w:rPr>
        <w:t>、</w:t>
      </w:r>
      <w:r>
        <w:rPr>
          <w:rFonts w:eastAsia="仿宋_GB2312"/>
          <w:b w:val="0"/>
          <w:bCs w:val="0"/>
          <w:spacing w:val="-6"/>
          <w:sz w:val="32"/>
        </w:rPr>
        <w:t>水运部门应当确保救灾人员和受到灾</w:t>
      </w:r>
      <w:r>
        <w:rPr>
          <w:rFonts w:eastAsia="仿宋_GB2312"/>
          <w:b w:val="0"/>
          <w:bCs w:val="0"/>
          <w:sz w:val="32"/>
        </w:rPr>
        <w:t>害</w:t>
      </w:r>
      <w:r>
        <w:rPr>
          <w:rFonts w:eastAsia="仿宋_GB2312"/>
          <w:b w:val="0"/>
          <w:bCs w:val="0"/>
          <w:spacing w:val="-4"/>
          <w:sz w:val="32"/>
        </w:rPr>
        <w:t>危害的人员、救灾物资、救援设备优先运输。救灾应急期间，</w:t>
      </w:r>
      <w:r>
        <w:rPr>
          <w:rFonts w:eastAsia="仿宋_GB2312"/>
          <w:b w:val="0"/>
          <w:bCs w:val="0"/>
          <w:sz w:val="32"/>
        </w:rPr>
        <w:t>经</w:t>
      </w:r>
      <w:r>
        <w:rPr>
          <w:rFonts w:eastAsia="仿宋_GB2312"/>
          <w:b w:val="0"/>
          <w:bCs w:val="0"/>
          <w:spacing w:val="-4"/>
          <w:sz w:val="32"/>
        </w:rPr>
        <w:t>市政府批准执行抢险救灾任务的车辆可以优先通行，免交车辆</w:t>
      </w:r>
      <w:r>
        <w:rPr>
          <w:rFonts w:eastAsia="仿宋_GB2312"/>
          <w:b w:val="0"/>
          <w:bCs w:val="0"/>
          <w:sz w:val="32"/>
        </w:rPr>
        <w:t>通</w:t>
      </w:r>
      <w:r>
        <w:rPr>
          <w:rFonts w:eastAsia="仿宋_GB2312"/>
          <w:b w:val="0"/>
          <w:bCs w:val="0"/>
          <w:spacing w:val="-4"/>
          <w:sz w:val="32"/>
        </w:rPr>
        <w:t>行费。交通设施受损时，有关部门（单位）或当地政府应当迅</w:t>
      </w:r>
      <w:r>
        <w:rPr>
          <w:rFonts w:eastAsia="仿宋_GB2312"/>
          <w:b w:val="0"/>
          <w:bCs w:val="0"/>
          <w:sz w:val="32"/>
        </w:rPr>
        <w:t>速</w:t>
      </w:r>
      <w:r>
        <w:rPr>
          <w:rFonts w:eastAsia="仿宋_GB2312"/>
          <w:b w:val="0"/>
          <w:bCs w:val="0"/>
          <w:spacing w:val="-4"/>
          <w:sz w:val="32"/>
        </w:rPr>
        <w:t>组织力量进行抢修。灾区政府应急指挥机构要按照紧急情况下</w:t>
      </w:r>
      <w:r>
        <w:rPr>
          <w:rFonts w:eastAsia="仿宋_GB2312"/>
          <w:b w:val="0"/>
          <w:bCs w:val="0"/>
          <w:sz w:val="32"/>
        </w:rPr>
        <w:t>社</w:t>
      </w:r>
      <w:r>
        <w:rPr>
          <w:rFonts w:eastAsia="仿宋_GB2312"/>
          <w:b w:val="0"/>
          <w:bCs w:val="0"/>
          <w:spacing w:val="-8"/>
          <w:sz w:val="32"/>
        </w:rPr>
        <w:t>会交通</w:t>
      </w:r>
      <w:r>
        <w:rPr>
          <w:rFonts w:eastAsia="仿宋_GB2312"/>
          <w:b w:val="0"/>
          <w:bCs w:val="0"/>
          <w:spacing w:val="-7"/>
          <w:sz w:val="32"/>
        </w:rPr>
        <w:t>运输工具征用程序的规定，征用必要的交通工具，确保</w:t>
      </w:r>
      <w:r>
        <w:rPr>
          <w:rFonts w:eastAsia="仿宋_GB2312"/>
          <w:b w:val="0"/>
          <w:bCs w:val="0"/>
          <w:spacing w:val="-3"/>
          <w:sz w:val="32"/>
        </w:rPr>
        <w:t>抢</w:t>
      </w:r>
      <w:r>
        <w:rPr>
          <w:rFonts w:eastAsia="仿宋_GB2312"/>
          <w:b w:val="0"/>
          <w:bCs w:val="0"/>
          <w:spacing w:val="-6"/>
          <w:sz w:val="32"/>
        </w:rPr>
        <w:t>险救灾物资和人员能够及时、安全送达</w:t>
      </w:r>
      <w:r>
        <w:rPr>
          <w:rFonts w:eastAsia="仿宋_GB2312"/>
          <w:b w:val="0"/>
          <w:bCs w:val="0"/>
          <w:sz w:val="32"/>
        </w:rPr>
        <w:t>。</w:t>
      </w:r>
    </w:p>
    <w:p>
      <w:pPr>
        <w:keepNext w:val="0"/>
        <w:keepLines w:val="0"/>
        <w:pageBreakBefore w:val="0"/>
        <w:widowControl w:val="0"/>
        <w:tabs>
          <w:tab w:val="left" w:pos="1696"/>
        </w:tabs>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5"/>
          <w:sz w:val="32"/>
        </w:rPr>
      </w:pPr>
      <w:r>
        <w:rPr>
          <w:rFonts w:eastAsia="仿宋_GB2312"/>
          <w:b w:val="0"/>
          <w:bCs w:val="0"/>
          <w:spacing w:val="-6"/>
          <w:sz w:val="32"/>
        </w:rPr>
        <w:t>7.5.2  根据救灾需要</w:t>
      </w:r>
      <w:r>
        <w:rPr>
          <w:rFonts w:eastAsia="仿宋_GB2312"/>
          <w:b w:val="0"/>
          <w:bCs w:val="0"/>
          <w:spacing w:val="-16"/>
          <w:sz w:val="32"/>
        </w:rPr>
        <w:t>，</w:t>
      </w:r>
      <w:r>
        <w:rPr>
          <w:rFonts w:eastAsia="仿宋_GB2312"/>
          <w:b w:val="0"/>
          <w:bCs w:val="0"/>
          <w:spacing w:val="-6"/>
          <w:sz w:val="32"/>
        </w:rPr>
        <w:t>灾区有关部</w:t>
      </w:r>
      <w:r>
        <w:rPr>
          <w:rFonts w:eastAsia="仿宋_GB2312"/>
          <w:b w:val="0"/>
          <w:bCs w:val="0"/>
          <w:spacing w:val="-16"/>
          <w:sz w:val="32"/>
        </w:rPr>
        <w:t>门</w:t>
      </w:r>
      <w:r>
        <w:rPr>
          <w:rFonts w:eastAsia="仿宋_GB2312"/>
          <w:b w:val="0"/>
          <w:bCs w:val="0"/>
          <w:spacing w:val="-6"/>
          <w:sz w:val="32"/>
        </w:rPr>
        <w:t>（单位</w:t>
      </w:r>
      <w:r>
        <w:rPr>
          <w:rFonts w:eastAsia="仿宋_GB2312"/>
          <w:b w:val="0"/>
          <w:bCs w:val="0"/>
          <w:spacing w:val="-16"/>
          <w:sz w:val="32"/>
        </w:rPr>
        <w:t>）</w:t>
      </w:r>
      <w:r>
        <w:rPr>
          <w:rFonts w:eastAsia="仿宋_GB2312"/>
          <w:b w:val="0"/>
          <w:bCs w:val="0"/>
          <w:spacing w:val="-6"/>
          <w:sz w:val="32"/>
        </w:rPr>
        <w:t>要对现场及</w:t>
      </w:r>
      <w:r>
        <w:rPr>
          <w:rFonts w:eastAsia="仿宋_GB2312"/>
          <w:b w:val="0"/>
          <w:bCs w:val="0"/>
          <w:sz w:val="32"/>
        </w:rPr>
        <w:t>相</w:t>
      </w:r>
      <w:r>
        <w:rPr>
          <w:rFonts w:eastAsia="仿宋_GB2312"/>
          <w:b w:val="0"/>
          <w:bCs w:val="0"/>
          <w:spacing w:val="-9"/>
          <w:sz w:val="32"/>
        </w:rPr>
        <w:t>关通道实行交通管制</w:t>
      </w:r>
      <w:r>
        <w:rPr>
          <w:rFonts w:eastAsia="仿宋_GB2312"/>
          <w:b w:val="0"/>
          <w:bCs w:val="0"/>
          <w:spacing w:val="-19"/>
          <w:sz w:val="32"/>
        </w:rPr>
        <w:t>，</w:t>
      </w:r>
      <w:r>
        <w:rPr>
          <w:rFonts w:eastAsia="仿宋_GB2312"/>
          <w:b w:val="0"/>
          <w:bCs w:val="0"/>
          <w:spacing w:val="-9"/>
          <w:sz w:val="32"/>
        </w:rPr>
        <w:t>开设救灾应</w:t>
      </w:r>
      <w:r>
        <w:rPr>
          <w:rFonts w:eastAsia="仿宋_GB2312"/>
          <w:b w:val="0"/>
          <w:bCs w:val="0"/>
          <w:spacing w:val="-19"/>
          <w:sz w:val="32"/>
        </w:rPr>
        <w:t>急</w:t>
      </w:r>
      <w:r>
        <w:rPr>
          <w:rFonts w:eastAsia="仿宋_GB2312"/>
          <w:b w:val="0"/>
          <w:bCs w:val="0"/>
          <w:spacing w:val="-9"/>
          <w:sz w:val="32"/>
        </w:rPr>
        <w:t>“绿色通道</w:t>
      </w:r>
      <w:r>
        <w:rPr>
          <w:rFonts w:eastAsia="仿宋_GB2312"/>
          <w:b w:val="0"/>
          <w:bCs w:val="0"/>
          <w:spacing w:val="-85"/>
          <w:sz w:val="32"/>
        </w:rPr>
        <w:t>”</w:t>
      </w:r>
      <w:r>
        <w:rPr>
          <w:rFonts w:eastAsia="仿宋_GB2312"/>
          <w:b w:val="0"/>
          <w:bCs w:val="0"/>
          <w:spacing w:val="-19"/>
          <w:sz w:val="32"/>
        </w:rPr>
        <w:t>，</w:t>
      </w:r>
      <w:r>
        <w:rPr>
          <w:rFonts w:eastAsia="仿宋_GB2312"/>
          <w:b w:val="0"/>
          <w:bCs w:val="0"/>
          <w:spacing w:val="-9"/>
          <w:sz w:val="32"/>
        </w:rPr>
        <w:t>保</w:t>
      </w:r>
      <w:r>
        <w:rPr>
          <w:rFonts w:eastAsia="仿宋_GB2312"/>
          <w:b w:val="0"/>
          <w:bCs w:val="0"/>
          <w:spacing w:val="-8"/>
          <w:sz w:val="32"/>
        </w:rPr>
        <w:t>证救灾工</w:t>
      </w:r>
      <w:r>
        <w:rPr>
          <w:rFonts w:eastAsia="仿宋_GB2312"/>
          <w:b w:val="0"/>
          <w:bCs w:val="0"/>
          <w:spacing w:val="-2"/>
          <w:sz w:val="32"/>
        </w:rPr>
        <w:t>作</w:t>
      </w:r>
      <w:r>
        <w:rPr>
          <w:rFonts w:eastAsia="仿宋_GB2312"/>
          <w:b w:val="0"/>
          <w:bCs w:val="0"/>
          <w:spacing w:val="-6"/>
          <w:sz w:val="32"/>
        </w:rPr>
        <w:t>的顺利开展</w:t>
      </w:r>
      <w:r>
        <w:rPr>
          <w:rFonts w:eastAsia="仿宋_GB2312"/>
          <w:b w:val="0"/>
          <w:bCs w:val="0"/>
          <w:sz w:val="32"/>
        </w:rPr>
        <w:t>。</w:t>
      </w:r>
    </w:p>
    <w:p>
      <w:pPr>
        <w:keepNext w:val="0"/>
        <w:keepLines w:val="0"/>
        <w:pageBreakBefore w:val="0"/>
        <w:widowControl w:val="0"/>
        <w:tabs>
          <w:tab w:val="left" w:pos="1696"/>
        </w:tabs>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5"/>
          <w:sz w:val="32"/>
        </w:rPr>
      </w:pPr>
      <w:r>
        <w:rPr>
          <w:rFonts w:eastAsia="仿宋_GB2312"/>
          <w:b w:val="0"/>
          <w:bCs w:val="0"/>
          <w:spacing w:val="-6"/>
          <w:sz w:val="32"/>
        </w:rPr>
        <w:t>7.5.3  公安机关</w:t>
      </w:r>
      <w:r>
        <w:rPr>
          <w:rFonts w:eastAsia="仿宋_GB2312"/>
          <w:b w:val="0"/>
          <w:bCs w:val="0"/>
          <w:spacing w:val="-21"/>
          <w:sz w:val="32"/>
        </w:rPr>
        <w:t>、</w:t>
      </w:r>
      <w:r>
        <w:rPr>
          <w:rFonts w:eastAsia="仿宋_GB2312"/>
          <w:b w:val="0"/>
          <w:bCs w:val="0"/>
          <w:spacing w:val="-6"/>
          <w:sz w:val="32"/>
        </w:rPr>
        <w:t>武警部队按照有关规定</w:t>
      </w:r>
      <w:r>
        <w:rPr>
          <w:rFonts w:eastAsia="仿宋_GB2312"/>
          <w:b w:val="0"/>
          <w:bCs w:val="0"/>
          <w:spacing w:val="-21"/>
          <w:sz w:val="32"/>
        </w:rPr>
        <w:t>，</w:t>
      </w:r>
      <w:r>
        <w:rPr>
          <w:rFonts w:eastAsia="仿宋_GB2312"/>
          <w:b w:val="0"/>
          <w:bCs w:val="0"/>
          <w:spacing w:val="-6"/>
          <w:sz w:val="32"/>
        </w:rPr>
        <w:t>参与应急处置</w:t>
      </w:r>
      <w:r>
        <w:rPr>
          <w:rFonts w:eastAsia="仿宋_GB2312"/>
          <w:b w:val="0"/>
          <w:bCs w:val="0"/>
          <w:sz w:val="32"/>
        </w:rPr>
        <w:t>和</w:t>
      </w:r>
      <w:r>
        <w:rPr>
          <w:rFonts w:eastAsia="仿宋_GB2312"/>
          <w:b w:val="0"/>
          <w:bCs w:val="0"/>
          <w:spacing w:val="-9"/>
          <w:sz w:val="32"/>
        </w:rPr>
        <w:t>社会治安秩序维护工作</w:t>
      </w:r>
      <w:r>
        <w:rPr>
          <w:rFonts w:eastAsia="仿宋_GB2312"/>
          <w:b w:val="0"/>
          <w:bCs w:val="0"/>
          <w:spacing w:val="-39"/>
          <w:sz w:val="32"/>
        </w:rPr>
        <w:t>。</w:t>
      </w:r>
      <w:r>
        <w:rPr>
          <w:rFonts w:eastAsia="仿宋_GB2312"/>
          <w:b w:val="0"/>
          <w:bCs w:val="0"/>
          <w:spacing w:val="-9"/>
          <w:sz w:val="32"/>
        </w:rPr>
        <w:t>视情制定灾区应急状况下维</w:t>
      </w:r>
      <w:r>
        <w:rPr>
          <w:rFonts w:eastAsia="仿宋_GB2312"/>
          <w:b w:val="0"/>
          <w:bCs w:val="0"/>
          <w:spacing w:val="-8"/>
          <w:sz w:val="32"/>
        </w:rPr>
        <w:t>护社会治安</w:t>
      </w:r>
      <w:r>
        <w:rPr>
          <w:rFonts w:eastAsia="仿宋_GB2312"/>
          <w:b w:val="0"/>
          <w:bCs w:val="0"/>
          <w:spacing w:val="-2"/>
          <w:sz w:val="32"/>
        </w:rPr>
        <w:t>、</w:t>
      </w:r>
      <w:r>
        <w:rPr>
          <w:rFonts w:eastAsia="仿宋_GB2312"/>
          <w:b w:val="0"/>
          <w:bCs w:val="0"/>
          <w:spacing w:val="-4"/>
          <w:sz w:val="32"/>
        </w:rPr>
        <w:t>交通秩序的行动方案，依法严厉打击违法犯罪活动。必要时，</w:t>
      </w:r>
      <w:r>
        <w:rPr>
          <w:rFonts w:eastAsia="仿宋_GB2312"/>
          <w:b w:val="0"/>
          <w:bCs w:val="0"/>
          <w:sz w:val="32"/>
        </w:rPr>
        <w:t>依</w:t>
      </w:r>
      <w:r>
        <w:rPr>
          <w:rFonts w:eastAsia="仿宋_GB2312"/>
          <w:b w:val="0"/>
          <w:bCs w:val="0"/>
          <w:spacing w:val="-8"/>
          <w:sz w:val="32"/>
        </w:rPr>
        <w:t>法采取</w:t>
      </w:r>
      <w:r>
        <w:rPr>
          <w:rFonts w:eastAsia="仿宋_GB2312"/>
          <w:b w:val="0"/>
          <w:bCs w:val="0"/>
          <w:spacing w:val="-7"/>
          <w:sz w:val="32"/>
        </w:rPr>
        <w:t>管制措施，有效维护灾区社会治安秩序。灾区相关单位</w:t>
      </w:r>
      <w:r>
        <w:rPr>
          <w:rFonts w:eastAsia="仿宋_GB2312"/>
          <w:b w:val="0"/>
          <w:bCs w:val="0"/>
          <w:spacing w:val="-3"/>
          <w:sz w:val="32"/>
        </w:rPr>
        <w:t>和</w:t>
      </w:r>
      <w:r>
        <w:rPr>
          <w:rFonts w:eastAsia="仿宋_GB2312"/>
          <w:b w:val="0"/>
          <w:bCs w:val="0"/>
          <w:spacing w:val="-6"/>
          <w:sz w:val="32"/>
        </w:rPr>
        <w:t>个人必须积极主动配合做好灾区社会治安维护工作</w:t>
      </w:r>
      <w:r>
        <w:rPr>
          <w:rFonts w:eastAsia="仿宋_GB2312"/>
          <w:b w:val="0"/>
          <w:bCs w:val="0"/>
          <w:sz w:val="32"/>
        </w:rPr>
        <w:t>。</w:t>
      </w:r>
    </w:p>
    <w:p>
      <w:pPr>
        <w:keepNext w:val="0"/>
        <w:keepLines w:val="0"/>
        <w:pageBreakBefore w:val="0"/>
        <w:widowControl w:val="0"/>
        <w:tabs>
          <w:tab w:val="left" w:pos="1387"/>
        </w:tabs>
        <w:kinsoku/>
        <w:wordWrap/>
        <w:overflowPunct/>
        <w:topLinePunct w:val="0"/>
        <w:autoSpaceDE w:val="0"/>
        <w:autoSpaceDN w:val="0"/>
        <w:bidi w:val="0"/>
        <w:adjustRightInd/>
        <w:snapToGrid w:val="0"/>
        <w:spacing w:line="580" w:lineRule="exact"/>
        <w:ind w:firstLine="616" w:firstLineChars="200"/>
        <w:textAlignment w:val="auto"/>
        <w:rPr>
          <w:rFonts w:eastAsia="楷体_GB2312"/>
          <w:b w:val="0"/>
          <w:bCs w:val="0"/>
          <w:spacing w:val="-5"/>
          <w:sz w:val="32"/>
        </w:rPr>
      </w:pPr>
      <w:r>
        <w:rPr>
          <w:rFonts w:eastAsia="楷体_GB2312"/>
          <w:b w:val="0"/>
          <w:bCs w:val="0"/>
          <w:spacing w:val="-6"/>
          <w:sz w:val="32"/>
        </w:rPr>
        <w:t>7.6  装备和公用设施保</w:t>
      </w:r>
      <w:r>
        <w:rPr>
          <w:rFonts w:eastAsia="楷体_GB2312"/>
          <w:b w:val="0"/>
          <w:bCs w:val="0"/>
          <w:sz w:val="32"/>
        </w:rPr>
        <w:t>障</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20" w:firstLineChars="200"/>
        <w:textAlignment w:val="auto"/>
        <w:rPr>
          <w:rFonts w:eastAsia="仿宋_GB2312"/>
          <w:b w:val="0"/>
          <w:bCs w:val="0"/>
          <w:sz w:val="32"/>
        </w:rPr>
      </w:pPr>
      <w:r>
        <w:rPr>
          <w:rFonts w:eastAsia="仿宋_GB2312"/>
          <w:b w:val="0"/>
          <w:bCs w:val="0"/>
          <w:spacing w:val="-5"/>
          <w:sz w:val="32"/>
        </w:rPr>
        <w:t>7</w:t>
      </w:r>
      <w:r>
        <w:rPr>
          <w:rFonts w:eastAsia="仿宋_GB2312"/>
          <w:b w:val="0"/>
          <w:bCs w:val="0"/>
          <w:spacing w:val="-6"/>
          <w:sz w:val="32"/>
        </w:rPr>
        <w:t>.</w:t>
      </w:r>
      <w:r>
        <w:rPr>
          <w:rFonts w:eastAsia="仿宋_GB2312"/>
          <w:b w:val="0"/>
          <w:bCs w:val="0"/>
          <w:spacing w:val="-5"/>
          <w:sz w:val="32"/>
        </w:rPr>
        <w:t>6</w:t>
      </w:r>
      <w:r>
        <w:rPr>
          <w:rFonts w:eastAsia="仿宋_GB2312"/>
          <w:b w:val="0"/>
          <w:bCs w:val="0"/>
          <w:spacing w:val="-6"/>
          <w:sz w:val="32"/>
        </w:rPr>
        <w:t>.</w:t>
      </w:r>
      <w:r>
        <w:rPr>
          <w:rFonts w:eastAsia="仿宋_GB2312"/>
          <w:b w:val="0"/>
          <w:bCs w:val="0"/>
          <w:sz w:val="32"/>
        </w:rPr>
        <w:t>1 各级政府要为有关部门配备救灾管理工作必需的设</w:t>
      </w:r>
      <w:r>
        <w:rPr>
          <w:rFonts w:eastAsia="仿宋_GB2312"/>
          <w:b w:val="0"/>
          <w:bCs w:val="0"/>
          <w:spacing w:val="-4"/>
          <w:sz w:val="32"/>
        </w:rPr>
        <w:t>备和装备。市、区（市）政府要建立健全自然灾害救助应急指</w:t>
      </w:r>
      <w:r>
        <w:rPr>
          <w:rFonts w:eastAsia="仿宋_GB2312"/>
          <w:b w:val="0"/>
          <w:bCs w:val="0"/>
          <w:sz w:val="32"/>
        </w:rPr>
        <w:t>挥</w:t>
      </w:r>
      <w:r>
        <w:rPr>
          <w:rFonts w:eastAsia="仿宋_GB2312"/>
          <w:b w:val="0"/>
          <w:bCs w:val="0"/>
          <w:spacing w:val="-8"/>
          <w:sz w:val="32"/>
        </w:rPr>
        <w:t>技术支</w:t>
      </w:r>
      <w:r>
        <w:rPr>
          <w:rFonts w:eastAsia="仿宋_GB2312"/>
          <w:b w:val="0"/>
          <w:bCs w:val="0"/>
          <w:spacing w:val="-7"/>
          <w:sz w:val="32"/>
        </w:rPr>
        <w:t>撑系统，并为自然灾害救助工作提供必要的交通、通信</w:t>
      </w:r>
      <w:r>
        <w:rPr>
          <w:rFonts w:eastAsia="仿宋_GB2312"/>
          <w:b w:val="0"/>
          <w:bCs w:val="0"/>
          <w:spacing w:val="-3"/>
          <w:sz w:val="32"/>
        </w:rPr>
        <w:t>等</w:t>
      </w:r>
      <w:r>
        <w:rPr>
          <w:rFonts w:eastAsia="仿宋_GB2312"/>
          <w:b w:val="0"/>
          <w:bCs w:val="0"/>
          <w:spacing w:val="-6"/>
          <w:sz w:val="32"/>
        </w:rPr>
        <w:t>设备</w:t>
      </w:r>
      <w:r>
        <w:rPr>
          <w:rFonts w:eastAsia="仿宋_GB2312"/>
          <w:b w:val="0"/>
          <w:bCs w:val="0"/>
          <w:sz w:val="32"/>
        </w:rPr>
        <w:t>。</w:t>
      </w:r>
    </w:p>
    <w:p>
      <w:pPr>
        <w:keepNext w:val="0"/>
        <w:keepLines w:val="0"/>
        <w:pageBreakBefore w:val="0"/>
        <w:widowControl w:val="0"/>
        <w:tabs>
          <w:tab w:val="left" w:pos="1719"/>
        </w:tabs>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5"/>
          <w:sz w:val="32"/>
        </w:rPr>
      </w:pPr>
      <w:r>
        <w:rPr>
          <w:rFonts w:eastAsia="仿宋_GB2312"/>
          <w:b w:val="0"/>
          <w:bCs w:val="0"/>
          <w:spacing w:val="-6"/>
          <w:sz w:val="32"/>
        </w:rPr>
        <w:t>7.6.2  市</w:t>
      </w:r>
      <w:r>
        <w:rPr>
          <w:rFonts w:eastAsia="仿宋_GB2312"/>
          <w:b w:val="0"/>
          <w:bCs w:val="0"/>
          <w:spacing w:val="-16"/>
          <w:sz w:val="32"/>
        </w:rPr>
        <w:t>、</w:t>
      </w:r>
      <w:r>
        <w:rPr>
          <w:rFonts w:eastAsia="仿宋_GB2312"/>
          <w:b w:val="0"/>
          <w:bCs w:val="0"/>
          <w:spacing w:val="-15"/>
          <w:sz w:val="32"/>
        </w:rPr>
        <w:t>区</w:t>
      </w:r>
      <w:r>
        <w:rPr>
          <w:rFonts w:eastAsia="仿宋_GB2312"/>
          <w:b w:val="0"/>
          <w:bCs w:val="0"/>
          <w:spacing w:val="-6"/>
          <w:sz w:val="32"/>
        </w:rPr>
        <w:t>（市</w:t>
      </w:r>
      <w:r>
        <w:rPr>
          <w:rFonts w:eastAsia="仿宋_GB2312"/>
          <w:b w:val="0"/>
          <w:bCs w:val="0"/>
          <w:spacing w:val="-16"/>
          <w:sz w:val="32"/>
        </w:rPr>
        <w:t>）</w:t>
      </w:r>
      <w:r>
        <w:rPr>
          <w:rFonts w:eastAsia="仿宋_GB2312"/>
          <w:b w:val="0"/>
          <w:bCs w:val="0"/>
          <w:spacing w:val="-6"/>
          <w:sz w:val="32"/>
        </w:rPr>
        <w:t>政府要根据当地居民人口数量和分布</w:t>
      </w:r>
      <w:r>
        <w:rPr>
          <w:rFonts w:eastAsia="仿宋_GB2312"/>
          <w:b w:val="0"/>
          <w:bCs w:val="0"/>
          <w:sz w:val="32"/>
        </w:rPr>
        <w:t>等</w:t>
      </w:r>
      <w:r>
        <w:rPr>
          <w:rFonts w:eastAsia="仿宋_GB2312"/>
          <w:b w:val="0"/>
          <w:bCs w:val="0"/>
          <w:spacing w:val="-4"/>
          <w:sz w:val="32"/>
        </w:rPr>
        <w:t>情况，利用公园、广场、体育场馆等公共设施，统筹规划设立</w:t>
      </w:r>
      <w:r>
        <w:rPr>
          <w:rFonts w:eastAsia="仿宋_GB2312"/>
          <w:b w:val="0"/>
          <w:bCs w:val="0"/>
          <w:sz w:val="32"/>
        </w:rPr>
        <w:t>应</w:t>
      </w:r>
      <w:r>
        <w:rPr>
          <w:rFonts w:eastAsia="仿宋_GB2312"/>
          <w:b w:val="0"/>
          <w:bCs w:val="0"/>
          <w:spacing w:val="-8"/>
          <w:sz w:val="32"/>
        </w:rPr>
        <w:t>急避难</w:t>
      </w:r>
      <w:r>
        <w:rPr>
          <w:rFonts w:eastAsia="仿宋_GB2312"/>
          <w:b w:val="0"/>
          <w:bCs w:val="0"/>
          <w:spacing w:val="-7"/>
          <w:sz w:val="32"/>
        </w:rPr>
        <w:t>场所，并设置明显标志。自然灾害多发、易发地区应规</w:t>
      </w:r>
      <w:r>
        <w:rPr>
          <w:rFonts w:eastAsia="仿宋_GB2312"/>
          <w:b w:val="0"/>
          <w:bCs w:val="0"/>
          <w:spacing w:val="-3"/>
          <w:sz w:val="32"/>
        </w:rPr>
        <w:t>划</w:t>
      </w:r>
      <w:r>
        <w:rPr>
          <w:rFonts w:eastAsia="仿宋_GB2312"/>
          <w:b w:val="0"/>
          <w:bCs w:val="0"/>
          <w:spacing w:val="-6"/>
          <w:sz w:val="32"/>
        </w:rPr>
        <w:t>建设专用应急避难场所</w:t>
      </w:r>
      <w:r>
        <w:rPr>
          <w:rFonts w:eastAsia="仿宋_GB2312"/>
          <w:b w:val="0"/>
          <w:bCs w:val="0"/>
          <w:sz w:val="32"/>
        </w:rPr>
        <w:t>。</w:t>
      </w:r>
    </w:p>
    <w:p>
      <w:pPr>
        <w:keepNext w:val="0"/>
        <w:keepLines w:val="0"/>
        <w:pageBreakBefore w:val="0"/>
        <w:widowControl w:val="0"/>
        <w:tabs>
          <w:tab w:val="left" w:pos="1719"/>
        </w:tabs>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5"/>
          <w:sz w:val="32"/>
        </w:rPr>
      </w:pPr>
      <w:r>
        <w:rPr>
          <w:rFonts w:eastAsia="仿宋_GB2312"/>
          <w:b w:val="0"/>
          <w:bCs w:val="0"/>
          <w:spacing w:val="-6"/>
          <w:sz w:val="32"/>
        </w:rPr>
        <w:t>7.6.3  市</w:t>
      </w:r>
      <w:r>
        <w:rPr>
          <w:rFonts w:eastAsia="仿宋_GB2312"/>
          <w:b w:val="0"/>
          <w:bCs w:val="0"/>
          <w:spacing w:val="-11"/>
          <w:sz w:val="32"/>
        </w:rPr>
        <w:t>、区</w:t>
      </w:r>
      <w:r>
        <w:rPr>
          <w:rFonts w:eastAsia="仿宋_GB2312"/>
          <w:b w:val="0"/>
          <w:bCs w:val="0"/>
          <w:spacing w:val="-6"/>
          <w:sz w:val="32"/>
        </w:rPr>
        <w:t>（市</w:t>
      </w:r>
      <w:r>
        <w:rPr>
          <w:rFonts w:eastAsia="仿宋_GB2312"/>
          <w:b w:val="0"/>
          <w:bCs w:val="0"/>
          <w:spacing w:val="-11"/>
          <w:sz w:val="32"/>
        </w:rPr>
        <w:t>）</w:t>
      </w:r>
      <w:r>
        <w:rPr>
          <w:rFonts w:eastAsia="仿宋_GB2312"/>
          <w:b w:val="0"/>
          <w:bCs w:val="0"/>
          <w:spacing w:val="-6"/>
          <w:sz w:val="32"/>
        </w:rPr>
        <w:t>有关部</w:t>
      </w:r>
      <w:r>
        <w:rPr>
          <w:rFonts w:eastAsia="仿宋_GB2312"/>
          <w:b w:val="0"/>
          <w:bCs w:val="0"/>
          <w:spacing w:val="-11"/>
          <w:sz w:val="32"/>
        </w:rPr>
        <w:t>门</w:t>
      </w:r>
      <w:r>
        <w:rPr>
          <w:rFonts w:eastAsia="仿宋_GB2312"/>
          <w:b w:val="0"/>
          <w:bCs w:val="0"/>
          <w:spacing w:val="-6"/>
          <w:sz w:val="32"/>
        </w:rPr>
        <w:t>（单位</w:t>
      </w:r>
      <w:r>
        <w:rPr>
          <w:rFonts w:eastAsia="仿宋_GB2312"/>
          <w:b w:val="0"/>
          <w:bCs w:val="0"/>
          <w:spacing w:val="-11"/>
          <w:sz w:val="32"/>
        </w:rPr>
        <w:t>）</w:t>
      </w:r>
      <w:r>
        <w:rPr>
          <w:rFonts w:eastAsia="仿宋_GB2312"/>
          <w:b w:val="0"/>
          <w:bCs w:val="0"/>
          <w:spacing w:val="-6"/>
          <w:sz w:val="32"/>
        </w:rPr>
        <w:t>要按照职责分工</w:t>
      </w:r>
      <w:r>
        <w:rPr>
          <w:rFonts w:eastAsia="仿宋_GB2312"/>
          <w:b w:val="0"/>
          <w:bCs w:val="0"/>
          <w:spacing w:val="-11"/>
          <w:sz w:val="32"/>
        </w:rPr>
        <w:t>，</w:t>
      </w:r>
      <w:r>
        <w:rPr>
          <w:rFonts w:eastAsia="仿宋_GB2312"/>
          <w:b w:val="0"/>
          <w:bCs w:val="0"/>
          <w:sz w:val="32"/>
        </w:rPr>
        <w:t>保</w:t>
      </w:r>
      <w:r>
        <w:rPr>
          <w:rFonts w:eastAsia="仿宋_GB2312"/>
          <w:b w:val="0"/>
          <w:bCs w:val="0"/>
          <w:spacing w:val="-6"/>
          <w:sz w:val="32"/>
        </w:rPr>
        <w:t>障灾区用电、用油、用水等的基本需要</w:t>
      </w:r>
      <w:r>
        <w:rPr>
          <w:rFonts w:eastAsia="仿宋_GB2312"/>
          <w:b w:val="0"/>
          <w:bCs w:val="0"/>
          <w:sz w:val="32"/>
        </w:rPr>
        <w:t>。</w:t>
      </w:r>
    </w:p>
    <w:p>
      <w:pPr>
        <w:keepNext w:val="0"/>
        <w:keepLines w:val="0"/>
        <w:pageBreakBefore w:val="0"/>
        <w:widowControl w:val="0"/>
        <w:tabs>
          <w:tab w:val="left" w:pos="1387"/>
        </w:tabs>
        <w:kinsoku/>
        <w:wordWrap/>
        <w:overflowPunct/>
        <w:topLinePunct w:val="0"/>
        <w:autoSpaceDE w:val="0"/>
        <w:autoSpaceDN w:val="0"/>
        <w:bidi w:val="0"/>
        <w:adjustRightInd/>
        <w:snapToGrid w:val="0"/>
        <w:spacing w:line="580" w:lineRule="exact"/>
        <w:ind w:firstLine="616" w:firstLineChars="200"/>
        <w:textAlignment w:val="auto"/>
        <w:rPr>
          <w:rFonts w:eastAsia="楷体_GB2312"/>
          <w:b w:val="0"/>
          <w:bCs w:val="0"/>
          <w:spacing w:val="-5"/>
          <w:sz w:val="32"/>
        </w:rPr>
      </w:pPr>
      <w:r>
        <w:rPr>
          <w:rFonts w:eastAsia="楷体_GB2312"/>
          <w:b w:val="0"/>
          <w:bCs w:val="0"/>
          <w:spacing w:val="-6"/>
          <w:sz w:val="32"/>
        </w:rPr>
        <w:t>7.7  人力资源保</w:t>
      </w:r>
      <w:r>
        <w:rPr>
          <w:rFonts w:eastAsia="楷体_GB2312"/>
          <w:b w:val="0"/>
          <w:bCs w:val="0"/>
          <w:sz w:val="32"/>
        </w:rPr>
        <w:t>障</w:t>
      </w:r>
    </w:p>
    <w:p>
      <w:pPr>
        <w:keepNext w:val="0"/>
        <w:keepLines w:val="0"/>
        <w:pageBreakBefore w:val="0"/>
        <w:widowControl w:val="0"/>
        <w:tabs>
          <w:tab w:val="left" w:pos="1696"/>
        </w:tabs>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5"/>
          <w:sz w:val="32"/>
        </w:rPr>
      </w:pPr>
      <w:r>
        <w:rPr>
          <w:rFonts w:eastAsia="仿宋_GB2312"/>
          <w:b w:val="0"/>
          <w:bCs w:val="0"/>
          <w:spacing w:val="-6"/>
          <w:sz w:val="32"/>
        </w:rPr>
        <w:t>7.7.1  加快自然灾害各类专业救灾队伍建设</w:t>
      </w:r>
      <w:r>
        <w:rPr>
          <w:rFonts w:eastAsia="仿宋_GB2312"/>
          <w:b w:val="0"/>
          <w:bCs w:val="0"/>
          <w:spacing w:val="-36"/>
          <w:sz w:val="32"/>
        </w:rPr>
        <w:t>、</w:t>
      </w:r>
      <w:r>
        <w:rPr>
          <w:rFonts w:eastAsia="仿宋_GB2312"/>
          <w:b w:val="0"/>
          <w:bCs w:val="0"/>
          <w:spacing w:val="-6"/>
          <w:sz w:val="32"/>
        </w:rPr>
        <w:t>灾害管理人</w:t>
      </w:r>
      <w:r>
        <w:rPr>
          <w:rFonts w:eastAsia="仿宋_GB2312"/>
          <w:b w:val="0"/>
          <w:bCs w:val="0"/>
          <w:sz w:val="32"/>
        </w:rPr>
        <w:t>员</w:t>
      </w:r>
      <w:r>
        <w:rPr>
          <w:rFonts w:eastAsia="仿宋_GB2312"/>
          <w:b w:val="0"/>
          <w:bCs w:val="0"/>
          <w:spacing w:val="-4"/>
          <w:sz w:val="32"/>
        </w:rPr>
        <w:t>队伍建设，加强人员培训，提高自然灾害救助能力。支持、培</w:t>
      </w:r>
      <w:r>
        <w:rPr>
          <w:rFonts w:eastAsia="仿宋_GB2312"/>
          <w:b w:val="0"/>
          <w:bCs w:val="0"/>
          <w:sz w:val="32"/>
        </w:rPr>
        <w:t>育</w:t>
      </w:r>
      <w:r>
        <w:rPr>
          <w:rFonts w:eastAsia="仿宋_GB2312"/>
          <w:b w:val="0"/>
          <w:bCs w:val="0"/>
          <w:spacing w:val="-8"/>
          <w:sz w:val="32"/>
        </w:rPr>
        <w:t>和发展</w:t>
      </w:r>
      <w:r>
        <w:rPr>
          <w:rFonts w:eastAsia="仿宋_GB2312"/>
          <w:b w:val="0"/>
          <w:bCs w:val="0"/>
          <w:spacing w:val="-7"/>
          <w:sz w:val="32"/>
        </w:rPr>
        <w:t>相关社会组织和志愿者队伍等社会力量，鼓励和引导其</w:t>
      </w:r>
      <w:r>
        <w:rPr>
          <w:rFonts w:eastAsia="仿宋_GB2312"/>
          <w:b w:val="0"/>
          <w:bCs w:val="0"/>
          <w:spacing w:val="-3"/>
          <w:sz w:val="32"/>
        </w:rPr>
        <w:t>在</w:t>
      </w:r>
      <w:r>
        <w:rPr>
          <w:rFonts w:eastAsia="仿宋_GB2312"/>
          <w:b w:val="0"/>
          <w:bCs w:val="0"/>
          <w:spacing w:val="-6"/>
          <w:sz w:val="32"/>
        </w:rPr>
        <w:t>救灾工作中发挥积极作用</w:t>
      </w:r>
      <w:r>
        <w:rPr>
          <w:rFonts w:eastAsia="仿宋_GB2312"/>
          <w:b w:val="0"/>
          <w:bCs w:val="0"/>
          <w:sz w:val="32"/>
        </w:rPr>
        <w:t>。</w:t>
      </w:r>
    </w:p>
    <w:p>
      <w:pPr>
        <w:keepNext w:val="0"/>
        <w:keepLines w:val="0"/>
        <w:pageBreakBefore w:val="0"/>
        <w:widowControl w:val="0"/>
        <w:tabs>
          <w:tab w:val="left" w:pos="1696"/>
        </w:tabs>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5"/>
          <w:sz w:val="32"/>
        </w:rPr>
      </w:pPr>
      <w:r>
        <w:rPr>
          <w:rFonts w:eastAsia="仿宋_GB2312"/>
          <w:b w:val="0"/>
          <w:bCs w:val="0"/>
          <w:spacing w:val="-6"/>
          <w:sz w:val="32"/>
        </w:rPr>
        <w:t>7.7.2建立健全专家队伍</w:t>
      </w:r>
      <w:r>
        <w:rPr>
          <w:rFonts w:eastAsia="仿宋_GB2312"/>
          <w:b w:val="0"/>
          <w:bCs w:val="0"/>
          <w:spacing w:val="-16"/>
          <w:sz w:val="32"/>
        </w:rPr>
        <w:t>。</w:t>
      </w:r>
      <w:r>
        <w:rPr>
          <w:rFonts w:eastAsia="仿宋_GB2312"/>
          <w:b w:val="0"/>
          <w:bCs w:val="0"/>
          <w:spacing w:val="-6"/>
          <w:sz w:val="32"/>
        </w:rPr>
        <w:t>组织应急</w:t>
      </w:r>
      <w:r>
        <w:rPr>
          <w:rFonts w:eastAsia="仿宋_GB2312"/>
          <w:b w:val="0"/>
          <w:bCs w:val="0"/>
          <w:spacing w:val="-16"/>
          <w:sz w:val="32"/>
        </w:rPr>
        <w:t>、</w:t>
      </w:r>
      <w:r>
        <w:rPr>
          <w:rFonts w:eastAsia="仿宋_GB2312"/>
          <w:b w:val="0"/>
          <w:bCs w:val="0"/>
          <w:spacing w:val="-6"/>
          <w:sz w:val="32"/>
        </w:rPr>
        <w:t>自然资源和规划</w:t>
      </w:r>
      <w:r>
        <w:rPr>
          <w:rFonts w:eastAsia="仿宋_GB2312"/>
          <w:b w:val="0"/>
          <w:bCs w:val="0"/>
          <w:spacing w:val="-16"/>
          <w:sz w:val="32"/>
        </w:rPr>
        <w:t>、</w:t>
      </w:r>
      <w:r>
        <w:rPr>
          <w:rFonts w:eastAsia="仿宋_GB2312"/>
          <w:b w:val="0"/>
          <w:bCs w:val="0"/>
          <w:spacing w:val="-6"/>
          <w:sz w:val="32"/>
        </w:rPr>
        <w:t>住房和城</w:t>
      </w:r>
      <w:r>
        <w:rPr>
          <w:rFonts w:eastAsia="仿宋_GB2312"/>
          <w:b w:val="0"/>
          <w:bCs w:val="0"/>
          <w:sz w:val="32"/>
        </w:rPr>
        <w:t>乡</w:t>
      </w:r>
      <w:r>
        <w:rPr>
          <w:rFonts w:eastAsia="仿宋_GB2312"/>
          <w:b w:val="0"/>
          <w:bCs w:val="0"/>
          <w:spacing w:val="-4"/>
          <w:sz w:val="32"/>
        </w:rPr>
        <w:t>建设、生态环境、交通运输、城乡水务、农业农村、商务、卫生健康、</w:t>
      </w:r>
      <w:r>
        <w:rPr>
          <w:rFonts w:eastAsia="仿宋_GB2312"/>
          <w:b w:val="0"/>
          <w:bCs w:val="0"/>
          <w:spacing w:val="-8"/>
          <w:sz w:val="32"/>
        </w:rPr>
        <w:t>林</w:t>
      </w:r>
      <w:r>
        <w:rPr>
          <w:rFonts w:eastAsia="仿宋_GB2312"/>
          <w:b w:val="0"/>
          <w:bCs w:val="0"/>
          <w:spacing w:val="-7"/>
          <w:sz w:val="32"/>
        </w:rPr>
        <w:t>业和绿化、气象、红十字会等各方面专家，及时开展灾</w:t>
      </w:r>
      <w:r>
        <w:rPr>
          <w:rFonts w:eastAsia="仿宋_GB2312"/>
          <w:b w:val="0"/>
          <w:bCs w:val="0"/>
          <w:spacing w:val="-3"/>
          <w:sz w:val="32"/>
        </w:rPr>
        <w:t>情</w:t>
      </w:r>
      <w:r>
        <w:rPr>
          <w:rFonts w:eastAsia="仿宋_GB2312"/>
          <w:b w:val="0"/>
          <w:bCs w:val="0"/>
          <w:spacing w:val="-6"/>
          <w:sz w:val="32"/>
        </w:rPr>
        <w:t>会商、赴灾区现场评估及灾害管理的业务咨询等工作</w:t>
      </w:r>
      <w:r>
        <w:rPr>
          <w:rFonts w:eastAsia="仿宋_GB2312"/>
          <w:b w:val="0"/>
          <w:bCs w:val="0"/>
          <w:sz w:val="32"/>
        </w:rPr>
        <w:t>。</w:t>
      </w:r>
    </w:p>
    <w:p>
      <w:pPr>
        <w:keepNext w:val="0"/>
        <w:keepLines w:val="0"/>
        <w:pageBreakBefore w:val="0"/>
        <w:widowControl w:val="0"/>
        <w:tabs>
          <w:tab w:val="left" w:pos="1696"/>
        </w:tabs>
        <w:kinsoku/>
        <w:wordWrap/>
        <w:overflowPunct/>
        <w:topLinePunct w:val="0"/>
        <w:autoSpaceDE w:val="0"/>
        <w:autoSpaceDN w:val="0"/>
        <w:bidi w:val="0"/>
        <w:adjustRightInd/>
        <w:snapToGrid w:val="0"/>
        <w:spacing w:line="580" w:lineRule="exact"/>
        <w:ind w:firstLine="600" w:firstLineChars="200"/>
        <w:textAlignment w:val="auto"/>
        <w:rPr>
          <w:rFonts w:eastAsia="仿宋_GB2312"/>
          <w:b w:val="0"/>
          <w:bCs w:val="0"/>
          <w:spacing w:val="-5"/>
          <w:sz w:val="32"/>
        </w:rPr>
      </w:pPr>
      <w:r>
        <w:rPr>
          <w:rFonts w:eastAsia="仿宋_GB2312"/>
          <w:b w:val="0"/>
          <w:bCs w:val="0"/>
          <w:spacing w:val="-10"/>
          <w:sz w:val="32"/>
        </w:rPr>
        <w:t>7.7.3  加强灾害信息员业</w:t>
      </w:r>
      <w:r>
        <w:rPr>
          <w:rFonts w:eastAsia="仿宋_GB2312"/>
          <w:b w:val="0"/>
          <w:bCs w:val="0"/>
          <w:spacing w:val="-9"/>
          <w:sz w:val="32"/>
        </w:rPr>
        <w:t>务培训</w:t>
      </w:r>
      <w:r>
        <w:rPr>
          <w:rFonts w:eastAsia="仿宋_GB2312"/>
          <w:b w:val="0"/>
          <w:bCs w:val="0"/>
          <w:spacing w:val="-70"/>
          <w:sz w:val="32"/>
        </w:rPr>
        <w:t>，</w:t>
      </w:r>
      <w:r>
        <w:rPr>
          <w:rFonts w:eastAsia="仿宋_GB2312"/>
          <w:b w:val="0"/>
          <w:bCs w:val="0"/>
          <w:spacing w:val="-9"/>
          <w:sz w:val="32"/>
        </w:rPr>
        <w:t>建立健全覆盖市</w:t>
      </w:r>
      <w:r>
        <w:rPr>
          <w:rFonts w:eastAsia="仿宋_GB2312"/>
          <w:b w:val="0"/>
          <w:bCs w:val="0"/>
          <w:spacing w:val="-70"/>
          <w:sz w:val="32"/>
        </w:rPr>
        <w:t>、区</w:t>
      </w:r>
      <w:r>
        <w:rPr>
          <w:rFonts w:eastAsia="仿宋_GB2312"/>
          <w:b w:val="0"/>
          <w:bCs w:val="0"/>
          <w:spacing w:val="-9"/>
          <w:sz w:val="32"/>
        </w:rPr>
        <w:t>（市</w:t>
      </w:r>
      <w:r>
        <w:rPr>
          <w:rFonts w:eastAsia="仿宋_GB2312"/>
          <w:b w:val="0"/>
          <w:bCs w:val="0"/>
          <w:spacing w:val="-86"/>
          <w:sz w:val="32"/>
        </w:rPr>
        <w:t>）</w:t>
      </w:r>
      <w:r>
        <w:rPr>
          <w:rFonts w:eastAsia="仿宋_GB2312"/>
          <w:b w:val="0"/>
          <w:bCs w:val="0"/>
          <w:spacing w:val="-3"/>
          <w:sz w:val="32"/>
        </w:rPr>
        <w:t>、</w:t>
      </w:r>
      <w:r>
        <w:rPr>
          <w:rFonts w:eastAsia="仿宋_GB2312"/>
          <w:b w:val="0"/>
          <w:bCs w:val="0"/>
          <w:spacing w:val="-10"/>
          <w:sz w:val="32"/>
        </w:rPr>
        <w:t>镇</w:t>
      </w:r>
      <w:r>
        <w:rPr>
          <w:rFonts w:eastAsia="仿宋_GB2312"/>
          <w:b w:val="0"/>
          <w:bCs w:val="0"/>
          <w:spacing w:val="-6"/>
          <w:sz w:val="32"/>
        </w:rPr>
        <w:t>（街</w:t>
      </w:r>
      <w:r>
        <w:rPr>
          <w:rFonts w:eastAsia="仿宋_GB2312"/>
          <w:b w:val="0"/>
          <w:bCs w:val="0"/>
          <w:spacing w:val="-83"/>
          <w:sz w:val="32"/>
        </w:rPr>
        <w:t>）</w:t>
      </w:r>
      <w:r>
        <w:rPr>
          <w:rFonts w:eastAsia="仿宋_GB2312"/>
          <w:b w:val="0"/>
          <w:bCs w:val="0"/>
          <w:spacing w:val="-10"/>
          <w:sz w:val="32"/>
        </w:rPr>
        <w:t>、村</w:t>
      </w:r>
      <w:r>
        <w:rPr>
          <w:rFonts w:eastAsia="仿宋_GB2312"/>
          <w:b w:val="0"/>
          <w:bCs w:val="0"/>
          <w:spacing w:val="-6"/>
          <w:sz w:val="32"/>
        </w:rPr>
        <w:t>（居</w:t>
      </w:r>
      <w:r>
        <w:rPr>
          <w:rFonts w:eastAsia="仿宋_GB2312"/>
          <w:b w:val="0"/>
          <w:bCs w:val="0"/>
          <w:spacing w:val="-10"/>
          <w:sz w:val="32"/>
        </w:rPr>
        <w:t>、</w:t>
      </w:r>
      <w:r>
        <w:rPr>
          <w:rFonts w:eastAsia="仿宋_GB2312"/>
          <w:b w:val="0"/>
          <w:bCs w:val="0"/>
          <w:spacing w:val="-6"/>
          <w:sz w:val="32"/>
        </w:rPr>
        <w:t>社区</w:t>
      </w:r>
      <w:r>
        <w:rPr>
          <w:rFonts w:eastAsia="仿宋_GB2312"/>
          <w:b w:val="0"/>
          <w:bCs w:val="0"/>
          <w:spacing w:val="-10"/>
          <w:sz w:val="32"/>
        </w:rPr>
        <w:t>）</w:t>
      </w:r>
      <w:r>
        <w:rPr>
          <w:rFonts w:eastAsia="仿宋_GB2312"/>
          <w:b w:val="0"/>
          <w:bCs w:val="0"/>
          <w:spacing w:val="-6"/>
          <w:sz w:val="32"/>
        </w:rPr>
        <w:t>的灾害信息员队伍</w:t>
      </w:r>
      <w:r>
        <w:rPr>
          <w:rFonts w:eastAsia="仿宋_GB2312"/>
          <w:b w:val="0"/>
          <w:bCs w:val="0"/>
          <w:spacing w:val="-10"/>
          <w:sz w:val="32"/>
        </w:rPr>
        <w:t>。</w:t>
      </w:r>
      <w:r>
        <w:rPr>
          <w:rFonts w:eastAsia="仿宋_GB2312"/>
          <w:b w:val="0"/>
          <w:bCs w:val="0"/>
          <w:spacing w:val="-6"/>
          <w:sz w:val="32"/>
        </w:rPr>
        <w:t>村民委员会</w:t>
      </w:r>
      <w:r>
        <w:rPr>
          <w:rFonts w:eastAsia="仿宋_GB2312"/>
          <w:b w:val="0"/>
          <w:bCs w:val="0"/>
          <w:spacing w:val="-10"/>
          <w:sz w:val="32"/>
        </w:rPr>
        <w:t>、</w:t>
      </w:r>
      <w:r>
        <w:rPr>
          <w:rFonts w:eastAsia="仿宋_GB2312"/>
          <w:b w:val="0"/>
          <w:bCs w:val="0"/>
          <w:spacing w:val="-6"/>
          <w:sz w:val="32"/>
        </w:rPr>
        <w:t>居</w:t>
      </w:r>
      <w:r>
        <w:rPr>
          <w:rFonts w:eastAsia="仿宋_GB2312"/>
          <w:b w:val="0"/>
          <w:bCs w:val="0"/>
          <w:sz w:val="32"/>
        </w:rPr>
        <w:t>民</w:t>
      </w:r>
      <w:r>
        <w:rPr>
          <w:rFonts w:eastAsia="仿宋_GB2312"/>
          <w:b w:val="0"/>
          <w:bCs w:val="0"/>
          <w:spacing w:val="-6"/>
          <w:sz w:val="32"/>
        </w:rPr>
        <w:t>委员会和企事业单位应当设立专职或者兼职的灾害信息员</w:t>
      </w:r>
      <w:r>
        <w:rPr>
          <w:rFonts w:eastAsia="仿宋_GB2312"/>
          <w:b w:val="0"/>
          <w:bCs w:val="0"/>
          <w:sz w:val="32"/>
        </w:rPr>
        <w:t>。</w:t>
      </w:r>
    </w:p>
    <w:p>
      <w:pPr>
        <w:keepNext w:val="0"/>
        <w:keepLines w:val="0"/>
        <w:pageBreakBefore w:val="0"/>
        <w:widowControl w:val="0"/>
        <w:tabs>
          <w:tab w:val="left" w:pos="1696"/>
        </w:tabs>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5"/>
          <w:sz w:val="32"/>
        </w:rPr>
      </w:pPr>
      <w:r>
        <w:rPr>
          <w:rFonts w:eastAsia="仿宋_GB2312"/>
          <w:b w:val="0"/>
          <w:bCs w:val="0"/>
          <w:spacing w:val="-6"/>
          <w:sz w:val="32"/>
        </w:rPr>
        <w:t>7.7.4  各级政府要加强救灾队伍的业务培训和应急演练</w:t>
      </w:r>
      <w:r>
        <w:rPr>
          <w:rFonts w:eastAsia="仿宋_GB2312"/>
          <w:b w:val="0"/>
          <w:bCs w:val="0"/>
          <w:spacing w:val="-36"/>
          <w:sz w:val="32"/>
        </w:rPr>
        <w:t>，</w:t>
      </w:r>
      <w:r>
        <w:rPr>
          <w:rFonts w:eastAsia="仿宋_GB2312"/>
          <w:b w:val="0"/>
          <w:bCs w:val="0"/>
          <w:sz w:val="32"/>
        </w:rPr>
        <w:t>并</w:t>
      </w:r>
      <w:r>
        <w:rPr>
          <w:rFonts w:eastAsia="仿宋_GB2312"/>
          <w:b w:val="0"/>
          <w:bCs w:val="0"/>
          <w:spacing w:val="-8"/>
          <w:sz w:val="32"/>
        </w:rPr>
        <w:t>为救灾</w:t>
      </w:r>
      <w:r>
        <w:rPr>
          <w:rFonts w:eastAsia="仿宋_GB2312"/>
          <w:b w:val="0"/>
          <w:bCs w:val="0"/>
          <w:spacing w:val="-7"/>
          <w:sz w:val="32"/>
        </w:rPr>
        <w:t>人员配备符合要求的安全防护装备，购买人身意外伤害</w:t>
      </w:r>
      <w:r>
        <w:rPr>
          <w:rFonts w:eastAsia="仿宋_GB2312"/>
          <w:b w:val="0"/>
          <w:bCs w:val="0"/>
          <w:spacing w:val="-3"/>
          <w:sz w:val="32"/>
        </w:rPr>
        <w:t>保</w:t>
      </w:r>
      <w:r>
        <w:rPr>
          <w:rFonts w:eastAsia="仿宋_GB2312"/>
          <w:b w:val="0"/>
          <w:bCs w:val="0"/>
          <w:spacing w:val="-6"/>
          <w:sz w:val="32"/>
        </w:rPr>
        <w:t>险和健康保险，提高应急救援能力</w:t>
      </w:r>
      <w:r>
        <w:rPr>
          <w:rFonts w:eastAsia="仿宋_GB2312"/>
          <w:b w:val="0"/>
          <w:bCs w:val="0"/>
          <w:sz w:val="32"/>
        </w:rPr>
        <w:t>。</w:t>
      </w:r>
    </w:p>
    <w:p>
      <w:pPr>
        <w:keepNext w:val="0"/>
        <w:keepLines w:val="0"/>
        <w:pageBreakBefore w:val="0"/>
        <w:widowControl w:val="0"/>
        <w:tabs>
          <w:tab w:val="left" w:pos="1387"/>
        </w:tabs>
        <w:kinsoku/>
        <w:wordWrap/>
        <w:overflowPunct/>
        <w:topLinePunct w:val="0"/>
        <w:autoSpaceDE w:val="0"/>
        <w:autoSpaceDN w:val="0"/>
        <w:bidi w:val="0"/>
        <w:adjustRightInd/>
        <w:snapToGrid w:val="0"/>
        <w:spacing w:line="580" w:lineRule="exact"/>
        <w:textAlignment w:val="auto"/>
        <w:rPr>
          <w:rFonts w:eastAsia="楷体_GB2312"/>
          <w:b w:val="0"/>
          <w:bCs w:val="0"/>
          <w:spacing w:val="-5"/>
          <w:sz w:val="32"/>
        </w:rPr>
      </w:pPr>
      <w:r>
        <w:rPr>
          <w:rFonts w:eastAsia="楷体_GB2312"/>
          <w:b w:val="0"/>
          <w:bCs w:val="0"/>
          <w:spacing w:val="-6"/>
          <w:sz w:val="32"/>
        </w:rPr>
        <w:t>7.8  社会动员保</w:t>
      </w:r>
      <w:r>
        <w:rPr>
          <w:rFonts w:eastAsia="楷体_GB2312"/>
          <w:b w:val="0"/>
          <w:bCs w:val="0"/>
          <w:sz w:val="32"/>
        </w:rPr>
        <w:t>障</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20" w:firstLineChars="200"/>
        <w:textAlignment w:val="auto"/>
        <w:rPr>
          <w:rFonts w:eastAsia="仿宋_GB2312"/>
          <w:b w:val="0"/>
          <w:bCs w:val="0"/>
          <w:sz w:val="32"/>
        </w:rPr>
      </w:pPr>
      <w:r>
        <w:rPr>
          <w:rFonts w:eastAsia="仿宋_GB2312"/>
          <w:b w:val="0"/>
          <w:bCs w:val="0"/>
          <w:spacing w:val="-5"/>
          <w:sz w:val="32"/>
        </w:rPr>
        <w:t xml:space="preserve">7.8.1  </w:t>
      </w:r>
      <w:r>
        <w:rPr>
          <w:rFonts w:eastAsia="仿宋_GB2312"/>
          <w:b w:val="0"/>
          <w:bCs w:val="0"/>
          <w:spacing w:val="-1"/>
          <w:sz w:val="32"/>
        </w:rPr>
        <w:t>完善救灾捐赠管理相关政策，建立健全救</w:t>
      </w:r>
      <w:r>
        <w:rPr>
          <w:rFonts w:eastAsia="仿宋_GB2312"/>
          <w:b w:val="0"/>
          <w:bCs w:val="0"/>
          <w:sz w:val="32"/>
        </w:rPr>
        <w:t>灾捐赠动</w:t>
      </w:r>
      <w:r>
        <w:rPr>
          <w:rFonts w:eastAsia="仿宋_GB2312"/>
          <w:b w:val="0"/>
          <w:bCs w:val="0"/>
          <w:spacing w:val="-9"/>
          <w:sz w:val="32"/>
        </w:rPr>
        <w:t>员</w:t>
      </w:r>
      <w:r>
        <w:rPr>
          <w:rFonts w:eastAsia="仿宋_GB2312"/>
          <w:b w:val="0"/>
          <w:bCs w:val="0"/>
          <w:spacing w:val="-19"/>
          <w:sz w:val="32"/>
        </w:rPr>
        <w:t>、</w:t>
      </w:r>
      <w:r>
        <w:rPr>
          <w:rFonts w:eastAsia="仿宋_GB2312"/>
          <w:b w:val="0"/>
          <w:bCs w:val="0"/>
          <w:spacing w:val="-9"/>
          <w:sz w:val="32"/>
        </w:rPr>
        <w:t>运行和监督管理机制</w:t>
      </w:r>
      <w:r>
        <w:rPr>
          <w:rFonts w:eastAsia="仿宋_GB2312"/>
          <w:b w:val="0"/>
          <w:bCs w:val="0"/>
          <w:spacing w:val="-19"/>
          <w:sz w:val="32"/>
        </w:rPr>
        <w:t>，</w:t>
      </w:r>
      <w:r>
        <w:rPr>
          <w:rFonts w:eastAsia="仿宋_GB2312"/>
          <w:b w:val="0"/>
          <w:bCs w:val="0"/>
          <w:spacing w:val="-9"/>
          <w:sz w:val="32"/>
        </w:rPr>
        <w:t>规范救灾捐赠的组织发动</w:t>
      </w:r>
      <w:r>
        <w:rPr>
          <w:rFonts w:eastAsia="仿宋_GB2312"/>
          <w:b w:val="0"/>
          <w:bCs w:val="0"/>
          <w:spacing w:val="-18"/>
          <w:sz w:val="32"/>
        </w:rPr>
        <w:t>、</w:t>
      </w:r>
      <w:r>
        <w:rPr>
          <w:rFonts w:eastAsia="仿宋_GB2312"/>
          <w:b w:val="0"/>
          <w:bCs w:val="0"/>
          <w:spacing w:val="-8"/>
          <w:sz w:val="32"/>
        </w:rPr>
        <w:t>款物接收</w:t>
      </w:r>
      <w:r>
        <w:rPr>
          <w:rFonts w:eastAsia="仿宋_GB2312"/>
          <w:b w:val="0"/>
          <w:bCs w:val="0"/>
          <w:spacing w:val="-2"/>
          <w:sz w:val="32"/>
        </w:rPr>
        <w:t>、</w:t>
      </w:r>
      <w:r>
        <w:rPr>
          <w:rFonts w:eastAsia="仿宋_GB2312"/>
          <w:b w:val="0"/>
          <w:bCs w:val="0"/>
          <w:spacing w:val="-6"/>
          <w:sz w:val="32"/>
        </w:rPr>
        <w:t>统计、分配、使用、公示反馈等各个环节的工作</w:t>
      </w:r>
      <w:r>
        <w:rPr>
          <w:rFonts w:eastAsia="仿宋_GB2312"/>
          <w:b w:val="0"/>
          <w:bCs w:val="0"/>
          <w:sz w:val="32"/>
        </w:rPr>
        <w:t>。</w:t>
      </w:r>
    </w:p>
    <w:p>
      <w:pPr>
        <w:keepNext w:val="0"/>
        <w:keepLines w:val="0"/>
        <w:pageBreakBefore w:val="0"/>
        <w:widowControl w:val="0"/>
        <w:tabs>
          <w:tab w:val="left" w:pos="1696"/>
        </w:tabs>
        <w:kinsoku/>
        <w:wordWrap/>
        <w:overflowPunct/>
        <w:topLinePunct w:val="0"/>
        <w:autoSpaceDE w:val="0"/>
        <w:autoSpaceDN w:val="0"/>
        <w:bidi w:val="0"/>
        <w:adjustRightInd/>
        <w:snapToGrid w:val="0"/>
        <w:spacing w:line="580" w:lineRule="exact"/>
        <w:ind w:firstLine="600" w:firstLineChars="200"/>
        <w:textAlignment w:val="auto"/>
        <w:rPr>
          <w:rFonts w:eastAsia="仿宋_GB2312"/>
          <w:b w:val="0"/>
          <w:bCs w:val="0"/>
          <w:spacing w:val="-5"/>
          <w:sz w:val="32"/>
        </w:rPr>
      </w:pPr>
      <w:r>
        <w:rPr>
          <w:rFonts w:eastAsia="仿宋_GB2312"/>
          <w:b w:val="0"/>
          <w:bCs w:val="0"/>
          <w:spacing w:val="-10"/>
          <w:sz w:val="32"/>
        </w:rPr>
        <w:t>7.8.2  完善非灾区支援灾区</w:t>
      </w:r>
      <w:r>
        <w:rPr>
          <w:rFonts w:eastAsia="仿宋_GB2312"/>
          <w:b w:val="0"/>
          <w:bCs w:val="0"/>
          <w:spacing w:val="-40"/>
          <w:sz w:val="32"/>
        </w:rPr>
        <w:t>、</w:t>
      </w:r>
      <w:r>
        <w:rPr>
          <w:rFonts w:eastAsia="仿宋_GB2312"/>
          <w:b w:val="0"/>
          <w:bCs w:val="0"/>
          <w:spacing w:val="-10"/>
          <w:sz w:val="32"/>
        </w:rPr>
        <w:t>轻灾区支</w:t>
      </w:r>
      <w:r>
        <w:rPr>
          <w:rFonts w:eastAsia="仿宋_GB2312"/>
          <w:b w:val="0"/>
          <w:bCs w:val="0"/>
          <w:spacing w:val="-9"/>
          <w:sz w:val="32"/>
        </w:rPr>
        <w:t>援重灾区的救助对</w:t>
      </w:r>
      <w:r>
        <w:rPr>
          <w:rFonts w:eastAsia="仿宋_GB2312"/>
          <w:b w:val="0"/>
          <w:bCs w:val="0"/>
          <w:spacing w:val="-3"/>
          <w:sz w:val="32"/>
        </w:rPr>
        <w:t>口</w:t>
      </w:r>
      <w:r>
        <w:rPr>
          <w:rFonts w:eastAsia="仿宋_GB2312"/>
          <w:b w:val="0"/>
          <w:bCs w:val="0"/>
          <w:spacing w:val="-6"/>
          <w:sz w:val="32"/>
        </w:rPr>
        <w:t>支援机制</w:t>
      </w:r>
      <w:r>
        <w:rPr>
          <w:rFonts w:eastAsia="仿宋_GB2312"/>
          <w:b w:val="0"/>
          <w:bCs w:val="0"/>
          <w:sz w:val="32"/>
        </w:rPr>
        <w:t>。</w:t>
      </w:r>
    </w:p>
    <w:p>
      <w:pPr>
        <w:keepNext w:val="0"/>
        <w:keepLines w:val="0"/>
        <w:pageBreakBefore w:val="0"/>
        <w:widowControl w:val="0"/>
        <w:tabs>
          <w:tab w:val="left" w:pos="1696"/>
        </w:tabs>
        <w:kinsoku/>
        <w:wordWrap/>
        <w:overflowPunct/>
        <w:topLinePunct w:val="0"/>
        <w:autoSpaceDE w:val="0"/>
        <w:autoSpaceDN w:val="0"/>
        <w:bidi w:val="0"/>
        <w:adjustRightInd/>
        <w:snapToGrid w:val="0"/>
        <w:spacing w:line="580" w:lineRule="exact"/>
        <w:ind w:firstLine="600" w:firstLineChars="200"/>
        <w:textAlignment w:val="auto"/>
        <w:rPr>
          <w:rFonts w:eastAsia="仿宋_GB2312"/>
          <w:b w:val="0"/>
          <w:bCs w:val="0"/>
          <w:spacing w:val="-5"/>
          <w:sz w:val="32"/>
        </w:rPr>
      </w:pPr>
      <w:r>
        <w:rPr>
          <w:rFonts w:eastAsia="仿宋_GB2312"/>
          <w:b w:val="0"/>
          <w:bCs w:val="0"/>
          <w:spacing w:val="-10"/>
          <w:sz w:val="32"/>
        </w:rPr>
        <w:t>7.8.3  科学组织，有效引导，充分发挥</w:t>
      </w:r>
      <w:r>
        <w:rPr>
          <w:rFonts w:eastAsia="仿宋_GB2312"/>
          <w:b w:val="0"/>
          <w:bCs w:val="0"/>
          <w:spacing w:val="-9"/>
          <w:sz w:val="32"/>
        </w:rPr>
        <w:t>村（居）民委员会</w:t>
      </w:r>
      <w:r>
        <w:rPr>
          <w:rFonts w:eastAsia="仿宋_GB2312"/>
          <w:b w:val="0"/>
          <w:bCs w:val="0"/>
          <w:spacing w:val="-3"/>
          <w:sz w:val="32"/>
        </w:rPr>
        <w:t>、</w:t>
      </w:r>
      <w:r>
        <w:rPr>
          <w:rFonts w:eastAsia="仿宋_GB2312"/>
          <w:b w:val="0"/>
          <w:bCs w:val="0"/>
          <w:spacing w:val="-6"/>
          <w:sz w:val="32"/>
        </w:rPr>
        <w:t>企事业单位、社会组织和志愿者在灾害救助工作中的作用</w:t>
      </w:r>
      <w:r>
        <w:rPr>
          <w:rFonts w:eastAsia="仿宋_GB2312"/>
          <w:b w:val="0"/>
          <w:bCs w:val="0"/>
          <w:sz w:val="32"/>
        </w:rPr>
        <w:t>。</w:t>
      </w:r>
    </w:p>
    <w:p>
      <w:pPr>
        <w:keepNext w:val="0"/>
        <w:keepLines w:val="0"/>
        <w:pageBreakBefore w:val="0"/>
        <w:widowControl w:val="0"/>
        <w:tabs>
          <w:tab w:val="left" w:pos="1387"/>
        </w:tabs>
        <w:kinsoku/>
        <w:wordWrap/>
        <w:overflowPunct/>
        <w:topLinePunct w:val="0"/>
        <w:autoSpaceDE w:val="0"/>
        <w:autoSpaceDN w:val="0"/>
        <w:bidi w:val="0"/>
        <w:adjustRightInd/>
        <w:snapToGrid w:val="0"/>
        <w:spacing w:line="580" w:lineRule="exact"/>
        <w:ind w:firstLine="616" w:firstLineChars="200"/>
        <w:textAlignment w:val="auto"/>
        <w:rPr>
          <w:rFonts w:eastAsia="楷体_GB2312"/>
          <w:b w:val="0"/>
          <w:bCs w:val="0"/>
          <w:spacing w:val="-5"/>
          <w:sz w:val="32"/>
        </w:rPr>
      </w:pPr>
      <w:r>
        <w:rPr>
          <w:rFonts w:eastAsia="楷体_GB2312"/>
          <w:b w:val="0"/>
          <w:bCs w:val="0"/>
          <w:spacing w:val="-6"/>
          <w:sz w:val="32"/>
        </w:rPr>
        <w:t>7.9  科技保</w:t>
      </w:r>
      <w:r>
        <w:rPr>
          <w:rFonts w:eastAsia="楷体_GB2312"/>
          <w:b w:val="0"/>
          <w:bCs w:val="0"/>
          <w:sz w:val="32"/>
        </w:rPr>
        <w:t>障</w:t>
      </w:r>
    </w:p>
    <w:p>
      <w:pPr>
        <w:keepNext w:val="0"/>
        <w:keepLines w:val="0"/>
        <w:pageBreakBefore w:val="0"/>
        <w:widowControl w:val="0"/>
        <w:tabs>
          <w:tab w:val="left" w:pos="1696"/>
        </w:tabs>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5"/>
          <w:sz w:val="32"/>
        </w:rPr>
      </w:pPr>
      <w:r>
        <w:rPr>
          <w:rFonts w:eastAsia="仿宋_GB2312"/>
          <w:b w:val="0"/>
          <w:bCs w:val="0"/>
          <w:spacing w:val="-6"/>
          <w:sz w:val="32"/>
        </w:rPr>
        <w:t>7.9.1  建立灾害监测预警、分析评估和应急决策支持系统</w:t>
      </w:r>
      <w:r>
        <w:rPr>
          <w:rFonts w:eastAsia="仿宋_GB2312"/>
          <w:b w:val="0"/>
          <w:bCs w:val="0"/>
          <w:sz w:val="32"/>
        </w:rPr>
        <w:t>。</w:t>
      </w:r>
    </w:p>
    <w:p>
      <w:pPr>
        <w:keepNext w:val="0"/>
        <w:keepLines w:val="0"/>
        <w:pageBreakBefore w:val="0"/>
        <w:widowControl w:val="0"/>
        <w:tabs>
          <w:tab w:val="left" w:pos="1696"/>
        </w:tabs>
        <w:kinsoku/>
        <w:wordWrap/>
        <w:overflowPunct/>
        <w:topLinePunct w:val="0"/>
        <w:autoSpaceDE w:val="0"/>
        <w:autoSpaceDN w:val="0"/>
        <w:bidi w:val="0"/>
        <w:adjustRightInd/>
        <w:snapToGrid w:val="0"/>
        <w:spacing w:line="580" w:lineRule="exact"/>
        <w:ind w:firstLine="612" w:firstLineChars="200"/>
        <w:textAlignment w:val="auto"/>
        <w:rPr>
          <w:rFonts w:eastAsia="仿宋_GB2312"/>
          <w:b w:val="0"/>
          <w:bCs w:val="0"/>
          <w:spacing w:val="-5"/>
          <w:sz w:val="32"/>
        </w:rPr>
      </w:pPr>
      <w:r>
        <w:rPr>
          <w:rFonts w:eastAsia="仿宋_GB2312"/>
          <w:b w:val="0"/>
          <w:bCs w:val="0"/>
          <w:spacing w:val="-7"/>
          <w:sz w:val="32"/>
        </w:rPr>
        <w:t>7.9.2  组织</w:t>
      </w:r>
      <w:r>
        <w:rPr>
          <w:rFonts w:eastAsia="仿宋_GB2312"/>
          <w:b w:val="0"/>
          <w:bCs w:val="0"/>
          <w:spacing w:val="-6"/>
          <w:sz w:val="32"/>
        </w:rPr>
        <w:t>应急</w:t>
      </w:r>
      <w:r>
        <w:rPr>
          <w:rFonts w:eastAsia="仿宋_GB2312"/>
          <w:b w:val="0"/>
          <w:bCs w:val="0"/>
          <w:spacing w:val="-13"/>
          <w:sz w:val="32"/>
        </w:rPr>
        <w:t>、</w:t>
      </w:r>
      <w:r>
        <w:rPr>
          <w:rFonts w:eastAsia="仿宋_GB2312"/>
          <w:b w:val="0"/>
          <w:bCs w:val="0"/>
          <w:spacing w:val="-6"/>
          <w:sz w:val="32"/>
        </w:rPr>
        <w:t>自然资源和规划</w:t>
      </w:r>
      <w:r>
        <w:rPr>
          <w:rFonts w:eastAsia="仿宋_GB2312"/>
          <w:b w:val="0"/>
          <w:bCs w:val="0"/>
          <w:spacing w:val="-13"/>
          <w:sz w:val="32"/>
        </w:rPr>
        <w:t>、</w:t>
      </w:r>
      <w:r>
        <w:rPr>
          <w:rFonts w:eastAsia="仿宋_GB2312"/>
          <w:b w:val="0"/>
          <w:bCs w:val="0"/>
          <w:spacing w:val="-6"/>
          <w:sz w:val="32"/>
        </w:rPr>
        <w:t>住房和城乡建设</w:t>
      </w:r>
      <w:r>
        <w:rPr>
          <w:rFonts w:eastAsia="仿宋_GB2312"/>
          <w:b w:val="0"/>
          <w:bCs w:val="0"/>
          <w:spacing w:val="-13"/>
          <w:sz w:val="32"/>
        </w:rPr>
        <w:t>、</w:t>
      </w:r>
      <w:r>
        <w:rPr>
          <w:rFonts w:eastAsia="仿宋_GB2312"/>
          <w:b w:val="0"/>
          <w:bCs w:val="0"/>
          <w:spacing w:val="-6"/>
          <w:sz w:val="32"/>
        </w:rPr>
        <w:t>生态环境</w:t>
      </w:r>
      <w:r>
        <w:rPr>
          <w:rFonts w:eastAsia="仿宋_GB2312"/>
          <w:b w:val="0"/>
          <w:bCs w:val="0"/>
          <w:spacing w:val="-13"/>
          <w:sz w:val="32"/>
        </w:rPr>
        <w:t>、</w:t>
      </w:r>
      <w:r>
        <w:rPr>
          <w:rFonts w:eastAsia="仿宋_GB2312"/>
          <w:b w:val="0"/>
          <w:bCs w:val="0"/>
          <w:spacing w:val="-6"/>
          <w:sz w:val="32"/>
        </w:rPr>
        <w:t>交通</w:t>
      </w:r>
      <w:r>
        <w:rPr>
          <w:rFonts w:eastAsia="仿宋_GB2312"/>
          <w:b w:val="0"/>
          <w:bCs w:val="0"/>
          <w:sz w:val="32"/>
        </w:rPr>
        <w:t>运</w:t>
      </w:r>
      <w:r>
        <w:rPr>
          <w:rFonts w:eastAsia="仿宋_GB2312"/>
          <w:b w:val="0"/>
          <w:bCs w:val="0"/>
          <w:spacing w:val="-5"/>
          <w:sz w:val="32"/>
        </w:rPr>
        <w:t>输、城乡水务</w:t>
      </w:r>
      <w:r>
        <w:rPr>
          <w:rFonts w:eastAsia="仿宋_GB2312"/>
          <w:b w:val="0"/>
          <w:bCs w:val="0"/>
          <w:spacing w:val="-4"/>
          <w:sz w:val="32"/>
        </w:rPr>
        <w:t>、农业农村、卫生健康、林业和绿化、气象等</w:t>
      </w:r>
      <w:r>
        <w:rPr>
          <w:rFonts w:eastAsia="仿宋_GB2312"/>
          <w:b w:val="0"/>
          <w:bCs w:val="0"/>
          <w:sz w:val="32"/>
        </w:rPr>
        <w:t>方</w:t>
      </w:r>
      <w:r>
        <w:rPr>
          <w:rFonts w:eastAsia="仿宋_GB2312"/>
          <w:b w:val="0"/>
          <w:bCs w:val="0"/>
          <w:spacing w:val="-8"/>
          <w:sz w:val="32"/>
        </w:rPr>
        <w:t>面专家</w:t>
      </w:r>
      <w:r>
        <w:rPr>
          <w:rFonts w:eastAsia="仿宋_GB2312"/>
          <w:b w:val="0"/>
          <w:bCs w:val="0"/>
          <w:spacing w:val="-7"/>
          <w:sz w:val="32"/>
        </w:rPr>
        <w:t>及高等院校、科研院所等单位专家开展灾害风险调查，</w:t>
      </w:r>
      <w:r>
        <w:rPr>
          <w:rFonts w:eastAsia="仿宋_GB2312"/>
          <w:b w:val="0"/>
          <w:bCs w:val="0"/>
          <w:spacing w:val="-3"/>
          <w:sz w:val="32"/>
        </w:rPr>
        <w:t>编</w:t>
      </w:r>
      <w:r>
        <w:rPr>
          <w:rFonts w:eastAsia="仿宋_GB2312"/>
          <w:b w:val="0"/>
          <w:bCs w:val="0"/>
          <w:spacing w:val="-6"/>
          <w:sz w:val="32"/>
        </w:rPr>
        <w:t>制全市自然灾害风险区划图，制定相关技术和管理标准</w:t>
      </w:r>
      <w:r>
        <w:rPr>
          <w:rFonts w:eastAsia="仿宋_GB2312"/>
          <w:b w:val="0"/>
          <w:bCs w:val="0"/>
          <w:sz w:val="32"/>
        </w:rPr>
        <w:t>。</w:t>
      </w:r>
    </w:p>
    <w:p>
      <w:pPr>
        <w:keepNext w:val="0"/>
        <w:keepLines w:val="0"/>
        <w:pageBreakBefore w:val="0"/>
        <w:widowControl w:val="0"/>
        <w:tabs>
          <w:tab w:val="left" w:pos="1696"/>
        </w:tabs>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5"/>
          <w:sz w:val="32"/>
        </w:rPr>
      </w:pPr>
      <w:r>
        <w:rPr>
          <w:rFonts w:eastAsia="仿宋_GB2312"/>
          <w:b w:val="0"/>
          <w:bCs w:val="0"/>
          <w:spacing w:val="-6"/>
          <w:sz w:val="32"/>
        </w:rPr>
        <w:t>7.9.3  支持和鼓励高等院校</w:t>
      </w:r>
      <w:r>
        <w:rPr>
          <w:rFonts w:eastAsia="仿宋_GB2312"/>
          <w:b w:val="0"/>
          <w:bCs w:val="0"/>
          <w:spacing w:val="-21"/>
          <w:sz w:val="32"/>
        </w:rPr>
        <w:t>、</w:t>
      </w:r>
      <w:r>
        <w:rPr>
          <w:rFonts w:eastAsia="仿宋_GB2312"/>
          <w:b w:val="0"/>
          <w:bCs w:val="0"/>
          <w:spacing w:val="-6"/>
          <w:sz w:val="32"/>
        </w:rPr>
        <w:t>科研院所</w:t>
      </w:r>
      <w:r>
        <w:rPr>
          <w:rFonts w:eastAsia="仿宋_GB2312"/>
          <w:b w:val="0"/>
          <w:bCs w:val="0"/>
          <w:spacing w:val="-21"/>
          <w:sz w:val="32"/>
        </w:rPr>
        <w:t>、</w:t>
      </w:r>
      <w:r>
        <w:rPr>
          <w:rFonts w:eastAsia="仿宋_GB2312"/>
          <w:b w:val="0"/>
          <w:bCs w:val="0"/>
          <w:spacing w:val="-6"/>
          <w:sz w:val="32"/>
        </w:rPr>
        <w:t>企事业单位和社</w:t>
      </w:r>
      <w:r>
        <w:rPr>
          <w:rFonts w:eastAsia="仿宋_GB2312"/>
          <w:b w:val="0"/>
          <w:bCs w:val="0"/>
          <w:sz w:val="32"/>
        </w:rPr>
        <w:t>会</w:t>
      </w:r>
      <w:r>
        <w:rPr>
          <w:rFonts w:eastAsia="仿宋_GB2312"/>
          <w:b w:val="0"/>
          <w:bCs w:val="0"/>
          <w:spacing w:val="-8"/>
          <w:sz w:val="32"/>
        </w:rPr>
        <w:t>组织开</w:t>
      </w:r>
      <w:r>
        <w:rPr>
          <w:rFonts w:eastAsia="仿宋_GB2312"/>
          <w:b w:val="0"/>
          <w:bCs w:val="0"/>
          <w:spacing w:val="-7"/>
          <w:sz w:val="32"/>
        </w:rPr>
        <w:t>展灾害相关领域的科学研究和技术开发，建立合作机制</w:t>
      </w:r>
      <w:r>
        <w:rPr>
          <w:rFonts w:eastAsia="仿宋_GB2312"/>
          <w:b w:val="0"/>
          <w:bCs w:val="0"/>
          <w:spacing w:val="-3"/>
          <w:sz w:val="32"/>
        </w:rPr>
        <w:t>，</w:t>
      </w:r>
      <w:r>
        <w:rPr>
          <w:rFonts w:eastAsia="仿宋_GB2312"/>
          <w:b w:val="0"/>
          <w:bCs w:val="0"/>
          <w:spacing w:val="-6"/>
          <w:sz w:val="32"/>
        </w:rPr>
        <w:t>鼓励减灾救灾政策理论研究</w:t>
      </w:r>
      <w:r>
        <w:rPr>
          <w:rFonts w:eastAsia="仿宋_GB2312"/>
          <w:b w:val="0"/>
          <w:bCs w:val="0"/>
          <w:sz w:val="32"/>
        </w:rPr>
        <w:t>。</w:t>
      </w:r>
    </w:p>
    <w:p>
      <w:pPr>
        <w:keepNext w:val="0"/>
        <w:keepLines w:val="0"/>
        <w:pageBreakBefore w:val="0"/>
        <w:widowControl w:val="0"/>
        <w:tabs>
          <w:tab w:val="left" w:pos="1696"/>
        </w:tabs>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5"/>
          <w:sz w:val="32"/>
        </w:rPr>
      </w:pPr>
      <w:r>
        <w:rPr>
          <w:rFonts w:eastAsia="仿宋_GB2312"/>
          <w:b w:val="0"/>
          <w:bCs w:val="0"/>
          <w:spacing w:val="-6"/>
          <w:sz w:val="32"/>
        </w:rPr>
        <w:t>7.9.4  开展应急广播相关技术</w:t>
      </w:r>
      <w:r>
        <w:rPr>
          <w:rFonts w:eastAsia="仿宋_GB2312"/>
          <w:b w:val="0"/>
          <w:bCs w:val="0"/>
          <w:spacing w:val="-21"/>
          <w:sz w:val="32"/>
        </w:rPr>
        <w:t>、</w:t>
      </w:r>
      <w:r>
        <w:rPr>
          <w:rFonts w:eastAsia="仿宋_GB2312"/>
          <w:b w:val="0"/>
          <w:bCs w:val="0"/>
          <w:spacing w:val="-6"/>
          <w:sz w:val="32"/>
        </w:rPr>
        <w:t>标准研究</w:t>
      </w:r>
      <w:r>
        <w:rPr>
          <w:rFonts w:eastAsia="仿宋_GB2312"/>
          <w:b w:val="0"/>
          <w:bCs w:val="0"/>
          <w:spacing w:val="-21"/>
          <w:sz w:val="32"/>
        </w:rPr>
        <w:t>，</w:t>
      </w:r>
      <w:r>
        <w:rPr>
          <w:rFonts w:eastAsia="仿宋_GB2312"/>
          <w:b w:val="0"/>
          <w:bCs w:val="0"/>
          <w:spacing w:val="-6"/>
          <w:sz w:val="32"/>
        </w:rPr>
        <w:t>建立全市应急</w:t>
      </w:r>
      <w:r>
        <w:rPr>
          <w:rFonts w:eastAsia="仿宋_GB2312"/>
          <w:b w:val="0"/>
          <w:bCs w:val="0"/>
          <w:sz w:val="32"/>
        </w:rPr>
        <w:t>广</w:t>
      </w:r>
      <w:r>
        <w:rPr>
          <w:rFonts w:eastAsia="仿宋_GB2312"/>
          <w:b w:val="0"/>
          <w:bCs w:val="0"/>
          <w:spacing w:val="-5"/>
          <w:sz w:val="32"/>
        </w:rPr>
        <w:t>播体系，实现</w:t>
      </w:r>
      <w:r>
        <w:rPr>
          <w:rFonts w:eastAsia="仿宋_GB2312"/>
          <w:b w:val="0"/>
          <w:bCs w:val="0"/>
          <w:spacing w:val="-4"/>
          <w:sz w:val="32"/>
        </w:rPr>
        <w:t>灾情预警预报和减灾救灾信息全面立体覆盖。加</w:t>
      </w:r>
      <w:r>
        <w:rPr>
          <w:rFonts w:eastAsia="仿宋_GB2312"/>
          <w:b w:val="0"/>
          <w:bCs w:val="0"/>
          <w:sz w:val="32"/>
        </w:rPr>
        <w:t>强</w:t>
      </w:r>
      <w:r>
        <w:rPr>
          <w:rFonts w:eastAsia="仿宋_GB2312"/>
          <w:b w:val="0"/>
          <w:bCs w:val="0"/>
          <w:spacing w:val="-8"/>
          <w:sz w:val="32"/>
        </w:rPr>
        <w:t>突发重</w:t>
      </w:r>
      <w:r>
        <w:rPr>
          <w:rFonts w:eastAsia="仿宋_GB2312"/>
          <w:b w:val="0"/>
          <w:bCs w:val="0"/>
          <w:spacing w:val="-7"/>
          <w:sz w:val="32"/>
        </w:rPr>
        <w:t>大自然灾害预警信息发布系统建设，及时向公众发布自</w:t>
      </w:r>
      <w:r>
        <w:rPr>
          <w:rFonts w:eastAsia="仿宋_GB2312"/>
          <w:b w:val="0"/>
          <w:bCs w:val="0"/>
          <w:spacing w:val="-3"/>
          <w:sz w:val="32"/>
        </w:rPr>
        <w:t>然</w:t>
      </w:r>
      <w:r>
        <w:rPr>
          <w:rFonts w:eastAsia="仿宋_GB2312"/>
          <w:b w:val="0"/>
          <w:bCs w:val="0"/>
          <w:spacing w:val="-6"/>
          <w:sz w:val="32"/>
        </w:rPr>
        <w:t>灾害预警</w:t>
      </w:r>
      <w:r>
        <w:rPr>
          <w:rFonts w:eastAsia="仿宋_GB2312"/>
          <w:b w:val="0"/>
          <w:bCs w:val="0"/>
          <w:sz w:val="32"/>
        </w:rPr>
        <w:t>。</w:t>
      </w:r>
    </w:p>
    <w:p>
      <w:pPr>
        <w:keepNext w:val="0"/>
        <w:keepLines w:val="0"/>
        <w:pageBreakBefore w:val="0"/>
        <w:widowControl w:val="0"/>
        <w:tabs>
          <w:tab w:val="left" w:pos="1387"/>
          <w:tab w:val="left" w:pos="1542"/>
        </w:tabs>
        <w:kinsoku/>
        <w:wordWrap/>
        <w:overflowPunct/>
        <w:topLinePunct w:val="0"/>
        <w:autoSpaceDE w:val="0"/>
        <w:autoSpaceDN w:val="0"/>
        <w:bidi w:val="0"/>
        <w:adjustRightInd/>
        <w:snapToGrid w:val="0"/>
        <w:spacing w:line="580" w:lineRule="exact"/>
        <w:ind w:firstLine="640" w:firstLineChars="200"/>
        <w:textAlignment w:val="auto"/>
        <w:rPr>
          <w:rFonts w:eastAsia="仿宋_GB2312"/>
          <w:b w:val="0"/>
          <w:bCs w:val="0"/>
          <w:sz w:val="32"/>
        </w:rPr>
      </w:pPr>
      <w:r>
        <w:rPr>
          <w:rFonts w:eastAsia="仿宋_GB2312"/>
          <w:b w:val="0"/>
          <w:bCs w:val="0"/>
          <w:sz w:val="32"/>
        </w:rPr>
        <w:t xml:space="preserve">7.10  </w:t>
      </w:r>
      <w:r>
        <w:rPr>
          <w:rFonts w:eastAsia="楷体_GB2312"/>
          <w:b w:val="0"/>
          <w:bCs w:val="0"/>
          <w:spacing w:val="-6"/>
          <w:sz w:val="32"/>
        </w:rPr>
        <w:t>宣传教</w:t>
      </w:r>
      <w:r>
        <w:rPr>
          <w:rFonts w:eastAsia="楷体_GB2312"/>
          <w:b w:val="0"/>
          <w:bCs w:val="0"/>
          <w:sz w:val="32"/>
        </w:rPr>
        <w:t>育</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20" w:firstLineChars="200"/>
        <w:textAlignment w:val="auto"/>
        <w:rPr>
          <w:rFonts w:eastAsia="仿宋_GB2312"/>
          <w:b w:val="0"/>
          <w:bCs w:val="0"/>
          <w:spacing w:val="-6"/>
          <w:sz w:val="32"/>
        </w:rPr>
      </w:pPr>
      <w:r>
        <w:rPr>
          <w:rFonts w:eastAsia="仿宋_GB2312"/>
          <w:b w:val="0"/>
          <w:bCs w:val="0"/>
          <w:spacing w:val="-5"/>
          <w:sz w:val="32"/>
        </w:rPr>
        <w:t>市减</w:t>
      </w:r>
      <w:r>
        <w:rPr>
          <w:rFonts w:eastAsia="仿宋_GB2312"/>
          <w:b w:val="0"/>
          <w:bCs w:val="0"/>
          <w:spacing w:val="-4"/>
          <w:sz w:val="32"/>
        </w:rPr>
        <w:t>灾委及其成员单位负责组织开展全市性防灾减灾宣传</w:t>
      </w:r>
      <w:r>
        <w:rPr>
          <w:rFonts w:eastAsia="仿宋_GB2312"/>
          <w:b w:val="0"/>
          <w:bCs w:val="0"/>
          <w:sz w:val="32"/>
        </w:rPr>
        <w:t>活</w:t>
      </w:r>
      <w:r>
        <w:rPr>
          <w:rFonts w:eastAsia="仿宋_GB2312"/>
          <w:b w:val="0"/>
          <w:bCs w:val="0"/>
          <w:spacing w:val="-5"/>
          <w:sz w:val="32"/>
        </w:rPr>
        <w:t>动。各级减灾</w:t>
      </w:r>
      <w:r>
        <w:rPr>
          <w:rFonts w:eastAsia="仿宋_GB2312"/>
          <w:b w:val="0"/>
          <w:bCs w:val="0"/>
          <w:spacing w:val="-4"/>
          <w:sz w:val="32"/>
        </w:rPr>
        <w:t>委及其成员单位要利用各种媒体宣传灾害应急法</w:t>
      </w:r>
      <w:r>
        <w:rPr>
          <w:rFonts w:eastAsia="仿宋_GB2312"/>
          <w:b w:val="0"/>
          <w:bCs w:val="0"/>
          <w:sz w:val="32"/>
        </w:rPr>
        <w:t>律</w:t>
      </w:r>
      <w:r>
        <w:rPr>
          <w:rFonts w:eastAsia="仿宋_GB2312"/>
          <w:b w:val="0"/>
          <w:bCs w:val="0"/>
          <w:spacing w:val="-5"/>
          <w:sz w:val="32"/>
        </w:rPr>
        <w:t>法规和灾害预</w:t>
      </w:r>
      <w:r>
        <w:rPr>
          <w:rFonts w:eastAsia="仿宋_GB2312"/>
          <w:b w:val="0"/>
          <w:bCs w:val="0"/>
          <w:spacing w:val="-4"/>
          <w:sz w:val="32"/>
        </w:rPr>
        <w:t>防、避险、避灾、自救、互救、减灾等知识，组</w:t>
      </w:r>
      <w:r>
        <w:rPr>
          <w:rFonts w:eastAsia="仿宋_GB2312"/>
          <w:b w:val="0"/>
          <w:bCs w:val="0"/>
          <w:sz w:val="32"/>
        </w:rPr>
        <w:t>织</w:t>
      </w:r>
      <w:r>
        <w:rPr>
          <w:rFonts w:eastAsia="仿宋_GB2312"/>
          <w:b w:val="0"/>
          <w:bCs w:val="0"/>
          <w:spacing w:val="-27"/>
          <w:sz w:val="32"/>
        </w:rPr>
        <w:t>好</w:t>
      </w:r>
      <w:r>
        <w:rPr>
          <w:rFonts w:eastAsia="仿宋_GB2312"/>
          <w:b w:val="0"/>
          <w:bCs w:val="0"/>
          <w:spacing w:val="-6"/>
          <w:sz w:val="32"/>
        </w:rPr>
        <w:t>“防灾减灾日”“国际减灾日”“世界急救日”“全国科普日”“全国消防日”“国际民防日”等活动，加强防灾减灾科普宣传，提高公民防灾减灾意识和科学防灾减灾能力。积极推进社区减灾活动，推动综合减灾示范社区和示范区（市）建设。</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16" w:firstLineChars="200"/>
        <w:textAlignment w:val="auto"/>
        <w:rPr>
          <w:rFonts w:eastAsia="黑体"/>
          <w:b w:val="0"/>
          <w:bCs w:val="0"/>
          <w:sz w:val="32"/>
        </w:rPr>
      </w:pPr>
      <w:r>
        <w:rPr>
          <w:rFonts w:eastAsia="黑体"/>
          <w:b w:val="0"/>
          <w:bCs w:val="0"/>
          <w:spacing w:val="-6"/>
          <w:sz w:val="32"/>
        </w:rPr>
        <w:t>8  监督管理</w:t>
      </w:r>
    </w:p>
    <w:p>
      <w:pPr>
        <w:keepNext w:val="0"/>
        <w:keepLines w:val="0"/>
        <w:pageBreakBefore w:val="0"/>
        <w:widowControl w:val="0"/>
        <w:numPr>
          <w:ilvl w:val="0"/>
          <w:numId w:val="0"/>
        </w:numPr>
        <w:kinsoku/>
        <w:wordWrap/>
        <w:overflowPunct/>
        <w:topLinePunct w:val="0"/>
        <w:autoSpaceDE w:val="0"/>
        <w:autoSpaceDN w:val="0"/>
        <w:bidi w:val="0"/>
        <w:adjustRightInd/>
        <w:snapToGrid w:val="0"/>
        <w:spacing w:line="580" w:lineRule="exact"/>
        <w:ind w:leftChars="0" w:firstLine="616" w:firstLineChars="200"/>
        <w:textAlignment w:val="auto"/>
        <w:rPr>
          <w:rFonts w:eastAsia="楷体_GB2312"/>
          <w:b w:val="0"/>
          <w:bCs w:val="0"/>
          <w:spacing w:val="-5"/>
          <w:sz w:val="32"/>
        </w:rPr>
      </w:pPr>
      <w:r>
        <w:rPr>
          <w:rFonts w:hint="eastAsia" w:eastAsia="楷体_GB2312"/>
          <w:b w:val="0"/>
          <w:bCs w:val="0"/>
          <w:spacing w:val="-6"/>
          <w:sz w:val="32"/>
          <w:lang w:val="en-US" w:eastAsia="zh-CN"/>
        </w:rPr>
        <w:t xml:space="preserve">8.1  </w:t>
      </w:r>
      <w:r>
        <w:rPr>
          <w:rFonts w:eastAsia="楷体_GB2312"/>
          <w:b w:val="0"/>
          <w:bCs w:val="0"/>
          <w:spacing w:val="-6"/>
          <w:sz w:val="32"/>
        </w:rPr>
        <w:t>预案演</w:t>
      </w:r>
      <w:r>
        <w:rPr>
          <w:rFonts w:eastAsia="楷体_GB2312"/>
          <w:b w:val="0"/>
          <w:bCs w:val="0"/>
          <w:sz w:val="32"/>
        </w:rPr>
        <w:t>练</w:t>
      </w:r>
    </w:p>
    <w:p>
      <w:pPr>
        <w:keepNext w:val="0"/>
        <w:keepLines w:val="0"/>
        <w:pageBreakBefore w:val="0"/>
        <w:widowControl w:val="0"/>
        <w:kinsoku/>
        <w:wordWrap/>
        <w:overflowPunct/>
        <w:topLinePunct w:val="0"/>
        <w:autoSpaceDE w:val="0"/>
        <w:autoSpaceDN w:val="0"/>
        <w:bidi w:val="0"/>
        <w:adjustRightInd/>
        <w:snapToGrid w:val="0"/>
        <w:spacing w:line="580" w:lineRule="exact"/>
        <w:ind w:leftChars="0" w:firstLine="608" w:firstLineChars="200"/>
        <w:textAlignment w:val="auto"/>
        <w:rPr>
          <w:rFonts w:eastAsia="仿宋_GB2312"/>
          <w:b w:val="0"/>
          <w:bCs w:val="0"/>
          <w:sz w:val="32"/>
        </w:rPr>
      </w:pPr>
      <w:r>
        <w:rPr>
          <w:rFonts w:eastAsia="仿宋_GB2312"/>
          <w:b w:val="0"/>
          <w:bCs w:val="0"/>
          <w:spacing w:val="-8"/>
          <w:sz w:val="32"/>
        </w:rPr>
        <w:t>市减灾委办公</w:t>
      </w:r>
      <w:r>
        <w:rPr>
          <w:rFonts w:eastAsia="仿宋_GB2312"/>
          <w:b w:val="0"/>
          <w:bCs w:val="0"/>
          <w:spacing w:val="-7"/>
          <w:sz w:val="32"/>
        </w:rPr>
        <w:t>室协同市减灾委成员单位制定应急演练计划</w:t>
      </w:r>
      <w:r>
        <w:rPr>
          <w:rFonts w:eastAsia="仿宋_GB2312"/>
          <w:b w:val="0"/>
          <w:bCs w:val="0"/>
          <w:spacing w:val="-3"/>
          <w:sz w:val="32"/>
        </w:rPr>
        <w:t>并</w:t>
      </w:r>
      <w:r>
        <w:rPr>
          <w:rFonts w:eastAsia="仿宋_GB2312"/>
          <w:b w:val="0"/>
          <w:bCs w:val="0"/>
          <w:spacing w:val="-6"/>
          <w:sz w:val="32"/>
        </w:rPr>
        <w:t>定期组织演练</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leftChars="0" w:firstLine="620" w:firstLineChars="200"/>
        <w:textAlignment w:val="auto"/>
        <w:rPr>
          <w:rFonts w:eastAsia="仿宋_GB2312"/>
          <w:b w:val="0"/>
          <w:bCs w:val="0"/>
          <w:sz w:val="32"/>
        </w:rPr>
      </w:pPr>
      <w:r>
        <w:rPr>
          <w:rFonts w:eastAsia="仿宋_GB2312"/>
          <w:b w:val="0"/>
          <w:bCs w:val="0"/>
          <w:spacing w:val="-5"/>
          <w:sz w:val="32"/>
        </w:rPr>
        <w:t>加强</w:t>
      </w:r>
      <w:r>
        <w:rPr>
          <w:rFonts w:eastAsia="仿宋_GB2312"/>
          <w:b w:val="0"/>
          <w:bCs w:val="0"/>
          <w:spacing w:val="-4"/>
          <w:sz w:val="32"/>
        </w:rPr>
        <w:t>自然灾害多发、易发地区自然灾害应急救助演练，检</w:t>
      </w:r>
      <w:r>
        <w:rPr>
          <w:rFonts w:eastAsia="仿宋_GB2312"/>
          <w:b w:val="0"/>
          <w:bCs w:val="0"/>
          <w:sz w:val="32"/>
        </w:rPr>
        <w:t>验</w:t>
      </w:r>
      <w:r>
        <w:rPr>
          <w:rFonts w:eastAsia="仿宋_GB2312"/>
          <w:b w:val="0"/>
          <w:bCs w:val="0"/>
          <w:spacing w:val="-6"/>
          <w:sz w:val="32"/>
        </w:rPr>
        <w:t>并提高自然灾害应急准备、应急响应和应急救助能力</w:t>
      </w:r>
      <w:r>
        <w:rPr>
          <w:rFonts w:eastAsia="仿宋_GB2312"/>
          <w:b w:val="0"/>
          <w:bCs w:val="0"/>
          <w:sz w:val="32"/>
        </w:rPr>
        <w:t>。</w:t>
      </w:r>
    </w:p>
    <w:p>
      <w:pPr>
        <w:keepNext w:val="0"/>
        <w:keepLines w:val="0"/>
        <w:pageBreakBefore w:val="0"/>
        <w:widowControl w:val="0"/>
        <w:numPr>
          <w:ilvl w:val="0"/>
          <w:numId w:val="0"/>
        </w:numPr>
        <w:kinsoku/>
        <w:wordWrap/>
        <w:overflowPunct/>
        <w:topLinePunct w:val="0"/>
        <w:autoSpaceDE w:val="0"/>
        <w:autoSpaceDN w:val="0"/>
        <w:bidi w:val="0"/>
        <w:adjustRightInd/>
        <w:snapToGrid w:val="0"/>
        <w:spacing w:line="580" w:lineRule="exact"/>
        <w:ind w:leftChars="0" w:firstLine="616" w:firstLineChars="200"/>
        <w:textAlignment w:val="auto"/>
        <w:rPr>
          <w:rFonts w:eastAsia="楷体_GB2312"/>
          <w:b w:val="0"/>
          <w:bCs w:val="0"/>
          <w:spacing w:val="-6"/>
          <w:sz w:val="32"/>
        </w:rPr>
      </w:pPr>
      <w:r>
        <w:rPr>
          <w:rFonts w:hint="eastAsia" w:eastAsia="楷体_GB2312"/>
          <w:b w:val="0"/>
          <w:bCs w:val="0"/>
          <w:spacing w:val="-6"/>
          <w:sz w:val="32"/>
          <w:lang w:val="en-US" w:eastAsia="zh-CN"/>
        </w:rPr>
        <w:t xml:space="preserve">8.2  </w:t>
      </w:r>
      <w:r>
        <w:rPr>
          <w:rFonts w:eastAsia="楷体_GB2312"/>
          <w:b w:val="0"/>
          <w:bCs w:val="0"/>
          <w:spacing w:val="-6"/>
          <w:sz w:val="32"/>
        </w:rPr>
        <w:t>培</w:t>
      </w:r>
      <w:r>
        <w:rPr>
          <w:rFonts w:eastAsia="楷体_GB2312"/>
          <w:b w:val="0"/>
          <w:bCs w:val="0"/>
          <w:sz w:val="32"/>
        </w:rPr>
        <w:t>训</w:t>
      </w:r>
    </w:p>
    <w:p>
      <w:pPr>
        <w:keepNext w:val="0"/>
        <w:keepLines w:val="0"/>
        <w:pageBreakBefore w:val="0"/>
        <w:widowControl w:val="0"/>
        <w:kinsoku/>
        <w:wordWrap/>
        <w:overflowPunct/>
        <w:topLinePunct w:val="0"/>
        <w:autoSpaceDE w:val="0"/>
        <w:autoSpaceDN w:val="0"/>
        <w:bidi w:val="0"/>
        <w:adjustRightInd/>
        <w:snapToGrid w:val="0"/>
        <w:spacing w:line="580" w:lineRule="exact"/>
        <w:ind w:leftChars="0" w:firstLine="620" w:firstLineChars="200"/>
        <w:textAlignment w:val="auto"/>
        <w:rPr>
          <w:rFonts w:eastAsia="仿宋_GB2312"/>
          <w:b w:val="0"/>
          <w:bCs w:val="0"/>
          <w:sz w:val="32"/>
        </w:rPr>
      </w:pPr>
      <w:r>
        <w:rPr>
          <w:rFonts w:eastAsia="仿宋_GB2312"/>
          <w:b w:val="0"/>
          <w:bCs w:val="0"/>
          <w:spacing w:val="-5"/>
          <w:sz w:val="32"/>
        </w:rPr>
        <w:t>市减</w:t>
      </w:r>
      <w:r>
        <w:rPr>
          <w:rFonts w:eastAsia="仿宋_GB2312"/>
          <w:b w:val="0"/>
          <w:bCs w:val="0"/>
          <w:spacing w:val="-4"/>
          <w:sz w:val="32"/>
        </w:rPr>
        <w:t>灾委办公室负责制定预案培训计划，定期组织开展应</w:t>
      </w:r>
      <w:r>
        <w:rPr>
          <w:rFonts w:eastAsia="仿宋_GB2312"/>
          <w:b w:val="0"/>
          <w:bCs w:val="0"/>
          <w:sz w:val="32"/>
        </w:rPr>
        <w:t>对</w:t>
      </w:r>
      <w:r>
        <w:rPr>
          <w:rFonts w:eastAsia="仿宋_GB2312"/>
          <w:b w:val="0"/>
          <w:bCs w:val="0"/>
          <w:spacing w:val="-5"/>
          <w:sz w:val="32"/>
        </w:rPr>
        <w:t>自然灾害的业</w:t>
      </w:r>
      <w:r>
        <w:rPr>
          <w:rFonts w:eastAsia="仿宋_GB2312"/>
          <w:b w:val="0"/>
          <w:bCs w:val="0"/>
          <w:spacing w:val="-4"/>
          <w:sz w:val="32"/>
        </w:rPr>
        <w:t>务培训。市、区（市）减灾委及其成员单位要建</w:t>
      </w:r>
      <w:r>
        <w:rPr>
          <w:rFonts w:eastAsia="仿宋_GB2312"/>
          <w:b w:val="0"/>
          <w:bCs w:val="0"/>
          <w:sz w:val="32"/>
        </w:rPr>
        <w:t>立</w:t>
      </w:r>
      <w:r>
        <w:rPr>
          <w:rFonts w:eastAsia="仿宋_GB2312"/>
          <w:b w:val="0"/>
          <w:bCs w:val="0"/>
          <w:spacing w:val="-5"/>
          <w:sz w:val="32"/>
        </w:rPr>
        <w:t>健全自然灾害</w:t>
      </w:r>
      <w:r>
        <w:rPr>
          <w:rFonts w:eastAsia="仿宋_GB2312"/>
          <w:b w:val="0"/>
          <w:bCs w:val="0"/>
          <w:spacing w:val="-4"/>
          <w:sz w:val="32"/>
        </w:rPr>
        <w:t>应急管理培训制度，组织开展对灾害管理人员、</w:t>
      </w:r>
      <w:r>
        <w:rPr>
          <w:rFonts w:eastAsia="仿宋_GB2312"/>
          <w:b w:val="0"/>
          <w:bCs w:val="0"/>
          <w:sz w:val="32"/>
        </w:rPr>
        <w:t>专</w:t>
      </w:r>
      <w:r>
        <w:rPr>
          <w:rFonts w:eastAsia="仿宋_GB2312"/>
          <w:b w:val="0"/>
          <w:bCs w:val="0"/>
          <w:spacing w:val="-5"/>
          <w:sz w:val="32"/>
        </w:rPr>
        <w:t>业应急救援队</w:t>
      </w:r>
      <w:r>
        <w:rPr>
          <w:rFonts w:eastAsia="仿宋_GB2312"/>
          <w:b w:val="0"/>
          <w:bCs w:val="0"/>
          <w:spacing w:val="-4"/>
          <w:sz w:val="32"/>
        </w:rPr>
        <w:t>伍、社会组织、志愿者等的培训，针对不同对象</w:t>
      </w:r>
      <w:r>
        <w:rPr>
          <w:rFonts w:eastAsia="仿宋_GB2312"/>
          <w:b w:val="0"/>
          <w:bCs w:val="0"/>
          <w:sz w:val="32"/>
        </w:rPr>
        <w:t>确定教育内容、考核标准，提高应对突发事件的决策和处置能力。</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40" w:firstLineChars="200"/>
        <w:textAlignment w:val="auto"/>
        <w:rPr>
          <w:rFonts w:eastAsia="楷体_GB2312"/>
          <w:b w:val="0"/>
          <w:bCs w:val="0"/>
          <w:spacing w:val="-5"/>
          <w:sz w:val="32"/>
        </w:rPr>
      </w:pPr>
      <w:r>
        <w:rPr>
          <w:rFonts w:eastAsia="仿宋_GB2312"/>
          <w:b w:val="0"/>
          <w:bCs w:val="0"/>
          <w:sz w:val="32"/>
        </w:rPr>
        <w:t xml:space="preserve">8.3  </w:t>
      </w:r>
      <w:r>
        <w:rPr>
          <w:rFonts w:eastAsia="楷体_GB2312"/>
          <w:b w:val="0"/>
          <w:bCs w:val="0"/>
          <w:sz w:val="32"/>
        </w:rPr>
        <w:t>考核奖惩</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20" w:firstLineChars="200"/>
        <w:textAlignment w:val="auto"/>
        <w:rPr>
          <w:rFonts w:eastAsia="仿宋_GB2312"/>
          <w:b w:val="0"/>
          <w:bCs w:val="0"/>
          <w:sz w:val="32"/>
        </w:rPr>
      </w:pPr>
      <w:r>
        <w:rPr>
          <w:rFonts w:eastAsia="仿宋_GB2312"/>
          <w:b w:val="0"/>
          <w:bCs w:val="0"/>
          <w:spacing w:val="-5"/>
          <w:sz w:val="32"/>
        </w:rPr>
        <w:t>市减</w:t>
      </w:r>
      <w:r>
        <w:rPr>
          <w:rFonts w:eastAsia="仿宋_GB2312"/>
          <w:b w:val="0"/>
          <w:bCs w:val="0"/>
          <w:spacing w:val="-4"/>
          <w:sz w:val="32"/>
        </w:rPr>
        <w:t>灾委办公室会同市减灾委有关成员单位定期组织对《</w:t>
      </w:r>
      <w:r>
        <w:rPr>
          <w:rFonts w:eastAsia="仿宋_GB2312"/>
          <w:b w:val="0"/>
          <w:bCs w:val="0"/>
          <w:sz w:val="32"/>
        </w:rPr>
        <w:t>枣</w:t>
      </w:r>
      <w:r>
        <w:rPr>
          <w:rFonts w:eastAsia="仿宋_GB2312"/>
          <w:b w:val="0"/>
          <w:bCs w:val="0"/>
          <w:spacing w:val="-8"/>
          <w:sz w:val="32"/>
        </w:rPr>
        <w:t>庄市自</w:t>
      </w:r>
      <w:r>
        <w:rPr>
          <w:rFonts w:eastAsia="仿宋_GB2312"/>
          <w:b w:val="0"/>
          <w:bCs w:val="0"/>
          <w:spacing w:val="-7"/>
          <w:sz w:val="32"/>
        </w:rPr>
        <w:t>然灾害救助应急预案》执行情况进行检查，督导有关地</w:t>
      </w:r>
      <w:r>
        <w:rPr>
          <w:rFonts w:eastAsia="仿宋_GB2312"/>
          <w:b w:val="0"/>
          <w:bCs w:val="0"/>
          <w:spacing w:val="-3"/>
          <w:sz w:val="32"/>
        </w:rPr>
        <w:t>方</w:t>
      </w:r>
      <w:r>
        <w:rPr>
          <w:rFonts w:eastAsia="仿宋_GB2312"/>
          <w:b w:val="0"/>
          <w:bCs w:val="0"/>
          <w:spacing w:val="-6"/>
          <w:sz w:val="32"/>
        </w:rPr>
        <w:t>和单位对自然灾害救助工作中存在的问题进行整改</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20" w:firstLineChars="200"/>
        <w:textAlignment w:val="auto"/>
        <w:rPr>
          <w:rFonts w:eastAsia="仿宋_GB2312"/>
          <w:b w:val="0"/>
          <w:bCs w:val="0"/>
          <w:sz w:val="32"/>
        </w:rPr>
      </w:pPr>
      <w:r>
        <w:rPr>
          <w:rFonts w:eastAsia="仿宋_GB2312"/>
          <w:b w:val="0"/>
          <w:bCs w:val="0"/>
          <w:spacing w:val="-5"/>
          <w:sz w:val="32"/>
        </w:rPr>
        <w:t>对在</w:t>
      </w:r>
      <w:r>
        <w:rPr>
          <w:rFonts w:eastAsia="仿宋_GB2312"/>
          <w:b w:val="0"/>
          <w:bCs w:val="0"/>
          <w:spacing w:val="-4"/>
          <w:sz w:val="32"/>
        </w:rPr>
        <w:t>自然灾害应对工作中做出突出贡献的单位和个人，按</w:t>
      </w:r>
      <w:r>
        <w:rPr>
          <w:rFonts w:eastAsia="仿宋_GB2312"/>
          <w:b w:val="0"/>
          <w:bCs w:val="0"/>
          <w:sz w:val="32"/>
        </w:rPr>
        <w:t>照</w:t>
      </w:r>
      <w:r>
        <w:rPr>
          <w:rFonts w:eastAsia="仿宋_GB2312"/>
          <w:b w:val="0"/>
          <w:bCs w:val="0"/>
          <w:spacing w:val="-5"/>
          <w:sz w:val="32"/>
        </w:rPr>
        <w:t>有关规定给予</w:t>
      </w:r>
      <w:r>
        <w:rPr>
          <w:rFonts w:eastAsia="仿宋_GB2312"/>
          <w:b w:val="0"/>
          <w:bCs w:val="0"/>
          <w:spacing w:val="-4"/>
          <w:sz w:val="32"/>
        </w:rPr>
        <w:t>表彰或者奖励。对迟报、谎报、瞒报和漏报自然</w:t>
      </w:r>
      <w:r>
        <w:rPr>
          <w:rFonts w:eastAsia="仿宋_GB2312"/>
          <w:b w:val="0"/>
          <w:bCs w:val="0"/>
          <w:sz w:val="32"/>
        </w:rPr>
        <w:t>灾</w:t>
      </w:r>
      <w:r>
        <w:rPr>
          <w:rFonts w:eastAsia="仿宋_GB2312"/>
          <w:b w:val="0"/>
          <w:bCs w:val="0"/>
          <w:spacing w:val="-8"/>
          <w:sz w:val="32"/>
        </w:rPr>
        <w:t>害重要</w:t>
      </w:r>
      <w:r>
        <w:rPr>
          <w:rFonts w:eastAsia="仿宋_GB2312"/>
          <w:b w:val="0"/>
          <w:bCs w:val="0"/>
          <w:spacing w:val="-7"/>
          <w:sz w:val="32"/>
        </w:rPr>
        <w:t>情况或者自然灾害救助工作中有其他失职、渎职行为的</w:t>
      </w:r>
      <w:r>
        <w:rPr>
          <w:rFonts w:eastAsia="仿宋_GB2312"/>
          <w:b w:val="0"/>
          <w:bCs w:val="0"/>
          <w:spacing w:val="-3"/>
          <w:sz w:val="32"/>
        </w:rPr>
        <w:t>，</w:t>
      </w:r>
      <w:r>
        <w:rPr>
          <w:rFonts w:eastAsia="仿宋_GB2312"/>
          <w:b w:val="0"/>
          <w:bCs w:val="0"/>
          <w:spacing w:val="-6"/>
          <w:sz w:val="32"/>
        </w:rPr>
        <w:t>依</w:t>
      </w:r>
      <w:r>
        <w:rPr>
          <w:rFonts w:eastAsia="仿宋_GB2312"/>
          <w:b w:val="0"/>
          <w:bCs w:val="0"/>
          <w:spacing w:val="-21"/>
          <w:sz w:val="32"/>
        </w:rPr>
        <w:t>据</w:t>
      </w:r>
      <w:r>
        <w:rPr>
          <w:rFonts w:eastAsia="仿宋_GB2312"/>
          <w:b w:val="0"/>
          <w:bCs w:val="0"/>
          <w:spacing w:val="-6"/>
          <w:sz w:val="32"/>
        </w:rPr>
        <w:t>《中华人民共和国突发事件应对法</w:t>
      </w:r>
      <w:r>
        <w:rPr>
          <w:rFonts w:eastAsia="仿宋_GB2312"/>
          <w:b w:val="0"/>
          <w:bCs w:val="0"/>
          <w:spacing w:val="-97"/>
          <w:sz w:val="32"/>
        </w:rPr>
        <w:t>》</w:t>
      </w:r>
      <w:r>
        <w:rPr>
          <w:rFonts w:eastAsia="仿宋_GB2312"/>
          <w:b w:val="0"/>
          <w:bCs w:val="0"/>
          <w:spacing w:val="-6"/>
          <w:sz w:val="32"/>
        </w:rPr>
        <w:t>《山东省突发事件应对</w:t>
      </w:r>
      <w:r>
        <w:rPr>
          <w:rFonts w:eastAsia="仿宋_GB2312"/>
          <w:b w:val="0"/>
          <w:bCs w:val="0"/>
          <w:sz w:val="32"/>
        </w:rPr>
        <w:t>条</w:t>
      </w:r>
      <w:r>
        <w:rPr>
          <w:rFonts w:eastAsia="仿宋_GB2312"/>
          <w:b w:val="0"/>
          <w:bCs w:val="0"/>
          <w:spacing w:val="-5"/>
          <w:sz w:val="32"/>
        </w:rPr>
        <w:t>例》等对有关</w:t>
      </w:r>
      <w:r>
        <w:rPr>
          <w:rFonts w:eastAsia="仿宋_GB2312"/>
          <w:b w:val="0"/>
          <w:bCs w:val="0"/>
          <w:spacing w:val="-4"/>
          <w:sz w:val="32"/>
        </w:rPr>
        <w:t>单位或者责任人给予处罚或处分；构成犯罪的，</w:t>
      </w:r>
      <w:r>
        <w:rPr>
          <w:rFonts w:eastAsia="仿宋_GB2312"/>
          <w:b w:val="0"/>
          <w:bCs w:val="0"/>
          <w:sz w:val="32"/>
        </w:rPr>
        <w:t>依</w:t>
      </w:r>
      <w:r>
        <w:rPr>
          <w:rFonts w:eastAsia="仿宋_GB2312"/>
          <w:b w:val="0"/>
          <w:bCs w:val="0"/>
          <w:spacing w:val="-6"/>
          <w:sz w:val="32"/>
        </w:rPr>
        <w:t>法追究刑事责任</w:t>
      </w:r>
      <w:r>
        <w:rPr>
          <w:rFonts w:eastAsia="仿宋_GB2312"/>
          <w:b w:val="0"/>
          <w:bCs w:val="0"/>
          <w:sz w:val="32"/>
        </w:rPr>
        <w:t>。</w:t>
      </w:r>
    </w:p>
    <w:p>
      <w:pPr>
        <w:keepNext w:val="0"/>
        <w:keepLines w:val="0"/>
        <w:pageBreakBefore w:val="0"/>
        <w:widowControl w:val="0"/>
        <w:tabs>
          <w:tab w:val="left" w:pos="1079"/>
        </w:tabs>
        <w:kinsoku/>
        <w:wordWrap/>
        <w:overflowPunct/>
        <w:topLinePunct w:val="0"/>
        <w:autoSpaceDE w:val="0"/>
        <w:autoSpaceDN w:val="0"/>
        <w:bidi w:val="0"/>
        <w:adjustRightInd/>
        <w:snapToGrid w:val="0"/>
        <w:spacing w:line="580" w:lineRule="exact"/>
        <w:ind w:firstLine="616" w:firstLineChars="200"/>
        <w:textAlignment w:val="auto"/>
        <w:rPr>
          <w:rFonts w:eastAsia="黑体"/>
          <w:b w:val="0"/>
          <w:bCs w:val="0"/>
          <w:sz w:val="32"/>
        </w:rPr>
      </w:pPr>
      <w:r>
        <w:rPr>
          <w:rFonts w:eastAsia="黑体"/>
          <w:b w:val="0"/>
          <w:bCs w:val="0"/>
          <w:spacing w:val="-6"/>
          <w:sz w:val="32"/>
        </w:rPr>
        <w:t>9  附</w:t>
      </w:r>
      <w:r>
        <w:rPr>
          <w:rFonts w:eastAsia="黑体"/>
          <w:b w:val="0"/>
          <w:bCs w:val="0"/>
          <w:sz w:val="32"/>
        </w:rPr>
        <w:t>则</w:t>
      </w:r>
    </w:p>
    <w:p>
      <w:pPr>
        <w:keepNext w:val="0"/>
        <w:keepLines w:val="0"/>
        <w:pageBreakBefore w:val="0"/>
        <w:widowControl w:val="0"/>
        <w:kinsoku/>
        <w:wordWrap/>
        <w:overflowPunct/>
        <w:topLinePunct w:val="0"/>
        <w:autoSpaceDE w:val="0"/>
        <w:autoSpaceDN w:val="0"/>
        <w:bidi w:val="0"/>
        <w:adjustRightInd/>
        <w:snapToGrid w:val="0"/>
        <w:spacing w:line="580" w:lineRule="exact"/>
        <w:ind w:leftChars="0" w:firstLine="620" w:firstLineChars="200"/>
        <w:textAlignment w:val="auto"/>
        <w:rPr>
          <w:rFonts w:eastAsia="楷体_GB2312"/>
          <w:b w:val="0"/>
          <w:bCs w:val="0"/>
          <w:sz w:val="32"/>
        </w:rPr>
      </w:pPr>
      <w:r>
        <w:rPr>
          <w:rFonts w:eastAsia="楷体_GB2312"/>
          <w:b w:val="0"/>
          <w:bCs w:val="0"/>
          <w:spacing w:val="-5"/>
          <w:sz w:val="32"/>
        </w:rPr>
        <w:t>9</w:t>
      </w:r>
      <w:r>
        <w:rPr>
          <w:rFonts w:eastAsia="楷体_GB2312"/>
          <w:b w:val="0"/>
          <w:bCs w:val="0"/>
          <w:spacing w:val="-6"/>
          <w:sz w:val="32"/>
        </w:rPr>
        <w:t>.</w:t>
      </w:r>
      <w:r>
        <w:rPr>
          <w:rFonts w:eastAsia="楷体_GB2312"/>
          <w:b w:val="0"/>
          <w:bCs w:val="0"/>
          <w:sz w:val="32"/>
        </w:rPr>
        <w:t>1</w:t>
      </w:r>
      <w:r>
        <w:rPr>
          <w:rFonts w:eastAsia="楷体_GB2312"/>
          <w:b w:val="0"/>
          <w:bCs w:val="0"/>
          <w:spacing w:val="7"/>
          <w:sz w:val="32"/>
        </w:rPr>
        <w:t xml:space="preserve"> </w:t>
      </w:r>
      <w:r>
        <w:rPr>
          <w:rFonts w:hint="eastAsia" w:eastAsia="楷体_GB2312"/>
          <w:b w:val="0"/>
          <w:bCs w:val="0"/>
          <w:spacing w:val="7"/>
          <w:sz w:val="32"/>
          <w:lang w:val="en-US" w:eastAsia="zh-CN"/>
        </w:rPr>
        <w:t xml:space="preserve"> </w:t>
      </w:r>
      <w:r>
        <w:rPr>
          <w:rFonts w:eastAsia="楷体_GB2312"/>
          <w:b w:val="0"/>
          <w:bCs w:val="0"/>
          <w:spacing w:val="-6"/>
          <w:sz w:val="32"/>
        </w:rPr>
        <w:t>预案管</w:t>
      </w:r>
      <w:r>
        <w:rPr>
          <w:rFonts w:eastAsia="楷体_GB2312"/>
          <w:b w:val="0"/>
          <w:bCs w:val="0"/>
          <w:sz w:val="32"/>
        </w:rPr>
        <w:t>理</w:t>
      </w:r>
    </w:p>
    <w:p>
      <w:pPr>
        <w:keepNext w:val="0"/>
        <w:keepLines w:val="0"/>
        <w:pageBreakBefore w:val="0"/>
        <w:widowControl w:val="0"/>
        <w:kinsoku/>
        <w:wordWrap/>
        <w:overflowPunct/>
        <w:topLinePunct w:val="0"/>
        <w:autoSpaceDE w:val="0"/>
        <w:autoSpaceDN w:val="0"/>
        <w:bidi w:val="0"/>
        <w:adjustRightInd/>
        <w:snapToGrid w:val="0"/>
        <w:spacing w:line="580" w:lineRule="exact"/>
        <w:ind w:leftChars="0" w:firstLine="620" w:firstLineChars="200"/>
        <w:textAlignment w:val="auto"/>
        <w:rPr>
          <w:rFonts w:eastAsia="仿宋_GB2312"/>
          <w:b w:val="0"/>
          <w:bCs w:val="0"/>
          <w:sz w:val="32"/>
        </w:rPr>
      </w:pPr>
      <w:r>
        <w:rPr>
          <w:rFonts w:eastAsia="仿宋_GB2312"/>
          <w:b w:val="0"/>
          <w:bCs w:val="0"/>
          <w:spacing w:val="-5"/>
          <w:sz w:val="32"/>
        </w:rPr>
        <w:t>本预</w:t>
      </w:r>
      <w:r>
        <w:rPr>
          <w:rFonts w:eastAsia="仿宋_GB2312"/>
          <w:b w:val="0"/>
          <w:bCs w:val="0"/>
          <w:spacing w:val="-4"/>
          <w:sz w:val="32"/>
        </w:rPr>
        <w:t>案由市应急局制订，报市政府批准后实施。预案实施</w:t>
      </w:r>
      <w:r>
        <w:rPr>
          <w:rFonts w:eastAsia="仿宋_GB2312"/>
          <w:b w:val="0"/>
          <w:bCs w:val="0"/>
          <w:sz w:val="32"/>
        </w:rPr>
        <w:t>后</w:t>
      </w:r>
      <w:r>
        <w:rPr>
          <w:rFonts w:eastAsia="仿宋_GB2312"/>
          <w:b w:val="0"/>
          <w:bCs w:val="0"/>
          <w:spacing w:val="-5"/>
          <w:sz w:val="32"/>
        </w:rPr>
        <w:t>市应急局应适</w:t>
      </w:r>
      <w:r>
        <w:rPr>
          <w:rFonts w:eastAsia="仿宋_GB2312"/>
          <w:b w:val="0"/>
          <w:bCs w:val="0"/>
          <w:spacing w:val="-4"/>
          <w:sz w:val="32"/>
        </w:rPr>
        <w:t>时召集有关部门和专家进行评估，并视情况变化</w:t>
      </w:r>
      <w:r>
        <w:rPr>
          <w:rFonts w:eastAsia="仿宋_GB2312"/>
          <w:b w:val="0"/>
          <w:bCs w:val="0"/>
          <w:sz w:val="32"/>
        </w:rPr>
        <w:t>做</w:t>
      </w:r>
      <w:r>
        <w:rPr>
          <w:rFonts w:eastAsia="仿宋_GB2312"/>
          <w:b w:val="0"/>
          <w:bCs w:val="0"/>
          <w:spacing w:val="-8"/>
          <w:sz w:val="32"/>
        </w:rPr>
        <w:t>出相应</w:t>
      </w:r>
      <w:r>
        <w:rPr>
          <w:rFonts w:eastAsia="仿宋_GB2312"/>
          <w:b w:val="0"/>
          <w:bCs w:val="0"/>
          <w:spacing w:val="-7"/>
          <w:sz w:val="32"/>
        </w:rPr>
        <w:t>修改后报市政府审批。各区（市）政府的自然灾害救助</w:t>
      </w:r>
      <w:r>
        <w:rPr>
          <w:rFonts w:eastAsia="仿宋_GB2312"/>
          <w:b w:val="0"/>
          <w:bCs w:val="0"/>
          <w:spacing w:val="-3"/>
          <w:sz w:val="32"/>
        </w:rPr>
        <w:t>综</w:t>
      </w:r>
      <w:r>
        <w:rPr>
          <w:rFonts w:eastAsia="仿宋_GB2312"/>
          <w:b w:val="0"/>
          <w:bCs w:val="0"/>
          <w:spacing w:val="-6"/>
          <w:sz w:val="32"/>
        </w:rPr>
        <w:t>合协调机构应根据本预案修订本地区自然灾害救助应急预案</w:t>
      </w:r>
      <w:r>
        <w:rPr>
          <w:rFonts w:eastAsia="仿宋_GB2312"/>
          <w:b w:val="0"/>
          <w:bCs w:val="0"/>
          <w:sz w:val="32"/>
        </w:rPr>
        <w:t>。</w:t>
      </w:r>
    </w:p>
    <w:p>
      <w:pPr>
        <w:keepNext w:val="0"/>
        <w:keepLines w:val="0"/>
        <w:pageBreakBefore w:val="0"/>
        <w:widowControl w:val="0"/>
        <w:numPr>
          <w:ilvl w:val="0"/>
          <w:numId w:val="0"/>
        </w:numPr>
        <w:kinsoku/>
        <w:wordWrap/>
        <w:overflowPunct/>
        <w:topLinePunct w:val="0"/>
        <w:autoSpaceDE w:val="0"/>
        <w:autoSpaceDN w:val="0"/>
        <w:bidi w:val="0"/>
        <w:adjustRightInd/>
        <w:snapToGrid w:val="0"/>
        <w:spacing w:line="580" w:lineRule="exact"/>
        <w:ind w:leftChars="0" w:firstLine="620" w:firstLineChars="200"/>
        <w:textAlignment w:val="auto"/>
        <w:rPr>
          <w:rFonts w:eastAsia="楷体_GB2312"/>
          <w:b w:val="0"/>
          <w:bCs w:val="0"/>
          <w:spacing w:val="-5"/>
          <w:sz w:val="32"/>
        </w:rPr>
      </w:pPr>
      <w:r>
        <w:rPr>
          <w:rFonts w:eastAsia="楷体_GB2312"/>
          <w:b w:val="0"/>
          <w:bCs w:val="0"/>
          <w:spacing w:val="-5"/>
          <w:sz w:val="32"/>
        </w:rPr>
        <w:t>9</w:t>
      </w:r>
      <w:r>
        <w:rPr>
          <w:rFonts w:eastAsia="楷体_GB2312"/>
          <w:b w:val="0"/>
          <w:bCs w:val="0"/>
          <w:spacing w:val="-6"/>
          <w:sz w:val="32"/>
        </w:rPr>
        <w:t>.</w:t>
      </w:r>
      <w:r>
        <w:rPr>
          <w:rFonts w:hint="eastAsia" w:eastAsia="楷体_GB2312"/>
          <w:b w:val="0"/>
          <w:bCs w:val="0"/>
          <w:sz w:val="32"/>
          <w:lang w:val="en-US" w:eastAsia="zh-CN"/>
        </w:rPr>
        <w:t xml:space="preserve">2  </w:t>
      </w:r>
      <w:r>
        <w:rPr>
          <w:rFonts w:eastAsia="楷体_GB2312"/>
          <w:b w:val="0"/>
          <w:bCs w:val="0"/>
          <w:spacing w:val="-6"/>
          <w:sz w:val="32"/>
        </w:rPr>
        <w:t>预案解</w:t>
      </w:r>
      <w:r>
        <w:rPr>
          <w:rFonts w:eastAsia="楷体_GB2312"/>
          <w:b w:val="0"/>
          <w:bCs w:val="0"/>
          <w:sz w:val="32"/>
        </w:rPr>
        <w:t>释</w:t>
      </w:r>
    </w:p>
    <w:p>
      <w:pPr>
        <w:keepNext w:val="0"/>
        <w:keepLines w:val="0"/>
        <w:pageBreakBefore w:val="0"/>
        <w:widowControl w:val="0"/>
        <w:kinsoku/>
        <w:wordWrap/>
        <w:overflowPunct/>
        <w:topLinePunct w:val="0"/>
        <w:autoSpaceDE w:val="0"/>
        <w:autoSpaceDN w:val="0"/>
        <w:bidi w:val="0"/>
        <w:adjustRightInd/>
        <w:snapToGrid w:val="0"/>
        <w:spacing w:line="580" w:lineRule="exact"/>
        <w:ind w:leftChars="0" w:firstLine="616" w:firstLineChars="200"/>
        <w:textAlignment w:val="auto"/>
        <w:rPr>
          <w:rFonts w:eastAsia="仿宋_GB2312"/>
          <w:b w:val="0"/>
          <w:bCs w:val="0"/>
          <w:sz w:val="32"/>
        </w:rPr>
      </w:pPr>
      <w:r>
        <w:rPr>
          <w:rFonts w:eastAsia="仿宋_GB2312"/>
          <w:b w:val="0"/>
          <w:bCs w:val="0"/>
          <w:spacing w:val="-6"/>
          <w:sz w:val="32"/>
        </w:rPr>
        <w:t>本预案由市应急局负责解释</w:t>
      </w:r>
      <w:r>
        <w:rPr>
          <w:rFonts w:eastAsia="仿宋_GB2312"/>
          <w:b w:val="0"/>
          <w:bCs w:val="0"/>
          <w:sz w:val="32"/>
        </w:rPr>
        <w:t>。</w:t>
      </w:r>
    </w:p>
    <w:p>
      <w:pPr>
        <w:keepNext w:val="0"/>
        <w:keepLines w:val="0"/>
        <w:pageBreakBefore w:val="0"/>
        <w:widowControl w:val="0"/>
        <w:numPr>
          <w:ilvl w:val="0"/>
          <w:numId w:val="0"/>
        </w:numPr>
        <w:kinsoku/>
        <w:wordWrap/>
        <w:overflowPunct/>
        <w:topLinePunct w:val="0"/>
        <w:autoSpaceDE w:val="0"/>
        <w:autoSpaceDN w:val="0"/>
        <w:bidi w:val="0"/>
        <w:adjustRightInd/>
        <w:snapToGrid w:val="0"/>
        <w:spacing w:line="580" w:lineRule="exact"/>
        <w:ind w:leftChars="0" w:firstLine="620" w:firstLineChars="200"/>
        <w:textAlignment w:val="auto"/>
        <w:rPr>
          <w:rFonts w:eastAsia="楷体_GB2312"/>
          <w:b w:val="0"/>
          <w:bCs w:val="0"/>
          <w:spacing w:val="-5"/>
          <w:sz w:val="32"/>
        </w:rPr>
      </w:pPr>
      <w:r>
        <w:rPr>
          <w:rFonts w:eastAsia="楷体_GB2312"/>
          <w:b w:val="0"/>
          <w:bCs w:val="0"/>
          <w:spacing w:val="-5"/>
          <w:sz w:val="32"/>
        </w:rPr>
        <w:t>9</w:t>
      </w:r>
      <w:r>
        <w:rPr>
          <w:rFonts w:eastAsia="楷体_GB2312"/>
          <w:b w:val="0"/>
          <w:bCs w:val="0"/>
          <w:spacing w:val="-6"/>
          <w:sz w:val="32"/>
        </w:rPr>
        <w:t>.</w:t>
      </w:r>
      <w:r>
        <w:rPr>
          <w:rFonts w:hint="eastAsia" w:eastAsia="楷体_GB2312"/>
          <w:b w:val="0"/>
          <w:bCs w:val="0"/>
          <w:spacing w:val="-6"/>
          <w:sz w:val="32"/>
          <w:lang w:val="en-US" w:eastAsia="zh-CN"/>
        </w:rPr>
        <w:t xml:space="preserve">3  </w:t>
      </w:r>
      <w:r>
        <w:rPr>
          <w:rFonts w:eastAsia="楷体_GB2312"/>
          <w:b w:val="0"/>
          <w:bCs w:val="0"/>
          <w:spacing w:val="-6"/>
          <w:sz w:val="32"/>
        </w:rPr>
        <w:t>发布实</w:t>
      </w:r>
      <w:r>
        <w:rPr>
          <w:rFonts w:eastAsia="楷体_GB2312"/>
          <w:b w:val="0"/>
          <w:bCs w:val="0"/>
          <w:sz w:val="32"/>
        </w:rPr>
        <w:t>施</w:t>
      </w:r>
    </w:p>
    <w:p>
      <w:pPr>
        <w:keepNext w:val="0"/>
        <w:keepLines w:val="0"/>
        <w:pageBreakBefore w:val="0"/>
        <w:widowControl w:val="0"/>
        <w:kinsoku/>
        <w:wordWrap/>
        <w:overflowPunct/>
        <w:topLinePunct w:val="0"/>
        <w:bidi w:val="0"/>
        <w:adjustRightInd/>
        <w:spacing w:line="580" w:lineRule="exact"/>
        <w:ind w:leftChars="0" w:firstLine="640" w:firstLineChars="200"/>
        <w:textAlignment w:val="auto"/>
        <w:rPr>
          <w:rFonts w:eastAsia="仿宋_GB2312"/>
          <w:b w:val="0"/>
          <w:bCs w:val="0"/>
          <w:sz w:val="32"/>
          <w:szCs w:val="32"/>
        </w:rPr>
      </w:pPr>
      <w:r>
        <w:rPr>
          <w:rFonts w:eastAsia="仿宋_GB2312"/>
          <w:b w:val="0"/>
          <w:bCs w:val="0"/>
          <w:sz w:val="32"/>
          <w:szCs w:val="32"/>
        </w:rPr>
        <w:t>本预案自发布之日起生效。</w:t>
      </w:r>
    </w:p>
    <w:p>
      <w:pPr>
        <w:rPr>
          <w:rFonts w:eastAsia="方正小标宋简体"/>
          <w:b w:val="0"/>
          <w:bCs w:val="0"/>
          <w:sz w:val="52"/>
          <w:szCs w:val="52"/>
        </w:rPr>
      </w:pPr>
      <w:bookmarkStart w:id="300" w:name="_Toc31844"/>
      <w:bookmarkStart w:id="301" w:name="_Toc30373_WPSOffice_Level1"/>
      <w:r>
        <w:rPr>
          <w:rFonts w:eastAsia="方正小标宋简体"/>
          <w:b w:val="0"/>
          <w:bCs w:val="0"/>
          <w:sz w:val="52"/>
          <w:szCs w:val="52"/>
        </w:rPr>
        <w:br w:type="page"/>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小标宋简体" w:hAnsi="方正小标宋简体" w:eastAsia="方正小标宋简体" w:cs="方正小标宋简体"/>
          <w:b w:val="0"/>
          <w:bCs w:val="0"/>
          <w:sz w:val="56"/>
          <w:szCs w:val="56"/>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小标宋简体" w:hAnsi="方正小标宋简体" w:eastAsia="方正小标宋简体" w:cs="方正小标宋简体"/>
          <w:b w:val="0"/>
          <w:bCs w:val="0"/>
          <w:sz w:val="56"/>
          <w:szCs w:val="56"/>
        </w:rPr>
      </w:pPr>
    </w:p>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sz w:val="48"/>
          <w:szCs w:val="48"/>
        </w:rPr>
      </w:pPr>
      <w:bookmarkStart w:id="302" w:name="_Toc2534"/>
      <w:r>
        <w:rPr>
          <w:rFonts w:hint="eastAsia" w:ascii="方正小标宋简体" w:hAnsi="方正小标宋简体" w:eastAsia="方正小标宋简体" w:cs="方正小标宋简体"/>
          <w:b w:val="0"/>
          <w:bCs w:val="0"/>
          <w:sz w:val="48"/>
          <w:szCs w:val="48"/>
        </w:rPr>
        <w:t>枣庄市</w:t>
      </w:r>
      <w:r>
        <w:rPr>
          <w:rFonts w:hint="eastAsia" w:ascii="方正小标宋简体" w:hAnsi="方正小标宋简体" w:eastAsia="方正小标宋简体" w:cs="方正小标宋简体"/>
          <w:b w:val="0"/>
          <w:bCs w:val="0"/>
          <w:sz w:val="48"/>
          <w:szCs w:val="48"/>
          <w:lang w:eastAsia="zh-CN"/>
        </w:rPr>
        <w:t>气象灾害</w:t>
      </w:r>
      <w:r>
        <w:rPr>
          <w:rFonts w:hint="eastAsia" w:ascii="方正小标宋简体" w:hAnsi="方正小标宋简体" w:eastAsia="方正小标宋简体" w:cs="方正小标宋简体"/>
          <w:b w:val="0"/>
          <w:bCs w:val="0"/>
          <w:sz w:val="48"/>
          <w:szCs w:val="48"/>
        </w:rPr>
        <w:t>应急预案</w:t>
      </w:r>
      <w:bookmarkEnd w:id="300"/>
      <w:bookmarkEnd w:id="301"/>
      <w:bookmarkEnd w:id="302"/>
    </w:p>
    <w:p>
      <w:pPr>
        <w:spacing w:line="600" w:lineRule="exact"/>
        <w:ind w:firstLine="420" w:firstLineChars="200"/>
        <w:rPr>
          <w:b w:val="0"/>
          <w:bCs w:val="0"/>
        </w:rPr>
      </w:pPr>
    </w:p>
    <w:p>
      <w:pPr>
        <w:spacing w:line="600" w:lineRule="exact"/>
        <w:ind w:firstLine="600" w:firstLineChars="200"/>
        <w:rPr>
          <w:rFonts w:eastAsia="仿宋_GB2312"/>
          <w:b w:val="0"/>
          <w:bCs w:val="0"/>
          <w:sz w:val="30"/>
          <w:szCs w:val="30"/>
        </w:rPr>
      </w:pPr>
    </w:p>
    <w:p>
      <w:pPr>
        <w:spacing w:line="600" w:lineRule="exact"/>
        <w:ind w:firstLine="600" w:firstLineChars="200"/>
        <w:rPr>
          <w:rFonts w:eastAsia="仿宋_GB2312"/>
          <w:b w:val="0"/>
          <w:bCs w:val="0"/>
          <w:sz w:val="30"/>
          <w:szCs w:val="30"/>
        </w:rPr>
      </w:pPr>
    </w:p>
    <w:p>
      <w:pPr>
        <w:spacing w:line="600" w:lineRule="exact"/>
        <w:ind w:firstLine="600" w:firstLineChars="200"/>
        <w:rPr>
          <w:rFonts w:eastAsia="仿宋_GB2312"/>
          <w:b w:val="0"/>
          <w:bCs w:val="0"/>
          <w:sz w:val="30"/>
          <w:szCs w:val="30"/>
        </w:rPr>
      </w:pPr>
    </w:p>
    <w:p>
      <w:pPr>
        <w:spacing w:line="600" w:lineRule="exact"/>
        <w:ind w:firstLine="600" w:firstLineChars="200"/>
        <w:rPr>
          <w:rFonts w:eastAsia="仿宋_GB2312"/>
          <w:b w:val="0"/>
          <w:bCs w:val="0"/>
          <w:sz w:val="30"/>
          <w:szCs w:val="30"/>
        </w:rPr>
      </w:pPr>
    </w:p>
    <w:p>
      <w:pPr>
        <w:spacing w:line="600" w:lineRule="exact"/>
        <w:ind w:firstLine="600" w:firstLineChars="200"/>
        <w:rPr>
          <w:rFonts w:eastAsia="仿宋_GB2312"/>
          <w:b w:val="0"/>
          <w:bCs w:val="0"/>
          <w:sz w:val="30"/>
          <w:szCs w:val="30"/>
        </w:rPr>
      </w:pPr>
    </w:p>
    <w:p>
      <w:pPr>
        <w:spacing w:line="600" w:lineRule="exact"/>
        <w:ind w:firstLine="600" w:firstLineChars="200"/>
        <w:rPr>
          <w:rFonts w:eastAsia="仿宋_GB2312"/>
          <w:b w:val="0"/>
          <w:bCs w:val="0"/>
          <w:sz w:val="30"/>
          <w:szCs w:val="30"/>
        </w:rPr>
      </w:pPr>
    </w:p>
    <w:p>
      <w:pPr>
        <w:spacing w:line="600" w:lineRule="exact"/>
        <w:ind w:firstLine="600" w:firstLineChars="200"/>
        <w:rPr>
          <w:rFonts w:eastAsia="仿宋_GB2312"/>
          <w:b w:val="0"/>
          <w:bCs w:val="0"/>
          <w:sz w:val="30"/>
          <w:szCs w:val="30"/>
        </w:rPr>
      </w:pPr>
    </w:p>
    <w:p>
      <w:pPr>
        <w:spacing w:line="600" w:lineRule="exact"/>
        <w:ind w:firstLine="600" w:firstLineChars="200"/>
        <w:rPr>
          <w:rFonts w:eastAsia="仿宋_GB2312"/>
          <w:b w:val="0"/>
          <w:bCs w:val="0"/>
          <w:sz w:val="30"/>
          <w:szCs w:val="30"/>
        </w:rPr>
      </w:pPr>
    </w:p>
    <w:p>
      <w:pPr>
        <w:spacing w:line="600" w:lineRule="exact"/>
        <w:ind w:firstLine="600" w:firstLineChars="200"/>
        <w:rPr>
          <w:rFonts w:eastAsia="仿宋_GB2312"/>
          <w:b w:val="0"/>
          <w:bCs w:val="0"/>
          <w:sz w:val="30"/>
          <w:szCs w:val="30"/>
        </w:rPr>
      </w:pPr>
    </w:p>
    <w:p>
      <w:pPr>
        <w:spacing w:line="600" w:lineRule="exact"/>
        <w:ind w:firstLine="600" w:firstLineChars="200"/>
        <w:rPr>
          <w:rFonts w:eastAsia="仿宋_GB2312"/>
          <w:b w:val="0"/>
          <w:bCs w:val="0"/>
          <w:sz w:val="30"/>
          <w:szCs w:val="30"/>
        </w:rPr>
      </w:pPr>
    </w:p>
    <w:p>
      <w:pPr>
        <w:spacing w:line="600" w:lineRule="exact"/>
        <w:ind w:firstLine="600" w:firstLineChars="200"/>
        <w:rPr>
          <w:rFonts w:eastAsia="仿宋_GB2312"/>
          <w:b w:val="0"/>
          <w:bCs w:val="0"/>
          <w:sz w:val="30"/>
          <w:szCs w:val="30"/>
        </w:rPr>
      </w:pPr>
    </w:p>
    <w:p>
      <w:pPr>
        <w:spacing w:line="600" w:lineRule="exact"/>
        <w:ind w:firstLine="600" w:firstLineChars="200"/>
        <w:rPr>
          <w:rFonts w:eastAsia="仿宋_GB2312"/>
          <w:b w:val="0"/>
          <w:bCs w:val="0"/>
          <w:sz w:val="30"/>
          <w:szCs w:val="30"/>
        </w:rPr>
      </w:pPr>
    </w:p>
    <w:p>
      <w:pPr>
        <w:spacing w:line="600" w:lineRule="exact"/>
        <w:ind w:firstLine="600" w:firstLineChars="200"/>
        <w:rPr>
          <w:rFonts w:eastAsia="仿宋_GB2312"/>
          <w:b w:val="0"/>
          <w:bCs w:val="0"/>
          <w:sz w:val="30"/>
          <w:szCs w:val="30"/>
        </w:rPr>
      </w:pP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eastAsia="楷体_GB2312"/>
          <w:b w:val="0"/>
          <w:bCs w:val="0"/>
          <w:sz w:val="36"/>
          <w:szCs w:val="36"/>
        </w:rPr>
      </w:pPr>
      <w:r>
        <w:rPr>
          <w:rFonts w:eastAsia="楷体_GB2312"/>
          <w:b w:val="0"/>
          <w:bCs w:val="0"/>
          <w:sz w:val="36"/>
          <w:szCs w:val="36"/>
        </w:rPr>
        <w:t>编制单位：枣庄市</w:t>
      </w:r>
      <w:r>
        <w:rPr>
          <w:rFonts w:hint="eastAsia" w:eastAsia="楷体_GB2312"/>
          <w:b w:val="0"/>
          <w:bCs w:val="0"/>
          <w:sz w:val="36"/>
          <w:szCs w:val="36"/>
          <w:lang w:eastAsia="zh-CN"/>
        </w:rPr>
        <w:t>气象</w:t>
      </w:r>
      <w:r>
        <w:rPr>
          <w:rFonts w:eastAsia="楷体_GB2312"/>
          <w:b w:val="0"/>
          <w:bCs w:val="0"/>
          <w:sz w:val="36"/>
          <w:szCs w:val="36"/>
        </w:rPr>
        <w:t>局</w:t>
      </w:r>
    </w:p>
    <w:p>
      <w:pPr>
        <w:rPr>
          <w:rFonts w:hint="eastAsia" w:ascii="黑体" w:hAnsi="黑体" w:eastAsia="黑体"/>
          <w:b w:val="0"/>
          <w:bCs w:val="0"/>
          <w:sz w:val="32"/>
          <w:szCs w:val="32"/>
        </w:rPr>
      </w:pPr>
      <w:r>
        <w:rPr>
          <w:rFonts w:hint="eastAsia" w:ascii="黑体" w:hAnsi="黑体" w:eastAsia="黑体"/>
          <w:b w:val="0"/>
          <w:bCs w:val="0"/>
          <w:sz w:val="32"/>
          <w:szCs w:val="32"/>
        </w:rPr>
        <w:br w:type="page"/>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黑体" w:hAnsi="黑体" w:eastAsia="黑体"/>
          <w:b w:val="0"/>
          <w:bCs w:val="0"/>
          <w:sz w:val="32"/>
          <w:szCs w:val="32"/>
        </w:rPr>
        <w:t>1</w:t>
      </w:r>
      <w:r>
        <w:rPr>
          <w:rFonts w:hint="eastAsia" w:ascii="黑体" w:hAnsi="黑体" w:eastAsia="黑体"/>
          <w:b w:val="0"/>
          <w:bCs w:val="0"/>
          <w:sz w:val="32"/>
          <w:szCs w:val="32"/>
          <w:lang w:val="en-US" w:eastAsia="zh-CN"/>
        </w:rPr>
        <w:t xml:space="preserve">  </w:t>
      </w:r>
      <w:r>
        <w:rPr>
          <w:rFonts w:hint="eastAsia" w:ascii="黑体" w:hAnsi="黑体" w:eastAsia="黑体"/>
          <w:b w:val="0"/>
          <w:bCs w:val="0"/>
          <w:sz w:val="32"/>
          <w:szCs w:val="32"/>
        </w:rPr>
        <w:t>总则</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1.1</w:t>
      </w:r>
      <w:r>
        <w:rPr>
          <w:rFonts w:hint="eastAsia" w:ascii="楷体_GB2312" w:hAnsi="楷体_GB2312" w:eastAsia="楷体_GB2312" w:cs="楷体_GB2312"/>
          <w:b w:val="0"/>
          <w:bCs w:val="0"/>
          <w:sz w:val="32"/>
          <w:szCs w:val="32"/>
          <w:lang w:val="en-US" w:eastAsia="zh-CN"/>
        </w:rPr>
        <w:t xml:space="preserve">  </w:t>
      </w:r>
      <w:r>
        <w:rPr>
          <w:rFonts w:hint="eastAsia" w:ascii="楷体_GB2312" w:hAnsi="楷体_GB2312" w:eastAsia="楷体_GB2312" w:cs="楷体_GB2312"/>
          <w:b w:val="0"/>
          <w:bCs w:val="0"/>
          <w:sz w:val="32"/>
          <w:szCs w:val="32"/>
        </w:rPr>
        <w:t>编制目的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建立健全气象灾害应急响应机制，提高气象灾害防范、处置能力，最大限度地减轻或者避免气象灾害造成人员伤亡、财产损失，为全市经济社会发展提供保障。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1.2</w:t>
      </w:r>
      <w:r>
        <w:rPr>
          <w:rFonts w:hint="eastAsia" w:ascii="楷体_GB2312" w:hAnsi="楷体_GB2312" w:eastAsia="楷体_GB2312" w:cs="楷体_GB2312"/>
          <w:b w:val="0"/>
          <w:bCs w:val="0"/>
          <w:sz w:val="32"/>
          <w:szCs w:val="32"/>
          <w:lang w:val="en-US" w:eastAsia="zh-CN"/>
        </w:rPr>
        <w:t xml:space="preserve">  </w:t>
      </w:r>
      <w:r>
        <w:rPr>
          <w:rFonts w:hint="eastAsia" w:ascii="楷体_GB2312" w:hAnsi="楷体_GB2312" w:eastAsia="楷体_GB2312" w:cs="楷体_GB2312"/>
          <w:b w:val="0"/>
          <w:bCs w:val="0"/>
          <w:sz w:val="32"/>
          <w:szCs w:val="32"/>
        </w:rPr>
        <w:t>编制依据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依据《中华人民共和国突发事件应对法》《中华人民共和国气象法》《气象灾害防御条例》《山东省气象灾害防御条例》等法律法规和《国家气象灾害应急预案》《山东省气象灾害应急预案》等文件。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1.3</w:t>
      </w:r>
      <w:r>
        <w:rPr>
          <w:rFonts w:hint="eastAsia" w:ascii="楷体_GB2312" w:hAnsi="楷体_GB2312" w:eastAsia="楷体_GB2312" w:cs="楷体_GB2312"/>
          <w:b w:val="0"/>
          <w:bCs w:val="0"/>
          <w:sz w:val="32"/>
          <w:szCs w:val="32"/>
          <w:lang w:val="en-US" w:eastAsia="zh-CN"/>
        </w:rPr>
        <w:t xml:space="preserve">  </w:t>
      </w:r>
      <w:r>
        <w:rPr>
          <w:rFonts w:hint="eastAsia" w:ascii="楷体_GB2312" w:hAnsi="楷体_GB2312" w:eastAsia="楷体_GB2312" w:cs="楷体_GB2312"/>
          <w:b w:val="0"/>
          <w:bCs w:val="0"/>
          <w:sz w:val="32"/>
          <w:szCs w:val="32"/>
        </w:rPr>
        <w:t>适用范围</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本预案适用于我市范围内台风、暴雨、暴雪、寒潮、大风、沙尘暴、低温、高温、干旱、霜冻、大雾等气象灾害事件的防范和应对。</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因气象因素引发水旱灾害、地质灾害、森林火灾等其他灾害处置，适用其他有关应急预案规定。</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凡涉及跨本市行政区域，或超出本市处置能力，或需要国务院、省政府负责处置的特别重大气象灾害应急处置工作，依据《国家气象灾害应急预案》《山东省气象灾害应急预案》处置。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1.4</w:t>
      </w:r>
      <w:r>
        <w:rPr>
          <w:rFonts w:hint="eastAsia" w:ascii="楷体_GB2312" w:hAnsi="楷体_GB2312" w:eastAsia="楷体_GB2312" w:cs="楷体_GB2312"/>
          <w:b w:val="0"/>
          <w:bCs w:val="0"/>
          <w:sz w:val="32"/>
          <w:szCs w:val="32"/>
          <w:lang w:val="en-US" w:eastAsia="zh-CN"/>
        </w:rPr>
        <w:t xml:space="preserve">  </w:t>
      </w:r>
      <w:r>
        <w:rPr>
          <w:rFonts w:hint="eastAsia" w:ascii="楷体_GB2312" w:hAnsi="楷体_GB2312" w:eastAsia="楷体_GB2312" w:cs="楷体_GB2312"/>
          <w:b w:val="0"/>
          <w:bCs w:val="0"/>
          <w:sz w:val="32"/>
          <w:szCs w:val="32"/>
        </w:rPr>
        <w:t>工作原则</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以人为本、减少危害。把保障人民群众生命财产安全作为首要任务和应急处置工作的出发点，全面加强应对气象灾害体系建设，最大程度减少灾害损失。</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预防为主、科学高效。实行工程性和非工程性措施相结合，充分利用现代科技手段，提高气象灾害监测预警能力和应急处置能力。</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依法规范、协调有序。依照法律、法规、规章和相关职责，做好气象灾害防范应对工作。加强区（市）部门间信息沟通，实现资源共享，建立协调配合机制，促进气象灾害应对工作更加规范有序、运转协调。</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分级管理、属地为主。根据灾害造成或可能造成的危害和影响，对气象灾害实施分级管理。灾害发生地</w:t>
      </w:r>
      <w:r>
        <w:rPr>
          <w:rFonts w:hint="eastAsia" w:ascii="仿宋_GB2312" w:eastAsia="仿宋_GB2312"/>
          <w:b w:val="0"/>
          <w:bCs w:val="0"/>
          <w:sz w:val="32"/>
          <w:szCs w:val="32"/>
          <w:lang w:eastAsia="zh-CN"/>
        </w:rPr>
        <w:t>的</w:t>
      </w:r>
      <w:r>
        <w:rPr>
          <w:rFonts w:hint="eastAsia" w:ascii="仿宋_GB2312" w:eastAsia="仿宋_GB2312"/>
          <w:b w:val="0"/>
          <w:bCs w:val="0"/>
          <w:sz w:val="32"/>
          <w:szCs w:val="32"/>
        </w:rPr>
        <w:t>区（市）人民政府和</w:t>
      </w:r>
      <w:r>
        <w:rPr>
          <w:rFonts w:hint="eastAsia" w:ascii="仿宋_GB2312" w:eastAsia="仿宋_GB2312"/>
          <w:b w:val="0"/>
          <w:bCs w:val="0"/>
          <w:sz w:val="32"/>
          <w:szCs w:val="32"/>
          <w:lang w:eastAsia="zh-CN"/>
        </w:rPr>
        <w:t>有关职能部门</w:t>
      </w:r>
      <w:r>
        <w:rPr>
          <w:rFonts w:hint="eastAsia" w:ascii="仿宋_GB2312" w:eastAsia="仿宋_GB2312"/>
          <w:b w:val="0"/>
          <w:bCs w:val="0"/>
          <w:sz w:val="32"/>
          <w:szCs w:val="32"/>
        </w:rPr>
        <w:t>负责本区（市）气象灾害的应急处置工作。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b w:val="0"/>
          <w:bCs w:val="0"/>
          <w:sz w:val="32"/>
          <w:szCs w:val="32"/>
        </w:rPr>
      </w:pPr>
      <w:r>
        <w:rPr>
          <w:rFonts w:hint="eastAsia" w:ascii="黑体" w:hAnsi="黑体" w:eastAsia="黑体"/>
          <w:b w:val="0"/>
          <w:bCs w:val="0"/>
          <w:sz w:val="32"/>
          <w:szCs w:val="32"/>
        </w:rPr>
        <w:t>2</w:t>
      </w:r>
      <w:r>
        <w:rPr>
          <w:rFonts w:hint="eastAsia" w:ascii="黑体" w:hAnsi="黑体" w:eastAsia="黑体"/>
          <w:b w:val="0"/>
          <w:bCs w:val="0"/>
          <w:sz w:val="32"/>
          <w:szCs w:val="32"/>
          <w:lang w:val="en-US" w:eastAsia="zh-CN"/>
        </w:rPr>
        <w:t xml:space="preserve">  </w:t>
      </w:r>
      <w:r>
        <w:rPr>
          <w:rFonts w:hint="eastAsia" w:ascii="黑体" w:hAnsi="黑体" w:eastAsia="黑体"/>
          <w:b w:val="0"/>
          <w:bCs w:val="0"/>
          <w:sz w:val="32"/>
          <w:szCs w:val="32"/>
        </w:rPr>
        <w:t>应急指挥体系</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2.1</w:t>
      </w:r>
      <w:r>
        <w:rPr>
          <w:rFonts w:hint="eastAsia" w:ascii="楷体_GB2312" w:hAnsi="楷体_GB2312" w:eastAsia="楷体_GB2312" w:cs="楷体_GB2312"/>
          <w:b w:val="0"/>
          <w:bCs w:val="0"/>
          <w:sz w:val="32"/>
          <w:szCs w:val="32"/>
          <w:lang w:val="en-US" w:eastAsia="zh-CN"/>
        </w:rPr>
        <w:t xml:space="preserve">  </w:t>
      </w:r>
      <w:r>
        <w:rPr>
          <w:rFonts w:hint="eastAsia" w:ascii="楷体_GB2312" w:hAnsi="楷体_GB2312" w:eastAsia="楷体_GB2312" w:cs="楷体_GB2312"/>
          <w:b w:val="0"/>
          <w:bCs w:val="0"/>
          <w:sz w:val="32"/>
          <w:szCs w:val="32"/>
        </w:rPr>
        <w:t>市级应急指挥机制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发生跨区（市）行政区域、大范围气象灾害并造成较大危害时，由</w:t>
      </w:r>
      <w:r>
        <w:rPr>
          <w:rFonts w:hint="eastAsia" w:ascii="仿宋_GB2312" w:eastAsia="仿宋_GB2312"/>
          <w:b w:val="0"/>
          <w:bCs w:val="0"/>
          <w:sz w:val="32"/>
          <w:szCs w:val="32"/>
          <w:lang w:eastAsia="zh-CN"/>
        </w:rPr>
        <w:t>枣庄</w:t>
      </w:r>
      <w:r>
        <w:rPr>
          <w:rFonts w:hint="eastAsia" w:ascii="仿宋_GB2312" w:eastAsia="仿宋_GB2312"/>
          <w:b w:val="0"/>
          <w:bCs w:val="0"/>
          <w:sz w:val="32"/>
          <w:szCs w:val="32"/>
        </w:rPr>
        <w:t>市</w:t>
      </w:r>
      <w:r>
        <w:rPr>
          <w:rFonts w:hint="eastAsia" w:ascii="仿宋_GB2312" w:eastAsia="仿宋_GB2312"/>
          <w:b w:val="0"/>
          <w:bCs w:val="0"/>
          <w:sz w:val="32"/>
          <w:szCs w:val="32"/>
          <w:lang w:eastAsia="zh-CN"/>
        </w:rPr>
        <w:t>人民</w:t>
      </w:r>
      <w:r>
        <w:rPr>
          <w:rFonts w:hint="eastAsia" w:ascii="仿宋_GB2312" w:eastAsia="仿宋_GB2312"/>
          <w:b w:val="0"/>
          <w:bCs w:val="0"/>
          <w:sz w:val="32"/>
          <w:szCs w:val="32"/>
        </w:rPr>
        <w:t>政府决定启动相应市级应急指挥机制，统一领导和指挥气象灾害及其次生、衍生灾害应急处置工作。各有关方面按以下分工分别负责相关应对工作：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——气象灾害监测、预报、预警等，由市气象局会同相关部门启动气象及次生、衍生灾害监测预报预警联动机制。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——台风、暴雨、干旱引发河流洪水、渍涝灾害和干旱灾害等，由市</w:t>
      </w:r>
      <w:r>
        <w:rPr>
          <w:rFonts w:hint="eastAsia" w:ascii="仿宋_GB2312" w:eastAsia="仿宋_GB2312"/>
          <w:b w:val="0"/>
          <w:bCs w:val="0"/>
          <w:sz w:val="32"/>
          <w:szCs w:val="32"/>
          <w:lang w:eastAsia="zh-CN"/>
        </w:rPr>
        <w:t>城乡水务</w:t>
      </w:r>
      <w:r>
        <w:rPr>
          <w:rFonts w:hint="eastAsia" w:ascii="仿宋_GB2312" w:eastAsia="仿宋_GB2312"/>
          <w:b w:val="0"/>
          <w:bCs w:val="0"/>
          <w:sz w:val="32"/>
          <w:szCs w:val="32"/>
        </w:rPr>
        <w:t>局负责指挥应对工作。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——暴雪、低温、寒潮严重影响交通、电力、能源等正常运行，煤、油、气、电力保障</w:t>
      </w:r>
      <w:r>
        <w:rPr>
          <w:rFonts w:hint="eastAsia" w:ascii="仿宋_GB2312" w:eastAsia="仿宋_GB2312"/>
          <w:b w:val="0"/>
          <w:bCs w:val="0"/>
          <w:sz w:val="32"/>
          <w:szCs w:val="32"/>
          <w:lang w:eastAsia="zh-CN"/>
        </w:rPr>
        <w:t>，</w:t>
      </w:r>
      <w:r>
        <w:rPr>
          <w:rFonts w:hint="eastAsia" w:ascii="仿宋_GB2312" w:eastAsia="仿宋_GB2312"/>
          <w:b w:val="0"/>
          <w:bCs w:val="0"/>
          <w:sz w:val="32"/>
          <w:szCs w:val="32"/>
        </w:rPr>
        <w:t>通信、重要工业品保障</w:t>
      </w:r>
      <w:r>
        <w:rPr>
          <w:rFonts w:hint="eastAsia" w:ascii="仿宋_GB2312" w:eastAsia="仿宋_GB2312"/>
          <w:b w:val="0"/>
          <w:bCs w:val="0"/>
          <w:sz w:val="32"/>
          <w:szCs w:val="32"/>
          <w:lang w:eastAsia="zh-CN"/>
        </w:rPr>
        <w:t>，</w:t>
      </w:r>
      <w:r>
        <w:rPr>
          <w:rFonts w:hint="eastAsia" w:ascii="仿宋_GB2312" w:eastAsia="仿宋_GB2312"/>
          <w:b w:val="0"/>
          <w:bCs w:val="0"/>
          <w:sz w:val="32"/>
          <w:szCs w:val="32"/>
        </w:rPr>
        <w:t>农业生产、城市运行等方面，由</w:t>
      </w:r>
      <w:r>
        <w:rPr>
          <w:rFonts w:hint="eastAsia" w:ascii="仿宋_GB2312" w:eastAsia="仿宋_GB2312"/>
          <w:b w:val="0"/>
          <w:bCs w:val="0"/>
          <w:sz w:val="32"/>
          <w:szCs w:val="32"/>
          <w:lang w:eastAsia="zh-CN"/>
        </w:rPr>
        <w:t>有</w:t>
      </w:r>
      <w:r>
        <w:rPr>
          <w:rFonts w:hint="eastAsia" w:ascii="仿宋_GB2312" w:eastAsia="仿宋_GB2312"/>
          <w:b w:val="0"/>
          <w:bCs w:val="0"/>
          <w:sz w:val="32"/>
          <w:szCs w:val="32"/>
        </w:rPr>
        <w:t>关职能部门负责协调处置工作。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——气象灾害受灾群众生活救助由</w:t>
      </w:r>
      <w:r>
        <w:rPr>
          <w:rFonts w:hint="eastAsia" w:ascii="仿宋_GB2312" w:eastAsia="仿宋_GB2312"/>
          <w:b w:val="0"/>
          <w:bCs w:val="0"/>
          <w:sz w:val="32"/>
          <w:szCs w:val="32"/>
          <w:lang w:eastAsia="zh-CN"/>
        </w:rPr>
        <w:t>灾害发生地的</w:t>
      </w:r>
      <w:r>
        <w:rPr>
          <w:rFonts w:hint="eastAsia" w:ascii="仿宋_GB2312" w:eastAsia="仿宋_GB2312"/>
          <w:b w:val="0"/>
          <w:bCs w:val="0"/>
          <w:sz w:val="32"/>
          <w:szCs w:val="32"/>
        </w:rPr>
        <w:t>区（市）人民政府和</w:t>
      </w:r>
      <w:r>
        <w:rPr>
          <w:rFonts w:hint="eastAsia" w:ascii="仿宋_GB2312" w:eastAsia="仿宋_GB2312"/>
          <w:b w:val="0"/>
          <w:bCs w:val="0"/>
          <w:sz w:val="32"/>
          <w:szCs w:val="32"/>
          <w:lang w:eastAsia="zh-CN"/>
        </w:rPr>
        <w:t>有关职能部门</w:t>
      </w:r>
      <w:r>
        <w:rPr>
          <w:rFonts w:hint="eastAsia" w:ascii="仿宋_GB2312" w:eastAsia="仿宋_GB2312"/>
          <w:b w:val="0"/>
          <w:bCs w:val="0"/>
          <w:sz w:val="32"/>
          <w:szCs w:val="32"/>
        </w:rPr>
        <w:t>组织实施。</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2.2</w:t>
      </w:r>
      <w:r>
        <w:rPr>
          <w:rFonts w:hint="eastAsia" w:ascii="楷体_GB2312" w:hAnsi="楷体_GB2312" w:eastAsia="楷体_GB2312" w:cs="楷体_GB2312"/>
          <w:b w:val="0"/>
          <w:bCs w:val="0"/>
          <w:sz w:val="32"/>
          <w:szCs w:val="32"/>
          <w:lang w:val="en-US" w:eastAsia="zh-CN"/>
        </w:rPr>
        <w:t xml:space="preserve">  </w:t>
      </w:r>
      <w:r>
        <w:rPr>
          <w:rFonts w:hint="eastAsia" w:ascii="楷体_GB2312" w:hAnsi="楷体_GB2312" w:eastAsia="楷体_GB2312" w:cs="楷体_GB2312"/>
          <w:b w:val="0"/>
          <w:bCs w:val="0"/>
          <w:sz w:val="32"/>
          <w:szCs w:val="32"/>
        </w:rPr>
        <w:t>区（市）应急指挥机制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发生气象灾害，各级人民政府应根据国家、省政府等有关规定，先期启动相应的应急指挥机制或建立应急指挥机制，启动相应级别的应急响应，组织做好应对工作。市</w:t>
      </w:r>
      <w:r>
        <w:rPr>
          <w:rFonts w:hint="eastAsia" w:ascii="仿宋_GB2312" w:eastAsia="仿宋_GB2312"/>
          <w:b w:val="0"/>
          <w:bCs w:val="0"/>
          <w:sz w:val="32"/>
          <w:szCs w:val="32"/>
          <w:lang w:eastAsia="zh-CN"/>
        </w:rPr>
        <w:t>有</w:t>
      </w:r>
      <w:r>
        <w:rPr>
          <w:rFonts w:hint="eastAsia" w:ascii="仿宋_GB2312" w:eastAsia="仿宋_GB2312"/>
          <w:b w:val="0"/>
          <w:bCs w:val="0"/>
          <w:sz w:val="32"/>
          <w:szCs w:val="32"/>
        </w:rPr>
        <w:t>关</w:t>
      </w:r>
      <w:r>
        <w:rPr>
          <w:rFonts w:hint="eastAsia" w:ascii="仿宋_GB2312" w:eastAsia="仿宋_GB2312"/>
          <w:b w:val="0"/>
          <w:bCs w:val="0"/>
          <w:sz w:val="32"/>
          <w:szCs w:val="32"/>
          <w:lang w:eastAsia="zh-CN"/>
        </w:rPr>
        <w:t>职能</w:t>
      </w:r>
      <w:r>
        <w:rPr>
          <w:rFonts w:hint="eastAsia" w:ascii="仿宋_GB2312" w:eastAsia="仿宋_GB2312"/>
          <w:b w:val="0"/>
          <w:bCs w:val="0"/>
          <w:sz w:val="32"/>
          <w:szCs w:val="32"/>
        </w:rPr>
        <w:t>部门按职责分工进行指导。</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2.3</w:t>
      </w:r>
      <w:r>
        <w:rPr>
          <w:rFonts w:hint="eastAsia" w:ascii="楷体_GB2312" w:hAnsi="楷体_GB2312" w:eastAsia="楷体_GB2312" w:cs="楷体_GB2312"/>
          <w:b w:val="0"/>
          <w:bCs w:val="0"/>
          <w:sz w:val="32"/>
          <w:szCs w:val="32"/>
          <w:lang w:val="en-US" w:eastAsia="zh-CN"/>
        </w:rPr>
        <w:t xml:space="preserve">  </w:t>
      </w:r>
      <w:r>
        <w:rPr>
          <w:rFonts w:hint="eastAsia" w:ascii="楷体_GB2312" w:hAnsi="楷体_GB2312" w:eastAsia="楷体_GB2312" w:cs="楷体_GB2312"/>
          <w:b w:val="0"/>
          <w:bCs w:val="0"/>
          <w:sz w:val="32"/>
          <w:szCs w:val="32"/>
        </w:rPr>
        <w:t>应急处置专家组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由气象、应急管理、城乡水务、农业农村、林业和绿化、自然资源、交通运输、生态环境等方面专家组成应急处置专家组，负责分析、预测、评估气象灾害成因及其趋势，做好气象灾害应急处置技术指导工作，必要时参与现场处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b w:val="0"/>
          <w:bCs w:val="0"/>
          <w:sz w:val="32"/>
          <w:szCs w:val="32"/>
        </w:rPr>
      </w:pPr>
      <w:r>
        <w:rPr>
          <w:rFonts w:hint="eastAsia" w:ascii="黑体" w:hAnsi="黑体" w:eastAsia="黑体"/>
          <w:b w:val="0"/>
          <w:bCs w:val="0"/>
          <w:sz w:val="32"/>
          <w:szCs w:val="32"/>
        </w:rPr>
        <w:t>3</w:t>
      </w:r>
      <w:r>
        <w:rPr>
          <w:rFonts w:hint="eastAsia" w:ascii="黑体" w:hAnsi="黑体" w:eastAsia="黑体"/>
          <w:b w:val="0"/>
          <w:bCs w:val="0"/>
          <w:sz w:val="32"/>
          <w:szCs w:val="32"/>
          <w:lang w:val="en-US" w:eastAsia="zh-CN"/>
        </w:rPr>
        <w:t xml:space="preserve">  </w:t>
      </w:r>
      <w:r>
        <w:rPr>
          <w:rFonts w:hint="eastAsia" w:ascii="黑体" w:hAnsi="黑体" w:eastAsia="黑体"/>
          <w:b w:val="0"/>
          <w:bCs w:val="0"/>
          <w:sz w:val="32"/>
          <w:szCs w:val="32"/>
        </w:rPr>
        <w:t>监测预警</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3.1</w:t>
      </w:r>
      <w:r>
        <w:rPr>
          <w:rFonts w:hint="eastAsia" w:ascii="楷体_GB2312" w:hAnsi="楷体_GB2312" w:eastAsia="楷体_GB2312" w:cs="楷体_GB2312"/>
          <w:b w:val="0"/>
          <w:bCs w:val="0"/>
          <w:sz w:val="32"/>
          <w:szCs w:val="32"/>
          <w:lang w:val="en-US" w:eastAsia="zh-CN"/>
        </w:rPr>
        <w:t xml:space="preserve">  </w:t>
      </w:r>
      <w:r>
        <w:rPr>
          <w:rFonts w:hint="eastAsia" w:ascii="楷体_GB2312" w:hAnsi="楷体_GB2312" w:eastAsia="楷体_GB2312" w:cs="楷体_GB2312"/>
          <w:b w:val="0"/>
          <w:bCs w:val="0"/>
          <w:sz w:val="32"/>
          <w:szCs w:val="32"/>
        </w:rPr>
        <w:t>监测预报</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3.1.1</w:t>
      </w:r>
      <w:r>
        <w:rPr>
          <w:rFonts w:hint="eastAsia" w:ascii="仿宋_GB2312" w:eastAsia="仿宋_GB2312"/>
          <w:b w:val="0"/>
          <w:bCs w:val="0"/>
          <w:sz w:val="32"/>
          <w:szCs w:val="32"/>
          <w:lang w:val="en-US" w:eastAsia="zh-CN"/>
        </w:rPr>
        <w:t xml:space="preserve">  </w:t>
      </w:r>
      <w:r>
        <w:rPr>
          <w:rFonts w:hint="eastAsia" w:ascii="仿宋_GB2312" w:eastAsia="仿宋_GB2312"/>
          <w:b w:val="0"/>
          <w:bCs w:val="0"/>
          <w:sz w:val="32"/>
          <w:szCs w:val="32"/>
        </w:rPr>
        <w:t>监测预报体系建设</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有关部门按照职责分工建立和完善气象灾害监测预报体系，优化加密观测站网，完善监测网络，提高气象灾害及其次生、衍生灾害综合监测能力，加强灾害性天气事件会商分析，做好灾害性、关键性、转折性重大天气预报和趋势预测。</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3.1.2</w:t>
      </w:r>
      <w:r>
        <w:rPr>
          <w:rFonts w:hint="eastAsia" w:ascii="仿宋_GB2312" w:eastAsia="仿宋_GB2312"/>
          <w:b w:val="0"/>
          <w:bCs w:val="0"/>
          <w:sz w:val="32"/>
          <w:szCs w:val="32"/>
          <w:lang w:val="en-US" w:eastAsia="zh-CN"/>
        </w:rPr>
        <w:t xml:space="preserve">  </w:t>
      </w:r>
      <w:r>
        <w:rPr>
          <w:rFonts w:hint="eastAsia" w:ascii="仿宋_GB2312" w:eastAsia="仿宋_GB2312"/>
          <w:b w:val="0"/>
          <w:bCs w:val="0"/>
          <w:sz w:val="32"/>
          <w:szCs w:val="32"/>
        </w:rPr>
        <w:t>信息共享</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气象部门及时发布气象灾害监测预报信息，并与公安、民政、交通运输、城乡水务、生态环境、农业农村、林业和绿化、工业与信息化等相关部门建立相应气象及气象次生、衍生灾害监测预报预警联动机制，实现灾情、险情等信息实时共享。</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3.1.3</w:t>
      </w:r>
      <w:r>
        <w:rPr>
          <w:rFonts w:hint="eastAsia" w:ascii="仿宋_GB2312" w:eastAsia="仿宋_GB2312"/>
          <w:b w:val="0"/>
          <w:bCs w:val="0"/>
          <w:sz w:val="32"/>
          <w:szCs w:val="32"/>
          <w:lang w:val="en-US" w:eastAsia="zh-CN"/>
        </w:rPr>
        <w:t xml:space="preserve">  </w:t>
      </w:r>
      <w:r>
        <w:rPr>
          <w:rFonts w:hint="eastAsia" w:ascii="仿宋_GB2312" w:eastAsia="仿宋_GB2312"/>
          <w:b w:val="0"/>
          <w:bCs w:val="0"/>
          <w:sz w:val="32"/>
          <w:szCs w:val="32"/>
        </w:rPr>
        <w:t>灾害普查</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气象部门在当地政府领导下建立以社区、村居为基础的气象灾害调查收集网络，组织气象灾害普查、风险评估和风险区划工作，编制气象灾害防御规划。</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3.1.4</w:t>
      </w:r>
      <w:r>
        <w:rPr>
          <w:rFonts w:hint="eastAsia" w:ascii="仿宋_GB2312" w:eastAsia="仿宋_GB2312"/>
          <w:b w:val="0"/>
          <w:bCs w:val="0"/>
          <w:sz w:val="32"/>
          <w:szCs w:val="32"/>
          <w:lang w:val="en-US" w:eastAsia="zh-CN"/>
        </w:rPr>
        <w:t xml:space="preserve">  </w:t>
      </w:r>
      <w:r>
        <w:rPr>
          <w:rFonts w:hint="eastAsia" w:ascii="仿宋_GB2312" w:eastAsia="仿宋_GB2312"/>
          <w:b w:val="0"/>
          <w:bCs w:val="0"/>
          <w:sz w:val="32"/>
          <w:szCs w:val="32"/>
        </w:rPr>
        <w:t>气象灾害风险评估</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枣庄是典型的温带大陆性季风气候，干旱、暴雨、大风、高温、寒潮、雾等气象灾害种类影响我市居多。</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3.2</w:t>
      </w:r>
      <w:r>
        <w:rPr>
          <w:rFonts w:hint="eastAsia" w:ascii="楷体_GB2312" w:hAnsi="楷体_GB2312" w:eastAsia="楷体_GB2312" w:cs="楷体_GB2312"/>
          <w:b w:val="0"/>
          <w:bCs w:val="0"/>
          <w:sz w:val="32"/>
          <w:szCs w:val="32"/>
          <w:lang w:val="en-US" w:eastAsia="zh-CN"/>
        </w:rPr>
        <w:t xml:space="preserve">  </w:t>
      </w:r>
      <w:r>
        <w:rPr>
          <w:rFonts w:hint="eastAsia" w:ascii="楷体_GB2312" w:hAnsi="楷体_GB2312" w:eastAsia="楷体_GB2312" w:cs="楷体_GB2312"/>
          <w:b w:val="0"/>
          <w:bCs w:val="0"/>
          <w:sz w:val="32"/>
          <w:szCs w:val="32"/>
        </w:rPr>
        <w:t>预警信息发布</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3.2.1</w:t>
      </w:r>
      <w:r>
        <w:rPr>
          <w:rFonts w:hint="eastAsia" w:ascii="仿宋_GB2312" w:eastAsia="仿宋_GB2312"/>
          <w:b w:val="0"/>
          <w:bCs w:val="0"/>
          <w:sz w:val="32"/>
          <w:szCs w:val="32"/>
          <w:lang w:val="en-US" w:eastAsia="zh-CN"/>
        </w:rPr>
        <w:t xml:space="preserve">  </w:t>
      </w:r>
      <w:r>
        <w:rPr>
          <w:rFonts w:hint="eastAsia" w:ascii="仿宋_GB2312" w:eastAsia="仿宋_GB2312"/>
          <w:b w:val="0"/>
          <w:bCs w:val="0"/>
          <w:sz w:val="32"/>
          <w:szCs w:val="32"/>
        </w:rPr>
        <w:t>发布制度</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遵循“归口管理、统一发布、快速传播”的原则，由气象部门负责制作并按预警级别分级发布，其他任何组织或个人不得制作、发布、传播气象灾害预警信息。</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3.2.2</w:t>
      </w:r>
      <w:r>
        <w:rPr>
          <w:rFonts w:hint="eastAsia" w:ascii="仿宋_GB2312" w:eastAsia="仿宋_GB2312"/>
          <w:b w:val="0"/>
          <w:bCs w:val="0"/>
          <w:sz w:val="32"/>
          <w:szCs w:val="32"/>
          <w:lang w:val="en-US" w:eastAsia="zh-CN"/>
        </w:rPr>
        <w:t xml:space="preserve">  </w:t>
      </w:r>
      <w:r>
        <w:rPr>
          <w:rFonts w:hint="eastAsia" w:ascii="仿宋_GB2312" w:eastAsia="仿宋_GB2312"/>
          <w:b w:val="0"/>
          <w:bCs w:val="0"/>
          <w:sz w:val="32"/>
          <w:szCs w:val="32"/>
        </w:rPr>
        <w:t>发布内容</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根据各类气象灾害发展态势和气象灾害预警标准级别，气象部门综合评估分析确定气象灾害预警级别，发布相应级别的气象灾害预警，气象灾害预警级别由高到低分为红色预警、橙色预警、黄色预警、蓝色预警，红色预警为最高级别。具体分级见附则。</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气象灾害预警信息内容包括气象灾害的类别、预警级别、起始时间、可能影响范围、警示事项、应采取的措施和发布机关等。</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3.2.3</w:t>
      </w:r>
      <w:r>
        <w:rPr>
          <w:rFonts w:hint="eastAsia" w:ascii="仿宋_GB2312" w:eastAsia="仿宋_GB2312"/>
          <w:b w:val="0"/>
          <w:bCs w:val="0"/>
          <w:sz w:val="32"/>
          <w:szCs w:val="32"/>
          <w:lang w:val="en-US" w:eastAsia="zh-CN"/>
        </w:rPr>
        <w:t xml:space="preserve">  </w:t>
      </w:r>
      <w:r>
        <w:rPr>
          <w:rFonts w:hint="eastAsia" w:ascii="仿宋_GB2312" w:eastAsia="仿宋_GB2312"/>
          <w:b w:val="0"/>
          <w:bCs w:val="0"/>
          <w:sz w:val="32"/>
          <w:szCs w:val="32"/>
        </w:rPr>
        <w:t>发布途径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建立和完善公共媒体等气象灾害预警信息发布系统，开通重大气象灾害预警信息发布绿色通道，无偿发布气象灾害预警信息。同时，通过广播、电视、报纸、微信、微博、手机APP、互联网、手机短信、电子显示屏、有线电视、“12121”电话自动答询系统等途径和手段及时向社会公众发布气象灾害预警信息。涉及可能引发次生、衍生灾害的预警信息通过有关信息共享平台向</w:t>
      </w:r>
      <w:r>
        <w:rPr>
          <w:rFonts w:hint="eastAsia" w:ascii="仿宋_GB2312" w:eastAsia="仿宋_GB2312"/>
          <w:b w:val="0"/>
          <w:bCs w:val="0"/>
          <w:sz w:val="32"/>
          <w:szCs w:val="32"/>
          <w:lang w:eastAsia="zh-CN"/>
        </w:rPr>
        <w:t>有</w:t>
      </w:r>
      <w:r>
        <w:rPr>
          <w:rFonts w:hint="eastAsia" w:ascii="仿宋_GB2312" w:eastAsia="仿宋_GB2312"/>
          <w:b w:val="0"/>
          <w:bCs w:val="0"/>
          <w:sz w:val="32"/>
          <w:szCs w:val="32"/>
        </w:rPr>
        <w:t>关部门发布。</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各级政府及</w:t>
      </w:r>
      <w:r>
        <w:rPr>
          <w:rFonts w:hint="eastAsia" w:ascii="仿宋_GB2312" w:eastAsia="仿宋_GB2312"/>
          <w:b w:val="0"/>
          <w:bCs w:val="0"/>
          <w:sz w:val="32"/>
          <w:szCs w:val="32"/>
          <w:lang w:eastAsia="zh-CN"/>
        </w:rPr>
        <w:t>有</w:t>
      </w:r>
      <w:r>
        <w:rPr>
          <w:rFonts w:hint="eastAsia" w:ascii="仿宋_GB2312" w:eastAsia="仿宋_GB2312"/>
          <w:b w:val="0"/>
          <w:bCs w:val="0"/>
          <w:sz w:val="32"/>
          <w:szCs w:val="32"/>
        </w:rPr>
        <w:t>关部门应结合实际，加强预警信号传播设备建设，在学校、港口、车站、旅游景点等人员密集公共场所，高速铁路、高速公路、国道、省道等重要道路，易受气象灾害影响的桥梁、涵洞、弯道、坡路等重点路段以及山区等，建立畅通、有效的预警信息发布与传播渠道，扩大预警信息覆盖面。</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3.3</w:t>
      </w:r>
      <w:r>
        <w:rPr>
          <w:rFonts w:hint="eastAsia" w:ascii="楷体_GB2312" w:hAnsi="楷体_GB2312" w:eastAsia="楷体_GB2312" w:cs="楷体_GB2312"/>
          <w:b w:val="0"/>
          <w:bCs w:val="0"/>
          <w:sz w:val="32"/>
          <w:szCs w:val="32"/>
          <w:lang w:val="en-US" w:eastAsia="zh-CN"/>
        </w:rPr>
        <w:t xml:space="preserve">  </w:t>
      </w:r>
      <w:r>
        <w:rPr>
          <w:rFonts w:hint="eastAsia" w:ascii="楷体_GB2312" w:hAnsi="楷体_GB2312" w:eastAsia="楷体_GB2312" w:cs="楷体_GB2312"/>
          <w:b w:val="0"/>
          <w:bCs w:val="0"/>
          <w:sz w:val="32"/>
          <w:szCs w:val="32"/>
        </w:rPr>
        <w:t>预警准备</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各区（市）、各部门要认真研究气象灾害预报预警信息，密切关注天气变化及灾害发展趋势，及时采取合法、有效措施，开展必要的处置工作。预警级别达到规定标准后，有关责任人员应立即到岗到位，组织力量深入分析、评估可能造成的影响和危害，尤其是对本地区、本部门风险隐患的影响情况，有针对性地采取防控措施，落实抢险队伍和物资，做好启动应急响应的各项准备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3.4</w:t>
      </w:r>
      <w:r>
        <w:rPr>
          <w:rFonts w:hint="eastAsia" w:ascii="仿宋_GB2312" w:eastAsia="仿宋_GB2312"/>
          <w:b w:val="0"/>
          <w:bCs w:val="0"/>
          <w:sz w:val="32"/>
          <w:szCs w:val="32"/>
          <w:lang w:val="en-US" w:eastAsia="zh-CN"/>
        </w:rPr>
        <w:t xml:space="preserve">  </w:t>
      </w:r>
      <w:r>
        <w:rPr>
          <w:rFonts w:hint="eastAsia" w:ascii="仿宋_GB2312" w:eastAsia="仿宋_GB2312"/>
          <w:b w:val="0"/>
          <w:bCs w:val="0"/>
          <w:sz w:val="32"/>
          <w:szCs w:val="32"/>
        </w:rPr>
        <w:t>预警知识宣传教育</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各区（市）</w:t>
      </w:r>
      <w:r>
        <w:rPr>
          <w:rFonts w:hint="eastAsia" w:ascii="仿宋_GB2312" w:eastAsia="仿宋_GB2312"/>
          <w:b w:val="0"/>
          <w:bCs w:val="0"/>
          <w:sz w:val="32"/>
          <w:szCs w:val="32"/>
          <w:lang w:eastAsia="zh-CN"/>
        </w:rPr>
        <w:t>人民</w:t>
      </w:r>
      <w:r>
        <w:rPr>
          <w:rFonts w:hint="eastAsia" w:ascii="仿宋_GB2312" w:eastAsia="仿宋_GB2312"/>
          <w:b w:val="0"/>
          <w:bCs w:val="0"/>
          <w:sz w:val="32"/>
          <w:szCs w:val="32"/>
        </w:rPr>
        <w:t>政府及</w:t>
      </w:r>
      <w:r>
        <w:rPr>
          <w:rFonts w:hint="eastAsia" w:ascii="仿宋_GB2312" w:eastAsia="仿宋_GB2312"/>
          <w:b w:val="0"/>
          <w:bCs w:val="0"/>
          <w:sz w:val="32"/>
          <w:szCs w:val="32"/>
          <w:lang w:eastAsia="zh-CN"/>
        </w:rPr>
        <w:t>有</w:t>
      </w:r>
      <w:r>
        <w:rPr>
          <w:rFonts w:hint="eastAsia" w:ascii="仿宋_GB2312" w:eastAsia="仿宋_GB2312"/>
          <w:b w:val="0"/>
          <w:bCs w:val="0"/>
          <w:sz w:val="32"/>
          <w:szCs w:val="32"/>
        </w:rPr>
        <w:t>关部门应做好预警信息的宣传教育工作，普及防灾减灾知识，增强社会公众防灾减灾意识，提高自救互救能力。</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b w:val="0"/>
          <w:bCs w:val="0"/>
          <w:sz w:val="32"/>
          <w:szCs w:val="32"/>
        </w:rPr>
      </w:pPr>
      <w:r>
        <w:rPr>
          <w:rFonts w:hint="eastAsia" w:ascii="黑体" w:hAnsi="黑体" w:eastAsia="黑体"/>
          <w:b w:val="0"/>
          <w:bCs w:val="0"/>
          <w:sz w:val="32"/>
          <w:szCs w:val="32"/>
        </w:rPr>
        <w:t>4</w:t>
      </w:r>
      <w:r>
        <w:rPr>
          <w:rFonts w:hint="eastAsia" w:ascii="黑体" w:hAnsi="黑体" w:eastAsia="黑体"/>
          <w:b w:val="0"/>
          <w:bCs w:val="0"/>
          <w:sz w:val="32"/>
          <w:szCs w:val="32"/>
          <w:lang w:val="en-US" w:eastAsia="zh-CN"/>
        </w:rPr>
        <w:t xml:space="preserve">  </w:t>
      </w:r>
      <w:r>
        <w:rPr>
          <w:rFonts w:hint="eastAsia" w:ascii="黑体" w:hAnsi="黑体" w:eastAsia="黑体"/>
          <w:b w:val="0"/>
          <w:bCs w:val="0"/>
          <w:sz w:val="32"/>
          <w:szCs w:val="32"/>
        </w:rPr>
        <w:t>应急处置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4.1</w:t>
      </w:r>
      <w:r>
        <w:rPr>
          <w:rFonts w:hint="eastAsia" w:ascii="楷体_GB2312" w:hAnsi="楷体_GB2312" w:eastAsia="楷体_GB2312" w:cs="楷体_GB2312"/>
          <w:b w:val="0"/>
          <w:bCs w:val="0"/>
          <w:sz w:val="32"/>
          <w:szCs w:val="32"/>
          <w:lang w:val="en-US" w:eastAsia="zh-CN"/>
        </w:rPr>
        <w:t xml:space="preserve">  </w:t>
      </w:r>
      <w:r>
        <w:rPr>
          <w:rFonts w:hint="eastAsia" w:ascii="楷体_GB2312" w:hAnsi="楷体_GB2312" w:eastAsia="楷体_GB2312" w:cs="楷体_GB2312"/>
          <w:b w:val="0"/>
          <w:bCs w:val="0"/>
          <w:sz w:val="32"/>
          <w:szCs w:val="32"/>
        </w:rPr>
        <w:t>信息报告</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有关部门按职责收集和提供气象灾害发生、发展、损失以及防御等情况，及时向区（市）</w:t>
      </w:r>
      <w:r>
        <w:rPr>
          <w:rFonts w:hint="eastAsia" w:ascii="仿宋_GB2312" w:eastAsia="仿宋_GB2312"/>
          <w:b w:val="0"/>
          <w:bCs w:val="0"/>
          <w:sz w:val="32"/>
          <w:szCs w:val="32"/>
          <w:lang w:eastAsia="zh-CN"/>
        </w:rPr>
        <w:t>人民</w:t>
      </w:r>
      <w:r>
        <w:rPr>
          <w:rFonts w:hint="eastAsia" w:ascii="仿宋_GB2312" w:eastAsia="仿宋_GB2312"/>
          <w:b w:val="0"/>
          <w:bCs w:val="0"/>
          <w:sz w:val="32"/>
          <w:szCs w:val="32"/>
        </w:rPr>
        <w:t>政府或应急管理部门报告。各区（市）、各部门要按照有关规定逐级向上报告，对</w:t>
      </w:r>
      <w:r>
        <w:rPr>
          <w:rFonts w:hint="eastAsia" w:ascii="仿宋_GB2312" w:eastAsia="仿宋_GB2312"/>
          <w:b w:val="0"/>
          <w:bCs w:val="0"/>
          <w:sz w:val="32"/>
          <w:szCs w:val="32"/>
          <w:lang w:eastAsia="zh-CN"/>
        </w:rPr>
        <w:t>因气象灾害造成的</w:t>
      </w:r>
      <w:r>
        <w:rPr>
          <w:rFonts w:hint="eastAsia" w:ascii="仿宋_GB2312" w:eastAsia="仿宋_GB2312"/>
          <w:b w:val="0"/>
          <w:bCs w:val="0"/>
          <w:sz w:val="32"/>
          <w:szCs w:val="32"/>
        </w:rPr>
        <w:t>特别重大、重大、较大和敏感突发事件信息应在规定时间迅速报告</w:t>
      </w:r>
      <w:r>
        <w:rPr>
          <w:rFonts w:hint="eastAsia" w:ascii="仿宋_GB2312" w:eastAsia="仿宋_GB2312"/>
          <w:b w:val="0"/>
          <w:bCs w:val="0"/>
          <w:sz w:val="32"/>
          <w:szCs w:val="32"/>
          <w:lang w:eastAsia="zh-CN"/>
        </w:rPr>
        <w:t>枣庄</w:t>
      </w:r>
      <w:r>
        <w:rPr>
          <w:rFonts w:hint="eastAsia" w:ascii="仿宋_GB2312" w:eastAsia="仿宋_GB2312"/>
          <w:b w:val="0"/>
          <w:bCs w:val="0"/>
          <w:sz w:val="32"/>
          <w:szCs w:val="32"/>
        </w:rPr>
        <w:t>市</w:t>
      </w:r>
      <w:r>
        <w:rPr>
          <w:rFonts w:hint="eastAsia" w:ascii="仿宋_GB2312" w:eastAsia="仿宋_GB2312"/>
          <w:b w:val="0"/>
          <w:bCs w:val="0"/>
          <w:sz w:val="32"/>
          <w:szCs w:val="32"/>
          <w:lang w:eastAsia="zh-CN"/>
        </w:rPr>
        <w:t>人民</w:t>
      </w:r>
      <w:r>
        <w:rPr>
          <w:rFonts w:hint="eastAsia" w:ascii="仿宋_GB2312" w:eastAsia="仿宋_GB2312"/>
          <w:b w:val="0"/>
          <w:bCs w:val="0"/>
          <w:sz w:val="32"/>
          <w:szCs w:val="32"/>
        </w:rPr>
        <w:t>政府。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4.2</w:t>
      </w:r>
      <w:r>
        <w:rPr>
          <w:rFonts w:hint="eastAsia" w:ascii="楷体_GB2312" w:hAnsi="楷体_GB2312" w:eastAsia="楷体_GB2312" w:cs="楷体_GB2312"/>
          <w:b w:val="0"/>
          <w:bCs w:val="0"/>
          <w:sz w:val="32"/>
          <w:szCs w:val="32"/>
          <w:lang w:val="en-US" w:eastAsia="zh-CN"/>
        </w:rPr>
        <w:t xml:space="preserve">  </w:t>
      </w:r>
      <w:r>
        <w:rPr>
          <w:rFonts w:hint="eastAsia" w:ascii="楷体_GB2312" w:hAnsi="楷体_GB2312" w:eastAsia="楷体_GB2312" w:cs="楷体_GB2312"/>
          <w:b w:val="0"/>
          <w:bCs w:val="0"/>
          <w:sz w:val="32"/>
          <w:szCs w:val="32"/>
        </w:rPr>
        <w:t>响应启动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按气象灾害影响程度和范围及其引发的次生、衍生灾害类别，有关部门按照职责和预案启动应急响应。</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当同时发生两种以上气象灾害且分别发布不同预警级别时，按照最高预警级别灾种启动相应级别的应急响应。当同时发生两种以上气象灾害且均未达到预警标准但可能或已经造成损失和影响时，根据不同程度的损失和影响</w:t>
      </w:r>
      <w:r>
        <w:rPr>
          <w:rFonts w:hint="eastAsia" w:ascii="仿宋_GB2312" w:eastAsia="仿宋_GB2312"/>
          <w:b w:val="0"/>
          <w:bCs w:val="0"/>
          <w:sz w:val="32"/>
          <w:szCs w:val="32"/>
          <w:lang w:eastAsia="zh-CN"/>
        </w:rPr>
        <w:t>，</w:t>
      </w:r>
      <w:r>
        <w:rPr>
          <w:rFonts w:hint="eastAsia" w:ascii="仿宋_GB2312" w:eastAsia="仿宋_GB2312"/>
          <w:b w:val="0"/>
          <w:bCs w:val="0"/>
          <w:sz w:val="32"/>
          <w:szCs w:val="32"/>
        </w:rPr>
        <w:t>在综合评估基础上启动相应级别的应急响应。</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4.3</w:t>
      </w:r>
      <w:r>
        <w:rPr>
          <w:rFonts w:hint="eastAsia" w:ascii="楷体_GB2312" w:hAnsi="楷体_GB2312" w:eastAsia="楷体_GB2312" w:cs="楷体_GB2312"/>
          <w:b w:val="0"/>
          <w:bCs w:val="0"/>
          <w:sz w:val="32"/>
          <w:szCs w:val="32"/>
          <w:lang w:val="en-US" w:eastAsia="zh-CN"/>
        </w:rPr>
        <w:t xml:space="preserve">  </w:t>
      </w:r>
      <w:r>
        <w:rPr>
          <w:rFonts w:hint="eastAsia" w:ascii="楷体_GB2312" w:hAnsi="楷体_GB2312" w:eastAsia="楷体_GB2312" w:cs="楷体_GB2312"/>
          <w:b w:val="0"/>
          <w:bCs w:val="0"/>
          <w:sz w:val="32"/>
          <w:szCs w:val="32"/>
        </w:rPr>
        <w:t>分部门响应</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气象灾害造成群体性人员伤亡、地质灾害、水旱灾害、森林火灾、城市洪涝、农作物和畜禽受灾，由应急管理、林业和绿化、城乡水务、农业农村等部门依据省政府、市政府及本部门制订的相应应急预案开展应急响应；引发公共突发事件、生产安全、环境污染、交通事故、特种设备事故和电网大面积停电事件，由应急管理、生态环境、交通运输、电力企业分别依据相关预案开展应急响应；造成煤、油、气、电力、重要工业品、通信保障工作出现重大突发问题，由能源、工业和信息化部门分别依据相关预案开展应急响应；造成严重损失需进行紧急生活救助，由</w:t>
      </w:r>
      <w:r>
        <w:rPr>
          <w:rFonts w:hint="eastAsia" w:ascii="仿宋_GB2312" w:eastAsia="仿宋_GB2312"/>
          <w:b w:val="0"/>
          <w:bCs w:val="0"/>
          <w:sz w:val="32"/>
          <w:szCs w:val="32"/>
          <w:lang w:eastAsia="zh-CN"/>
        </w:rPr>
        <w:t>有关职能部</w:t>
      </w:r>
      <w:r>
        <w:rPr>
          <w:rFonts w:hint="eastAsia" w:ascii="仿宋_GB2312" w:eastAsia="仿宋_GB2312"/>
          <w:b w:val="0"/>
          <w:bCs w:val="0"/>
          <w:sz w:val="32"/>
          <w:szCs w:val="32"/>
        </w:rPr>
        <w:t>门开展应急响应。</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应急管理、公安、民政、教育、城乡水务、交通运输、工业与信息化、农业农村、生态环境、林业和绿化等有关部门按照相关预案做好气象灾害应急防御和保障工作。宣传、科学技术、城市管理、卫生健康、文化和旅游等部门以及工会、共青团、妇联、红十字会、慈善总会等单位做好相关行业领域协调、配合工作。公安、消防、民兵预备役应急救援队伍在地方政府统一指挥下，做好抢险救援工作。当地驻军、武警部队按照有关规定参加抢险救灾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气象部门进入应急响应状态，加强天气监测，组织专题会商，根据灾害性天气发生发展情况随时更新预报预警信息并及时通报相关部门和单位，同时依据各区（市）、各部门的需求提供气象应急保障服务。</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应急管理部门要认真履行职责，切实做好值守应急、信息汇总、综合协调等各项工作，发挥运转枢纽作用。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各电信运营企业要建立、健全重大气象灾害预警短信免费群发机制，广播电视台、报社、新媒体等要及时播发气象灾害预报预警信息。</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4.4</w:t>
      </w:r>
      <w:r>
        <w:rPr>
          <w:rFonts w:hint="eastAsia" w:ascii="楷体_GB2312" w:hAnsi="楷体_GB2312" w:eastAsia="楷体_GB2312" w:cs="楷体_GB2312"/>
          <w:b w:val="0"/>
          <w:bCs w:val="0"/>
          <w:sz w:val="32"/>
          <w:szCs w:val="32"/>
          <w:lang w:val="en-US" w:eastAsia="zh-CN"/>
        </w:rPr>
        <w:t xml:space="preserve">  </w:t>
      </w:r>
      <w:r>
        <w:rPr>
          <w:rFonts w:hint="eastAsia" w:ascii="楷体_GB2312" w:hAnsi="楷体_GB2312" w:eastAsia="楷体_GB2312" w:cs="楷体_GB2312"/>
          <w:b w:val="0"/>
          <w:bCs w:val="0"/>
          <w:sz w:val="32"/>
          <w:szCs w:val="32"/>
        </w:rPr>
        <w:t>分灾害种类响应</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启动应急响应后，各有关部门和单位应加强值班，密切监视灾情，针对不同气象灾害种类及其影响程度采取应急响应措施和行动。各电信运营企业按照要求及时开通气象灾害预警信息短信免费群发绿色通道，广播电视台、报社、新媒体等按照要求随时播报气象灾害预警信息及应急防范处置措施。</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4.4.1</w:t>
      </w:r>
      <w:r>
        <w:rPr>
          <w:rFonts w:hint="eastAsia" w:ascii="仿宋_GB2312" w:eastAsia="仿宋_GB2312"/>
          <w:b w:val="0"/>
          <w:bCs w:val="0"/>
          <w:sz w:val="32"/>
          <w:szCs w:val="32"/>
          <w:lang w:val="en-US" w:eastAsia="zh-CN"/>
        </w:rPr>
        <w:t xml:space="preserve">  </w:t>
      </w:r>
      <w:r>
        <w:rPr>
          <w:rFonts w:hint="eastAsia" w:ascii="仿宋_GB2312" w:eastAsia="仿宋_GB2312"/>
          <w:b w:val="0"/>
          <w:bCs w:val="0"/>
          <w:sz w:val="32"/>
          <w:szCs w:val="32"/>
        </w:rPr>
        <w:t>台风、大风</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灾害发生地</w:t>
      </w:r>
      <w:r>
        <w:rPr>
          <w:rFonts w:hint="eastAsia" w:ascii="仿宋_GB2312" w:eastAsia="仿宋_GB2312"/>
          <w:b w:val="0"/>
          <w:bCs w:val="0"/>
          <w:sz w:val="32"/>
          <w:szCs w:val="32"/>
          <w:lang w:eastAsia="zh-CN"/>
        </w:rPr>
        <w:t>的</w:t>
      </w:r>
      <w:r>
        <w:rPr>
          <w:rFonts w:hint="eastAsia" w:ascii="仿宋_GB2312" w:eastAsia="仿宋_GB2312"/>
          <w:b w:val="0"/>
          <w:bCs w:val="0"/>
          <w:sz w:val="32"/>
          <w:szCs w:val="32"/>
        </w:rPr>
        <w:t>区（市）人民政府和</w:t>
      </w:r>
      <w:r>
        <w:rPr>
          <w:rFonts w:hint="eastAsia" w:ascii="仿宋_GB2312" w:eastAsia="仿宋_GB2312"/>
          <w:b w:val="0"/>
          <w:bCs w:val="0"/>
          <w:sz w:val="32"/>
          <w:szCs w:val="32"/>
          <w:lang w:eastAsia="zh-CN"/>
        </w:rPr>
        <w:t>有关职能部门，</w:t>
      </w:r>
      <w:r>
        <w:rPr>
          <w:rFonts w:hint="eastAsia" w:ascii="仿宋_GB2312" w:eastAsia="仿宋_GB2312"/>
          <w:b w:val="0"/>
          <w:bCs w:val="0"/>
          <w:sz w:val="32"/>
          <w:szCs w:val="32"/>
        </w:rPr>
        <w:t>根据风灾风险评估结果和风力预报情况，共同负责转移危险地带或防风能力不足</w:t>
      </w:r>
      <w:r>
        <w:rPr>
          <w:rFonts w:hint="eastAsia" w:ascii="仿宋_GB2312" w:eastAsia="仿宋_GB2312"/>
          <w:b w:val="0"/>
          <w:bCs w:val="0"/>
          <w:sz w:val="32"/>
          <w:szCs w:val="32"/>
          <w:lang w:eastAsia="zh-CN"/>
        </w:rPr>
        <w:t>的</w:t>
      </w:r>
      <w:r>
        <w:rPr>
          <w:rFonts w:hint="eastAsia" w:ascii="仿宋_GB2312" w:eastAsia="仿宋_GB2312"/>
          <w:b w:val="0"/>
          <w:bCs w:val="0"/>
          <w:sz w:val="32"/>
          <w:szCs w:val="32"/>
        </w:rPr>
        <w:t>危房内居民到安全场所避风</w:t>
      </w:r>
      <w:r>
        <w:rPr>
          <w:rFonts w:hint="eastAsia" w:ascii="仿宋_GB2312" w:eastAsia="仿宋_GB2312"/>
          <w:b w:val="0"/>
          <w:bCs w:val="0"/>
          <w:sz w:val="32"/>
          <w:szCs w:val="32"/>
          <w:lang w:eastAsia="zh-CN"/>
        </w:rPr>
        <w:t>，</w:t>
      </w:r>
      <w:r>
        <w:rPr>
          <w:rFonts w:hint="eastAsia" w:ascii="仿宋_GB2312" w:eastAsia="仿宋_GB2312"/>
          <w:b w:val="0"/>
          <w:bCs w:val="0"/>
          <w:sz w:val="32"/>
          <w:szCs w:val="32"/>
        </w:rPr>
        <w:t>并提供基本生活救助。</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气象部门加强监测预报，及时发布台风、大风预警信号及相关防御指引，适时增加预报发布频次。</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住房和城乡建设、城市管理部门采取措施，巡查城市公共服务设施和建筑施工现场，督促有关单位加固门窗、围板、棚架、临时建筑物等，必要时可强行拆除存在安全隐患的露天广告牌等设施；通知高空等户外作业单位做好防风准备，必要时停止作业，安排人员到安全场所避风。</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卫生健康部门采取措施，保障医疗卫生服务正常开展，并组织做好伤员医疗救治和卫生防病工作。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交通运输部门负责及时通过多种信息传播方式将预警信息传递到港口、码头、航道等有关单位与人员。</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教育部门根据防御指引、提示，通知幼儿园、中小学和中等职业学校做好停课准备，避免在突发大风时段上学放学。</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电力企业加强电力设施检查和电网运行监控，及时排查消除设备隐患和故障。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农业农村部门根据不同风力情况发出预警通知，指导农业生产单位、农户和畜牧水产养殖户采取防风措施，减轻灾害损失。</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lang w:eastAsia="zh-CN"/>
        </w:rPr>
        <w:t>应急管理、</w:t>
      </w:r>
      <w:r>
        <w:rPr>
          <w:rFonts w:hint="eastAsia" w:ascii="仿宋_GB2312" w:eastAsia="仿宋_GB2312"/>
          <w:b w:val="0"/>
          <w:bCs w:val="0"/>
          <w:sz w:val="32"/>
          <w:szCs w:val="32"/>
        </w:rPr>
        <w:t>林业和绿化部门</w:t>
      </w:r>
      <w:r>
        <w:rPr>
          <w:rFonts w:hint="eastAsia" w:ascii="仿宋_GB2312" w:eastAsia="仿宋_GB2312"/>
          <w:b w:val="0"/>
          <w:bCs w:val="0"/>
          <w:sz w:val="32"/>
          <w:szCs w:val="32"/>
          <w:lang w:eastAsia="zh-CN"/>
        </w:rPr>
        <w:t>根据各自职责，</w:t>
      </w:r>
      <w:r>
        <w:rPr>
          <w:rFonts w:hint="eastAsia" w:ascii="仿宋_GB2312" w:eastAsia="仿宋_GB2312"/>
          <w:b w:val="0"/>
          <w:bCs w:val="0"/>
          <w:sz w:val="32"/>
          <w:szCs w:val="32"/>
        </w:rPr>
        <w:t>密切关注大风等高火险天气形势，会同气象部门做好森林火险预报预警，指导开展火灾扑救工作。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各单位加强本责任区内检查，尽量避免或停止露天集体活动；村（居）民委员会、社区、物业等单位及时通知居民妥善安置、加固易受大风影响的室外物品。</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相关应急处置部门和抢险单位随时准备启动抢险应急预案。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灾害发生后，应急管理、民政、气象等部门单位按照有关规定进行灾情调查、收集、分析和评估工作。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4.4.2</w:t>
      </w:r>
      <w:r>
        <w:rPr>
          <w:rFonts w:hint="eastAsia" w:ascii="仿宋_GB2312" w:eastAsia="仿宋_GB2312"/>
          <w:b w:val="0"/>
          <w:bCs w:val="0"/>
          <w:sz w:val="32"/>
          <w:szCs w:val="32"/>
          <w:lang w:val="en-US" w:eastAsia="zh-CN"/>
        </w:rPr>
        <w:t xml:space="preserve">  </w:t>
      </w:r>
      <w:r>
        <w:rPr>
          <w:rFonts w:hint="eastAsia" w:ascii="仿宋_GB2312" w:eastAsia="仿宋_GB2312"/>
          <w:b w:val="0"/>
          <w:bCs w:val="0"/>
          <w:sz w:val="32"/>
          <w:szCs w:val="32"/>
        </w:rPr>
        <w:t>暴雨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lang w:eastAsia="zh-CN"/>
        </w:rPr>
      </w:pPr>
      <w:r>
        <w:rPr>
          <w:rFonts w:hint="eastAsia" w:ascii="仿宋_GB2312" w:eastAsia="仿宋_GB2312"/>
          <w:b w:val="0"/>
          <w:bCs w:val="0"/>
          <w:sz w:val="32"/>
          <w:szCs w:val="32"/>
        </w:rPr>
        <w:t>灾害发生地</w:t>
      </w:r>
      <w:r>
        <w:rPr>
          <w:rFonts w:hint="eastAsia" w:ascii="仿宋_GB2312" w:eastAsia="仿宋_GB2312"/>
          <w:b w:val="0"/>
          <w:bCs w:val="0"/>
          <w:sz w:val="32"/>
          <w:szCs w:val="32"/>
          <w:lang w:eastAsia="zh-CN"/>
        </w:rPr>
        <w:t>的</w:t>
      </w:r>
      <w:r>
        <w:rPr>
          <w:rFonts w:hint="eastAsia" w:ascii="仿宋_GB2312" w:eastAsia="仿宋_GB2312"/>
          <w:b w:val="0"/>
          <w:bCs w:val="0"/>
          <w:sz w:val="32"/>
          <w:szCs w:val="32"/>
        </w:rPr>
        <w:t>区（市）人民政府和</w:t>
      </w:r>
      <w:r>
        <w:rPr>
          <w:rFonts w:hint="eastAsia" w:ascii="仿宋_GB2312" w:eastAsia="仿宋_GB2312"/>
          <w:b w:val="0"/>
          <w:bCs w:val="0"/>
          <w:sz w:val="32"/>
          <w:szCs w:val="32"/>
          <w:lang w:eastAsia="zh-CN"/>
        </w:rPr>
        <w:t>有关职能部门，</w:t>
      </w:r>
      <w:r>
        <w:rPr>
          <w:rFonts w:hint="eastAsia" w:ascii="仿宋_GB2312" w:eastAsia="仿宋_GB2312"/>
          <w:b w:val="0"/>
          <w:bCs w:val="0"/>
          <w:sz w:val="32"/>
          <w:szCs w:val="32"/>
        </w:rPr>
        <w:t>组织转移危险地带以及居住在危房内</w:t>
      </w:r>
      <w:r>
        <w:rPr>
          <w:rFonts w:hint="eastAsia" w:ascii="仿宋_GB2312" w:eastAsia="仿宋_GB2312"/>
          <w:b w:val="0"/>
          <w:bCs w:val="0"/>
          <w:sz w:val="32"/>
          <w:szCs w:val="32"/>
          <w:lang w:eastAsia="zh-CN"/>
        </w:rPr>
        <w:t>的</w:t>
      </w:r>
      <w:r>
        <w:rPr>
          <w:rFonts w:hint="eastAsia" w:ascii="仿宋_GB2312" w:eastAsia="仿宋_GB2312"/>
          <w:b w:val="0"/>
          <w:bCs w:val="0"/>
          <w:sz w:val="32"/>
          <w:szCs w:val="32"/>
        </w:rPr>
        <w:t>居民到安全场所避险</w:t>
      </w:r>
      <w:r>
        <w:rPr>
          <w:rFonts w:hint="eastAsia" w:ascii="仿宋_GB2312" w:eastAsia="仿宋_GB2312"/>
          <w:b w:val="0"/>
          <w:bCs w:val="0"/>
          <w:sz w:val="32"/>
          <w:szCs w:val="32"/>
          <w:lang w:eastAsia="zh-CN"/>
        </w:rPr>
        <w:t>，</w:t>
      </w:r>
      <w:r>
        <w:rPr>
          <w:rFonts w:hint="eastAsia" w:ascii="仿宋_GB2312" w:eastAsia="仿宋_GB2312"/>
          <w:b w:val="0"/>
          <w:bCs w:val="0"/>
          <w:sz w:val="32"/>
          <w:szCs w:val="32"/>
        </w:rPr>
        <w:t>并提供基本生活救助</w:t>
      </w:r>
      <w:r>
        <w:rPr>
          <w:rFonts w:hint="eastAsia" w:ascii="仿宋_GB2312" w:eastAsia="仿宋_GB2312"/>
          <w:b w:val="0"/>
          <w:bCs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气象部门加强监测预报，及时发布暴雨预警信号及相关防御指引，适时增加预报发布频次。</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城乡水务部门进入相应应急响应状态，提供应急抢险技术支撑，组织开展洪水调度、堤防水库工程巡护查险。</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教育部门根据防御指引、提示，通知幼儿园、中小学和中等职业学校做好停课准备，避免在暴雨时段上学放学。</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卫生健康部门采取措施，加强疫情监测和预警，开展各项医疗救治和救灾防病工作。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电力企业加强电力设施检查和电网运行监控，及时排查清除设备隐患和故障。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color w:val="000000"/>
          <w:sz w:val="32"/>
          <w:szCs w:val="32"/>
        </w:rPr>
      </w:pPr>
      <w:r>
        <w:rPr>
          <w:rFonts w:hint="eastAsia" w:ascii="仿宋_GB2312" w:eastAsia="仿宋_GB2312"/>
          <w:b w:val="0"/>
          <w:bCs w:val="0"/>
          <w:color w:val="000000"/>
          <w:sz w:val="32"/>
          <w:szCs w:val="32"/>
          <w:lang w:eastAsia="zh-CN"/>
        </w:rPr>
        <w:t>公安</w:t>
      </w:r>
      <w:r>
        <w:rPr>
          <w:rFonts w:hint="eastAsia" w:ascii="仿宋_GB2312" w:eastAsia="仿宋_GB2312"/>
          <w:b w:val="0"/>
          <w:bCs w:val="0"/>
          <w:color w:val="000000"/>
          <w:sz w:val="32"/>
          <w:szCs w:val="32"/>
        </w:rPr>
        <w:t>部门对积水地区实行交通引导或管制。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color w:val="000000"/>
          <w:sz w:val="32"/>
          <w:szCs w:val="32"/>
        </w:rPr>
      </w:pPr>
      <w:r>
        <w:rPr>
          <w:rFonts w:hint="eastAsia" w:ascii="仿宋_GB2312" w:eastAsia="仿宋_GB2312"/>
          <w:b w:val="0"/>
          <w:bCs w:val="0"/>
          <w:color w:val="000000"/>
          <w:sz w:val="32"/>
          <w:szCs w:val="32"/>
        </w:rPr>
        <w:t>交通运输部门负责及时通过多种信息传播方式将预警信息传递到港口、码头、航道等有关单位与人员。</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color w:val="000000"/>
          <w:sz w:val="32"/>
          <w:szCs w:val="32"/>
        </w:rPr>
      </w:pPr>
      <w:r>
        <w:rPr>
          <w:rFonts w:hint="eastAsia" w:ascii="仿宋_GB2312" w:eastAsia="仿宋_GB2312"/>
          <w:b w:val="0"/>
          <w:bCs w:val="0"/>
          <w:color w:val="000000"/>
          <w:sz w:val="32"/>
          <w:szCs w:val="32"/>
        </w:rPr>
        <w:t>农业农村部门针对农业生产做好监测预警，落实防御措施，组织抗灾救灾和灾后恢复生产。</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施工单位必要时暂停在空旷地方的户外作业。</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相关应急处置部门和抢险单位随时准备启动抢险应急预案。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灾害发生后，应急管理、民政、气象等部门按照有关规定进行灾情调查、收集、分析和评估工作。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4.4.3</w:t>
      </w:r>
      <w:r>
        <w:rPr>
          <w:rFonts w:hint="eastAsia" w:ascii="仿宋_GB2312" w:eastAsia="仿宋_GB2312"/>
          <w:b w:val="0"/>
          <w:bCs w:val="0"/>
          <w:sz w:val="32"/>
          <w:szCs w:val="32"/>
          <w:lang w:val="en-US" w:eastAsia="zh-CN"/>
        </w:rPr>
        <w:t xml:space="preserve">  </w:t>
      </w:r>
      <w:r>
        <w:rPr>
          <w:rFonts w:hint="eastAsia" w:ascii="仿宋_GB2312" w:eastAsia="仿宋_GB2312"/>
          <w:b w:val="0"/>
          <w:bCs w:val="0"/>
          <w:sz w:val="32"/>
          <w:szCs w:val="32"/>
        </w:rPr>
        <w:t>低温、暴雪、霜冻</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灾害发生地</w:t>
      </w:r>
      <w:r>
        <w:rPr>
          <w:rFonts w:hint="eastAsia" w:ascii="仿宋_GB2312" w:eastAsia="仿宋_GB2312"/>
          <w:b w:val="0"/>
          <w:bCs w:val="0"/>
          <w:sz w:val="32"/>
          <w:szCs w:val="32"/>
          <w:lang w:eastAsia="zh-CN"/>
        </w:rPr>
        <w:t>的</w:t>
      </w:r>
      <w:r>
        <w:rPr>
          <w:rFonts w:hint="eastAsia" w:ascii="仿宋_GB2312" w:eastAsia="仿宋_GB2312"/>
          <w:b w:val="0"/>
          <w:bCs w:val="0"/>
          <w:sz w:val="32"/>
          <w:szCs w:val="32"/>
        </w:rPr>
        <w:t>区（市）人民政府和</w:t>
      </w:r>
      <w:r>
        <w:rPr>
          <w:rFonts w:hint="eastAsia" w:ascii="仿宋_GB2312" w:eastAsia="仿宋_GB2312"/>
          <w:b w:val="0"/>
          <w:bCs w:val="0"/>
          <w:sz w:val="32"/>
          <w:szCs w:val="32"/>
          <w:lang w:eastAsia="zh-CN"/>
        </w:rPr>
        <w:t>有关职能部门，</w:t>
      </w:r>
      <w:r>
        <w:rPr>
          <w:rFonts w:hint="eastAsia" w:ascii="仿宋_GB2312" w:eastAsia="仿宋_GB2312"/>
          <w:b w:val="0"/>
          <w:bCs w:val="0"/>
          <w:sz w:val="32"/>
          <w:szCs w:val="32"/>
        </w:rPr>
        <w:t>负责受灾群众紧急转移安置，并为受灾群众和公路、铁路等滞留人员提供基本生活救助。</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气象部门加强监测预报，及时发布暴雪、霜冻</w:t>
      </w:r>
      <w:r>
        <w:rPr>
          <w:rFonts w:hint="eastAsia" w:ascii="仿宋_GB2312" w:eastAsia="仿宋_GB2312"/>
          <w:b w:val="0"/>
          <w:bCs w:val="0"/>
          <w:color w:val="000000"/>
          <w:sz w:val="32"/>
          <w:szCs w:val="32"/>
        </w:rPr>
        <w:t>、道路结冰</w:t>
      </w:r>
      <w:r>
        <w:rPr>
          <w:rFonts w:hint="eastAsia" w:ascii="仿宋_GB2312" w:eastAsia="仿宋_GB2312"/>
          <w:b w:val="0"/>
          <w:bCs w:val="0"/>
          <w:sz w:val="32"/>
          <w:szCs w:val="32"/>
        </w:rPr>
        <w:t>等预警信号及相关防御指引，适时增加预报发布频次。</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公安部门加强交通秩序维护，注意指挥、疏导行驶车辆；必要时采取封闭道路措施，对受影响路段入口实施交通管制。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交通运输部门提醒做好车辆防冻措施、提醒所辖高速公路、高架道路车辆减速；会同有关部门根据积雪情况及时组织力量</w:t>
      </w:r>
      <w:r>
        <w:rPr>
          <w:rFonts w:hint="eastAsia" w:ascii="仿宋_GB2312" w:eastAsia="仿宋_GB2312"/>
          <w:b w:val="0"/>
          <w:bCs w:val="0"/>
          <w:sz w:val="32"/>
          <w:szCs w:val="32"/>
          <w:lang w:eastAsia="zh-CN"/>
        </w:rPr>
        <w:t>，</w:t>
      </w:r>
      <w:r>
        <w:rPr>
          <w:rFonts w:hint="eastAsia" w:ascii="仿宋_GB2312" w:eastAsia="仿宋_GB2312"/>
          <w:b w:val="0"/>
          <w:bCs w:val="0"/>
          <w:sz w:val="32"/>
          <w:szCs w:val="32"/>
        </w:rPr>
        <w:t>采取措施，做好道路积雪清扫和融化工作。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电力企业注意电力负荷调配及相关措施落实，加强电力设备巡视、检查，及时排查消除设备隐患和故障；做好电力设施设备覆冰应急处置工作。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住房和城乡建设、城市管理等部门组织供暖、供气行业落实防冻措施，加强危房检查，会同有关部门及时动员或组织撤离可能因雪压倒塌的房屋内的人员。</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卫生健康部门采取措施保障医疗卫生服务正常开展，组织做好伤员医疗救治和卫生防病工作。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农业农村部门组织对农作物、水产养殖采取必要的防护措施。</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教育部门根据防御指引、提示，通知幼儿园、中小学和中等职业学校做好停课准备，避免在暴雪时段上学放学。</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相关应急处置部门和抢险单位随时准备启动抢险应急预案。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灾害发生后应急管理、民政、气象等部门按照规定进行灾情调查、收集、分析和评估工作。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4.4.4</w:t>
      </w:r>
      <w:r>
        <w:rPr>
          <w:rFonts w:hint="eastAsia" w:ascii="仿宋_GB2312" w:eastAsia="仿宋_GB2312"/>
          <w:b w:val="0"/>
          <w:bCs w:val="0"/>
          <w:sz w:val="32"/>
          <w:szCs w:val="32"/>
          <w:lang w:val="en-US" w:eastAsia="zh-CN"/>
        </w:rPr>
        <w:t xml:space="preserve">  </w:t>
      </w:r>
      <w:r>
        <w:rPr>
          <w:rFonts w:hint="eastAsia" w:ascii="仿宋_GB2312" w:eastAsia="仿宋_GB2312"/>
          <w:b w:val="0"/>
          <w:bCs w:val="0"/>
          <w:sz w:val="32"/>
          <w:szCs w:val="32"/>
        </w:rPr>
        <w:t>寒潮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灾害发生地</w:t>
      </w:r>
      <w:r>
        <w:rPr>
          <w:rFonts w:hint="eastAsia" w:ascii="仿宋_GB2312" w:eastAsia="仿宋_GB2312"/>
          <w:b w:val="0"/>
          <w:bCs w:val="0"/>
          <w:sz w:val="32"/>
          <w:szCs w:val="32"/>
          <w:lang w:eastAsia="zh-CN"/>
        </w:rPr>
        <w:t>的</w:t>
      </w:r>
      <w:r>
        <w:rPr>
          <w:rFonts w:hint="eastAsia" w:ascii="仿宋_GB2312" w:eastAsia="仿宋_GB2312"/>
          <w:b w:val="0"/>
          <w:bCs w:val="0"/>
          <w:sz w:val="32"/>
          <w:szCs w:val="32"/>
        </w:rPr>
        <w:t>区（市）人民政府和</w:t>
      </w:r>
      <w:r>
        <w:rPr>
          <w:rFonts w:hint="eastAsia" w:ascii="仿宋_GB2312" w:eastAsia="仿宋_GB2312"/>
          <w:b w:val="0"/>
          <w:bCs w:val="0"/>
          <w:sz w:val="32"/>
          <w:szCs w:val="32"/>
          <w:lang w:eastAsia="zh-CN"/>
        </w:rPr>
        <w:t>有关职能部门，</w:t>
      </w:r>
      <w:r>
        <w:rPr>
          <w:rFonts w:hint="eastAsia" w:ascii="仿宋_GB2312" w:eastAsia="仿宋_GB2312"/>
          <w:b w:val="0"/>
          <w:bCs w:val="0"/>
          <w:sz w:val="32"/>
          <w:szCs w:val="32"/>
        </w:rPr>
        <w:t>采取防寒救助措施，实施应急防寒保障，</w:t>
      </w:r>
      <w:r>
        <w:rPr>
          <w:rFonts w:hint="eastAsia" w:ascii="仿宋_GB2312" w:eastAsia="仿宋_GB2312"/>
          <w:b w:val="0"/>
          <w:bCs w:val="0"/>
          <w:sz w:val="32"/>
          <w:szCs w:val="32"/>
          <w:lang w:eastAsia="zh-CN"/>
        </w:rPr>
        <w:t>加大对</w:t>
      </w:r>
      <w:r>
        <w:rPr>
          <w:rFonts w:hint="eastAsia" w:ascii="仿宋_GB2312" w:eastAsia="仿宋_GB2312"/>
          <w:b w:val="0"/>
          <w:bCs w:val="0"/>
          <w:sz w:val="32"/>
          <w:szCs w:val="32"/>
        </w:rPr>
        <w:t>流浪</w:t>
      </w:r>
      <w:r>
        <w:rPr>
          <w:rFonts w:hint="eastAsia" w:ascii="仿宋_GB2312" w:eastAsia="仿宋_GB2312"/>
          <w:b w:val="0"/>
          <w:bCs w:val="0"/>
          <w:sz w:val="32"/>
          <w:szCs w:val="32"/>
          <w:lang w:eastAsia="zh-CN"/>
        </w:rPr>
        <w:t>乞讨</w:t>
      </w:r>
      <w:r>
        <w:rPr>
          <w:rFonts w:hint="eastAsia" w:ascii="仿宋_GB2312" w:eastAsia="仿宋_GB2312"/>
          <w:b w:val="0"/>
          <w:bCs w:val="0"/>
          <w:sz w:val="32"/>
          <w:szCs w:val="32"/>
        </w:rPr>
        <w:t>人员</w:t>
      </w:r>
      <w:r>
        <w:rPr>
          <w:rFonts w:hint="eastAsia" w:ascii="仿宋_GB2312" w:eastAsia="仿宋_GB2312"/>
          <w:b w:val="0"/>
          <w:bCs w:val="0"/>
          <w:sz w:val="32"/>
          <w:szCs w:val="32"/>
          <w:lang w:eastAsia="zh-CN"/>
        </w:rPr>
        <w:t>的街面巡回救助力度，确保流浪乞讨人员得到及时庇护。</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气象部门加强监测预报，及时发布寒潮预警信号及相关防御指引，适时增加预报发布频次；了解寒潮影响，开展综合分析评估。</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林业和绿化部门对树木、花卉等采取防寒措施。</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农业农村、林业和绿化等部门指导果农、菜农和畜牧、水产养殖户采取防寒防风措施，做好牲畜、家禽、水生动物等防寒保暖工作。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卫生健康部门加强低温寒潮相关疾病防护知识宣传教育，组织做好医疗救治工作。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交通运输等部门采取措施，提醒水上作业船舶和人员做好防护工作，加强水上船舶航行安全监管。</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相关应急处置部门和抢险单位随时准备启动抢险应急预案。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4.4.5</w:t>
      </w:r>
      <w:r>
        <w:rPr>
          <w:rFonts w:hint="eastAsia" w:ascii="仿宋_GB2312" w:eastAsia="仿宋_GB2312"/>
          <w:b w:val="0"/>
          <w:bCs w:val="0"/>
          <w:sz w:val="32"/>
          <w:szCs w:val="32"/>
          <w:lang w:val="en-US" w:eastAsia="zh-CN"/>
        </w:rPr>
        <w:t xml:space="preserve">  </w:t>
      </w:r>
      <w:r>
        <w:rPr>
          <w:rFonts w:hint="eastAsia" w:ascii="仿宋_GB2312" w:eastAsia="仿宋_GB2312"/>
          <w:b w:val="0"/>
          <w:bCs w:val="0"/>
          <w:sz w:val="32"/>
          <w:szCs w:val="32"/>
        </w:rPr>
        <w:t>高温</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气象部门加强监测预报，及时发布高温预警信号及相关防御指引，适时增加预报发布频次；了解高温影响，开展综合分析评估。</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电力企业加强高温期间电力负荷调配，落实保障措施，保证居民和重要电力用户用电，根据高温期间电力安全生产情况和电力供需情况，制订有序用电方案，必要时依据方案实施拉闸限电措施；加强电力设备巡视、检查力度，及时消除设备隐患和故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城乡水务部门做好用水安排，协调上下游水源，保障群众生活生产用水。</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建筑、户外施工单位做好户外和高温作业人员的防暑降温工作，必要时调整作息时间或采取停止作业措施。</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公安部门做好交通安全管理，提示车辆安全行驶，防止发生道路交通事故。</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卫生健康部门采取措施积极应对可能出现的高温中暑、食物中毒事件。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农业农村部门指导落实紧急预防措施，减少高温对农业、畜牧、水产养殖业的影响。</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lang w:eastAsia="zh-CN"/>
        </w:rPr>
        <w:t>应急管理、</w:t>
      </w:r>
      <w:r>
        <w:rPr>
          <w:rFonts w:hint="eastAsia" w:ascii="仿宋_GB2312" w:eastAsia="仿宋_GB2312"/>
          <w:b w:val="0"/>
          <w:bCs w:val="0"/>
          <w:sz w:val="32"/>
          <w:szCs w:val="32"/>
        </w:rPr>
        <w:t>林业和绿化部门</w:t>
      </w:r>
      <w:r>
        <w:rPr>
          <w:rFonts w:hint="eastAsia" w:ascii="仿宋_GB2312" w:eastAsia="仿宋_GB2312"/>
          <w:b w:val="0"/>
          <w:bCs w:val="0"/>
          <w:sz w:val="32"/>
          <w:szCs w:val="32"/>
          <w:lang w:eastAsia="zh-CN"/>
        </w:rPr>
        <w:t>根据各自职责，</w:t>
      </w:r>
      <w:r>
        <w:rPr>
          <w:rFonts w:hint="eastAsia" w:ascii="仿宋_GB2312" w:eastAsia="仿宋_GB2312"/>
          <w:b w:val="0"/>
          <w:bCs w:val="0"/>
          <w:sz w:val="32"/>
          <w:szCs w:val="32"/>
        </w:rPr>
        <w:t>加强监控，做好森林火灾预防和扑救准备工作。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相关应急处置部门和抢险单位随时准备启动抢险应急预案。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4.4.6</w:t>
      </w:r>
      <w:r>
        <w:rPr>
          <w:rFonts w:hint="eastAsia" w:ascii="仿宋_GB2312" w:eastAsia="仿宋_GB2312"/>
          <w:b w:val="0"/>
          <w:bCs w:val="0"/>
          <w:sz w:val="32"/>
          <w:szCs w:val="32"/>
          <w:lang w:val="en-US" w:eastAsia="zh-CN"/>
        </w:rPr>
        <w:t xml:space="preserve">  </w:t>
      </w:r>
      <w:r>
        <w:rPr>
          <w:rFonts w:hint="eastAsia" w:ascii="仿宋_GB2312" w:eastAsia="仿宋_GB2312"/>
          <w:b w:val="0"/>
          <w:bCs w:val="0"/>
          <w:sz w:val="32"/>
          <w:szCs w:val="32"/>
        </w:rPr>
        <w:t>干旱</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lang w:eastAsia="zh-CN"/>
        </w:rPr>
      </w:pPr>
      <w:r>
        <w:rPr>
          <w:rFonts w:hint="eastAsia" w:ascii="仿宋_GB2312" w:eastAsia="仿宋_GB2312"/>
          <w:b w:val="0"/>
          <w:bCs w:val="0"/>
          <w:sz w:val="32"/>
          <w:szCs w:val="32"/>
        </w:rPr>
        <w:t>灾害发生地</w:t>
      </w:r>
      <w:r>
        <w:rPr>
          <w:rFonts w:hint="eastAsia" w:ascii="仿宋_GB2312" w:eastAsia="仿宋_GB2312"/>
          <w:b w:val="0"/>
          <w:bCs w:val="0"/>
          <w:sz w:val="32"/>
          <w:szCs w:val="32"/>
          <w:lang w:eastAsia="zh-CN"/>
        </w:rPr>
        <w:t>的</w:t>
      </w:r>
      <w:r>
        <w:rPr>
          <w:rFonts w:hint="eastAsia" w:ascii="仿宋_GB2312" w:eastAsia="仿宋_GB2312"/>
          <w:b w:val="0"/>
          <w:bCs w:val="0"/>
          <w:sz w:val="32"/>
          <w:szCs w:val="32"/>
        </w:rPr>
        <w:t>区（市）人民政府和</w:t>
      </w:r>
      <w:r>
        <w:rPr>
          <w:rFonts w:hint="eastAsia" w:ascii="仿宋_GB2312" w:eastAsia="仿宋_GB2312"/>
          <w:b w:val="0"/>
          <w:bCs w:val="0"/>
          <w:sz w:val="32"/>
          <w:szCs w:val="32"/>
          <w:lang w:eastAsia="zh-CN"/>
        </w:rPr>
        <w:t>有关职能部门，</w:t>
      </w:r>
      <w:r>
        <w:rPr>
          <w:rFonts w:hint="eastAsia" w:ascii="仿宋_GB2312" w:eastAsia="仿宋_GB2312"/>
          <w:b w:val="0"/>
          <w:bCs w:val="0"/>
          <w:sz w:val="32"/>
          <w:szCs w:val="32"/>
        </w:rPr>
        <w:t>采取应急措施，做好救灾人员和物资准备，并负责因旱缺水缺粮群众基本生活的救助。</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气象部门加强监测预报，及时发布干旱预警信号及相关防御指引，适时增加预报发布频次；了解干旱影响，开展综合分析；适时组织开展人工影响天气作业，减轻干旱影响。</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农业农村部门指导农业、畜牧、水产养殖生产单位采取管理和技术措施，减轻干旱影响。</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林业和绿化部门加强监控，做好森林火灾预防和扑救准备工作。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农业农村、城乡水务、水文局等部门加强旱情、墒情监测分析和信息共享，合理调度水源，组织实施抗旱减灾等工作。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卫生健康部门采取措施，防范应对旱灾导致食品、饮用水卫生安全问题引发的突发公共卫生事件。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相关应急处置部门和抢险单位随时准备启动抢险应急预案。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4.4.7</w:t>
      </w:r>
      <w:r>
        <w:rPr>
          <w:rFonts w:hint="eastAsia" w:ascii="仿宋_GB2312" w:eastAsia="仿宋_GB2312"/>
          <w:b w:val="0"/>
          <w:bCs w:val="0"/>
          <w:sz w:val="32"/>
          <w:szCs w:val="32"/>
          <w:lang w:val="en-US" w:eastAsia="zh-CN"/>
        </w:rPr>
        <w:t xml:space="preserve">  </w:t>
      </w:r>
      <w:r>
        <w:rPr>
          <w:rFonts w:hint="eastAsia" w:ascii="仿宋_GB2312" w:eastAsia="仿宋_GB2312"/>
          <w:b w:val="0"/>
          <w:bCs w:val="0"/>
          <w:sz w:val="32"/>
          <w:szCs w:val="32"/>
        </w:rPr>
        <w:t>沙尘暴</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lang w:eastAsia="zh-CN"/>
        </w:rPr>
      </w:pPr>
      <w:r>
        <w:rPr>
          <w:rFonts w:hint="eastAsia" w:ascii="仿宋_GB2312" w:eastAsia="仿宋_GB2312"/>
          <w:b w:val="0"/>
          <w:bCs w:val="0"/>
          <w:sz w:val="32"/>
          <w:szCs w:val="32"/>
        </w:rPr>
        <w:t>灾害发生地</w:t>
      </w:r>
      <w:r>
        <w:rPr>
          <w:rFonts w:hint="eastAsia" w:ascii="仿宋_GB2312" w:eastAsia="仿宋_GB2312"/>
          <w:b w:val="0"/>
          <w:bCs w:val="0"/>
          <w:sz w:val="32"/>
          <w:szCs w:val="32"/>
          <w:lang w:eastAsia="zh-CN"/>
        </w:rPr>
        <w:t>的</w:t>
      </w:r>
      <w:r>
        <w:rPr>
          <w:rFonts w:hint="eastAsia" w:ascii="仿宋_GB2312" w:eastAsia="仿宋_GB2312"/>
          <w:b w:val="0"/>
          <w:bCs w:val="0"/>
          <w:sz w:val="32"/>
          <w:szCs w:val="32"/>
        </w:rPr>
        <w:t>区（市）人民政府和</w:t>
      </w:r>
      <w:r>
        <w:rPr>
          <w:rFonts w:hint="eastAsia" w:ascii="仿宋_GB2312" w:eastAsia="仿宋_GB2312"/>
          <w:b w:val="0"/>
          <w:bCs w:val="0"/>
          <w:sz w:val="32"/>
          <w:szCs w:val="32"/>
          <w:lang w:eastAsia="zh-CN"/>
        </w:rPr>
        <w:t>有关职能部门，</w:t>
      </w:r>
      <w:r>
        <w:rPr>
          <w:rFonts w:hint="eastAsia" w:ascii="仿宋_GB2312" w:eastAsia="仿宋_GB2312"/>
          <w:b w:val="0"/>
          <w:bCs w:val="0"/>
          <w:sz w:val="32"/>
          <w:szCs w:val="32"/>
        </w:rPr>
        <w:t>采取应急措施，做好救灾和物资准备。</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气象部门加强监测预报，及时发布沙尘暴预警信号及相关防御指引，适</w:t>
      </w:r>
      <w:r>
        <w:rPr>
          <w:rFonts w:hint="eastAsia" w:ascii="仿宋_GB2312" w:eastAsia="仿宋_GB2312"/>
          <w:b w:val="0"/>
          <w:bCs w:val="0"/>
          <w:color w:val="000000"/>
          <w:sz w:val="32"/>
          <w:szCs w:val="32"/>
        </w:rPr>
        <w:t>时增加</w:t>
      </w:r>
      <w:r>
        <w:rPr>
          <w:rFonts w:hint="eastAsia" w:ascii="仿宋_GB2312" w:eastAsia="仿宋_GB2312"/>
          <w:b w:val="0"/>
          <w:bCs w:val="0"/>
          <w:sz w:val="32"/>
          <w:szCs w:val="32"/>
        </w:rPr>
        <w:t>预报发布频次；了解沙尘影响，进行综合分析和评估工作。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农业农村部门指导生产自救，采取应急措施帮助受沙尘影响的灾区恢复生产。</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生态环境部门加强对沙尘暴发生时大气环境质量状况监测，为灾害应急提供服务。</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公安、交通运输等部门依据各自职责采取应急措施，保证沙尘暴天气状况下的</w:t>
      </w:r>
      <w:r>
        <w:rPr>
          <w:rFonts w:hint="eastAsia" w:ascii="仿宋_GB2312" w:eastAsia="仿宋_GB2312"/>
          <w:b w:val="0"/>
          <w:bCs w:val="0"/>
          <w:sz w:val="32"/>
          <w:szCs w:val="32"/>
          <w:lang w:eastAsia="zh-CN"/>
        </w:rPr>
        <w:t>交通</w:t>
      </w:r>
      <w:r>
        <w:rPr>
          <w:rFonts w:hint="eastAsia" w:ascii="仿宋_GB2312" w:eastAsia="仿宋_GB2312"/>
          <w:b w:val="0"/>
          <w:bCs w:val="0"/>
          <w:sz w:val="32"/>
          <w:szCs w:val="32"/>
        </w:rPr>
        <w:t>运输安全。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相关应急处置部门和抢险单位随时准备启动抢险应急预案。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4.4.8</w:t>
      </w:r>
      <w:r>
        <w:rPr>
          <w:rFonts w:hint="eastAsia" w:ascii="仿宋_GB2312" w:eastAsia="仿宋_GB2312"/>
          <w:b w:val="0"/>
          <w:bCs w:val="0"/>
          <w:sz w:val="32"/>
          <w:szCs w:val="32"/>
          <w:lang w:val="en-US" w:eastAsia="zh-CN"/>
        </w:rPr>
        <w:t xml:space="preserve">  </w:t>
      </w:r>
      <w:r>
        <w:rPr>
          <w:rFonts w:hint="eastAsia" w:ascii="仿宋_GB2312" w:eastAsia="仿宋_GB2312"/>
          <w:b w:val="0"/>
          <w:bCs w:val="0"/>
          <w:sz w:val="32"/>
          <w:szCs w:val="32"/>
        </w:rPr>
        <w:t>大雾</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气象部门加强监测预报，及时发布大雾预警信号及相关防御指引，适时增加预报发布频次；了解大雾影响，开展综合分析评估。</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电力企业加强电网运行监控，采取措施尽量避免发生设</w:t>
      </w:r>
      <w:r>
        <w:rPr>
          <w:rFonts w:hint="eastAsia" w:ascii="仿宋_GB2312" w:eastAsia="仿宋_GB2312"/>
          <w:b w:val="0"/>
          <w:bCs w:val="0"/>
          <w:color w:val="000000"/>
          <w:sz w:val="32"/>
          <w:szCs w:val="32"/>
        </w:rPr>
        <w:t>备污闪故障，及时消除或减轻</w:t>
      </w:r>
      <w:r>
        <w:rPr>
          <w:rFonts w:hint="eastAsia" w:ascii="仿宋_GB2312" w:eastAsia="仿宋_GB2312"/>
          <w:b w:val="0"/>
          <w:bCs w:val="0"/>
          <w:sz w:val="32"/>
          <w:szCs w:val="32"/>
        </w:rPr>
        <w:t>因设备污闪造成的影响。</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公安部门加强车辆指挥和疏导，维护道路交通秩序，并根据应急保障实际需要，采取相应交通管制措施。</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交通运输部门及时发布安全通知、航行通告，加强水路、陆路交通安全监管。</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卫生健康部门做好相关疾病防治和突发事件医疗救治工作。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相关应急处置部门和抢险单位随时准备启动抢险应急预案。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4.5</w:t>
      </w:r>
      <w:r>
        <w:rPr>
          <w:rFonts w:hint="eastAsia" w:ascii="楷体_GB2312" w:hAnsi="楷体_GB2312" w:eastAsia="楷体_GB2312" w:cs="楷体_GB2312"/>
          <w:b w:val="0"/>
          <w:bCs w:val="0"/>
          <w:sz w:val="32"/>
          <w:szCs w:val="32"/>
          <w:lang w:val="en-US" w:eastAsia="zh-CN"/>
        </w:rPr>
        <w:t xml:space="preserve">  </w:t>
      </w:r>
      <w:r>
        <w:rPr>
          <w:rFonts w:hint="eastAsia" w:ascii="楷体_GB2312" w:hAnsi="楷体_GB2312" w:eastAsia="楷体_GB2312" w:cs="楷体_GB2312"/>
          <w:b w:val="0"/>
          <w:bCs w:val="0"/>
          <w:sz w:val="32"/>
          <w:szCs w:val="32"/>
        </w:rPr>
        <w:t>现场处置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气象灾害现场应急处置由灾害发生地</w:t>
      </w:r>
      <w:r>
        <w:rPr>
          <w:rFonts w:hint="eastAsia" w:ascii="仿宋_GB2312" w:eastAsia="仿宋_GB2312"/>
          <w:b w:val="0"/>
          <w:bCs w:val="0"/>
          <w:sz w:val="32"/>
          <w:szCs w:val="32"/>
          <w:lang w:eastAsia="zh-CN"/>
        </w:rPr>
        <w:t>的</w:t>
      </w:r>
      <w:r>
        <w:rPr>
          <w:rFonts w:hint="eastAsia" w:ascii="仿宋_GB2312" w:eastAsia="仿宋_GB2312"/>
          <w:b w:val="0"/>
          <w:bCs w:val="0"/>
          <w:sz w:val="32"/>
          <w:szCs w:val="32"/>
        </w:rPr>
        <w:t>区（市）人民政府和</w:t>
      </w:r>
      <w:r>
        <w:rPr>
          <w:rFonts w:hint="eastAsia" w:ascii="仿宋_GB2312" w:eastAsia="仿宋_GB2312"/>
          <w:b w:val="0"/>
          <w:bCs w:val="0"/>
          <w:sz w:val="32"/>
          <w:szCs w:val="32"/>
          <w:lang w:eastAsia="zh-CN"/>
        </w:rPr>
        <w:t>有关职能</w:t>
      </w:r>
      <w:r>
        <w:rPr>
          <w:rFonts w:hint="eastAsia" w:ascii="仿宋_GB2312" w:eastAsia="仿宋_GB2312"/>
          <w:b w:val="0"/>
          <w:bCs w:val="0"/>
          <w:sz w:val="32"/>
          <w:szCs w:val="32"/>
        </w:rPr>
        <w:t>部门统一组织，各部门按职责参与应急处置工作，包括组织营救、伤员救治、疏散撤离和妥善安置受到灾害威胁人员，及时上报灾情和人员伤亡情况，分配救援任务，协调各级各类救援队伍应急行动，查明并及时组织</w:t>
      </w:r>
      <w:r>
        <w:rPr>
          <w:rFonts w:hint="eastAsia" w:ascii="仿宋_GB2312" w:eastAsia="仿宋_GB2312"/>
          <w:b w:val="0"/>
          <w:bCs w:val="0"/>
          <w:color w:val="000000"/>
          <w:sz w:val="32"/>
          <w:szCs w:val="32"/>
        </w:rPr>
        <w:t>力量</w:t>
      </w:r>
      <w:r>
        <w:rPr>
          <w:rFonts w:hint="eastAsia" w:ascii="仿宋_GB2312" w:eastAsia="仿宋_GB2312"/>
          <w:b w:val="0"/>
          <w:bCs w:val="0"/>
          <w:color w:val="000000"/>
          <w:sz w:val="32"/>
          <w:szCs w:val="32"/>
          <w:lang w:eastAsia="zh-CN"/>
        </w:rPr>
        <w:t>减轻</w:t>
      </w:r>
      <w:r>
        <w:rPr>
          <w:rFonts w:hint="eastAsia" w:ascii="仿宋_GB2312" w:eastAsia="仿宋_GB2312"/>
          <w:b w:val="0"/>
          <w:bCs w:val="0"/>
          <w:color w:val="000000"/>
          <w:sz w:val="32"/>
          <w:szCs w:val="32"/>
        </w:rPr>
        <w:t>次生</w:t>
      </w:r>
      <w:r>
        <w:rPr>
          <w:rFonts w:hint="eastAsia" w:ascii="仿宋_GB2312" w:eastAsia="仿宋_GB2312"/>
          <w:b w:val="0"/>
          <w:bCs w:val="0"/>
          <w:sz w:val="32"/>
          <w:szCs w:val="32"/>
        </w:rPr>
        <w:t>、衍生灾害，组织抢修公共设施，接收、分配援助物资。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4.6</w:t>
      </w:r>
      <w:r>
        <w:rPr>
          <w:rFonts w:hint="eastAsia" w:ascii="楷体_GB2312" w:hAnsi="楷体_GB2312" w:eastAsia="楷体_GB2312" w:cs="楷体_GB2312"/>
          <w:b w:val="0"/>
          <w:bCs w:val="0"/>
          <w:sz w:val="32"/>
          <w:szCs w:val="32"/>
          <w:lang w:val="en-US" w:eastAsia="zh-CN"/>
        </w:rPr>
        <w:t xml:space="preserve">  </w:t>
      </w:r>
      <w:r>
        <w:rPr>
          <w:rFonts w:hint="eastAsia" w:ascii="楷体_GB2312" w:hAnsi="楷体_GB2312" w:eastAsia="楷体_GB2312" w:cs="楷体_GB2312"/>
          <w:b w:val="0"/>
          <w:bCs w:val="0"/>
          <w:sz w:val="32"/>
          <w:szCs w:val="32"/>
        </w:rPr>
        <w:t>社会力量动员与参与</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气象灾害发</w:t>
      </w:r>
      <w:r>
        <w:rPr>
          <w:rFonts w:hint="eastAsia" w:ascii="仿宋_GB2312" w:eastAsia="仿宋_GB2312"/>
          <w:b w:val="0"/>
          <w:bCs w:val="0"/>
          <w:sz w:val="32"/>
          <w:szCs w:val="32"/>
          <w:lang w:eastAsia="zh-CN"/>
        </w:rPr>
        <w:t>生</w:t>
      </w:r>
      <w:r>
        <w:rPr>
          <w:rFonts w:hint="eastAsia" w:ascii="仿宋_GB2312" w:eastAsia="仿宋_GB2312"/>
          <w:b w:val="0"/>
          <w:bCs w:val="0"/>
          <w:sz w:val="32"/>
          <w:szCs w:val="32"/>
        </w:rPr>
        <w:t>地</w:t>
      </w:r>
      <w:r>
        <w:rPr>
          <w:rFonts w:hint="eastAsia" w:ascii="仿宋_GB2312" w:eastAsia="仿宋_GB2312"/>
          <w:b w:val="0"/>
          <w:bCs w:val="0"/>
          <w:sz w:val="32"/>
          <w:szCs w:val="32"/>
          <w:lang w:eastAsia="zh-CN"/>
        </w:rPr>
        <w:t>的</w:t>
      </w:r>
      <w:r>
        <w:rPr>
          <w:rFonts w:hint="eastAsia" w:ascii="仿宋_GB2312" w:eastAsia="仿宋_GB2312"/>
          <w:b w:val="0"/>
          <w:bCs w:val="0"/>
          <w:sz w:val="32"/>
          <w:szCs w:val="32"/>
        </w:rPr>
        <w:t>区（市）人民政府和</w:t>
      </w:r>
      <w:r>
        <w:rPr>
          <w:rFonts w:hint="eastAsia" w:ascii="仿宋_GB2312" w:eastAsia="仿宋_GB2312"/>
          <w:b w:val="0"/>
          <w:bCs w:val="0"/>
          <w:sz w:val="32"/>
          <w:szCs w:val="32"/>
          <w:lang w:eastAsia="zh-CN"/>
        </w:rPr>
        <w:t>有关职能</w:t>
      </w:r>
      <w:r>
        <w:rPr>
          <w:rFonts w:hint="eastAsia" w:ascii="仿宋_GB2312" w:eastAsia="仿宋_GB2312"/>
          <w:b w:val="0"/>
          <w:bCs w:val="0"/>
          <w:sz w:val="32"/>
          <w:szCs w:val="32"/>
        </w:rPr>
        <w:t>部门可根据气象灾害事件的性质、危害程度和范围，广泛动员调动社会力量积极参与气象灾害突发事件的处置，紧急情况下可依法征用和调动车辆、物资、人员等。</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气象灾害事件发生后，灾害发生地</w:t>
      </w:r>
      <w:r>
        <w:rPr>
          <w:rFonts w:hint="eastAsia" w:ascii="仿宋_GB2312" w:eastAsia="仿宋_GB2312"/>
          <w:b w:val="0"/>
          <w:bCs w:val="0"/>
          <w:sz w:val="32"/>
          <w:szCs w:val="32"/>
          <w:lang w:eastAsia="zh-CN"/>
        </w:rPr>
        <w:t>的</w:t>
      </w:r>
      <w:r>
        <w:rPr>
          <w:rFonts w:hint="eastAsia" w:ascii="仿宋_GB2312" w:eastAsia="仿宋_GB2312"/>
          <w:b w:val="0"/>
          <w:bCs w:val="0"/>
          <w:sz w:val="32"/>
          <w:szCs w:val="32"/>
        </w:rPr>
        <w:t>区（市）人民政府和</w:t>
      </w:r>
      <w:r>
        <w:rPr>
          <w:rFonts w:hint="eastAsia" w:ascii="仿宋_GB2312" w:eastAsia="仿宋_GB2312"/>
          <w:b w:val="0"/>
          <w:bCs w:val="0"/>
          <w:sz w:val="32"/>
          <w:szCs w:val="32"/>
          <w:lang w:eastAsia="zh-CN"/>
        </w:rPr>
        <w:t>有关职能部门</w:t>
      </w:r>
      <w:r>
        <w:rPr>
          <w:rFonts w:hint="eastAsia" w:ascii="仿宋_GB2312" w:eastAsia="仿宋_GB2312"/>
          <w:b w:val="0"/>
          <w:bCs w:val="0"/>
          <w:sz w:val="32"/>
          <w:szCs w:val="32"/>
        </w:rPr>
        <w:t>组织各方面救援力量迅速抢救人员，组织基层单位和人员开展自救互救；邻近区（市）人民政府根据灾情组织和动员社会力量对灾区提供救助。</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鼓励自然人、法人或者其他组织（包括国际组织）按照《中华人民共和国公益事业捐赠法》等有关法律法规进行捐赠和援助。审计、监察部门对捐赠资金与物资使用情况进行审计和监督。</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4.7</w:t>
      </w:r>
      <w:r>
        <w:rPr>
          <w:rFonts w:hint="eastAsia" w:ascii="楷体_GB2312" w:hAnsi="楷体_GB2312" w:eastAsia="楷体_GB2312" w:cs="楷体_GB2312"/>
          <w:b w:val="0"/>
          <w:bCs w:val="0"/>
          <w:sz w:val="32"/>
          <w:szCs w:val="32"/>
          <w:lang w:val="en-US" w:eastAsia="zh-CN"/>
        </w:rPr>
        <w:t xml:space="preserve">  </w:t>
      </w:r>
      <w:r>
        <w:rPr>
          <w:rFonts w:hint="eastAsia" w:ascii="楷体_GB2312" w:hAnsi="楷体_GB2312" w:eastAsia="楷体_GB2312" w:cs="楷体_GB2312"/>
          <w:b w:val="0"/>
          <w:bCs w:val="0"/>
          <w:sz w:val="32"/>
          <w:szCs w:val="32"/>
        </w:rPr>
        <w:t>信息公布</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公布气象灾害信息应及时、准确、客观，灾情公布由有关部门按规定办理。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信息公布形式主要包括权威发布、提供新闻稿、组织报道、接受记者采访、举行新闻发布会等。</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信息公布内容主要包括气象灾害种类及其次生、衍生灾害的监测和预警，因灾伤亡人员</w:t>
      </w:r>
      <w:r>
        <w:rPr>
          <w:rFonts w:hint="eastAsia" w:ascii="仿宋_GB2312" w:eastAsia="仿宋_GB2312"/>
          <w:b w:val="0"/>
          <w:bCs w:val="0"/>
          <w:sz w:val="32"/>
          <w:szCs w:val="32"/>
          <w:lang w:eastAsia="zh-CN"/>
        </w:rPr>
        <w:t>，</w:t>
      </w:r>
      <w:r>
        <w:rPr>
          <w:rFonts w:hint="eastAsia" w:ascii="仿宋_GB2312" w:eastAsia="仿宋_GB2312"/>
          <w:b w:val="0"/>
          <w:bCs w:val="0"/>
          <w:sz w:val="32"/>
          <w:szCs w:val="32"/>
        </w:rPr>
        <w:t>经济损失</w:t>
      </w:r>
      <w:r>
        <w:rPr>
          <w:rFonts w:hint="eastAsia" w:ascii="仿宋_GB2312" w:eastAsia="仿宋_GB2312"/>
          <w:b w:val="0"/>
          <w:bCs w:val="0"/>
          <w:sz w:val="32"/>
          <w:szCs w:val="32"/>
          <w:lang w:eastAsia="zh-CN"/>
        </w:rPr>
        <w:t>，</w:t>
      </w:r>
      <w:r>
        <w:rPr>
          <w:rFonts w:hint="eastAsia" w:ascii="仿宋_GB2312" w:eastAsia="仿宋_GB2312"/>
          <w:b w:val="0"/>
          <w:bCs w:val="0"/>
          <w:sz w:val="32"/>
          <w:szCs w:val="32"/>
        </w:rPr>
        <w:t>救援情况等。</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4.8</w:t>
      </w:r>
      <w:r>
        <w:rPr>
          <w:rFonts w:hint="eastAsia" w:ascii="楷体_GB2312" w:hAnsi="楷体_GB2312" w:eastAsia="楷体_GB2312" w:cs="楷体_GB2312"/>
          <w:b w:val="0"/>
          <w:bCs w:val="0"/>
          <w:sz w:val="32"/>
          <w:szCs w:val="32"/>
          <w:lang w:val="en-US" w:eastAsia="zh-CN"/>
        </w:rPr>
        <w:t xml:space="preserve">  </w:t>
      </w:r>
      <w:r>
        <w:rPr>
          <w:rFonts w:hint="eastAsia" w:ascii="楷体_GB2312" w:hAnsi="楷体_GB2312" w:eastAsia="楷体_GB2312" w:cs="楷体_GB2312"/>
          <w:b w:val="0"/>
          <w:bCs w:val="0"/>
          <w:sz w:val="32"/>
          <w:szCs w:val="32"/>
        </w:rPr>
        <w:t>应急终止或解除</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color w:val="000000"/>
          <w:sz w:val="32"/>
          <w:szCs w:val="32"/>
        </w:rPr>
      </w:pPr>
      <w:r>
        <w:rPr>
          <w:rFonts w:hint="eastAsia" w:ascii="仿宋_GB2312" w:eastAsia="仿宋_GB2312"/>
          <w:b w:val="0"/>
          <w:bCs w:val="0"/>
          <w:sz w:val="32"/>
          <w:szCs w:val="32"/>
        </w:rPr>
        <w:t>气象灾害得到有效处置后，经评估</w:t>
      </w:r>
      <w:r>
        <w:rPr>
          <w:rFonts w:hint="eastAsia" w:ascii="仿宋_GB2312" w:eastAsia="仿宋_GB2312"/>
          <w:b w:val="0"/>
          <w:bCs w:val="0"/>
          <w:sz w:val="32"/>
          <w:szCs w:val="32"/>
          <w:lang w:eastAsia="zh-CN"/>
        </w:rPr>
        <w:t>，</w:t>
      </w:r>
      <w:r>
        <w:rPr>
          <w:rFonts w:hint="eastAsia" w:ascii="仿宋_GB2312" w:eastAsia="仿宋_GB2312"/>
          <w:b w:val="0"/>
          <w:bCs w:val="0"/>
          <w:sz w:val="32"/>
          <w:szCs w:val="32"/>
        </w:rPr>
        <w:t>短期内灾害影响不再扩大或已减轻，气象部门发布灾害预警级别降低或解除预警，启动应急响应的机构或部门降低应急响应级别或终止响应。</w:t>
      </w:r>
      <w:r>
        <w:rPr>
          <w:rFonts w:hint="eastAsia" w:ascii="仿宋_GB2312" w:eastAsia="仿宋_GB2312"/>
          <w:b w:val="0"/>
          <w:bCs w:val="0"/>
          <w:color w:val="000000"/>
          <w:sz w:val="32"/>
          <w:szCs w:val="32"/>
        </w:rPr>
        <w:t>市级应急指挥机制终止响应须报经</w:t>
      </w:r>
      <w:r>
        <w:rPr>
          <w:rFonts w:hint="eastAsia" w:ascii="仿宋_GB2312" w:eastAsia="仿宋_GB2312"/>
          <w:b w:val="0"/>
          <w:bCs w:val="0"/>
          <w:color w:val="000000"/>
          <w:sz w:val="32"/>
          <w:szCs w:val="32"/>
          <w:lang w:eastAsia="zh-CN"/>
        </w:rPr>
        <w:t>枣庄</w:t>
      </w:r>
      <w:r>
        <w:rPr>
          <w:rFonts w:hint="eastAsia" w:ascii="仿宋_GB2312" w:eastAsia="仿宋_GB2312"/>
          <w:b w:val="0"/>
          <w:bCs w:val="0"/>
          <w:color w:val="000000"/>
          <w:sz w:val="32"/>
          <w:szCs w:val="32"/>
        </w:rPr>
        <w:t>市</w:t>
      </w:r>
      <w:r>
        <w:rPr>
          <w:rFonts w:hint="eastAsia" w:ascii="仿宋_GB2312" w:eastAsia="仿宋_GB2312"/>
          <w:b w:val="0"/>
          <w:bCs w:val="0"/>
          <w:color w:val="000000"/>
          <w:sz w:val="32"/>
          <w:szCs w:val="32"/>
          <w:lang w:eastAsia="zh-CN"/>
        </w:rPr>
        <w:t>人民</w:t>
      </w:r>
      <w:r>
        <w:rPr>
          <w:rFonts w:hint="eastAsia" w:ascii="仿宋_GB2312" w:eastAsia="仿宋_GB2312"/>
          <w:b w:val="0"/>
          <w:bCs w:val="0"/>
          <w:color w:val="000000"/>
          <w:sz w:val="32"/>
          <w:szCs w:val="32"/>
        </w:rPr>
        <w:t>政府同意。</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黑体" w:hAnsi="黑体" w:eastAsia="黑体"/>
          <w:b w:val="0"/>
          <w:bCs w:val="0"/>
          <w:sz w:val="32"/>
          <w:szCs w:val="32"/>
        </w:rPr>
        <w:t>5</w:t>
      </w:r>
      <w:r>
        <w:rPr>
          <w:rFonts w:hint="eastAsia" w:ascii="黑体" w:hAnsi="黑体" w:eastAsia="黑体"/>
          <w:b w:val="0"/>
          <w:bCs w:val="0"/>
          <w:sz w:val="32"/>
          <w:szCs w:val="32"/>
          <w:lang w:val="en-US" w:eastAsia="zh-CN"/>
        </w:rPr>
        <w:t xml:space="preserve">  </w:t>
      </w:r>
      <w:r>
        <w:rPr>
          <w:rFonts w:hint="eastAsia" w:ascii="黑体" w:hAnsi="黑体" w:eastAsia="黑体"/>
          <w:b w:val="0"/>
          <w:bCs w:val="0"/>
          <w:sz w:val="32"/>
          <w:szCs w:val="32"/>
        </w:rPr>
        <w:t>恢复与重建</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5.1</w:t>
      </w:r>
      <w:r>
        <w:rPr>
          <w:rFonts w:hint="eastAsia" w:ascii="楷体_GB2312" w:hAnsi="楷体_GB2312" w:eastAsia="楷体_GB2312" w:cs="楷体_GB2312"/>
          <w:b w:val="0"/>
          <w:bCs w:val="0"/>
          <w:sz w:val="32"/>
          <w:szCs w:val="32"/>
          <w:lang w:val="en-US" w:eastAsia="zh-CN"/>
        </w:rPr>
        <w:t xml:space="preserve">  </w:t>
      </w:r>
      <w:r>
        <w:rPr>
          <w:rFonts w:hint="eastAsia" w:ascii="楷体_GB2312" w:hAnsi="楷体_GB2312" w:eastAsia="楷体_GB2312" w:cs="楷体_GB2312"/>
          <w:b w:val="0"/>
          <w:bCs w:val="0"/>
          <w:sz w:val="32"/>
          <w:szCs w:val="32"/>
        </w:rPr>
        <w:t>制订规划和组织实施</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灾害发生地</w:t>
      </w:r>
      <w:r>
        <w:rPr>
          <w:rFonts w:hint="eastAsia" w:ascii="仿宋_GB2312" w:eastAsia="仿宋_GB2312"/>
          <w:b w:val="0"/>
          <w:bCs w:val="0"/>
          <w:sz w:val="32"/>
          <w:szCs w:val="32"/>
          <w:lang w:eastAsia="zh-CN"/>
        </w:rPr>
        <w:t>的</w:t>
      </w:r>
      <w:r>
        <w:rPr>
          <w:rFonts w:hint="eastAsia" w:ascii="仿宋_GB2312" w:eastAsia="仿宋_GB2312"/>
          <w:b w:val="0"/>
          <w:bCs w:val="0"/>
          <w:sz w:val="32"/>
          <w:szCs w:val="32"/>
        </w:rPr>
        <w:t>区（市）人民政府组织有关部门制订恢复重建规划，尽快组织修复受损公益设施及交通运输、水利、电力、通信、供排水、供气、输油、广播电视等基础设施，使受灾地区早日恢复正常生产生活秩序。</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color w:val="000000"/>
          <w:sz w:val="32"/>
          <w:szCs w:val="32"/>
        </w:rPr>
        <w:t>发生特别重大、重大灾害超出灾害发生地</w:t>
      </w:r>
      <w:r>
        <w:rPr>
          <w:rFonts w:hint="eastAsia" w:ascii="仿宋_GB2312" w:eastAsia="仿宋_GB2312"/>
          <w:b w:val="0"/>
          <w:bCs w:val="0"/>
          <w:color w:val="000000"/>
          <w:sz w:val="32"/>
          <w:szCs w:val="32"/>
          <w:lang w:eastAsia="zh-CN"/>
        </w:rPr>
        <w:t>的</w:t>
      </w:r>
      <w:r>
        <w:rPr>
          <w:rFonts w:hint="eastAsia" w:ascii="仿宋_GB2312" w:eastAsia="仿宋_GB2312"/>
          <w:b w:val="0"/>
          <w:bCs w:val="0"/>
          <w:color w:val="000000"/>
          <w:sz w:val="32"/>
          <w:szCs w:val="32"/>
        </w:rPr>
        <w:t>区（市）人民政府恢复重建能力的，</w:t>
      </w:r>
      <w:r>
        <w:rPr>
          <w:rFonts w:hint="eastAsia" w:ascii="仿宋_GB2312" w:eastAsia="仿宋_GB2312"/>
          <w:b w:val="0"/>
          <w:bCs w:val="0"/>
          <w:color w:val="000000"/>
          <w:sz w:val="32"/>
          <w:szCs w:val="32"/>
          <w:lang w:eastAsia="zh-CN"/>
        </w:rPr>
        <w:t>枣庄</w:t>
      </w:r>
      <w:r>
        <w:rPr>
          <w:rFonts w:hint="eastAsia" w:ascii="仿宋_GB2312" w:eastAsia="仿宋_GB2312"/>
          <w:b w:val="0"/>
          <w:bCs w:val="0"/>
          <w:sz w:val="32"/>
          <w:szCs w:val="32"/>
        </w:rPr>
        <w:t>市人民政府组织制订恢复重建规划，出台相关扶持优惠政策，给予相应资金支持，帮助受灾地区开展生产自救、重建家园。同时，依据支援方经济能力和受援方灾害程度，建立区（市）之间对口支援机制，为受灾地区提供多种形式支援</w:t>
      </w:r>
      <w:r>
        <w:rPr>
          <w:rFonts w:hint="eastAsia" w:ascii="仿宋_GB2312" w:eastAsia="仿宋_GB2312"/>
          <w:b w:val="0"/>
          <w:bCs w:val="0"/>
          <w:sz w:val="32"/>
          <w:szCs w:val="32"/>
          <w:lang w:eastAsia="zh-CN"/>
        </w:rPr>
        <w:t>，</w:t>
      </w:r>
      <w:r>
        <w:rPr>
          <w:rFonts w:hint="eastAsia" w:ascii="仿宋_GB2312" w:eastAsia="仿宋_GB2312"/>
          <w:b w:val="0"/>
          <w:bCs w:val="0"/>
          <w:color w:val="000000"/>
          <w:sz w:val="32"/>
          <w:szCs w:val="32"/>
        </w:rPr>
        <w:t>积极鼓励和引导社会各方力量参与灾后恢复重建工作。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5.2</w:t>
      </w:r>
      <w:r>
        <w:rPr>
          <w:rFonts w:hint="eastAsia" w:ascii="楷体_GB2312" w:hAnsi="楷体_GB2312" w:eastAsia="楷体_GB2312" w:cs="楷体_GB2312"/>
          <w:b w:val="0"/>
          <w:bCs w:val="0"/>
          <w:sz w:val="32"/>
          <w:szCs w:val="32"/>
          <w:lang w:val="en-US" w:eastAsia="zh-CN"/>
        </w:rPr>
        <w:t xml:space="preserve">  </w:t>
      </w:r>
      <w:r>
        <w:rPr>
          <w:rFonts w:hint="eastAsia" w:ascii="楷体_GB2312" w:hAnsi="楷体_GB2312" w:eastAsia="楷体_GB2312" w:cs="楷体_GB2312"/>
          <w:b w:val="0"/>
          <w:bCs w:val="0"/>
          <w:sz w:val="32"/>
          <w:szCs w:val="32"/>
        </w:rPr>
        <w:t>调查评估</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灾害发生地</w:t>
      </w:r>
      <w:r>
        <w:rPr>
          <w:rFonts w:hint="eastAsia" w:ascii="仿宋_GB2312" w:eastAsia="仿宋_GB2312"/>
          <w:b w:val="0"/>
          <w:bCs w:val="0"/>
          <w:sz w:val="32"/>
          <w:szCs w:val="32"/>
          <w:lang w:eastAsia="zh-CN"/>
        </w:rPr>
        <w:t>的</w:t>
      </w:r>
      <w:r>
        <w:rPr>
          <w:rFonts w:hint="eastAsia" w:ascii="仿宋_GB2312" w:eastAsia="仿宋_GB2312"/>
          <w:b w:val="0"/>
          <w:bCs w:val="0"/>
          <w:sz w:val="32"/>
          <w:szCs w:val="32"/>
        </w:rPr>
        <w:t>区（市）人民政府应当组织有关部门对气象灾害造成的损失及气象灾害的起因、性质、影响等进行调查、评估与总结，分析应对处置工作经验教训，提出改进措施。灾情核定由民政部门会同有关部门开展。灾害结束后，应将调查评估结果与应急工</w:t>
      </w:r>
      <w:r>
        <w:rPr>
          <w:rFonts w:hint="eastAsia" w:ascii="仿宋_GB2312" w:eastAsia="仿宋_GB2312"/>
          <w:b w:val="0"/>
          <w:bCs w:val="0"/>
          <w:color w:val="000000"/>
          <w:sz w:val="32"/>
          <w:szCs w:val="32"/>
        </w:rPr>
        <w:t>作情况报送上级政府。特别重大、重大灾害</w:t>
      </w:r>
      <w:r>
        <w:rPr>
          <w:rFonts w:hint="eastAsia" w:ascii="仿宋_GB2312" w:eastAsia="仿宋_GB2312"/>
          <w:b w:val="0"/>
          <w:bCs w:val="0"/>
          <w:sz w:val="32"/>
          <w:szCs w:val="32"/>
        </w:rPr>
        <w:t>的调查评估结果与应急工作情况应逐级报至</w:t>
      </w:r>
      <w:r>
        <w:rPr>
          <w:rFonts w:hint="eastAsia" w:ascii="仿宋_GB2312" w:eastAsia="仿宋_GB2312"/>
          <w:b w:val="0"/>
          <w:bCs w:val="0"/>
          <w:sz w:val="32"/>
          <w:szCs w:val="32"/>
          <w:lang w:eastAsia="zh-CN"/>
        </w:rPr>
        <w:t>枣庄</w:t>
      </w:r>
      <w:r>
        <w:rPr>
          <w:rFonts w:hint="eastAsia" w:ascii="仿宋_GB2312" w:eastAsia="仿宋_GB2312"/>
          <w:b w:val="0"/>
          <w:bCs w:val="0"/>
          <w:sz w:val="32"/>
          <w:szCs w:val="32"/>
        </w:rPr>
        <w:t>市</w:t>
      </w:r>
      <w:r>
        <w:rPr>
          <w:rFonts w:hint="eastAsia" w:ascii="仿宋_GB2312" w:eastAsia="仿宋_GB2312"/>
          <w:b w:val="0"/>
          <w:bCs w:val="0"/>
          <w:sz w:val="32"/>
          <w:szCs w:val="32"/>
          <w:lang w:eastAsia="zh-CN"/>
        </w:rPr>
        <w:t>人民</w:t>
      </w:r>
      <w:r>
        <w:rPr>
          <w:rFonts w:hint="eastAsia" w:ascii="仿宋_GB2312" w:eastAsia="仿宋_GB2312"/>
          <w:b w:val="0"/>
          <w:bCs w:val="0"/>
          <w:sz w:val="32"/>
          <w:szCs w:val="32"/>
        </w:rPr>
        <w:t>政府。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5.3</w:t>
      </w:r>
      <w:r>
        <w:rPr>
          <w:rFonts w:hint="eastAsia" w:ascii="楷体_GB2312" w:hAnsi="楷体_GB2312" w:eastAsia="楷体_GB2312" w:cs="楷体_GB2312"/>
          <w:b w:val="0"/>
          <w:bCs w:val="0"/>
          <w:sz w:val="32"/>
          <w:szCs w:val="32"/>
          <w:lang w:val="en-US" w:eastAsia="zh-CN"/>
        </w:rPr>
        <w:t xml:space="preserve">  </w:t>
      </w:r>
      <w:r>
        <w:rPr>
          <w:rFonts w:hint="eastAsia" w:ascii="楷体_GB2312" w:hAnsi="楷体_GB2312" w:eastAsia="楷体_GB2312" w:cs="楷体_GB2312"/>
          <w:b w:val="0"/>
          <w:bCs w:val="0"/>
          <w:sz w:val="32"/>
          <w:szCs w:val="32"/>
        </w:rPr>
        <w:t>征用补偿</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气象灾害应急工作结束后，应及时归还因救灾需要临时征用的房屋、运输工具、通信设备等；造成损坏或无法归还的，应按有关规定采取适当方式给予补偿或做其他处理。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5.4</w:t>
      </w:r>
      <w:r>
        <w:rPr>
          <w:rFonts w:hint="eastAsia" w:ascii="楷体_GB2312" w:hAnsi="楷体_GB2312" w:eastAsia="楷体_GB2312" w:cs="楷体_GB2312"/>
          <w:b w:val="0"/>
          <w:bCs w:val="0"/>
          <w:sz w:val="32"/>
          <w:szCs w:val="32"/>
          <w:lang w:val="en-US" w:eastAsia="zh-CN"/>
        </w:rPr>
        <w:t xml:space="preserve">  </w:t>
      </w:r>
      <w:r>
        <w:rPr>
          <w:rFonts w:hint="eastAsia" w:ascii="楷体_GB2312" w:hAnsi="楷体_GB2312" w:eastAsia="楷体_GB2312" w:cs="楷体_GB2312"/>
          <w:b w:val="0"/>
          <w:bCs w:val="0"/>
          <w:sz w:val="32"/>
          <w:szCs w:val="32"/>
        </w:rPr>
        <w:t>灾害保险</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鼓励公民、企事业单位积极参加与气象灾害事故相关的政策性保险和商业保险。保险机构对被保人防灾减损工作加强指导，保险事故发生后，依法履行赔偿保险金义务。</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b w:val="0"/>
          <w:bCs w:val="0"/>
          <w:sz w:val="32"/>
          <w:szCs w:val="32"/>
        </w:rPr>
      </w:pPr>
      <w:r>
        <w:rPr>
          <w:rFonts w:hint="eastAsia" w:ascii="黑体" w:hAnsi="黑体" w:eastAsia="黑体"/>
          <w:b w:val="0"/>
          <w:bCs w:val="0"/>
          <w:sz w:val="32"/>
          <w:szCs w:val="32"/>
        </w:rPr>
        <w:t>6</w:t>
      </w:r>
      <w:r>
        <w:rPr>
          <w:rFonts w:hint="eastAsia" w:ascii="黑体" w:hAnsi="黑体" w:eastAsia="黑体"/>
          <w:b w:val="0"/>
          <w:bCs w:val="0"/>
          <w:sz w:val="32"/>
          <w:szCs w:val="32"/>
          <w:lang w:val="en-US" w:eastAsia="zh-CN"/>
        </w:rPr>
        <w:t xml:space="preserve">  </w:t>
      </w:r>
      <w:r>
        <w:rPr>
          <w:rFonts w:hint="eastAsia" w:ascii="黑体" w:hAnsi="黑体" w:eastAsia="黑体"/>
          <w:b w:val="0"/>
          <w:bCs w:val="0"/>
          <w:sz w:val="32"/>
          <w:szCs w:val="32"/>
        </w:rPr>
        <w:t>应急保障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灾害发生地</w:t>
      </w:r>
      <w:r>
        <w:rPr>
          <w:rFonts w:hint="eastAsia" w:ascii="仿宋_GB2312" w:eastAsia="仿宋_GB2312"/>
          <w:b w:val="0"/>
          <w:bCs w:val="0"/>
          <w:sz w:val="32"/>
          <w:szCs w:val="32"/>
          <w:lang w:eastAsia="zh-CN"/>
        </w:rPr>
        <w:t>的</w:t>
      </w:r>
      <w:r>
        <w:rPr>
          <w:rFonts w:hint="eastAsia" w:ascii="仿宋_GB2312" w:eastAsia="仿宋_GB2312"/>
          <w:b w:val="0"/>
          <w:bCs w:val="0"/>
          <w:sz w:val="32"/>
          <w:szCs w:val="32"/>
        </w:rPr>
        <w:t>区（市）人民政府和</w:t>
      </w:r>
      <w:r>
        <w:rPr>
          <w:rFonts w:hint="eastAsia" w:ascii="仿宋_GB2312" w:eastAsia="仿宋_GB2312"/>
          <w:b w:val="0"/>
          <w:bCs w:val="0"/>
          <w:sz w:val="32"/>
          <w:szCs w:val="32"/>
          <w:lang w:eastAsia="zh-CN"/>
        </w:rPr>
        <w:t>有关职能部门，</w:t>
      </w:r>
      <w:r>
        <w:rPr>
          <w:rFonts w:hint="eastAsia" w:ascii="仿宋_GB2312" w:eastAsia="仿宋_GB2312"/>
          <w:b w:val="0"/>
          <w:bCs w:val="0"/>
          <w:sz w:val="32"/>
          <w:szCs w:val="32"/>
        </w:rPr>
        <w:t>做好抢险救灾所需的救援装备、</w:t>
      </w:r>
      <w:r>
        <w:rPr>
          <w:rFonts w:hint="eastAsia" w:ascii="仿宋_GB2312" w:eastAsia="仿宋_GB2312"/>
          <w:b w:val="0"/>
          <w:bCs w:val="0"/>
          <w:color w:val="000000"/>
          <w:sz w:val="32"/>
          <w:szCs w:val="32"/>
          <w:lang w:eastAsia="zh-CN"/>
        </w:rPr>
        <w:t>救援物资的</w:t>
      </w:r>
      <w:r>
        <w:rPr>
          <w:rFonts w:hint="eastAsia" w:ascii="仿宋_GB2312" w:eastAsia="仿宋_GB2312"/>
          <w:b w:val="0"/>
          <w:bCs w:val="0"/>
          <w:sz w:val="32"/>
          <w:szCs w:val="32"/>
        </w:rPr>
        <w:t>保障方案</w:t>
      </w:r>
      <w:r>
        <w:rPr>
          <w:rFonts w:hint="eastAsia" w:ascii="仿宋_GB2312" w:eastAsia="仿宋_GB2312"/>
          <w:b w:val="0"/>
          <w:bCs w:val="0"/>
          <w:sz w:val="32"/>
          <w:szCs w:val="32"/>
          <w:lang w:eastAsia="zh-CN"/>
        </w:rPr>
        <w:t>，</w:t>
      </w:r>
      <w:r>
        <w:rPr>
          <w:rFonts w:hint="eastAsia" w:ascii="仿宋_GB2312" w:eastAsia="仿宋_GB2312"/>
          <w:b w:val="0"/>
          <w:bCs w:val="0"/>
          <w:sz w:val="32"/>
          <w:szCs w:val="32"/>
        </w:rPr>
        <w:t>加强生活类救灾物资储备，完善应急采购、调运机制。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以公用通信网为主体建立跨部门、跨区（市）气象灾害应急通信保障系统。</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交通运输部门应当完善抢险救灾、群众安全转移所需</w:t>
      </w:r>
      <w:r>
        <w:rPr>
          <w:rFonts w:hint="eastAsia" w:ascii="仿宋_GB2312" w:eastAsia="仿宋_GB2312"/>
          <w:b w:val="0"/>
          <w:bCs w:val="0"/>
          <w:sz w:val="32"/>
          <w:szCs w:val="32"/>
          <w:lang w:eastAsia="zh-CN"/>
        </w:rPr>
        <w:t>交通工具</w:t>
      </w:r>
      <w:r>
        <w:rPr>
          <w:rFonts w:hint="eastAsia" w:ascii="仿宋_GB2312" w:eastAsia="仿宋_GB2312"/>
          <w:b w:val="0"/>
          <w:bCs w:val="0"/>
          <w:sz w:val="32"/>
          <w:szCs w:val="32"/>
        </w:rPr>
        <w:t>的调配方案，确保抢险救灾物资运输畅通。</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公安部门做好道路交通安全保障和灾区的治安管理工作，并配合有关部门做好救助、服务群众等工作。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农业农村部门会同相关部门做好农业救灾物资、生产资料储备、调剂和调运工作。</w:t>
      </w:r>
      <w:r>
        <w:rPr>
          <w:rFonts w:hint="eastAsia" w:ascii="仿宋_GB2312" w:eastAsia="仿宋_GB2312"/>
          <w:b w:val="0"/>
          <w:bCs w:val="0"/>
          <w:sz w:val="32"/>
          <w:szCs w:val="32"/>
          <w:lang w:eastAsia="zh-CN"/>
        </w:rPr>
        <w:t>各</w:t>
      </w:r>
      <w:r>
        <w:rPr>
          <w:rFonts w:hint="eastAsia" w:ascii="仿宋_GB2312" w:eastAsia="仿宋_GB2312"/>
          <w:b w:val="0"/>
          <w:bCs w:val="0"/>
          <w:sz w:val="32"/>
          <w:szCs w:val="32"/>
        </w:rPr>
        <w:t>区（市）人民政府和</w:t>
      </w:r>
      <w:r>
        <w:rPr>
          <w:rFonts w:hint="eastAsia" w:ascii="仿宋_GB2312" w:eastAsia="仿宋_GB2312"/>
          <w:b w:val="0"/>
          <w:bCs w:val="0"/>
          <w:sz w:val="32"/>
          <w:szCs w:val="32"/>
          <w:lang w:eastAsia="zh-CN"/>
        </w:rPr>
        <w:t>有关职能</w:t>
      </w:r>
      <w:r>
        <w:rPr>
          <w:rFonts w:hint="eastAsia" w:ascii="仿宋_GB2312" w:eastAsia="仿宋_GB2312"/>
          <w:b w:val="0"/>
          <w:bCs w:val="0"/>
          <w:sz w:val="32"/>
          <w:szCs w:val="32"/>
        </w:rPr>
        <w:t>部门应按规范储备重大气象灾害抢险物资，并做好生产流程和生产能力储备有关工作。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市财政根据灾情及自然灾害救助相关规定给予相应支持。</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b w:val="0"/>
          <w:bCs w:val="0"/>
          <w:sz w:val="32"/>
          <w:szCs w:val="32"/>
        </w:rPr>
      </w:pPr>
      <w:r>
        <w:rPr>
          <w:rFonts w:hint="eastAsia" w:ascii="黑体" w:hAnsi="黑体" w:eastAsia="黑体"/>
          <w:b w:val="0"/>
          <w:bCs w:val="0"/>
          <w:sz w:val="32"/>
          <w:szCs w:val="32"/>
        </w:rPr>
        <w:t>7</w:t>
      </w:r>
      <w:r>
        <w:rPr>
          <w:rFonts w:hint="eastAsia" w:ascii="黑体" w:hAnsi="黑体" w:eastAsia="黑体"/>
          <w:b w:val="0"/>
          <w:bCs w:val="0"/>
          <w:sz w:val="32"/>
          <w:szCs w:val="32"/>
          <w:lang w:val="en-US" w:eastAsia="zh-CN"/>
        </w:rPr>
        <w:t xml:space="preserve">  </w:t>
      </w:r>
      <w:r>
        <w:rPr>
          <w:rFonts w:hint="eastAsia" w:ascii="黑体" w:hAnsi="黑体" w:eastAsia="黑体"/>
          <w:b w:val="0"/>
          <w:bCs w:val="0"/>
          <w:sz w:val="32"/>
          <w:szCs w:val="32"/>
        </w:rPr>
        <w:t>预案管理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预案施行后，随着应急救援相关法律法规的制定、修改和完善以及《国家气象灾害应急预案》《山东省气象灾害应急预案》的修订，部门职责或应急工作发生变化，或者应急过程中发现存在问题或出现新情况，应急管理部门应适时组织有关部门和专家进行评估，及时修订完善本预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市政府将根据需要，定期组织有关部门按照应急预案进行各种气象灾害的应急演练，并组织有关部门和专家进行评估，针对评估中发现的问题及时修订完善本预案。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各区（市）人民政府、各有关部门应根据本预案，制订本区（市）、本部门气象灾害应急预案。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本预案自印发之日起实施。</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b w:val="0"/>
          <w:bCs w:val="0"/>
          <w:sz w:val="32"/>
          <w:szCs w:val="32"/>
        </w:rPr>
      </w:pPr>
      <w:r>
        <w:rPr>
          <w:rFonts w:hint="eastAsia" w:ascii="黑体" w:hAnsi="黑体" w:eastAsia="黑体"/>
          <w:b w:val="0"/>
          <w:bCs w:val="0"/>
          <w:sz w:val="32"/>
          <w:szCs w:val="32"/>
        </w:rPr>
        <w:t>8　附　则</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8.1</w:t>
      </w:r>
      <w:r>
        <w:rPr>
          <w:rFonts w:hint="eastAsia" w:ascii="楷体_GB2312" w:hAnsi="楷体_GB2312" w:eastAsia="楷体_GB2312" w:cs="楷体_GB2312"/>
          <w:b w:val="0"/>
          <w:bCs w:val="0"/>
          <w:sz w:val="32"/>
          <w:szCs w:val="32"/>
          <w:lang w:val="en-US" w:eastAsia="zh-CN"/>
        </w:rPr>
        <w:t xml:space="preserve">  </w:t>
      </w:r>
      <w:r>
        <w:rPr>
          <w:rFonts w:hint="eastAsia" w:ascii="楷体_GB2312" w:hAnsi="楷体_GB2312" w:eastAsia="楷体_GB2312" w:cs="楷体_GB2312"/>
          <w:b w:val="0"/>
          <w:bCs w:val="0"/>
          <w:sz w:val="32"/>
          <w:szCs w:val="32"/>
        </w:rPr>
        <w:t>名词术语</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台风（热带风暴）是指生成于西北太平洋和南海海域的热带气旋系统，其带来的大风、暴雨等灾害性天气常引发洪涝、风暴潮、滑坡、泥石流等灾害。</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暴雨一般指24小时内累积降水量达50毫米或以上，或12小时内累积降水量达30毫米或以上的降水，会引发洪涝、滑坡、泥石流等灾害。</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暴</w:t>
      </w:r>
      <w:r>
        <w:rPr>
          <w:rFonts w:hint="eastAsia" w:ascii="仿宋_GB2312" w:eastAsia="仿宋_GB2312"/>
          <w:b w:val="0"/>
          <w:bCs w:val="0"/>
          <w:color w:val="000000"/>
          <w:sz w:val="32"/>
          <w:szCs w:val="32"/>
        </w:rPr>
        <w:t>雪一般指24小时内累积降水量达10毫米或以</w:t>
      </w:r>
      <w:r>
        <w:rPr>
          <w:rFonts w:hint="eastAsia" w:ascii="仿宋_GB2312" w:eastAsia="仿宋_GB2312"/>
          <w:b w:val="0"/>
          <w:bCs w:val="0"/>
          <w:sz w:val="32"/>
          <w:szCs w:val="32"/>
        </w:rPr>
        <w:t>上，或12小时内累积降水量达6毫米或以上的固态降水，会对农林业、交通、电力、通信设施等造成危害。</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寒潮是指强冷空气的突发性侵袭活动，其带来的大风、降温等天气现象会对农林业、交通、人体健康、能源供应等造成危害。</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color w:val="000000"/>
          <w:sz w:val="32"/>
          <w:szCs w:val="32"/>
        </w:rPr>
      </w:pPr>
      <w:r>
        <w:rPr>
          <w:rFonts w:hint="eastAsia" w:ascii="仿宋_GB2312" w:eastAsia="仿宋_GB2312"/>
          <w:b w:val="0"/>
          <w:bCs w:val="0"/>
          <w:color w:val="000000"/>
          <w:sz w:val="32"/>
          <w:szCs w:val="32"/>
        </w:rPr>
        <w:t>大风是指平均风力大于6级、阵风风力大于7级的风，会对农</w:t>
      </w:r>
      <w:r>
        <w:rPr>
          <w:rFonts w:hint="eastAsia" w:ascii="仿宋_GB2312" w:eastAsia="仿宋_GB2312"/>
          <w:b w:val="0"/>
          <w:bCs w:val="0"/>
          <w:color w:val="000000"/>
          <w:sz w:val="32"/>
          <w:szCs w:val="32"/>
          <w:lang w:eastAsia="zh-CN"/>
        </w:rPr>
        <w:t>林</w:t>
      </w:r>
      <w:r>
        <w:rPr>
          <w:rFonts w:hint="eastAsia" w:ascii="仿宋_GB2312" w:eastAsia="仿宋_GB2312"/>
          <w:b w:val="0"/>
          <w:bCs w:val="0"/>
          <w:color w:val="000000"/>
          <w:sz w:val="32"/>
          <w:szCs w:val="32"/>
        </w:rPr>
        <w:t>业、交通、水上作业、建筑设施、施工作业等造成危害。</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color w:val="000000"/>
          <w:sz w:val="32"/>
          <w:szCs w:val="32"/>
        </w:rPr>
        <w:t>沙尘暴是指地面尘沙吹起造成水平能见度显著降低的天气现</w:t>
      </w:r>
      <w:r>
        <w:rPr>
          <w:rFonts w:hint="eastAsia" w:ascii="仿宋_GB2312" w:eastAsia="仿宋_GB2312"/>
          <w:b w:val="0"/>
          <w:bCs w:val="0"/>
          <w:sz w:val="32"/>
          <w:szCs w:val="32"/>
        </w:rPr>
        <w:t>象，会对农牧业、交通、环境、人体健康等造成危害。</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低温是指气温较常年异常偏低的天气现象，会对农林业、能源供应、人体健康等造成危害。</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高温是指日最高气温在35摄氏度以上的天气现象，会对农林业、电力、人体健康等造成危害。</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干旱是指长期无雨或少雨导致土壤和空气干燥的天气现象，会对农林业、水利以及人畜饮水等造成危害。</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霜冻是指地面温度降到零摄氏度或以下导致植物损伤的灾害。</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大雾是指空气中悬浮的微小水滴或冰晶使能见度显著降低的天气现象，会对交通、电力、人体健康等造成危害。</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8.2</w:t>
      </w:r>
      <w:r>
        <w:rPr>
          <w:rFonts w:hint="eastAsia" w:ascii="楷体_GB2312" w:hAnsi="楷体_GB2312" w:eastAsia="楷体_GB2312" w:cs="楷体_GB2312"/>
          <w:b w:val="0"/>
          <w:bCs w:val="0"/>
          <w:sz w:val="32"/>
          <w:szCs w:val="32"/>
          <w:lang w:val="en-US" w:eastAsia="zh-CN"/>
        </w:rPr>
        <w:t xml:space="preserve">  </w:t>
      </w:r>
      <w:r>
        <w:rPr>
          <w:rFonts w:hint="eastAsia" w:ascii="楷体_GB2312" w:hAnsi="楷体_GB2312" w:eastAsia="楷体_GB2312" w:cs="楷体_GB2312"/>
          <w:b w:val="0"/>
          <w:bCs w:val="0"/>
          <w:sz w:val="32"/>
          <w:szCs w:val="32"/>
        </w:rPr>
        <w:t>气象灾害预警等级</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color w:val="000000"/>
          <w:sz w:val="32"/>
          <w:szCs w:val="32"/>
        </w:rPr>
        <w:t>根据国家、</w:t>
      </w:r>
      <w:r>
        <w:rPr>
          <w:rFonts w:hint="eastAsia" w:ascii="仿宋_GB2312" w:eastAsia="仿宋_GB2312"/>
          <w:b w:val="0"/>
          <w:bCs w:val="0"/>
          <w:color w:val="000000"/>
          <w:sz w:val="32"/>
          <w:szCs w:val="32"/>
          <w:lang w:eastAsia="zh-CN"/>
        </w:rPr>
        <w:t>山东</w:t>
      </w:r>
      <w:r>
        <w:rPr>
          <w:rFonts w:hint="eastAsia" w:ascii="仿宋_GB2312" w:eastAsia="仿宋_GB2312"/>
          <w:b w:val="0"/>
          <w:bCs w:val="0"/>
          <w:color w:val="000000"/>
          <w:sz w:val="32"/>
          <w:szCs w:val="32"/>
        </w:rPr>
        <w:t>省确定的</w:t>
      </w:r>
      <w:r>
        <w:rPr>
          <w:rFonts w:hint="eastAsia" w:ascii="仿宋_GB2312" w:eastAsia="仿宋_GB2312"/>
          <w:b w:val="0"/>
          <w:bCs w:val="0"/>
          <w:sz w:val="32"/>
          <w:szCs w:val="32"/>
        </w:rPr>
        <w:t>气象灾害预警标准级别，结合我市实际，我市气象灾害预警级别分为以下4级。</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8.2.1</w:t>
      </w:r>
      <w:r>
        <w:rPr>
          <w:rFonts w:hint="eastAsia" w:ascii="仿宋_GB2312" w:eastAsia="仿宋_GB2312"/>
          <w:b w:val="0"/>
          <w:bCs w:val="0"/>
          <w:sz w:val="32"/>
          <w:szCs w:val="32"/>
          <w:lang w:val="en-US" w:eastAsia="zh-CN"/>
        </w:rPr>
        <w:t xml:space="preserve">  </w:t>
      </w:r>
      <w:r>
        <w:rPr>
          <w:rFonts w:hint="eastAsia" w:ascii="仿宋_GB2312" w:eastAsia="仿宋_GB2312"/>
          <w:b w:val="0"/>
          <w:bCs w:val="0"/>
          <w:sz w:val="32"/>
          <w:szCs w:val="32"/>
        </w:rPr>
        <w:t>红色预警</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台风：预计未来48小时将有强台风（中心附近最大平均风力14～15级）、超强台风（中心附近最大平均风力16级及以上）影响我市。</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暴雨：过去48小时</w:t>
      </w:r>
      <w:r>
        <w:rPr>
          <w:rFonts w:hint="eastAsia" w:ascii="仿宋_GB2312" w:eastAsia="仿宋_GB2312"/>
          <w:b w:val="0"/>
          <w:bCs w:val="0"/>
          <w:color w:val="000000"/>
          <w:sz w:val="32"/>
          <w:szCs w:val="32"/>
        </w:rPr>
        <w:t>两个以上区</w:t>
      </w:r>
      <w:r>
        <w:rPr>
          <w:rFonts w:hint="eastAsia" w:ascii="仿宋_GB2312" w:eastAsia="仿宋_GB2312"/>
          <w:b w:val="0"/>
          <w:bCs w:val="0"/>
          <w:sz w:val="32"/>
          <w:szCs w:val="32"/>
        </w:rPr>
        <w:t>（市）已连续出现日雨量100毫米以上降雨，且上述地区已出现日雨量超过250毫米的降雨，预计未来24小时上述地区仍将出现100毫米以上降雨。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暴雪：过去24小时两个以上区（市）出现25毫米以上降雪，预计未来24小时上述地区仍将出现10毫米以上降雪。</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寒潮：预计半数以上区（市）24小时内最低气温将要下降16℃以上，最低气温小于等于0℃，陆地平均风力可达6级以上；或者已经下降16℃以上，最低气温小于等于0℃，平均风力达6级以上，并可能持续。</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高温：预计半数以上区（市）24小时内最高气温将升至40℃以上。</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干旱：半数以上区（市）达到气象干旱重旱等级，且至少2个区（市）部分地区出现气象干旱特旱等级，预计干旱天气或干旱范围进一步发展。</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各种灾害性天气已对群众生产生活造成特别重大损失和影响，超出我市处置能力，需要由上级政府组织处置的，以及上述灾害已经发布橙色预警但仍可能持续发展或影响周边地区的。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8.2.2</w:t>
      </w:r>
      <w:r>
        <w:rPr>
          <w:rFonts w:hint="eastAsia" w:ascii="仿宋_GB2312" w:eastAsia="仿宋_GB2312"/>
          <w:b w:val="0"/>
          <w:bCs w:val="0"/>
          <w:sz w:val="32"/>
          <w:szCs w:val="32"/>
          <w:lang w:val="en-US" w:eastAsia="zh-CN"/>
        </w:rPr>
        <w:t xml:space="preserve">  </w:t>
      </w:r>
      <w:r>
        <w:rPr>
          <w:rFonts w:hint="eastAsia" w:ascii="仿宋_GB2312" w:eastAsia="仿宋_GB2312"/>
          <w:b w:val="0"/>
          <w:bCs w:val="0"/>
          <w:sz w:val="32"/>
          <w:szCs w:val="32"/>
        </w:rPr>
        <w:t>橙色预警</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台风：预计未来48小时将有台风（中心附近最大平均风力12～13级）影响我市。</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暴雨：过去48小时两个以上区（市）持续出现日雨量100毫米以上降雨，且有分散的日雨量超过250毫米的降雨，预计未来24小时上述地区仍将出现50毫米以上降雨；或者预计未来24小时两个以上区（市）将出现150毫米以上降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暴雪：过去24小时两个以上区（市）出现10毫米以上降雪，预计未来24小时上述区（市）仍将出现5毫米以上降雪；或者预计未来24小时两个区（市）将出现15毫米以上降雪。</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寒潮：预计半数以上区（市）24小时内最低气温将要下降12℃以上，最低气温小于等于0℃，陆地平均风力可达6级以上；或者已经下降12℃以上，最低气温小于等于0℃，平均风力达6级以上，并可能持续。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高温：预计半数以上区（市）24小时内最高气温将升至37℃以上。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干旱：半数以上区（市）达到气象干旱重旱等级，且至少1个区（市）部分地区出现气象干旱特旱等级，预计干旱天气或干旱范围进一步发展。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霜冻：预计半数以上区（市）24小时内地面最低温度将要下降到零下5℃以下，降温幅度达12℃以上，对农业将产生严重影响；或者已经降到零下5℃以下，对农业已经产生严重影响，并将持续（3月至5月、9月至11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灾害性天气已对群众生产生活造成重大损失和影响，以及上述灾害已经发布黄色预警但仍可能持续发展或影响其他地区的。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8.2.3</w:t>
      </w:r>
      <w:r>
        <w:rPr>
          <w:rFonts w:hint="eastAsia" w:ascii="仿宋_GB2312" w:eastAsia="仿宋_GB2312"/>
          <w:b w:val="0"/>
          <w:bCs w:val="0"/>
          <w:sz w:val="32"/>
          <w:szCs w:val="32"/>
          <w:lang w:val="en-US" w:eastAsia="zh-CN"/>
        </w:rPr>
        <w:t xml:space="preserve">  </w:t>
      </w:r>
      <w:r>
        <w:rPr>
          <w:rFonts w:hint="eastAsia" w:ascii="仿宋_GB2312" w:eastAsia="仿宋_GB2312"/>
          <w:b w:val="0"/>
          <w:bCs w:val="0"/>
          <w:sz w:val="32"/>
          <w:szCs w:val="32"/>
        </w:rPr>
        <w:t>黄色预警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台风：预计未来48小时将有强热带风暴（中心附近最大平均风力10～11级）影响我市。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暴雨：过去24小时两个以上区（市）出现100毫米以上降雨，预计未来24小时上述地区仍将出现50毫米以上降雨；或者预计未来24小时两个以上区（市）将出现100毫米以上降雨。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暴雪：过去24小时两个以上区（市）出现5毫米以上降雪，预计未来24小时上述地区仍将出现5毫米以上降雪；或者预计未来24小时两个以上区（市）将出现10毫米以上降雪。</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寒潮：预计半数以上区（市）24小时内最低气温将要下降10℃以上，最低气温小于等于4℃，陆地平均风力可达6级以上；或者已经下降10℃以上，最低气温小于等于4℃，平均风力达6级以上，并可能持续。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沙尘暴：预计未来24小时我市两个以上区（市）将出现能见度小于500米的强沙尘暴天气；或者已经出现并可能持续。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低温：过去72小时我市半数以上区（市）出现平均气温或最低气温较常年同期（最新气候平均值）偏低5℃以上的持续低温天气，预计未来48小时上述地区平均气温或最低气温持续偏低5℃以上（11月至翌年3月）。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高温：预计我市半数以上区（市）连续三天日最高气温将在35℃以上。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干旱：我市2个区（市）大部地区达到气象干旱重旱等级，预计干旱天气或干旱范围进一步发展。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霜冻：预计我市半数以上区（市）24小时内地面最低温度将要下降到零下3℃以下，降温幅度达10℃以上，对农业将产生严重影响；或者已经降到零下3℃以下，对农业已经产生严重影响，并可能持续（3月至5月、9月至11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大雾：预计未来24小时我市半数以上区（市）将出现能见度小于500米的雾，且有成片的能见度小于200米的雾；或者已经出现并可能持续。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各种灾害性天气已对群众生产生活造成较大损失和影响，以及上述灾害已经发布蓝色预警但仍可能持续发展或影响其他地区的。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8.2.4</w:t>
      </w:r>
      <w:r>
        <w:rPr>
          <w:rFonts w:hint="eastAsia" w:ascii="仿宋_GB2312" w:eastAsia="仿宋_GB2312"/>
          <w:b w:val="0"/>
          <w:bCs w:val="0"/>
          <w:sz w:val="32"/>
          <w:szCs w:val="32"/>
          <w:lang w:val="en-US" w:eastAsia="zh-CN"/>
        </w:rPr>
        <w:t xml:space="preserve">  </w:t>
      </w:r>
      <w:r>
        <w:rPr>
          <w:rFonts w:hint="eastAsia" w:ascii="仿宋_GB2312" w:eastAsia="仿宋_GB2312"/>
          <w:b w:val="0"/>
          <w:bCs w:val="0"/>
          <w:sz w:val="32"/>
          <w:szCs w:val="32"/>
        </w:rPr>
        <w:t>蓝色预警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台风：预计未来48小时将有热带风暴（中心附近最大平均风力8～9级）影响我市。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暴雨：预计未来24小时我市两个以上区（市）将出现50毫米以上降雨，且有分散的超过100毫米的降雨；或者已经出现并可能持续。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暴雪：预计未来24小时我市两个以上区（市）将出现5毫米以上降雪，且有成片超过10毫米的降雪。</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寒潮：预计我市半数以上区（市）48小时内最低气温将要下降8℃以上，最低气温小于等于4℃，陆地平均风力可达5级以上；或者已经下降8℃以上，最低气温小于等于4℃，平均风力达5级以上，并可能持续。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沙尘暴：预计未来24小时我市两个以上区（市）将出现能见度小于1000米的沙尘暴天气；或者已经出现并可能持续。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低温：过去24小时我市半数以上区（市）出现平均气温或最低气温较常年同期（最新气候平均值）偏低5℃以上的持续低温天气，预计未来48小时上述地区平均气温或最低气温持续偏低5℃以上（11月至翌年3月）。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霜冻：预计我市半数以上区（市）48小时内地面最低温度将要下降到0℃以下，降温幅度达8℃以上，对农业将产生影响，或者已经降到0℃以下，对农业已经产生影响，并可能持续（3月至5月、9月至11月）。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大雾：预计未来24小时我市半数以上区（市）将出现能见度小于1000米的雾，且有成片的能见度小于500米的雾；或者已经出现并可能持续。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各种灾害性天气已对群众生产生活造成一定损失和影响。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由于各种灾害在我市不同地区和不同行业造成影响程度差异较大，各区（市）、各有关部门应根据实际情况，结合以上标准，在充分评估基础上适时启动相应级别的灾害预警和应急响应。</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8.2.5</w:t>
      </w:r>
      <w:r>
        <w:rPr>
          <w:rFonts w:hint="eastAsia" w:ascii="仿宋_GB2312" w:eastAsia="仿宋_GB2312"/>
          <w:b w:val="0"/>
          <w:bCs w:val="0"/>
          <w:sz w:val="32"/>
          <w:szCs w:val="32"/>
          <w:lang w:val="en-US" w:eastAsia="zh-CN"/>
        </w:rPr>
        <w:t xml:space="preserve">  </w:t>
      </w:r>
      <w:r>
        <w:rPr>
          <w:rFonts w:hint="eastAsia" w:ascii="仿宋_GB2312" w:eastAsia="仿宋_GB2312"/>
          <w:b w:val="0"/>
          <w:bCs w:val="0"/>
          <w:sz w:val="32"/>
          <w:szCs w:val="32"/>
        </w:rPr>
        <w:t>多种灾害预警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当同时发生两种以上气象灾害且分别达到不同预警级别时，按照各自预警级别分别预警。当同时发生两种以上气象灾害且均未达到预警标准，但可能或已经造成一定影响时，视情进行预警。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b w:val="0"/>
          <w:bCs w:val="0"/>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附件</w:t>
      </w:r>
      <w:r>
        <w:rPr>
          <w:rFonts w:hint="eastAsia" w:ascii="仿宋_GB2312" w:eastAsia="仿宋_GB2312"/>
          <w:b w:val="0"/>
          <w:bCs w:val="0"/>
          <w:sz w:val="32"/>
          <w:szCs w:val="32"/>
          <w:lang w:val="en-US" w:eastAsia="zh-CN"/>
        </w:rPr>
        <w:t>1</w:t>
      </w:r>
      <w:r>
        <w:rPr>
          <w:rFonts w:hint="eastAsia" w:ascii="仿宋_GB2312" w:eastAsia="仿宋_GB2312"/>
          <w:b w:val="0"/>
          <w:bCs w:val="0"/>
          <w:sz w:val="32"/>
          <w:szCs w:val="32"/>
        </w:rPr>
        <w:t>：气象灾害应急处置流程图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eastAsia="仿宋_GB2312"/>
          <w:b w:val="0"/>
          <w:bCs w:val="0"/>
          <w:sz w:val="32"/>
          <w:szCs w:val="32"/>
          <w:lang w:val="en-US" w:eastAsia="zh-CN"/>
        </w:rPr>
      </w:pPr>
      <w:r>
        <w:rPr>
          <w:rFonts w:hint="eastAsia" w:ascii="仿宋_GB2312" w:eastAsia="仿宋_GB2312"/>
          <w:b w:val="0"/>
          <w:bCs w:val="0"/>
          <w:sz w:val="32"/>
          <w:szCs w:val="32"/>
          <w:lang w:eastAsia="zh-CN"/>
        </w:rPr>
        <w:t>附件</w:t>
      </w:r>
      <w:r>
        <w:rPr>
          <w:rFonts w:hint="eastAsia" w:ascii="仿宋_GB2312" w:eastAsia="仿宋_GB2312"/>
          <w:b w:val="0"/>
          <w:bCs w:val="0"/>
          <w:sz w:val="32"/>
          <w:szCs w:val="32"/>
          <w:lang w:val="en-US" w:eastAsia="zh-CN"/>
        </w:rPr>
        <w:t>2：气象灾害应急处置联系表</w:t>
      </w:r>
    </w:p>
    <w:p>
      <w:pPr>
        <w:spacing w:line="560" w:lineRule="exact"/>
        <w:rPr>
          <w:rFonts w:hint="eastAsia" w:ascii="黑体" w:eastAsia="黑体"/>
          <w:b w:val="0"/>
          <w:bCs w:val="0"/>
          <w:sz w:val="32"/>
          <w:szCs w:val="32"/>
          <w:lang w:val="en-US" w:eastAsia="zh-CN"/>
        </w:rPr>
      </w:pPr>
      <w:r>
        <w:rPr>
          <w:rFonts w:hint="eastAsia" w:ascii="仿宋_GB2312" w:eastAsia="仿宋_GB2312"/>
          <w:b w:val="0"/>
          <w:bCs w:val="0"/>
          <w:sz w:val="32"/>
          <w:szCs w:val="32"/>
        </w:rPr>
        <w:br w:type="page"/>
      </w:r>
      <w:r>
        <w:rPr>
          <w:rFonts w:hint="eastAsia" w:ascii="黑体" w:eastAsia="黑体"/>
          <w:b w:val="0"/>
          <w:bCs w:val="0"/>
          <w:sz w:val="32"/>
          <w:szCs w:val="32"/>
        </w:rPr>
        <w:t>附件</w:t>
      </w:r>
      <w:r>
        <w:rPr>
          <w:rFonts w:hint="eastAsia" w:ascii="黑体" w:eastAsia="黑体"/>
          <w:b w:val="0"/>
          <w:bCs w:val="0"/>
          <w:sz w:val="32"/>
          <w:szCs w:val="32"/>
          <w:lang w:val="en-US" w:eastAsia="zh-CN"/>
        </w:rPr>
        <w:t>1</w:t>
      </w:r>
    </w:p>
    <w:p>
      <w:pPr>
        <w:jc w:val="center"/>
        <w:rPr>
          <w:b w:val="0"/>
          <w:bCs w:val="0"/>
          <w:sz w:val="44"/>
          <w:szCs w:val="44"/>
        </w:rPr>
      </w:pPr>
      <w:r>
        <w:rPr>
          <w:rFonts w:hint="eastAsia" w:ascii="方正小标宋简体" w:eastAsia="方正小标宋简体"/>
          <w:b w:val="0"/>
          <w:bCs w:val="0"/>
          <w:sz w:val="44"/>
          <w:szCs w:val="44"/>
        </w:rPr>
        <w:t>气象灾害应急处置流程图</w:t>
      </w:r>
    </w:p>
    <w:p>
      <w:pPr>
        <w:spacing w:line="240" w:lineRule="exact"/>
        <w:rPr>
          <w:b w:val="0"/>
          <w:bCs w:val="0"/>
          <w:szCs w:val="21"/>
        </w:rPr>
      </w:pPr>
      <w:r>
        <w:rPr>
          <w:b w:val="0"/>
          <w:bCs w:val="0"/>
          <w:szCs w:val="21"/>
        </w:rPr>
        <w:pict>
          <v:shape id="自选图形 89" o:spid="_x0000_s2050" o:spt="32" type="#_x0000_t32" style="position:absolute;left:0pt;margin-left:251.5pt;margin-top:260.4pt;height:0pt;width:16.1pt;z-index:251683840;mso-width-relative:page;mso-height-relative:page;" o:connectortype="straight" filled="f" coordsize="21600,21600">
            <v:path arrowok="t"/>
            <v:fill on="f" focussize="0,0"/>
            <v:stroke/>
            <v:imagedata o:title=""/>
            <o:lock v:ext="edit"/>
          </v:shape>
        </w:pict>
      </w:r>
    </w:p>
    <w:p>
      <w:pPr>
        <w:spacing w:line="240" w:lineRule="exact"/>
        <w:jc w:val="left"/>
        <w:rPr>
          <w:rFonts w:hint="eastAsia" w:ascii="方正小标宋简体" w:eastAsia="方正小标宋简体"/>
          <w:b w:val="0"/>
          <w:bCs w:val="0"/>
          <w:szCs w:val="21"/>
        </w:rPr>
      </w:pPr>
      <w:r>
        <w:rPr>
          <w:b w:val="0"/>
          <w:bCs w:val="0"/>
          <w:szCs w:val="21"/>
        </w:rPr>
        <w:pict>
          <v:shape id="文本框 92" o:spid="_x0000_s2051" o:spt="202" type="#_x0000_t202" style="position:absolute;left:0pt;margin-left:264.15pt;margin-top:263.4pt;height:23.4pt;width:57.15pt;z-index:251686912;mso-width-relative:margin;mso-height-relative:margin;" coordsize="21600,21600">
            <v:path/>
            <v:fill focussize="0,0"/>
            <v:stroke/>
            <v:imagedata o:title=""/>
            <o:lock v:ext="edit"/>
            <v:textbox>
              <w:txbxContent>
                <w:p>
                  <w:pPr>
                    <w:ind w:firstLine="90" w:firstLineChars="50"/>
                    <w:rPr>
                      <w:sz w:val="18"/>
                      <w:szCs w:val="18"/>
                    </w:rPr>
                  </w:pPr>
                  <w:r>
                    <w:rPr>
                      <w:rFonts w:hint="eastAsia"/>
                      <w:sz w:val="18"/>
                      <w:szCs w:val="18"/>
                    </w:rPr>
                    <w:t>现场警戒</w:t>
                  </w:r>
                </w:p>
              </w:txbxContent>
            </v:textbox>
          </v:shape>
        </w:pict>
      </w:r>
      <w:r>
        <w:rPr>
          <w:b w:val="0"/>
          <w:bCs w:val="0"/>
          <w:szCs w:val="21"/>
        </w:rPr>
        <w:pict>
          <v:shape id="文本框 93" o:spid="_x0000_s2052" o:spt="202" type="#_x0000_t202" style="position:absolute;left:0pt;margin-left:264.15pt;margin-top:298.35pt;height:23.4pt;width:57.15pt;z-index:251687936;mso-width-relative:margin;mso-height-relative:margin;" coordsize="21600,21600">
            <v:path/>
            <v:fill focussize="0,0"/>
            <v:stroke/>
            <v:imagedata o:title=""/>
            <o:lock v:ext="edit"/>
            <v:textbox>
              <w:txbxContent>
                <w:p>
                  <w:pPr>
                    <w:ind w:firstLine="90" w:firstLineChars="50"/>
                    <w:rPr>
                      <w:sz w:val="18"/>
                      <w:szCs w:val="18"/>
                    </w:rPr>
                  </w:pPr>
                  <w:r>
                    <w:rPr>
                      <w:rFonts w:hint="eastAsia"/>
                      <w:sz w:val="18"/>
                      <w:szCs w:val="18"/>
                    </w:rPr>
                    <w:t>安全防护</w:t>
                  </w:r>
                </w:p>
              </w:txbxContent>
            </v:textbox>
          </v:shape>
        </w:pict>
      </w:r>
      <w:r>
        <w:rPr>
          <w:b w:val="0"/>
          <w:bCs w:val="0"/>
          <w:szCs w:val="21"/>
        </w:rPr>
        <w:pict>
          <v:shape id="文本框 96" o:spid="_x0000_s2053" o:spt="202" type="#_x0000_t202" style="position:absolute;left:0pt;margin-left:265.85pt;margin-top:368.1pt;height:23.55pt;width:55.45pt;z-index:251691008;mso-width-relative:margin;mso-height-relative:margin;" coordsize="21600,21600">
            <v:path/>
            <v:fill focussize="0,0"/>
            <v:stroke/>
            <v:imagedata o:title=""/>
            <o:lock v:ext="edit"/>
            <v:textbox>
              <w:txbxContent>
                <w:p>
                  <w:pPr>
                    <w:ind w:firstLine="90" w:firstLineChars="50"/>
                    <w:rPr>
                      <w:sz w:val="18"/>
                      <w:szCs w:val="18"/>
                    </w:rPr>
                  </w:pPr>
                  <w:r>
                    <w:rPr>
                      <w:rFonts w:hint="eastAsia"/>
                      <w:sz w:val="18"/>
                      <w:szCs w:val="18"/>
                    </w:rPr>
                    <w:t>灾害调查</w:t>
                  </w:r>
                </w:p>
              </w:txbxContent>
            </v:textbox>
          </v:shape>
        </w:pict>
      </w:r>
      <w:r>
        <w:rPr>
          <w:b w:val="0"/>
          <w:bCs w:val="0"/>
          <w:szCs w:val="21"/>
        </w:rPr>
        <w:pict>
          <v:shape id="文本框 90" o:spid="_x0000_s2054" o:spt="202" type="#_x0000_t202" style="position:absolute;left:0pt;margin-left:71.55pt;margin-top:333.9pt;height:127.9pt;width:56.6pt;z-index:251684864;mso-width-relative:margin;mso-height-relative:margin;mso-height-percent:200;" coordsize="21600,21600">
            <v:path/>
            <v:fill focussize="0,0"/>
            <v:stroke/>
            <v:imagedata o:title=""/>
            <o:lock v:ext="edit"/>
            <v:textbox style="mso-fit-shape-to-text:t;">
              <w:txbxContent>
                <w:p>
                  <w:pPr>
                    <w:ind w:firstLine="90" w:firstLineChars="50"/>
                    <w:rPr>
                      <w:sz w:val="18"/>
                      <w:szCs w:val="18"/>
                    </w:rPr>
                  </w:pPr>
                  <w:r>
                    <w:rPr>
                      <w:rFonts w:hint="eastAsia"/>
                      <w:sz w:val="18"/>
                      <w:szCs w:val="18"/>
                    </w:rPr>
                    <w:t>组织营救</w:t>
                  </w:r>
                </w:p>
              </w:txbxContent>
            </v:textbox>
          </v:shape>
        </w:pict>
      </w:r>
      <w:r>
        <w:rPr>
          <w:b w:val="0"/>
          <w:bCs w:val="0"/>
          <w:szCs w:val="21"/>
        </w:rPr>
        <w:pict>
          <v:shape id="自选图形 122" o:spid="_x0000_s2055" o:spt="32" type="#_x0000_t32" style="position:absolute;left:0pt;margin-left:249.75pt;margin-top:380.95pt;height:0pt;width:16.1pt;z-index:251716608;mso-width-relative:page;mso-height-relative:page;" o:connectortype="straight" filled="f" coordsize="21600,21600">
            <v:path arrowok="t"/>
            <v:fill on="f" focussize="0,0"/>
            <v:stroke/>
            <v:imagedata o:title=""/>
            <o:lock v:ext="edit"/>
          </v:shape>
        </w:pict>
      </w:r>
      <w:r>
        <w:rPr>
          <w:b w:val="0"/>
          <w:bCs w:val="0"/>
          <w:szCs w:val="21"/>
        </w:rPr>
        <w:pict>
          <v:shape id="文本框 91" o:spid="_x0000_s2056" o:spt="202" type="#_x0000_t202" style="position:absolute;left:0pt;margin-left:265.5pt;margin-top:334.2pt;height:23.25pt;width:55.8pt;z-index:251685888;mso-width-relative:margin;mso-height-relative:margin;" coordsize="21600,21600">
            <v:path/>
            <v:fill focussize="0,0"/>
            <v:stroke/>
            <v:imagedata o:title=""/>
            <o:lock v:ext="edit"/>
            <v:textbox>
              <w:txbxContent>
                <w:p>
                  <w:pPr>
                    <w:ind w:firstLine="90" w:firstLineChars="50"/>
                    <w:rPr>
                      <w:sz w:val="18"/>
                      <w:szCs w:val="18"/>
                    </w:rPr>
                  </w:pPr>
                  <w:r>
                    <w:rPr>
                      <w:rFonts w:hint="eastAsia"/>
                      <w:sz w:val="18"/>
                      <w:szCs w:val="18"/>
                    </w:rPr>
                    <w:t>跟踪监控</w:t>
                  </w:r>
                </w:p>
              </w:txbxContent>
            </v:textbox>
          </v:shape>
        </w:pict>
      </w:r>
      <w:r>
        <w:rPr>
          <w:b w:val="0"/>
          <w:bCs w:val="0"/>
          <w:szCs w:val="21"/>
        </w:rPr>
        <w:pict>
          <v:shape id="自选图形 121" o:spid="_x0000_s2057" o:spt="32" type="#_x0000_t32" style="position:absolute;left:0pt;margin-left:249.4pt;margin-top:346.1pt;height:0pt;width:16.1pt;z-index:251715584;mso-width-relative:page;mso-height-relative:page;" o:connectortype="straight" filled="f" coordsize="21600,21600">
            <v:path arrowok="t"/>
            <v:fill on="f" focussize="0,0"/>
            <v:stroke/>
            <v:imagedata o:title=""/>
            <o:lock v:ext="edit"/>
          </v:shape>
        </w:pict>
      </w:r>
      <w:r>
        <w:rPr>
          <w:b w:val="0"/>
          <w:bCs w:val="0"/>
          <w:szCs w:val="21"/>
        </w:rPr>
        <w:pict>
          <v:shape id="自选图形 103" o:spid="_x0000_s2058" o:spt="32" type="#_x0000_t32" style="position:absolute;left:0pt;margin-left:248.05pt;margin-top:309.9pt;height:0pt;width:16.1pt;z-index:251698176;mso-width-relative:page;mso-height-relative:page;" o:connectortype="straight" filled="f" coordsize="21600,21600">
            <v:path arrowok="t"/>
            <v:fill on="f" focussize="0,0"/>
            <v:stroke/>
            <v:imagedata o:title=""/>
            <o:lock v:ext="edit"/>
          </v:shape>
        </w:pict>
      </w:r>
      <w:r>
        <w:rPr>
          <w:b w:val="0"/>
          <w:bCs w:val="0"/>
          <w:szCs w:val="21"/>
        </w:rPr>
        <w:pict>
          <v:shape id="自选图形 102" o:spid="_x0000_s2059" o:spt="32" type="#_x0000_t32" style="position:absolute;left:0pt;margin-left:248.05pt;margin-top:276.15pt;height:0pt;width:16.1pt;z-index:251697152;mso-width-relative:page;mso-height-relative:page;" o:connectortype="straight" filled="f" coordsize="21600,21600">
            <v:path arrowok="t"/>
            <v:fill on="f" focussize="0,0"/>
            <v:stroke/>
            <v:imagedata o:title=""/>
            <o:lock v:ext="edit"/>
          </v:shape>
        </w:pict>
      </w:r>
      <w:r>
        <w:rPr>
          <w:b w:val="0"/>
          <w:bCs w:val="0"/>
          <w:szCs w:val="21"/>
        </w:rPr>
        <w:pict>
          <v:shape id="自选图形 120" o:spid="_x0000_s2060" o:spt="32" type="#_x0000_t32" style="position:absolute;left:0pt;margin-left:248.05pt;margin-top:276.15pt;height:104.8pt;width:0pt;z-index:251714560;mso-width-relative:page;mso-height-relative:page;" o:connectortype="straight" filled="f" coordsize="21600,21600">
            <v:path arrowok="t"/>
            <v:fill on="f" focussize="0,0"/>
            <v:stroke/>
            <v:imagedata o:title=""/>
            <o:lock v:ext="edit"/>
          </v:shape>
        </w:pict>
      </w:r>
      <w:r>
        <w:rPr>
          <w:b w:val="0"/>
          <w:bCs w:val="0"/>
          <w:szCs w:val="21"/>
        </w:rPr>
        <w:pict>
          <v:shape id="自选图形 98" o:spid="_x0000_s2061" o:spt="32" type="#_x0000_t32" style="position:absolute;left:0pt;margin-left:231.95pt;margin-top:286.8pt;height:0pt;width:16.1pt;z-index:251693056;mso-width-relative:page;mso-height-relative:page;" o:connectortype="straight" filled="f" coordsize="21600,21600">
            <v:path arrowok="t"/>
            <v:fill on="f" focussize="0,0"/>
            <v:stroke/>
            <v:imagedata o:title=""/>
            <o:lock v:ext="edit"/>
          </v:shape>
        </w:pict>
      </w:r>
      <w:r>
        <w:rPr>
          <w:b w:val="0"/>
          <w:bCs w:val="0"/>
          <w:szCs w:val="21"/>
        </w:rPr>
        <w:pict>
          <v:shape id="文本框 119" o:spid="_x0000_s2062" o:spt="202" type="#_x0000_t202" style="position:absolute;left:0pt;margin-left:72.65pt;margin-top:298.65pt;height:23.1pt;width:56.6pt;z-index:251713536;mso-width-relative:margin;mso-height-relative:margin;" coordsize="21600,21600">
            <v:path/>
            <v:fill focussize="0,0"/>
            <v:stroke/>
            <v:imagedata o:title=""/>
            <o:lock v:ext="edit"/>
            <v:textbox>
              <w:txbxContent>
                <w:p>
                  <w:pPr>
                    <w:ind w:firstLine="90" w:firstLineChars="50"/>
                    <w:rPr>
                      <w:sz w:val="18"/>
                      <w:szCs w:val="18"/>
                    </w:rPr>
                  </w:pPr>
                  <w:r>
                    <w:rPr>
                      <w:rFonts w:hint="eastAsia"/>
                      <w:sz w:val="18"/>
                      <w:szCs w:val="18"/>
                    </w:rPr>
                    <w:t>妥善安置</w:t>
                  </w:r>
                </w:p>
              </w:txbxContent>
            </v:textbox>
          </v:shape>
        </w:pict>
      </w:r>
      <w:r>
        <w:rPr>
          <w:b w:val="0"/>
          <w:bCs w:val="0"/>
          <w:szCs w:val="21"/>
        </w:rPr>
        <w:pict>
          <v:shape id="文本框 94" o:spid="_x0000_s2063" o:spt="202" type="#_x0000_t202" style="position:absolute;left:0pt;margin-left:71.55pt;margin-top:369.35pt;height:23.1pt;width:57.05pt;z-index:251688960;mso-width-relative:margin;mso-height-relative:margin;" coordsize="21600,21600">
            <v:path/>
            <v:fill focussize="0,0"/>
            <v:stroke/>
            <v:imagedata o:title=""/>
            <o:lock v:ext="edit"/>
            <v:textbox>
              <w:txbxContent>
                <w:p>
                  <w:pPr>
                    <w:ind w:firstLine="90" w:firstLineChars="50"/>
                    <w:rPr>
                      <w:sz w:val="18"/>
                      <w:szCs w:val="18"/>
                    </w:rPr>
                  </w:pPr>
                  <w:r>
                    <w:rPr>
                      <w:rFonts w:hint="eastAsia"/>
                      <w:sz w:val="18"/>
                      <w:szCs w:val="18"/>
                    </w:rPr>
                    <w:t>伤员救治</w:t>
                  </w:r>
                </w:p>
              </w:txbxContent>
            </v:textbox>
          </v:shape>
        </w:pict>
      </w:r>
      <w:r>
        <w:rPr>
          <w:b w:val="0"/>
          <w:bCs w:val="0"/>
          <w:szCs w:val="21"/>
        </w:rPr>
        <w:pict>
          <v:shape id="文本框 95" o:spid="_x0000_s2064" o:spt="202" type="#_x0000_t202" style="position:absolute;left:0pt;margin-left:72pt;margin-top:259.8pt;height:23.1pt;width:56.6pt;z-index:251689984;mso-width-relative:margin;mso-height-relative:margin;" coordsize="21600,21600">
            <v:path/>
            <v:fill focussize="0,0"/>
            <v:stroke/>
            <v:imagedata o:title=""/>
            <o:lock v:ext="edit"/>
            <v:textbox>
              <w:txbxContent>
                <w:p>
                  <w:pPr>
                    <w:ind w:firstLine="90" w:firstLineChars="50"/>
                    <w:rPr>
                      <w:sz w:val="18"/>
                      <w:szCs w:val="18"/>
                    </w:rPr>
                  </w:pPr>
                  <w:r>
                    <w:rPr>
                      <w:rFonts w:hint="eastAsia"/>
                      <w:sz w:val="18"/>
                      <w:szCs w:val="18"/>
                    </w:rPr>
                    <w:t>疏散撤离</w:t>
                  </w:r>
                </w:p>
              </w:txbxContent>
            </v:textbox>
          </v:shape>
        </w:pict>
      </w:r>
      <w:r>
        <w:rPr>
          <w:b w:val="0"/>
          <w:bCs w:val="0"/>
          <w:szCs w:val="21"/>
        </w:rPr>
        <w:pict>
          <v:shape id="自选图形 101" o:spid="_x0000_s2065" o:spt="32" type="#_x0000_t32" style="position:absolute;left:0pt;margin-left:129.25pt;margin-top:380.95pt;height:0pt;width:16.1pt;z-index:251696128;mso-width-relative:page;mso-height-relative:page;" o:connectortype="straight" filled="f" coordsize="21600,21600">
            <v:path arrowok="t"/>
            <v:fill on="f" focussize="0,0"/>
            <v:stroke/>
            <v:imagedata o:title=""/>
            <o:lock v:ext="edit"/>
          </v:shape>
        </w:pict>
      </w:r>
      <w:r>
        <w:rPr>
          <w:b w:val="0"/>
          <w:bCs w:val="0"/>
          <w:szCs w:val="21"/>
        </w:rPr>
        <w:pict>
          <v:shape id="自选图形 100" o:spid="_x0000_s2066" o:spt="32" type="#_x0000_t32" style="position:absolute;left:0pt;margin-left:129.25pt;margin-top:346.1pt;height:0pt;width:16.1pt;z-index:251695104;mso-width-relative:page;mso-height-relative:page;" o:connectortype="straight" filled="f" coordsize="21600,21600">
            <v:path arrowok="t"/>
            <v:fill on="f" focussize="0,0"/>
            <v:stroke/>
            <v:imagedata o:title=""/>
            <o:lock v:ext="edit"/>
          </v:shape>
        </w:pict>
      </w:r>
      <w:r>
        <w:rPr>
          <w:b w:val="0"/>
          <w:bCs w:val="0"/>
          <w:szCs w:val="21"/>
        </w:rPr>
        <w:pict>
          <v:shape id="自选图形 99" o:spid="_x0000_s2067" o:spt="32" type="#_x0000_t32" style="position:absolute;left:0pt;margin-left:129.25pt;margin-top:309.9pt;height:0pt;width:16.1pt;z-index:251694080;mso-width-relative:page;mso-height-relative:page;" o:connectortype="straight" filled="f" coordsize="21600,21600">
            <v:path arrowok="t"/>
            <v:fill on="f" focussize="0,0"/>
            <v:stroke/>
            <v:imagedata o:title=""/>
            <o:lock v:ext="edit"/>
          </v:shape>
        </w:pict>
      </w:r>
      <w:r>
        <w:rPr>
          <w:b w:val="0"/>
          <w:bCs w:val="0"/>
          <w:szCs w:val="21"/>
        </w:rPr>
        <w:pict>
          <v:shape id="自选图形 97" o:spid="_x0000_s2068" o:spt="32" type="#_x0000_t32" style="position:absolute;left:0pt;margin-left:129.7pt;margin-top:276.15pt;height:0pt;width:16.1pt;z-index:251692032;mso-width-relative:page;mso-height-relative:page;" o:connectortype="straight" filled="f" coordsize="21600,21600">
            <v:path arrowok="t"/>
            <v:fill on="f" focussize="0,0"/>
            <v:stroke/>
            <v:imagedata o:title=""/>
            <o:lock v:ext="edit"/>
          </v:shape>
        </w:pict>
      </w:r>
      <w:r>
        <w:rPr>
          <w:b w:val="0"/>
          <w:bCs w:val="0"/>
          <w:szCs w:val="21"/>
        </w:rPr>
        <w:pict>
          <v:shape id="自选图形 88" o:spid="_x0000_s2069" o:spt="32" type="#_x0000_t32" style="position:absolute;left:0pt;margin-left:145.9pt;margin-top:276.15pt;height:104.8pt;width:0pt;z-index:251682816;mso-width-relative:page;mso-height-relative:page;" o:connectortype="straight" filled="f" coordsize="21600,21600">
            <v:path arrowok="t"/>
            <v:fill on="f" focussize="0,0"/>
            <v:stroke/>
            <v:imagedata o:title=""/>
            <o:lock v:ext="edit"/>
          </v:shape>
        </w:pict>
      </w:r>
      <w:r>
        <w:rPr>
          <w:b w:val="0"/>
          <w:bCs w:val="0"/>
          <w:szCs w:val="21"/>
        </w:rPr>
        <w:pict>
          <v:shape id="自选图形 87" o:spid="_x0000_s2070" o:spt="32" type="#_x0000_t32" style="position:absolute;left:0pt;margin-left:146.45pt;margin-top:286.8pt;height:0pt;width:19.95pt;z-index:251681792;mso-width-relative:page;mso-height-relative:page;" o:connectortype="straight" filled="f" coordsize="21600,21600">
            <v:path arrowok="t"/>
            <v:fill on="f" focussize="0,0"/>
            <v:stroke/>
            <v:imagedata o:title=""/>
            <o:lock v:ext="edit"/>
          </v:shape>
        </w:pict>
      </w:r>
      <w:r>
        <w:rPr>
          <w:b w:val="0"/>
          <w:bCs w:val="0"/>
          <w:szCs w:val="21"/>
        </w:rPr>
        <w:pict>
          <v:shape id="文本框 117" o:spid="_x0000_s2071" o:spt="202" type="#_x0000_t202" style="position:absolute;left:0pt;margin-left:251.5pt;margin-top:209.25pt;height:127.9pt;width:172.45pt;z-index:251711488;mso-width-relative:margin;mso-height-relative:margin;mso-height-percent:200;" coordsize="21600,21600">
            <v:path/>
            <v:fill focussize="0,0"/>
            <v:stroke/>
            <v:imagedata o:title=""/>
            <o:lock v:ext="edit"/>
            <v:textbox style="mso-fit-shape-to-text:t;">
              <w:txbxContent>
                <w:p>
                  <w:pPr>
                    <w:rPr>
                      <w:sz w:val="18"/>
                      <w:szCs w:val="18"/>
                    </w:rPr>
                  </w:pPr>
                  <w:r>
                    <w:rPr>
                      <w:rFonts w:hint="eastAsia"/>
                      <w:sz w:val="18"/>
                      <w:szCs w:val="18"/>
                    </w:rPr>
                    <w:t>发生气象灾害，分灾种响应，出现某类气象灾害，涉及的部门进入应急响应状态</w:t>
                  </w:r>
                </w:p>
              </w:txbxContent>
            </v:textbox>
          </v:shape>
        </w:pict>
      </w:r>
      <w:r>
        <w:rPr>
          <w:b w:val="0"/>
          <w:bCs w:val="0"/>
          <w:szCs w:val="21"/>
        </w:rPr>
        <w:pict>
          <v:shape id="自选图形 118" o:spid="_x0000_s2072" o:spt="32" type="#_x0000_t32" style="position:absolute;left:0pt;margin-left:231.95pt;margin-top:226.05pt;height:0pt;width:19.95pt;z-index:251712512;mso-width-relative:page;mso-height-relative:page;" o:connectortype="straight" filled="f" coordsize="21600,21600">
            <v:path arrowok="t"/>
            <v:fill on="f" focussize="0,0"/>
            <v:stroke endarrow="block"/>
            <v:imagedata o:title=""/>
            <o:lock v:ext="edit"/>
          </v:shape>
        </w:pict>
      </w:r>
      <w:r>
        <w:rPr>
          <w:b w:val="0"/>
          <w:bCs w:val="0"/>
          <w:szCs w:val="21"/>
        </w:rPr>
        <w:pict>
          <v:shape id="文本框 116" o:spid="_x0000_s2073" o:spt="202" type="#_x0000_t202" style="position:absolute;left:0pt;margin-left:-27.05pt;margin-top:211.2pt;height:127.9pt;width:172.45pt;z-index:251710464;mso-width-relative:margin;mso-height-relative:margin;mso-height-percent:200;" coordsize="21600,21600">
            <v:path/>
            <v:fill focussize="0,0"/>
            <v:stroke/>
            <v:imagedata o:title=""/>
            <o:lock v:ext="edit"/>
            <v:textbox style="mso-fit-shape-to-text:t;">
              <w:txbxContent>
                <w:p>
                  <w:pPr>
                    <w:rPr>
                      <w:sz w:val="18"/>
                      <w:szCs w:val="18"/>
                    </w:rPr>
                  </w:pPr>
                  <w:r>
                    <w:rPr>
                      <w:rFonts w:hint="eastAsia"/>
                      <w:sz w:val="18"/>
                      <w:szCs w:val="18"/>
                    </w:rPr>
                    <w:t>气象灾害引发次生、衍生灾害后，分部门应急响应，相关部门进入应急响应状态</w:t>
                  </w:r>
                </w:p>
              </w:txbxContent>
            </v:textbox>
          </v:shape>
        </w:pict>
      </w:r>
      <w:r>
        <w:rPr>
          <w:b w:val="0"/>
          <w:bCs w:val="0"/>
          <w:szCs w:val="21"/>
        </w:rPr>
        <w:pict>
          <v:shape id="自选图形 115" o:spid="_x0000_s2074" o:spt="32" type="#_x0000_t32" style="position:absolute;left:0pt;margin-left:146.45pt;margin-top:226.05pt;height:0pt;width:19.95pt;z-index:251709440;mso-width-relative:page;mso-height-relative:page;" o:connectortype="straight" filled="f" coordsize="21600,21600">
            <v:path arrowok="t"/>
            <v:fill on="f" focussize="0,0"/>
            <v:stroke startarrow="block"/>
            <v:imagedata o:title=""/>
            <o:lock v:ext="edit"/>
          </v:shape>
        </w:pict>
      </w:r>
      <w:r>
        <w:rPr>
          <w:b w:val="0"/>
          <w:bCs w:val="0"/>
          <w:szCs w:val="21"/>
        </w:rPr>
        <w:pict>
          <v:shape id="文本框 83" o:spid="_x0000_s2075" o:spt="202" type="#_x0000_t202" style="position:absolute;left:0pt;margin-left:166.4pt;margin-top:272.7pt;height:31.5pt;width:65.15pt;z-index:251677696;mso-width-relative:page;mso-height-relative:page;" coordsize="21600,21600">
            <v:path/>
            <v:fill focussize="0,0"/>
            <v:stroke/>
            <v:imagedata o:title=""/>
            <o:lock v:ext="edit" grouping="f" rotation="f" text="f" aspectratio="f"/>
            <v:textbox inset="6.91196850393701pt,3mm,6.91196850393701pt,3mm">
              <w:txbxContent>
                <w:p>
                  <w:pPr>
                    <w:adjustRightInd w:val="0"/>
                    <w:snapToGrid w:val="0"/>
                    <w:spacing w:line="240" w:lineRule="exact"/>
                    <w:ind w:firstLine="180" w:firstLineChars="100"/>
                    <w:rPr>
                      <w:rFonts w:hint="eastAsia"/>
                      <w:sz w:val="18"/>
                      <w:szCs w:val="18"/>
                    </w:rPr>
                  </w:pPr>
                  <w:r>
                    <w:rPr>
                      <w:rFonts w:hint="eastAsia" w:ascii="宋体" w:hAnsi="宋体"/>
                      <w:sz w:val="18"/>
                      <w:szCs w:val="18"/>
                    </w:rPr>
                    <w:t>现场处置</w:t>
                  </w:r>
                </w:p>
              </w:txbxContent>
            </v:textbox>
          </v:shape>
        </w:pict>
      </w:r>
      <w:r>
        <w:rPr>
          <w:b w:val="0"/>
          <w:bCs w:val="0"/>
          <w:szCs w:val="21"/>
        </w:rPr>
        <w:pict>
          <v:line id="直线 84" o:spid="_x0000_s2076" o:spt="20" style="position:absolute;left:0pt;flip:x;margin-left:197.2pt;margin-top:242.7pt;height:30pt;width:0.2pt;z-index:251678720;mso-width-relative:page;mso-height-relative:page;" filled="f" coordsize="21600,21600">
            <v:path arrowok="t"/>
            <v:fill on="f" focussize="0,0"/>
            <v:stroke endarrow="block"/>
            <v:imagedata o:title=""/>
            <o:lock v:ext="edit" grouping="f" rotation="f" text="f" aspectratio="f"/>
          </v:line>
        </w:pict>
      </w:r>
      <w:r>
        <w:rPr>
          <w:b w:val="0"/>
          <w:bCs w:val="0"/>
          <w:szCs w:val="21"/>
        </w:rPr>
        <w:pict>
          <v:shape id="文本框 82" o:spid="_x0000_s2077" o:spt="202" type="#_x0000_t202" style="position:absolute;left:0pt;margin-left:166.4pt;margin-top:211.2pt;height:31.5pt;width:65.15pt;z-index:251676672;mso-width-relative:page;mso-height-relative:page;" coordsize="21600,21600">
            <v:path/>
            <v:fill focussize="0,0"/>
            <v:stroke/>
            <v:imagedata o:title=""/>
            <o:lock v:ext="edit" grouping="f" rotation="f" text="f" aspectratio="f"/>
            <v:textbox inset="6.91196850393701pt,3mm,6.91196850393701pt,3mm">
              <w:txbxContent>
                <w:p>
                  <w:pPr>
                    <w:adjustRightInd w:val="0"/>
                    <w:snapToGrid w:val="0"/>
                    <w:spacing w:line="240" w:lineRule="exact"/>
                    <w:ind w:firstLine="180" w:firstLineChars="100"/>
                    <w:rPr>
                      <w:rFonts w:hint="eastAsia"/>
                      <w:sz w:val="18"/>
                      <w:szCs w:val="18"/>
                    </w:rPr>
                  </w:pPr>
                  <w:r>
                    <w:rPr>
                      <w:rFonts w:hint="eastAsia" w:ascii="宋体" w:hAnsi="宋体"/>
                      <w:sz w:val="18"/>
                      <w:szCs w:val="18"/>
                    </w:rPr>
                    <w:t>应急启动</w:t>
                  </w:r>
                </w:p>
              </w:txbxContent>
            </v:textbox>
          </v:shape>
        </w:pict>
      </w:r>
      <w:r>
        <w:rPr>
          <w:b w:val="0"/>
          <w:bCs w:val="0"/>
          <w:szCs w:val="21"/>
        </w:rPr>
        <w:pict>
          <v:line id="直线 67" o:spid="_x0000_s2078" o:spt="20" style="position:absolute;left:0pt;flip:x;margin-left:197pt;margin-top:195.2pt;height:16pt;width:0.2pt;z-index:251664384;mso-width-relative:page;mso-height-relative:page;" filled="f" coordsize="21600,21600">
            <v:path arrowok="t"/>
            <v:fill on="f" focussize="0,0"/>
            <v:stroke endarrow="block"/>
            <v:imagedata o:title=""/>
            <o:lock v:ext="edit" grouping="f" rotation="f" text="f" aspectratio="f"/>
          </v:line>
        </w:pict>
      </w:r>
      <w:r>
        <w:rPr>
          <w:b w:val="0"/>
          <w:bCs w:val="0"/>
        </w:rPr>
        <w:pict>
          <v:shape id="文本框 70" o:spid="_x0000_s2079" o:spt="202" type="#_x0000_t202" style="position:absolute;left:0pt;margin-left:118.6pt;margin-top:46.9pt;height:53.6pt;width:153.9pt;z-index:251666432;mso-width-relative:page;mso-height-relative:page;" coordsize="21600,21600">
            <v:path/>
            <v:fill focussize="0,0"/>
            <v:stroke/>
            <v:imagedata o:title=""/>
            <o:lock v:ext="edit" grouping="f" rotation="f" text="f" aspectratio="f"/>
            <v:textbox inset="6.91196850393701pt,3.4559842519685pt,6.91196850393701pt,3.4559842519685pt">
              <w:txbxContent>
                <w:p>
                  <w:pPr>
                    <w:jc w:val="center"/>
                    <w:rPr>
                      <w:rFonts w:hint="eastAsia"/>
                      <w:sz w:val="20"/>
                      <w:szCs w:val="28"/>
                    </w:rPr>
                  </w:pPr>
                  <w:r>
                    <w:rPr>
                      <w:rFonts w:hint="eastAsia"/>
                      <w:sz w:val="20"/>
                      <w:szCs w:val="28"/>
                    </w:rPr>
                    <w:t>预警预防</w:t>
                  </w:r>
                </w:p>
                <w:p>
                  <w:pPr>
                    <w:rPr>
                      <w:rFonts w:hint="eastAsia"/>
                      <w:sz w:val="20"/>
                      <w:szCs w:val="28"/>
                    </w:rPr>
                  </w:pPr>
                </w:p>
                <w:p>
                  <w:pPr>
                    <w:jc w:val="center"/>
                    <w:rPr>
                      <w:rFonts w:hint="eastAsia"/>
                      <w:sz w:val="24"/>
                    </w:rPr>
                  </w:pPr>
                  <w:r>
                    <w:rPr>
                      <w:rFonts w:hint="eastAsia"/>
                      <w:sz w:val="24"/>
                    </w:rPr>
                    <w:t>报告市政府</w:t>
                  </w:r>
                </w:p>
              </w:txbxContent>
            </v:textbox>
          </v:shape>
        </w:pict>
      </w:r>
      <w:r>
        <w:rPr>
          <w:b w:val="0"/>
          <w:bCs w:val="0"/>
        </w:rPr>
        <w:pict>
          <v:shape id="自选图形 72" o:spid="_x0000_s2080" o:spt="32" type="#_x0000_t32" style="position:absolute;left:0pt;margin-left:166.4pt;margin-top:66.75pt;height:0pt;width:63.35pt;z-index:251668480;mso-width-relative:page;mso-height-relative:page;" o:connectortype="straight" filled="f" coordsize="21600,21600">
            <v:path arrowok="t"/>
            <v:fill on="f" focussize="0,0"/>
            <v:stroke/>
            <v:imagedata o:title=""/>
            <o:lock v:ext="edit"/>
          </v:shape>
        </w:pict>
      </w:r>
      <w:r>
        <w:rPr>
          <w:b w:val="0"/>
          <w:bCs w:val="0"/>
        </w:rPr>
        <w:pict>
          <v:shape id="自选图形 71" o:spid="_x0000_s2081" o:spt="32" type="#_x0000_t32" style="position:absolute;left:0pt;margin-left:166.4pt;margin-top:46.9pt;height:19.85pt;width:0pt;z-index:251667456;mso-width-relative:page;mso-height-relative:page;" o:connectortype="straight" filled="f" coordsize="21600,21600">
            <v:path arrowok="t"/>
            <v:fill on="f" focussize="0,0"/>
            <v:stroke/>
            <v:imagedata o:title=""/>
            <o:lock v:ext="edit"/>
          </v:shape>
        </w:pict>
      </w:r>
      <w:r>
        <w:rPr>
          <w:b w:val="0"/>
          <w:bCs w:val="0"/>
          <w:szCs w:val="21"/>
        </w:rPr>
        <w:pict>
          <v:shape id="自选图形 79" o:spid="_x0000_s2082" o:spt="32" type="#_x0000_t32" style="position:absolute;left:0pt;flip:x;margin-left:272.5pt;margin-top:86.55pt;height:0pt;width:106.55pt;z-index:251675648;mso-width-relative:page;mso-height-relative:page;" o:connectortype="straight" filled="f" coordsize="21600,21600">
            <v:path arrowok="t"/>
            <v:fill on="f" focussize="0,0"/>
            <v:stroke endarrow="block"/>
            <v:imagedata o:title=""/>
            <o:lock v:ext="edit"/>
          </v:shape>
        </w:pict>
      </w:r>
      <w:r>
        <w:rPr>
          <w:b w:val="0"/>
          <w:bCs w:val="0"/>
          <w:szCs w:val="21"/>
        </w:rPr>
        <w:pict>
          <v:shape id="自选图形 78" o:spid="_x0000_s2083" o:spt="32" type="#_x0000_t32" style="position:absolute;left:0pt;flip:y;margin-left:379.05pt;margin-top:86.55pt;height:74.25pt;width:0pt;z-index:251674624;mso-width-relative:page;mso-height-relative:page;" o:connectortype="straight" filled="f" coordsize="21600,21600">
            <v:path arrowok="t"/>
            <v:fill on="f" focussize="0,0"/>
            <v:stroke/>
            <v:imagedata o:title=""/>
            <o:lock v:ext="edit"/>
          </v:shape>
        </w:pict>
      </w:r>
      <w:r>
        <w:rPr>
          <w:b w:val="0"/>
          <w:bCs w:val="0"/>
          <w:szCs w:val="21"/>
        </w:rPr>
        <w:pict>
          <v:shape id="自选图形 75" o:spid="_x0000_s2084" o:spt="110" type="#_x0000_t110" style="position:absolute;left:0pt;margin-left:139.1pt;margin-top:128.05pt;height:67.15pt;width:117.3pt;z-index:251671552;mso-width-relative:page;mso-height-relative:page;" coordsize="21600,21600">
            <v:path/>
            <v:fill focussize="0,0"/>
            <v:stroke/>
            <v:imagedata o:title=""/>
            <o:lock v:ext="edit"/>
            <v:textbox>
              <w:txbxContent>
                <w:p>
                  <w:pPr>
                    <w:spacing w:line="240" w:lineRule="exact"/>
                    <w:ind w:firstLine="90" w:firstLineChars="50"/>
                    <w:rPr>
                      <w:rFonts w:hint="eastAsia"/>
                      <w:sz w:val="18"/>
                      <w:szCs w:val="18"/>
                    </w:rPr>
                  </w:pPr>
                  <w:r>
                    <w:rPr>
                      <w:rFonts w:hint="eastAsia"/>
                      <w:sz w:val="18"/>
                      <w:szCs w:val="18"/>
                    </w:rPr>
                    <w:t>灾情判断</w:t>
                  </w:r>
                </w:p>
                <w:p>
                  <w:pPr>
                    <w:spacing w:line="240" w:lineRule="exact"/>
                    <w:ind w:left="-283" w:leftChars="-135" w:firstLine="228" w:firstLineChars="127"/>
                  </w:pPr>
                  <w:r>
                    <w:rPr>
                      <w:rFonts w:hint="eastAsia"/>
                      <w:sz w:val="18"/>
                      <w:szCs w:val="18"/>
                    </w:rPr>
                    <w:t>预警响应等级</w:t>
                  </w:r>
                </w:p>
              </w:txbxContent>
            </v:textbox>
          </v:shape>
        </w:pict>
      </w:r>
      <w:r>
        <w:rPr>
          <w:b w:val="0"/>
          <w:bCs w:val="0"/>
          <w:szCs w:val="21"/>
        </w:rPr>
        <w:pict>
          <v:line id="直线 74" o:spid="_x0000_s2085" o:spt="20" style="position:absolute;left:0pt;margin-left:196.7pt;margin-top:100.5pt;height:29.2pt;width:0.3pt;z-index:251670528;mso-width-relative:page;mso-height-relative:page;" filled="f" coordsize="21600,21600">
            <v:path arrowok="t"/>
            <v:fill on="f" focussize="0,0"/>
            <v:stroke endarrow="block"/>
            <v:imagedata o:title=""/>
            <o:lock v:ext="edit" grouping="f" rotation="f" text="f" aspectratio="f"/>
          </v:line>
        </w:pict>
      </w:r>
      <w:r>
        <w:rPr>
          <w:b w:val="0"/>
          <w:bCs w:val="0"/>
        </w:rPr>
        <w:pict>
          <v:shape id="自选图形 73" o:spid="_x0000_s2086" o:spt="32" type="#_x0000_t32" style="position:absolute;left:0pt;flip:y;margin-left:229.75pt;margin-top:46.9pt;height:19.85pt;width:0pt;z-index:251669504;mso-width-relative:page;mso-height-relative:page;" o:connectortype="straight" filled="f" coordsize="21600,21600">
            <v:path arrowok="t"/>
            <v:fill on="f" focussize="0,0"/>
            <v:stroke/>
            <v:imagedata o:title=""/>
            <o:lock v:ext="edit"/>
          </v:shape>
        </w:pict>
      </w:r>
      <w:r>
        <w:rPr>
          <w:b w:val="0"/>
          <w:bCs w:val="0"/>
        </w:rPr>
        <w:pict>
          <v:line id="直线 66" o:spid="_x0000_s2087" o:spt="20" style="position:absolute;left:0pt;margin-left:196.2pt;margin-top:23.75pt;height:23.15pt;width:0.1pt;z-index:251663360;mso-width-relative:page;mso-height-relative:page;" filled="f" coordsize="21600,21600">
            <v:path arrowok="t"/>
            <v:fill on="f" focussize="0,0"/>
            <v:stroke endarrow="block"/>
            <v:imagedata o:title=""/>
            <o:lock v:ext="edit" grouping="f" rotation="f" text="f" aspectratio="f"/>
          </v:line>
        </w:pict>
      </w:r>
      <w:r>
        <w:rPr>
          <w:b w:val="0"/>
          <w:bCs w:val="0"/>
        </w:rPr>
        <w:pict>
          <v:shape id="文本框 63" o:spid="_x0000_s2088" o:spt="202" type="#_x0000_t202" style="position:absolute;left:0pt;margin-left:89.25pt;margin-top:1.8pt;height:21.95pt;width:208.4pt;z-index:251660288;mso-width-relative:page;mso-height-relative:page;" coordsize="21600,21600">
            <v:path/>
            <v:fill focussize="0,0"/>
            <v:stroke/>
            <v:imagedata o:title=""/>
            <o:lock v:ext="edit" grouping="f" rotation="f" text="f" aspectratio="f"/>
            <v:textbox inset="6.91196850393701pt,3.4559842519685pt,6.91196850393701pt,3.4559842519685pt">
              <w:txbxContent>
                <w:p>
                  <w:pPr>
                    <w:jc w:val="center"/>
                    <w:rPr>
                      <w:rFonts w:hint="eastAsia" w:ascii="宋体" w:hAnsi="宋体"/>
                    </w:rPr>
                  </w:pPr>
                  <w:r>
                    <w:rPr>
                      <w:rFonts w:hint="eastAsia" w:ascii="宋体" w:hAnsi="宋体"/>
                      <w:sz w:val="24"/>
                    </w:rPr>
                    <w:t>气象灾害发生或预报即将出现</w:t>
                  </w:r>
                </w:p>
              </w:txbxContent>
            </v:textbox>
          </v:shape>
        </w:pict>
      </w:r>
    </w:p>
    <w:p>
      <w:pPr>
        <w:spacing w:line="520" w:lineRule="exact"/>
        <w:rPr>
          <w:b w:val="0"/>
          <w:bCs w:val="0"/>
          <w:szCs w:val="21"/>
        </w:rPr>
      </w:pPr>
      <w:r>
        <w:rPr>
          <w:b w:val="0"/>
          <w:bCs w:val="0"/>
          <w:szCs w:val="21"/>
        </w:rPr>
        <w:pict>
          <v:shape id="自选图形 105" o:spid="_x0000_s2089" o:spt="32" type="#_x0000_t32" style="position:absolute;left:0pt;margin-left:79.2pt;margin-top:418pt;height:0pt;width:232.65pt;z-index:251700224;mso-width-relative:page;mso-height-relative:page;" o:connectortype="straight" filled="f" coordsize="21600,21600">
            <v:path arrowok="t"/>
            <v:fill on="f" focussize="0,0"/>
            <v:stroke/>
            <v:imagedata o:title=""/>
            <o:lock v:ext="edit"/>
          </v:shape>
        </w:pict>
      </w:r>
      <w:r>
        <w:rPr>
          <w:b w:val="0"/>
          <w:bCs w:val="0"/>
          <w:szCs w:val="21"/>
        </w:rPr>
        <w:pict>
          <v:rect id="矩形 110" o:spid="_x0000_s2090" o:spt="1" style="position:absolute;left:0pt;margin-left:63.6pt;margin-top:439.15pt;height:95.75pt;width:25.5pt;z-index:251705344;mso-width-relative:page;mso-height-relative:page;" coordsize="21600,21600">
            <v:path/>
            <v:fill focussize="0,0"/>
            <v:stroke/>
            <v:imagedata o:title=""/>
            <o:lock v:ext="edit"/>
            <v:textbox>
              <w:txbxContent>
                <w:p>
                  <w:pPr>
                    <w:spacing w:line="240" w:lineRule="exact"/>
                    <w:rPr>
                      <w:sz w:val="18"/>
                      <w:szCs w:val="18"/>
                    </w:rPr>
                  </w:pPr>
                  <w:r>
                    <w:rPr>
                      <w:rFonts w:hint="eastAsia"/>
                      <w:sz w:val="18"/>
                      <w:szCs w:val="18"/>
                    </w:rPr>
                    <w:t>评估、核实损失</w:t>
                  </w:r>
                </w:p>
              </w:txbxContent>
            </v:textbox>
          </v:rect>
        </w:pict>
      </w:r>
      <w:r>
        <w:rPr>
          <w:b w:val="0"/>
          <w:bCs w:val="0"/>
          <w:szCs w:val="21"/>
        </w:rPr>
        <w:pict>
          <v:line id="直线 106" o:spid="_x0000_s2091" o:spt="20" style="position:absolute;left:0pt;margin-left:79.1pt;margin-top:418pt;height:19.75pt;width:0.1pt;z-index:251701248;mso-width-relative:page;mso-height-relative:page;" filled="f" coordsize="21600,21600">
            <v:path arrowok="t"/>
            <v:fill on="f" focussize="0,0"/>
            <v:stroke endarrow="block"/>
            <v:imagedata o:title=""/>
            <o:lock v:ext="edit" grouping="f" rotation="f" text="f" aspectratio="f"/>
          </v:line>
        </w:pict>
      </w:r>
      <w:r>
        <w:rPr>
          <w:b w:val="0"/>
          <w:bCs w:val="0"/>
          <w:szCs w:val="21"/>
        </w:rPr>
        <w:pict>
          <v:rect id="矩形 111" o:spid="_x0000_s2092" o:spt="1" style="position:absolute;left:0pt;margin-left:137.85pt;margin-top:439.15pt;height:95.75pt;width:25.5pt;z-index:251706368;mso-width-relative:page;mso-height-relative:page;" coordsize="21600,21600">
            <v:path/>
            <v:fill focussize="0,0"/>
            <v:stroke/>
            <v:imagedata o:title=""/>
            <o:lock v:ext="edit"/>
            <v:textbox>
              <w:txbxContent>
                <w:p>
                  <w:pPr>
                    <w:spacing w:line="340" w:lineRule="exact"/>
                    <w:jc w:val="center"/>
                    <w:rPr>
                      <w:rFonts w:hint="eastAsia"/>
                      <w:sz w:val="18"/>
                      <w:szCs w:val="18"/>
                    </w:rPr>
                  </w:pPr>
                </w:p>
                <w:p>
                  <w:pPr>
                    <w:spacing w:line="240" w:lineRule="exact"/>
                    <w:jc w:val="center"/>
                    <w:rPr>
                      <w:sz w:val="18"/>
                      <w:szCs w:val="18"/>
                    </w:rPr>
                  </w:pPr>
                  <w:r>
                    <w:rPr>
                      <w:rFonts w:hint="eastAsia"/>
                      <w:sz w:val="18"/>
                      <w:szCs w:val="18"/>
                    </w:rPr>
                    <w:t>社会救助</w:t>
                  </w:r>
                </w:p>
              </w:txbxContent>
            </v:textbox>
          </v:rect>
        </w:pict>
      </w:r>
      <w:r>
        <w:rPr>
          <w:b w:val="0"/>
          <w:bCs w:val="0"/>
          <w:szCs w:val="21"/>
        </w:rPr>
        <w:pict>
          <v:line id="直线 107" o:spid="_x0000_s2093" o:spt="20" style="position:absolute;left:0pt;margin-left:153.45pt;margin-top:418pt;height:19.75pt;width:0.1pt;z-index:251702272;mso-width-relative:page;mso-height-relative:page;" filled="f" coordsize="21600,21600">
            <v:path arrowok="t"/>
            <v:fill on="f" focussize="0,0"/>
            <v:stroke endarrow="block"/>
            <v:imagedata o:title=""/>
            <o:lock v:ext="edit" grouping="f" rotation="f" text="f" aspectratio="f"/>
          </v:line>
        </w:pict>
      </w:r>
      <w:r>
        <w:rPr>
          <w:b w:val="0"/>
          <w:bCs w:val="0"/>
          <w:szCs w:val="21"/>
        </w:rPr>
        <w:pict>
          <v:rect id="矩形 113" o:spid="_x0000_s2094" o:spt="1" style="position:absolute;left:0pt;margin-left:292.05pt;margin-top:439.25pt;height:95.75pt;width:35.15pt;z-index:251708416;mso-width-relative:page;mso-height-relative:page;" coordsize="21600,21600">
            <v:path/>
            <v:fill focussize="0,0"/>
            <v:stroke/>
            <v:imagedata o:title=""/>
            <o:lock v:ext="edit"/>
            <v:textbox>
              <w:txbxContent>
                <w:p>
                  <w:pPr>
                    <w:spacing w:line="300" w:lineRule="exact"/>
                    <w:rPr>
                      <w:rFonts w:hint="eastAsia"/>
                      <w:spacing w:val="-6"/>
                      <w:sz w:val="18"/>
                      <w:szCs w:val="18"/>
                    </w:rPr>
                  </w:pPr>
                </w:p>
                <w:p>
                  <w:pPr>
                    <w:spacing w:line="240" w:lineRule="exact"/>
                    <w:rPr>
                      <w:sz w:val="18"/>
                      <w:szCs w:val="18"/>
                    </w:rPr>
                  </w:pPr>
                  <w:r>
                    <w:rPr>
                      <w:rFonts w:hint="eastAsia"/>
                      <w:spacing w:val="-6"/>
                      <w:sz w:val="18"/>
                      <w:szCs w:val="18"/>
                    </w:rPr>
                    <w:t>调查、</w:t>
                  </w:r>
                  <w:r>
                    <w:rPr>
                      <w:rFonts w:hint="eastAsia"/>
                      <w:sz w:val="18"/>
                      <w:szCs w:val="18"/>
                    </w:rPr>
                    <w:t>总结并上报情况</w:t>
                  </w:r>
                </w:p>
              </w:txbxContent>
            </v:textbox>
          </v:rect>
        </w:pict>
      </w:r>
      <w:r>
        <w:rPr>
          <w:b w:val="0"/>
          <w:bCs w:val="0"/>
          <w:szCs w:val="21"/>
        </w:rPr>
        <w:pict>
          <v:rect id="矩形 112" o:spid="_x0000_s2095" o:spt="1" style="position:absolute;left:0pt;margin-left:226.95pt;margin-top:439.25pt;height:95.75pt;width:25.5pt;z-index:251707392;mso-width-relative:page;mso-height-relative:page;" coordsize="21600,21600">
            <v:path/>
            <v:fill focussize="0,0"/>
            <v:stroke/>
            <v:imagedata o:title=""/>
            <o:lock v:ext="edit"/>
            <v:textbox>
              <w:txbxContent>
                <w:p>
                  <w:pPr>
                    <w:spacing w:line="240" w:lineRule="exact"/>
                    <w:rPr>
                      <w:sz w:val="18"/>
                      <w:szCs w:val="18"/>
                    </w:rPr>
                  </w:pPr>
                  <w:r>
                    <w:rPr>
                      <w:rFonts w:hint="eastAsia"/>
                      <w:sz w:val="18"/>
                      <w:szCs w:val="18"/>
                    </w:rPr>
                    <w:t>保险理赔和给付</w:t>
                  </w:r>
                </w:p>
              </w:txbxContent>
            </v:textbox>
          </v:rect>
        </w:pict>
      </w:r>
      <w:r>
        <w:rPr>
          <w:b w:val="0"/>
          <w:bCs w:val="0"/>
          <w:szCs w:val="21"/>
        </w:rPr>
        <w:pict>
          <v:line id="直线 109" o:spid="_x0000_s2096" o:spt="20" style="position:absolute;left:0pt;margin-left:311.85pt;margin-top:418pt;height:19.75pt;width:0.1pt;z-index:251704320;mso-width-relative:page;mso-height-relative:page;" filled="f" coordsize="21600,21600">
            <v:path arrowok="t"/>
            <v:fill on="f" focussize="0,0"/>
            <v:stroke endarrow="block"/>
            <v:imagedata o:title=""/>
            <o:lock v:ext="edit" grouping="f" rotation="f" text="f" aspectratio="f"/>
          </v:line>
        </w:pict>
      </w:r>
      <w:r>
        <w:rPr>
          <w:b w:val="0"/>
          <w:bCs w:val="0"/>
          <w:szCs w:val="21"/>
        </w:rPr>
        <w:pict>
          <v:line id="直线 108" o:spid="_x0000_s2097" o:spt="20" style="position:absolute;left:0pt;margin-left:242.55pt;margin-top:418pt;height:19.75pt;width:0.1pt;z-index:251703296;mso-width-relative:page;mso-height-relative:page;" filled="f" coordsize="21600,21600">
            <v:path arrowok="t"/>
            <v:fill on="f" focussize="0,0"/>
            <v:stroke endarrow="block"/>
            <v:imagedata o:title=""/>
            <o:lock v:ext="edit" grouping="f" rotation="f" text="f" aspectratio="f"/>
          </v:line>
        </w:pict>
      </w:r>
      <w:r>
        <w:rPr>
          <w:b w:val="0"/>
          <w:bCs w:val="0"/>
          <w:szCs w:val="21"/>
        </w:rPr>
        <w:pict>
          <v:line id="直线 104" o:spid="_x0000_s2098" o:spt="20" style="position:absolute;left:0pt;margin-left:197.5pt;margin-top:396.85pt;height:21.15pt;width:0.5pt;z-index:251699200;mso-width-relative:page;mso-height-relative:page;" filled="f" coordsize="21600,21600">
            <v:path arrowok="t"/>
            <v:fill on="f" focussize="0,0"/>
            <v:stroke/>
            <v:imagedata o:title=""/>
            <o:lock v:ext="edit" grouping="f" rotation="f" text="f" aspectratio="f"/>
          </v:line>
        </w:pict>
      </w:r>
      <w:r>
        <w:rPr>
          <w:b w:val="0"/>
          <w:bCs w:val="0"/>
          <w:szCs w:val="21"/>
        </w:rPr>
        <w:pict>
          <v:shape id="文本框 86" o:spid="_x0000_s2099" o:spt="202" type="#_x0000_t202" style="position:absolute;left:0pt;margin-left:164.6pt;margin-top:365.65pt;height:31.5pt;width:65.15pt;z-index:251680768;mso-width-relative:page;mso-height-relative:page;" coordsize="21600,21600">
            <v:path/>
            <v:fill focussize="0,0"/>
            <v:stroke/>
            <v:imagedata o:title=""/>
            <o:lock v:ext="edit" grouping="f" rotation="f" text="f" aspectratio="f"/>
            <v:textbox inset="6.91196850393701pt,3mm,6.91196850393701pt,3mm">
              <w:txbxContent>
                <w:p>
                  <w:pPr>
                    <w:adjustRightInd w:val="0"/>
                    <w:snapToGrid w:val="0"/>
                    <w:spacing w:line="240" w:lineRule="exact"/>
                    <w:ind w:firstLine="180" w:firstLineChars="100"/>
                    <w:rPr>
                      <w:rFonts w:hint="eastAsia"/>
                      <w:sz w:val="18"/>
                      <w:szCs w:val="18"/>
                    </w:rPr>
                  </w:pPr>
                  <w:r>
                    <w:rPr>
                      <w:rFonts w:hint="eastAsia" w:ascii="宋体" w:hAnsi="宋体"/>
                      <w:sz w:val="18"/>
                      <w:szCs w:val="18"/>
                    </w:rPr>
                    <w:t>后期处置</w:t>
                  </w:r>
                </w:p>
              </w:txbxContent>
            </v:textbox>
          </v:shape>
        </w:pict>
      </w:r>
      <w:r>
        <w:rPr>
          <w:b w:val="0"/>
          <w:bCs w:val="0"/>
          <w:szCs w:val="21"/>
        </w:rPr>
        <w:pict>
          <v:line id="直线 69" o:spid="_x0000_s2100" o:spt="20" style="position:absolute;left:0pt;margin-left:197.4pt;margin-top:345.55pt;height:19.75pt;width:0.1pt;z-index:251665408;mso-width-relative:page;mso-height-relative:page;" filled="f" coordsize="21600,21600">
            <v:path arrowok="t"/>
            <v:fill on="f" focussize="0,0"/>
            <v:stroke endarrow="block"/>
            <v:imagedata o:title=""/>
            <o:lock v:ext="edit" grouping="f" rotation="f" text="f" aspectratio="f"/>
          </v:line>
        </w:pict>
      </w:r>
      <w:r>
        <w:rPr>
          <w:b w:val="0"/>
          <w:bCs w:val="0"/>
          <w:szCs w:val="21"/>
        </w:rPr>
        <w:pict>
          <v:shape id="文本框 85" o:spid="_x0000_s2101" o:spt="202" type="#_x0000_t202" style="position:absolute;left:0pt;margin-left:164.6pt;margin-top:313.3pt;height:31.5pt;width:65.15pt;z-index:251679744;mso-width-relative:page;mso-height-relative:page;" coordsize="21600,21600">
            <v:path/>
            <v:fill focussize="0,0"/>
            <v:stroke/>
            <v:imagedata o:title=""/>
            <o:lock v:ext="edit" grouping="f" rotation="f" text="f" aspectratio="f"/>
            <v:textbox inset="6.91196850393701pt,3mm,6.91196850393701pt,3mm">
              <w:txbxContent>
                <w:p>
                  <w:pPr>
                    <w:adjustRightInd w:val="0"/>
                    <w:snapToGrid w:val="0"/>
                    <w:spacing w:line="240" w:lineRule="exact"/>
                    <w:ind w:firstLine="180" w:firstLineChars="100"/>
                    <w:rPr>
                      <w:rFonts w:hint="eastAsia"/>
                      <w:sz w:val="18"/>
                      <w:szCs w:val="18"/>
                    </w:rPr>
                  </w:pPr>
                  <w:r>
                    <w:rPr>
                      <w:rFonts w:hint="eastAsia" w:ascii="宋体" w:hAnsi="宋体"/>
                      <w:sz w:val="18"/>
                      <w:szCs w:val="18"/>
                    </w:rPr>
                    <w:t>应急结束</w:t>
                  </w:r>
                </w:p>
              </w:txbxContent>
            </v:textbox>
          </v:shape>
        </w:pict>
      </w:r>
      <w:r>
        <w:rPr>
          <w:b w:val="0"/>
          <w:bCs w:val="0"/>
          <w:szCs w:val="21"/>
        </w:rPr>
        <w:pict>
          <v:line id="直线 123" o:spid="_x0000_s2102" o:spt="20" style="position:absolute;left:0pt;margin-left:198pt;margin-top:293.2pt;height:19.75pt;width:0.1pt;z-index:251717632;mso-width-relative:page;mso-height-relative:page;" filled="f" coordsize="21600,21600">
            <v:path arrowok="t"/>
            <v:fill on="f" focussize="0,0"/>
            <v:stroke endarrow="block"/>
            <v:imagedata o:title=""/>
            <o:lock v:ext="edit" grouping="f" rotation="f" text="f" aspectratio="f"/>
          </v:line>
        </w:pict>
      </w:r>
      <w:r>
        <w:rPr>
          <w:b w:val="0"/>
          <w:bCs w:val="0"/>
          <w:szCs w:val="21"/>
        </w:rPr>
        <w:pict>
          <v:shape id="自选图形 76" o:spid="_x0000_s2103" o:spt="32" type="#_x0000_t32" style="position:absolute;left:0pt;flip:x;margin-left:62.35pt;margin-top:149.55pt;height:0.75pt;width:76.75pt;z-index:251672576;mso-width-relative:page;mso-height-relative:page;" o:connectortype="straight" filled="f" coordsize="21600,21600">
            <v:path arrowok="t"/>
            <v:fill on="f" focussize="0,0"/>
            <v:stroke endarrow="block"/>
            <v:imagedata o:title=""/>
            <o:lock v:ext="edit"/>
          </v:shape>
        </w:pict>
      </w:r>
      <w:r>
        <w:rPr>
          <w:b w:val="0"/>
          <w:bCs w:val="0"/>
          <w:szCs w:val="21"/>
        </w:rPr>
        <w:pict>
          <v:shape id="自选图形 77" o:spid="_x0000_s2104" o:spt="32" type="#_x0000_t32" style="position:absolute;left:0pt;margin-left:256.4pt;margin-top:150.3pt;height:0pt;width:122.65pt;z-index:251673600;mso-width-relative:page;mso-height-relative:page;" o:connectortype="straight" filled="f" coordsize="21600,21600">
            <v:path arrowok="t"/>
            <v:fill on="f" focussize="0,0"/>
            <v:stroke/>
            <v:imagedata o:title=""/>
            <o:lock v:ext="edit"/>
          </v:shape>
        </w:pict>
      </w:r>
      <w:r>
        <w:rPr>
          <w:b w:val="0"/>
          <w:bCs w:val="0"/>
          <w:szCs w:val="21"/>
        </w:rPr>
        <w:pict>
          <v:shape id="文本框 81" o:spid="_x0000_s2105" o:spt="202" type="#_x0000_t202" style="position:absolute;left:0pt;margin-left:301.95pt;margin-top:51.4pt;height:23.25pt;width:43.65pt;z-index:-251657216;mso-width-relative:page;mso-height-relative:page;" stroked="t" coordsize="21600,21600">
            <v:path/>
            <v:fill focussize="0,0"/>
            <v:stroke color="#FFFFFF"/>
            <v:imagedata o:title=""/>
            <o:lock v:ext="edit" grouping="f" rotation="f" text="f" aspectratio="f"/>
            <v:textbox inset="6.91196850393701pt,3.4559842519685pt,6.91196850393701pt,3.4559842519685pt">
              <w:txbxContent>
                <w:p>
                  <w:pPr>
                    <w:rPr>
                      <w:rFonts w:hint="eastAsia"/>
                      <w:sz w:val="18"/>
                      <w:szCs w:val="18"/>
                    </w:rPr>
                  </w:pPr>
                  <w:r>
                    <w:rPr>
                      <w:rFonts w:hint="eastAsia"/>
                      <w:sz w:val="18"/>
                      <w:szCs w:val="18"/>
                    </w:rPr>
                    <w:t>关闭</w:t>
                  </w:r>
                </w:p>
              </w:txbxContent>
            </v:textbox>
          </v:shape>
        </w:pict>
      </w:r>
      <w:r>
        <w:rPr>
          <w:b w:val="0"/>
          <w:bCs w:val="0"/>
          <w:szCs w:val="21"/>
        </w:rPr>
        <w:pict>
          <v:shape id="文本框 80" o:spid="_x0000_s2106" o:spt="202" type="#_x0000_t202" style="position:absolute;left:0pt;margin-left:278.05pt;margin-top:129.4pt;height:23.4pt;width:98.15pt;z-index:-251658240;mso-width-relative:page;mso-height-relative:page;" stroked="t" coordsize="21600,21600">
            <v:path/>
            <v:fill focussize="0,0"/>
            <v:stroke color="#FFFFFF"/>
            <v:imagedata o:title=""/>
            <o:lock v:ext="edit" grouping="f" rotation="f" text="f" aspectratio="f"/>
            <v:textbox inset="6.91196850393701pt,3.4559842519685pt,6.91196850393701pt,3.4559842519685pt">
              <w:txbxContent>
                <w:p>
                  <w:pPr>
                    <w:rPr>
                      <w:rFonts w:hint="eastAsia"/>
                      <w:sz w:val="18"/>
                      <w:szCs w:val="18"/>
                    </w:rPr>
                  </w:pPr>
                  <w:r>
                    <w:rPr>
                      <w:rFonts w:hint="eastAsia"/>
                      <w:sz w:val="18"/>
                      <w:szCs w:val="18"/>
                    </w:rPr>
                    <w:t>未达到预警级别</w:t>
                  </w:r>
                </w:p>
              </w:txbxContent>
            </v:textbox>
          </v:shape>
        </w:pict>
      </w:r>
      <w:r>
        <w:rPr>
          <w:b w:val="0"/>
          <w:bCs w:val="0"/>
          <w:szCs w:val="21"/>
        </w:rPr>
        <w:pict>
          <v:shape id="文本框 64" o:spid="_x0000_s2107" o:spt="202" type="#_x0000_t202" style="position:absolute;left:0pt;margin-left:72.65pt;margin-top:129.4pt;height:23.25pt;width:85.75pt;z-index:251661312;mso-width-relative:page;mso-height-relative:page;" stroked="t" coordsize="21600,21600">
            <v:path/>
            <v:fill focussize="0,0"/>
            <v:stroke color="#FFFFFF"/>
            <v:imagedata o:title=""/>
            <o:lock v:ext="edit" grouping="f" rotation="f" text="f" aspectratio="f"/>
            <v:textbox inset="6.91196850393701pt,3.4559842519685pt,6.91196850393701pt,3.4559842519685pt">
              <w:txbxContent>
                <w:p>
                  <w:pPr>
                    <w:rPr>
                      <w:rFonts w:hint="eastAsia"/>
                      <w:sz w:val="18"/>
                      <w:szCs w:val="18"/>
                    </w:rPr>
                  </w:pPr>
                  <w:r>
                    <w:rPr>
                      <w:rFonts w:hint="eastAsia"/>
                      <w:sz w:val="18"/>
                      <w:szCs w:val="18"/>
                    </w:rPr>
                    <w:t>达到预警级别</w:t>
                  </w:r>
                </w:p>
              </w:txbxContent>
            </v:textbox>
          </v:shape>
        </w:pict>
      </w:r>
      <w:r>
        <w:rPr>
          <w:b w:val="0"/>
          <w:bCs w:val="0"/>
          <w:szCs w:val="21"/>
        </w:rPr>
        <w:pict>
          <v:shape id="文本框 65" o:spid="_x0000_s2108" o:spt="202" type="#_x0000_t202" style="position:absolute;left:0pt;margin-left:-4.95pt;margin-top:130.8pt;height:37.6pt;width:67.3pt;z-index:251662336;mso-width-relative:page;mso-height-relative:page;" coordsize="21600,21600">
            <v:path/>
            <v:fill focussize="0,0"/>
            <v:stroke/>
            <v:imagedata o:title=""/>
            <o:lock v:ext="edit" grouping="f" rotation="f" text="f" aspectratio="f"/>
            <v:textbox inset="0.4mm,0mm,0.4mm,0mm">
              <w:txbxContent>
                <w:p>
                  <w:pPr>
                    <w:spacing w:line="320" w:lineRule="exact"/>
                    <w:jc w:val="center"/>
                    <w:rPr>
                      <w:rFonts w:hint="eastAsia" w:ascii="宋体" w:hAnsi="宋体"/>
                      <w:sz w:val="18"/>
                      <w:szCs w:val="18"/>
                    </w:rPr>
                  </w:pPr>
                  <w:r>
                    <w:rPr>
                      <w:rFonts w:hint="eastAsia" w:ascii="宋体" w:hAnsi="宋体"/>
                      <w:sz w:val="18"/>
                      <w:szCs w:val="18"/>
                    </w:rPr>
                    <w:t>发布气象灾害</w:t>
                  </w:r>
                </w:p>
                <w:p>
                  <w:pPr>
                    <w:spacing w:line="320" w:lineRule="exact"/>
                    <w:jc w:val="center"/>
                    <w:rPr>
                      <w:rFonts w:hint="eastAsia" w:ascii="宋体" w:hAnsi="宋体"/>
                      <w:sz w:val="18"/>
                      <w:szCs w:val="18"/>
                    </w:rPr>
                  </w:pPr>
                  <w:r>
                    <w:rPr>
                      <w:rFonts w:hint="eastAsia" w:ascii="宋体" w:hAnsi="宋体"/>
                      <w:sz w:val="18"/>
                      <w:szCs w:val="18"/>
                    </w:rPr>
                    <w:t>预警信息</w:t>
                  </w:r>
                </w:p>
              </w:txbxContent>
            </v:textbox>
          </v:shape>
        </w:pict>
      </w:r>
    </w:p>
    <w:p>
      <w:pPr>
        <w:pStyle w:val="65"/>
        <w:ind w:firstLine="0" w:firstLineChars="0"/>
        <w:rPr>
          <w:rFonts w:hint="eastAsia" w:ascii="黑体" w:hAnsi="Times New Roman" w:eastAsia="黑体"/>
          <w:b w:val="0"/>
          <w:bCs w:val="0"/>
          <w:kern w:val="2"/>
          <w:sz w:val="32"/>
          <w:szCs w:val="32"/>
          <w:lang w:val="en-US" w:eastAsia="zh-CN" w:bidi="ar-SA"/>
        </w:rPr>
      </w:pPr>
      <w:r>
        <w:rPr>
          <w:b w:val="0"/>
          <w:bCs w:val="0"/>
          <w:szCs w:val="21"/>
        </w:rPr>
        <w:br w:type="page"/>
      </w:r>
      <w:r>
        <w:rPr>
          <w:rFonts w:hint="eastAsia" w:ascii="黑体" w:hAnsi="Times New Roman" w:eastAsia="黑体"/>
          <w:b w:val="0"/>
          <w:bCs w:val="0"/>
          <w:kern w:val="2"/>
          <w:sz w:val="32"/>
          <w:szCs w:val="32"/>
          <w:lang w:val="en-US" w:eastAsia="zh-CN" w:bidi="ar-SA"/>
        </w:rPr>
        <w:t>附件</w:t>
      </w:r>
      <w:r>
        <w:rPr>
          <w:rFonts w:hint="eastAsia" w:hAnsi="Times New Roman"/>
          <w:b w:val="0"/>
          <w:bCs w:val="0"/>
          <w:kern w:val="2"/>
          <w:sz w:val="32"/>
          <w:szCs w:val="32"/>
          <w:lang w:val="en-US" w:eastAsia="zh-CN" w:bidi="ar-SA"/>
        </w:rPr>
        <w:t>2</w:t>
      </w:r>
    </w:p>
    <w:p>
      <w:pPr>
        <w:jc w:val="center"/>
        <w:rPr>
          <w:rFonts w:hint="eastAsia" w:ascii="方正小标宋简体" w:eastAsia="方正小标宋简体"/>
          <w:b w:val="0"/>
          <w:bCs w:val="0"/>
          <w:sz w:val="44"/>
          <w:szCs w:val="44"/>
        </w:rPr>
      </w:pPr>
      <w:r>
        <w:rPr>
          <w:rFonts w:hint="eastAsia" w:ascii="方正小标宋简体" w:eastAsia="方正小标宋简体"/>
          <w:b w:val="0"/>
          <w:bCs w:val="0"/>
          <w:sz w:val="44"/>
          <w:szCs w:val="44"/>
          <w:lang w:eastAsia="zh-CN"/>
        </w:rPr>
        <w:t>枣庄市气象灾害</w:t>
      </w:r>
      <w:r>
        <w:rPr>
          <w:rFonts w:hint="eastAsia" w:ascii="方正小标宋简体" w:eastAsia="方正小标宋简体"/>
          <w:b w:val="0"/>
          <w:bCs w:val="0"/>
          <w:sz w:val="44"/>
          <w:szCs w:val="44"/>
        </w:rPr>
        <w:t>应急</w:t>
      </w:r>
      <w:r>
        <w:rPr>
          <w:rFonts w:hint="eastAsia" w:ascii="方正小标宋简体" w:eastAsia="方正小标宋简体"/>
          <w:b w:val="0"/>
          <w:bCs w:val="0"/>
          <w:sz w:val="44"/>
          <w:szCs w:val="44"/>
          <w:lang w:eastAsia="zh-CN"/>
        </w:rPr>
        <w:t>处置</w:t>
      </w:r>
      <w:r>
        <w:rPr>
          <w:rFonts w:hint="eastAsia" w:ascii="方正小标宋简体" w:eastAsia="方正小标宋简体"/>
          <w:b w:val="0"/>
          <w:bCs w:val="0"/>
          <w:sz w:val="44"/>
          <w:szCs w:val="44"/>
        </w:rPr>
        <w:t>联系表</w:t>
      </w:r>
    </w:p>
    <w:tbl>
      <w:tblPr>
        <w:tblStyle w:val="25"/>
        <w:tblW w:w="902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9"/>
        <w:gridCol w:w="2487"/>
        <w:gridCol w:w="2683"/>
        <w:gridCol w:w="1183"/>
        <w:gridCol w:w="1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3" w:hRule="atLeast"/>
          <w:jc w:val="center"/>
        </w:trPr>
        <w:tc>
          <w:tcPr>
            <w:tcW w:w="111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t>姓  名</w:t>
            </w:r>
          </w:p>
        </w:tc>
        <w:tc>
          <w:tcPr>
            <w:tcW w:w="2487"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t>单  位</w:t>
            </w:r>
          </w:p>
        </w:tc>
        <w:tc>
          <w:tcPr>
            <w:tcW w:w="268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rPr>
              <w:t>职</w:t>
            </w:r>
            <w:r>
              <w:rPr>
                <w:rFonts w:hint="eastAsia" w:ascii="黑体" w:hAnsi="黑体" w:eastAsia="黑体" w:cs="黑体"/>
                <w:b w:val="0"/>
                <w:bCs w:val="0"/>
                <w:sz w:val="24"/>
                <w:szCs w:val="24"/>
                <w:lang w:val="en-US" w:eastAsia="zh-CN"/>
              </w:rPr>
              <w:t xml:space="preserve"> </w:t>
            </w:r>
            <w:r>
              <w:rPr>
                <w:rFonts w:hint="eastAsia" w:ascii="黑体" w:hAnsi="黑体" w:eastAsia="黑体" w:cs="黑体"/>
                <w:b w:val="0"/>
                <w:bCs w:val="0"/>
                <w:sz w:val="24"/>
                <w:szCs w:val="24"/>
              </w:rPr>
              <w:t>务</w:t>
            </w:r>
            <w:r>
              <w:rPr>
                <w:rFonts w:hint="eastAsia" w:ascii="黑体" w:hAnsi="黑体" w:eastAsia="黑体" w:cs="黑体"/>
                <w:b w:val="0"/>
                <w:bCs w:val="0"/>
                <w:sz w:val="24"/>
                <w:szCs w:val="24"/>
                <w:lang w:val="en-US" w:eastAsia="zh-CN"/>
              </w:rPr>
              <w:t>/职 称</w:t>
            </w:r>
          </w:p>
        </w:tc>
        <w:tc>
          <w:tcPr>
            <w:tcW w:w="118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t>办公电话</w:t>
            </w:r>
          </w:p>
        </w:tc>
        <w:tc>
          <w:tcPr>
            <w:tcW w:w="155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t>手机号码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23" w:hRule="atLeast"/>
          <w:jc w:val="center"/>
        </w:trPr>
        <w:tc>
          <w:tcPr>
            <w:tcW w:w="111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lang w:eastAsia="zh-CN"/>
              </w:rPr>
            </w:pPr>
            <w:r>
              <w:rPr>
                <w:rFonts w:hint="eastAsia" w:ascii="仿宋_GB2312" w:hAnsi="仿宋_GB2312" w:eastAsia="仿宋_GB2312" w:cs="仿宋_GB2312"/>
                <w:b w:val="0"/>
                <w:bCs w:val="0"/>
                <w:sz w:val="24"/>
                <w:szCs w:val="24"/>
                <w:lang w:eastAsia="zh-CN"/>
              </w:rPr>
              <w:t>王化春</w:t>
            </w:r>
          </w:p>
        </w:tc>
        <w:tc>
          <w:tcPr>
            <w:tcW w:w="2487"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lang w:eastAsia="zh-CN"/>
              </w:rPr>
            </w:pPr>
            <w:r>
              <w:rPr>
                <w:rFonts w:hint="eastAsia" w:ascii="仿宋_GB2312" w:hAnsi="仿宋_GB2312" w:eastAsia="仿宋_GB2312" w:cs="仿宋_GB2312"/>
                <w:b w:val="0"/>
                <w:bCs w:val="0"/>
                <w:sz w:val="24"/>
                <w:szCs w:val="24"/>
                <w:lang w:eastAsia="zh-CN"/>
              </w:rPr>
              <w:t>市发展改革委</w:t>
            </w:r>
          </w:p>
        </w:tc>
        <w:tc>
          <w:tcPr>
            <w:tcW w:w="268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eastAsia="zh-CN"/>
              </w:rPr>
              <w:t>党组成员</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lang w:eastAsia="zh-CN"/>
              </w:rPr>
            </w:pPr>
            <w:r>
              <w:rPr>
                <w:rFonts w:hint="eastAsia" w:ascii="仿宋_GB2312" w:hAnsi="仿宋_GB2312" w:eastAsia="仿宋_GB2312" w:cs="仿宋_GB2312"/>
                <w:b w:val="0"/>
                <w:bCs w:val="0"/>
                <w:sz w:val="24"/>
                <w:szCs w:val="24"/>
                <w:lang w:eastAsia="zh-CN"/>
              </w:rPr>
              <w:t>粮食和储备局副局长</w:t>
            </w:r>
          </w:p>
        </w:tc>
        <w:tc>
          <w:tcPr>
            <w:tcW w:w="118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3256635</w:t>
            </w:r>
          </w:p>
        </w:tc>
        <w:tc>
          <w:tcPr>
            <w:tcW w:w="155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18806370366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jc w:val="center"/>
        </w:trPr>
        <w:tc>
          <w:tcPr>
            <w:tcW w:w="111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lang w:eastAsia="zh-CN"/>
              </w:rPr>
            </w:pPr>
            <w:r>
              <w:rPr>
                <w:rFonts w:hint="eastAsia" w:ascii="仿宋_GB2312" w:hAnsi="仿宋_GB2312" w:eastAsia="仿宋_GB2312" w:cs="仿宋_GB2312"/>
                <w:b w:val="0"/>
                <w:bCs w:val="0"/>
                <w:sz w:val="24"/>
                <w:szCs w:val="24"/>
                <w:lang w:eastAsia="zh-CN"/>
              </w:rPr>
              <w:t>胡夫海</w:t>
            </w:r>
          </w:p>
        </w:tc>
        <w:tc>
          <w:tcPr>
            <w:tcW w:w="2487"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lang w:eastAsia="zh-CN"/>
              </w:rPr>
            </w:pPr>
            <w:r>
              <w:rPr>
                <w:rFonts w:hint="eastAsia" w:ascii="仿宋_GB2312" w:hAnsi="仿宋_GB2312" w:eastAsia="仿宋_GB2312" w:cs="仿宋_GB2312"/>
                <w:b w:val="0"/>
                <w:bCs w:val="0"/>
                <w:sz w:val="24"/>
                <w:szCs w:val="24"/>
                <w:lang w:eastAsia="zh-CN"/>
              </w:rPr>
              <w:t>市住房和城乡建设局</w:t>
            </w:r>
          </w:p>
        </w:tc>
        <w:tc>
          <w:tcPr>
            <w:tcW w:w="268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lang w:eastAsia="zh-CN"/>
              </w:rPr>
            </w:pPr>
            <w:r>
              <w:rPr>
                <w:rFonts w:hint="eastAsia" w:ascii="仿宋_GB2312" w:hAnsi="仿宋_GB2312" w:eastAsia="仿宋_GB2312" w:cs="仿宋_GB2312"/>
                <w:b w:val="0"/>
                <w:bCs w:val="0"/>
                <w:sz w:val="24"/>
                <w:szCs w:val="24"/>
                <w:lang w:eastAsia="zh-CN"/>
              </w:rPr>
              <w:t>调研员</w:t>
            </w:r>
          </w:p>
        </w:tc>
        <w:tc>
          <w:tcPr>
            <w:tcW w:w="118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8665998</w:t>
            </w:r>
          </w:p>
        </w:tc>
        <w:tc>
          <w:tcPr>
            <w:tcW w:w="155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13863222026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jc w:val="center"/>
        </w:trPr>
        <w:tc>
          <w:tcPr>
            <w:tcW w:w="111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lang w:eastAsia="zh-CN"/>
              </w:rPr>
            </w:pPr>
            <w:r>
              <w:rPr>
                <w:rFonts w:hint="eastAsia" w:ascii="仿宋_GB2312" w:hAnsi="仿宋_GB2312" w:eastAsia="仿宋_GB2312" w:cs="仿宋_GB2312"/>
                <w:b w:val="0"/>
                <w:bCs w:val="0"/>
                <w:sz w:val="24"/>
                <w:szCs w:val="24"/>
                <w:lang w:eastAsia="zh-CN"/>
              </w:rPr>
              <w:t>孟文</w:t>
            </w:r>
          </w:p>
        </w:tc>
        <w:tc>
          <w:tcPr>
            <w:tcW w:w="2487"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lang w:eastAsia="zh-CN"/>
              </w:rPr>
            </w:pPr>
            <w:r>
              <w:rPr>
                <w:rFonts w:hint="eastAsia" w:ascii="仿宋_GB2312" w:hAnsi="仿宋_GB2312" w:eastAsia="仿宋_GB2312" w:cs="仿宋_GB2312"/>
                <w:b w:val="0"/>
                <w:bCs w:val="0"/>
                <w:sz w:val="24"/>
                <w:szCs w:val="24"/>
                <w:lang w:eastAsia="zh-CN"/>
              </w:rPr>
              <w:t>市民政局</w:t>
            </w:r>
          </w:p>
        </w:tc>
        <w:tc>
          <w:tcPr>
            <w:tcW w:w="268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lang w:eastAsia="zh-CN"/>
              </w:rPr>
            </w:pPr>
            <w:r>
              <w:rPr>
                <w:rFonts w:hint="eastAsia" w:ascii="仿宋_GB2312" w:hAnsi="仿宋_GB2312" w:eastAsia="仿宋_GB2312" w:cs="仿宋_GB2312"/>
                <w:b w:val="0"/>
                <w:bCs w:val="0"/>
                <w:sz w:val="24"/>
                <w:szCs w:val="24"/>
                <w:lang w:eastAsia="zh-CN"/>
              </w:rPr>
              <w:t>副局长</w:t>
            </w:r>
          </w:p>
        </w:tc>
        <w:tc>
          <w:tcPr>
            <w:tcW w:w="118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sz w:val="24"/>
                <w:szCs w:val="24"/>
              </w:rPr>
            </w:pPr>
          </w:p>
        </w:tc>
        <w:tc>
          <w:tcPr>
            <w:tcW w:w="155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15563230599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jc w:val="center"/>
        </w:trPr>
        <w:tc>
          <w:tcPr>
            <w:tcW w:w="111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lang w:eastAsia="zh-CN"/>
              </w:rPr>
              <w:t>綦云河</w:t>
            </w:r>
          </w:p>
        </w:tc>
        <w:tc>
          <w:tcPr>
            <w:tcW w:w="2487"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lang w:eastAsia="zh-CN"/>
              </w:rPr>
            </w:pPr>
            <w:r>
              <w:rPr>
                <w:rFonts w:hint="eastAsia" w:ascii="仿宋_GB2312" w:hAnsi="仿宋_GB2312" w:eastAsia="仿宋_GB2312" w:cs="仿宋_GB2312"/>
                <w:b w:val="0"/>
                <w:bCs w:val="0"/>
                <w:sz w:val="24"/>
                <w:szCs w:val="24"/>
                <w:lang w:eastAsia="zh-CN"/>
              </w:rPr>
              <w:t>市城乡水务局</w:t>
            </w:r>
          </w:p>
        </w:tc>
        <w:tc>
          <w:tcPr>
            <w:tcW w:w="268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lang w:eastAsia="zh-CN"/>
              </w:rPr>
              <w:t>副局长</w:t>
            </w:r>
          </w:p>
        </w:tc>
        <w:tc>
          <w:tcPr>
            <w:tcW w:w="118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sz w:val="24"/>
                <w:szCs w:val="24"/>
              </w:rPr>
            </w:pPr>
          </w:p>
        </w:tc>
        <w:tc>
          <w:tcPr>
            <w:tcW w:w="155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15006736777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jc w:val="center"/>
        </w:trPr>
        <w:tc>
          <w:tcPr>
            <w:tcW w:w="111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lang w:eastAsia="zh-CN"/>
              </w:rPr>
              <w:t>宋兆耀</w:t>
            </w:r>
          </w:p>
        </w:tc>
        <w:tc>
          <w:tcPr>
            <w:tcW w:w="2487"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lang w:eastAsia="zh-CN"/>
              </w:rPr>
            </w:pPr>
            <w:r>
              <w:rPr>
                <w:rFonts w:hint="eastAsia" w:ascii="仿宋_GB2312" w:hAnsi="仿宋_GB2312" w:eastAsia="仿宋_GB2312" w:cs="仿宋_GB2312"/>
                <w:b w:val="0"/>
                <w:bCs w:val="0"/>
                <w:sz w:val="24"/>
                <w:szCs w:val="24"/>
                <w:lang w:eastAsia="zh-CN"/>
              </w:rPr>
              <w:t>市农业农村局</w:t>
            </w:r>
          </w:p>
        </w:tc>
        <w:tc>
          <w:tcPr>
            <w:tcW w:w="268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lang w:eastAsia="zh-CN"/>
              </w:rPr>
              <w:t>副局长</w:t>
            </w:r>
          </w:p>
        </w:tc>
        <w:tc>
          <w:tcPr>
            <w:tcW w:w="118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sz w:val="24"/>
                <w:szCs w:val="24"/>
              </w:rPr>
            </w:pPr>
          </w:p>
        </w:tc>
        <w:tc>
          <w:tcPr>
            <w:tcW w:w="155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lang w:val="en-US" w:eastAsia="zh-CN"/>
              </w:rPr>
              <w:t>13606325183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jc w:val="center"/>
        </w:trPr>
        <w:tc>
          <w:tcPr>
            <w:tcW w:w="111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lang w:eastAsia="zh-CN"/>
              </w:rPr>
              <w:t>杨列兵</w:t>
            </w:r>
          </w:p>
        </w:tc>
        <w:tc>
          <w:tcPr>
            <w:tcW w:w="2487"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lang w:eastAsia="zh-CN"/>
              </w:rPr>
            </w:pPr>
            <w:r>
              <w:rPr>
                <w:rFonts w:hint="eastAsia" w:ascii="仿宋_GB2312" w:hAnsi="仿宋_GB2312" w:eastAsia="仿宋_GB2312" w:cs="仿宋_GB2312"/>
                <w:b w:val="0"/>
                <w:bCs w:val="0"/>
                <w:sz w:val="24"/>
                <w:szCs w:val="24"/>
                <w:lang w:eastAsia="zh-CN"/>
              </w:rPr>
              <w:t>市交通运输局</w:t>
            </w:r>
          </w:p>
        </w:tc>
        <w:tc>
          <w:tcPr>
            <w:tcW w:w="268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lang w:eastAsia="zh-CN"/>
              </w:rPr>
              <w:t>副局长</w:t>
            </w:r>
          </w:p>
        </w:tc>
        <w:tc>
          <w:tcPr>
            <w:tcW w:w="118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sz w:val="24"/>
                <w:szCs w:val="24"/>
              </w:rPr>
            </w:pPr>
          </w:p>
        </w:tc>
        <w:tc>
          <w:tcPr>
            <w:tcW w:w="155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lang w:val="en-US" w:eastAsia="zh-CN"/>
              </w:rPr>
              <w:t>13906322259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jc w:val="center"/>
        </w:trPr>
        <w:tc>
          <w:tcPr>
            <w:tcW w:w="111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杨新廷</w:t>
            </w:r>
          </w:p>
        </w:tc>
        <w:tc>
          <w:tcPr>
            <w:tcW w:w="2487"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lang w:eastAsia="zh-CN"/>
              </w:rPr>
            </w:pPr>
            <w:r>
              <w:rPr>
                <w:rFonts w:hint="eastAsia" w:ascii="仿宋_GB2312" w:hAnsi="仿宋_GB2312" w:eastAsia="仿宋_GB2312" w:cs="仿宋_GB2312"/>
                <w:b w:val="0"/>
                <w:bCs w:val="0"/>
                <w:sz w:val="24"/>
                <w:szCs w:val="24"/>
                <w:lang w:eastAsia="zh-CN"/>
              </w:rPr>
              <w:t>市林业和绿化局</w:t>
            </w:r>
          </w:p>
        </w:tc>
        <w:tc>
          <w:tcPr>
            <w:tcW w:w="268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lang w:eastAsia="zh-CN"/>
              </w:rPr>
              <w:t>副局长</w:t>
            </w:r>
          </w:p>
        </w:tc>
        <w:tc>
          <w:tcPr>
            <w:tcW w:w="118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sz w:val="24"/>
                <w:szCs w:val="24"/>
              </w:rPr>
            </w:pPr>
          </w:p>
        </w:tc>
        <w:tc>
          <w:tcPr>
            <w:tcW w:w="155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18769279966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jc w:val="center"/>
        </w:trPr>
        <w:tc>
          <w:tcPr>
            <w:tcW w:w="111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lang w:eastAsia="zh-CN"/>
              </w:rPr>
            </w:pPr>
            <w:r>
              <w:rPr>
                <w:rFonts w:hint="eastAsia" w:ascii="仿宋_GB2312" w:hAnsi="仿宋_GB2312" w:eastAsia="仿宋_GB2312" w:cs="仿宋_GB2312"/>
                <w:b w:val="0"/>
                <w:bCs w:val="0"/>
                <w:sz w:val="24"/>
                <w:szCs w:val="24"/>
                <w:lang w:eastAsia="zh-CN"/>
              </w:rPr>
              <w:t>高钰龙</w:t>
            </w:r>
          </w:p>
        </w:tc>
        <w:tc>
          <w:tcPr>
            <w:tcW w:w="2487"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lang w:eastAsia="zh-CN"/>
              </w:rPr>
            </w:pPr>
            <w:r>
              <w:rPr>
                <w:rFonts w:hint="eastAsia" w:ascii="仿宋_GB2312" w:hAnsi="仿宋_GB2312" w:eastAsia="仿宋_GB2312" w:cs="仿宋_GB2312"/>
                <w:b w:val="0"/>
                <w:bCs w:val="0"/>
                <w:sz w:val="24"/>
                <w:szCs w:val="24"/>
                <w:lang w:eastAsia="zh-CN"/>
              </w:rPr>
              <w:t>市教育局</w:t>
            </w:r>
          </w:p>
        </w:tc>
        <w:tc>
          <w:tcPr>
            <w:tcW w:w="268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lang w:eastAsia="zh-CN"/>
              </w:rPr>
            </w:pPr>
            <w:r>
              <w:rPr>
                <w:rFonts w:hint="eastAsia" w:ascii="仿宋_GB2312" w:hAnsi="仿宋_GB2312" w:eastAsia="仿宋_GB2312" w:cs="仿宋_GB2312"/>
                <w:b w:val="0"/>
                <w:bCs w:val="0"/>
                <w:sz w:val="24"/>
                <w:szCs w:val="24"/>
                <w:lang w:eastAsia="zh-CN"/>
              </w:rPr>
              <w:t>副局长</w:t>
            </w:r>
          </w:p>
        </w:tc>
        <w:tc>
          <w:tcPr>
            <w:tcW w:w="118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8176755</w:t>
            </w:r>
          </w:p>
        </w:tc>
        <w:tc>
          <w:tcPr>
            <w:tcW w:w="155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13863202918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jc w:val="center"/>
        </w:trPr>
        <w:tc>
          <w:tcPr>
            <w:tcW w:w="111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周智生</w:t>
            </w:r>
          </w:p>
        </w:tc>
        <w:tc>
          <w:tcPr>
            <w:tcW w:w="2487"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lang w:eastAsia="zh-CN"/>
              </w:rPr>
            </w:pPr>
            <w:r>
              <w:rPr>
                <w:rFonts w:hint="eastAsia" w:ascii="仿宋_GB2312" w:hAnsi="仿宋_GB2312" w:eastAsia="仿宋_GB2312" w:cs="仿宋_GB2312"/>
                <w:b w:val="0"/>
                <w:bCs w:val="0"/>
                <w:sz w:val="24"/>
                <w:szCs w:val="24"/>
                <w:lang w:eastAsia="zh-CN"/>
              </w:rPr>
              <w:t>市卫生健康委</w:t>
            </w:r>
          </w:p>
        </w:tc>
        <w:tc>
          <w:tcPr>
            <w:tcW w:w="268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党组成员</w:t>
            </w:r>
            <w:r>
              <w:rPr>
                <w:rFonts w:hint="eastAsia" w:ascii="仿宋_GB2312" w:hAnsi="仿宋_GB2312" w:eastAsia="仿宋_GB2312" w:cs="仿宋_GB2312"/>
                <w:b w:val="0"/>
                <w:bCs w:val="0"/>
                <w:sz w:val="24"/>
                <w:szCs w:val="24"/>
                <w:lang w:val="en-US" w:eastAsia="zh-CN"/>
              </w:rPr>
              <w:t xml:space="preserve"> </w:t>
            </w:r>
            <w:r>
              <w:rPr>
                <w:rFonts w:hint="eastAsia" w:ascii="仿宋_GB2312" w:hAnsi="仿宋_GB2312" w:eastAsia="仿宋_GB2312" w:cs="仿宋_GB2312"/>
                <w:b w:val="0"/>
                <w:bCs w:val="0"/>
                <w:sz w:val="24"/>
                <w:szCs w:val="24"/>
              </w:rPr>
              <w:t>副调研员</w:t>
            </w:r>
          </w:p>
        </w:tc>
        <w:tc>
          <w:tcPr>
            <w:tcW w:w="118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3693519</w:t>
            </w:r>
          </w:p>
        </w:tc>
        <w:tc>
          <w:tcPr>
            <w:tcW w:w="155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13963230239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jc w:val="center"/>
        </w:trPr>
        <w:tc>
          <w:tcPr>
            <w:tcW w:w="111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lang w:eastAsia="zh-CN"/>
              </w:rPr>
            </w:pPr>
            <w:r>
              <w:rPr>
                <w:rFonts w:hint="eastAsia" w:ascii="仿宋_GB2312" w:hAnsi="仿宋_GB2312" w:eastAsia="仿宋_GB2312" w:cs="仿宋_GB2312"/>
                <w:b w:val="0"/>
                <w:bCs w:val="0"/>
                <w:sz w:val="24"/>
                <w:szCs w:val="24"/>
                <w:lang w:eastAsia="zh-CN"/>
              </w:rPr>
              <w:t>李丛望</w:t>
            </w:r>
          </w:p>
        </w:tc>
        <w:tc>
          <w:tcPr>
            <w:tcW w:w="2487"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lang w:eastAsia="zh-CN"/>
              </w:rPr>
            </w:pPr>
            <w:r>
              <w:rPr>
                <w:rFonts w:hint="eastAsia" w:ascii="仿宋_GB2312" w:hAnsi="仿宋_GB2312" w:eastAsia="仿宋_GB2312" w:cs="仿宋_GB2312"/>
                <w:b w:val="0"/>
                <w:bCs w:val="0"/>
                <w:sz w:val="24"/>
                <w:szCs w:val="24"/>
                <w:lang w:eastAsia="zh-CN"/>
              </w:rPr>
              <w:t>市文化和旅游局</w:t>
            </w:r>
          </w:p>
        </w:tc>
        <w:tc>
          <w:tcPr>
            <w:tcW w:w="268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lang w:eastAsia="zh-CN"/>
              </w:rPr>
            </w:pPr>
            <w:r>
              <w:rPr>
                <w:rFonts w:hint="eastAsia" w:ascii="仿宋_GB2312" w:hAnsi="仿宋_GB2312" w:eastAsia="仿宋_GB2312" w:cs="仿宋_GB2312"/>
                <w:b w:val="0"/>
                <w:bCs w:val="0"/>
                <w:sz w:val="24"/>
                <w:szCs w:val="24"/>
                <w:lang w:eastAsia="zh-CN"/>
              </w:rPr>
              <w:t>副局长</w:t>
            </w:r>
          </w:p>
        </w:tc>
        <w:tc>
          <w:tcPr>
            <w:tcW w:w="118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3188559</w:t>
            </w:r>
          </w:p>
        </w:tc>
        <w:tc>
          <w:tcPr>
            <w:tcW w:w="155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15863222277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jc w:val="center"/>
        </w:trPr>
        <w:tc>
          <w:tcPr>
            <w:tcW w:w="111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赵蕾</w:t>
            </w:r>
          </w:p>
        </w:tc>
        <w:tc>
          <w:tcPr>
            <w:tcW w:w="2487"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lang w:eastAsia="zh-CN"/>
              </w:rPr>
            </w:pPr>
            <w:r>
              <w:rPr>
                <w:rFonts w:hint="eastAsia" w:ascii="仿宋_GB2312" w:hAnsi="仿宋_GB2312" w:eastAsia="仿宋_GB2312" w:cs="仿宋_GB2312"/>
                <w:b w:val="0"/>
                <w:bCs w:val="0"/>
                <w:sz w:val="24"/>
                <w:szCs w:val="24"/>
                <w:lang w:eastAsia="zh-CN"/>
              </w:rPr>
              <w:t>市财政局</w:t>
            </w:r>
          </w:p>
        </w:tc>
        <w:tc>
          <w:tcPr>
            <w:tcW w:w="268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lang w:eastAsia="zh-CN"/>
              </w:rPr>
              <w:t>副调研员</w:t>
            </w:r>
          </w:p>
        </w:tc>
        <w:tc>
          <w:tcPr>
            <w:tcW w:w="118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lang w:val="en-US" w:eastAsia="zh-CN"/>
              </w:rPr>
              <w:t>3312586</w:t>
            </w:r>
          </w:p>
        </w:tc>
        <w:tc>
          <w:tcPr>
            <w:tcW w:w="155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lang w:val="en-US" w:eastAsia="zh-CN"/>
              </w:rPr>
              <w:t>13563213889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jc w:val="center"/>
        </w:trPr>
        <w:tc>
          <w:tcPr>
            <w:tcW w:w="111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lang w:eastAsia="zh-CN"/>
              </w:rPr>
            </w:pPr>
            <w:r>
              <w:rPr>
                <w:rFonts w:hint="eastAsia" w:ascii="仿宋_GB2312" w:hAnsi="仿宋_GB2312" w:eastAsia="仿宋_GB2312" w:cs="仿宋_GB2312"/>
                <w:b w:val="0"/>
                <w:bCs w:val="0"/>
                <w:sz w:val="24"/>
                <w:szCs w:val="24"/>
                <w:lang w:eastAsia="zh-CN"/>
              </w:rPr>
              <w:t>周浩</w:t>
            </w:r>
          </w:p>
        </w:tc>
        <w:tc>
          <w:tcPr>
            <w:tcW w:w="2487"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lang w:eastAsia="zh-CN"/>
              </w:rPr>
            </w:pPr>
            <w:r>
              <w:rPr>
                <w:rFonts w:hint="eastAsia" w:ascii="仿宋_GB2312" w:hAnsi="仿宋_GB2312" w:eastAsia="仿宋_GB2312" w:cs="仿宋_GB2312"/>
                <w:b w:val="0"/>
                <w:bCs w:val="0"/>
                <w:sz w:val="24"/>
                <w:szCs w:val="24"/>
                <w:lang w:eastAsia="zh-CN"/>
              </w:rPr>
              <w:t>市公安局</w:t>
            </w:r>
          </w:p>
        </w:tc>
        <w:tc>
          <w:tcPr>
            <w:tcW w:w="268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lang w:eastAsia="zh-CN"/>
              </w:rPr>
            </w:pPr>
            <w:r>
              <w:rPr>
                <w:rFonts w:hint="eastAsia" w:ascii="仿宋_GB2312" w:hAnsi="仿宋_GB2312" w:eastAsia="仿宋_GB2312" w:cs="仿宋_GB2312"/>
                <w:b w:val="0"/>
                <w:bCs w:val="0"/>
                <w:sz w:val="24"/>
                <w:szCs w:val="24"/>
                <w:lang w:eastAsia="zh-CN"/>
              </w:rPr>
              <w:t>治安支队二大队大队长</w:t>
            </w:r>
          </w:p>
        </w:tc>
        <w:tc>
          <w:tcPr>
            <w:tcW w:w="118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3658317</w:t>
            </w:r>
          </w:p>
        </w:tc>
        <w:tc>
          <w:tcPr>
            <w:tcW w:w="155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15806325069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jc w:val="center"/>
        </w:trPr>
        <w:tc>
          <w:tcPr>
            <w:tcW w:w="111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张令中</w:t>
            </w:r>
          </w:p>
        </w:tc>
        <w:tc>
          <w:tcPr>
            <w:tcW w:w="2487"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lang w:eastAsia="zh-CN"/>
              </w:rPr>
            </w:pPr>
            <w:r>
              <w:rPr>
                <w:rFonts w:hint="eastAsia" w:ascii="仿宋_GB2312" w:hAnsi="仿宋_GB2312" w:eastAsia="仿宋_GB2312" w:cs="仿宋_GB2312"/>
                <w:b w:val="0"/>
                <w:bCs w:val="0"/>
                <w:sz w:val="24"/>
                <w:szCs w:val="24"/>
                <w:lang w:eastAsia="zh-CN"/>
              </w:rPr>
              <w:t>市自然资源和规划局</w:t>
            </w:r>
          </w:p>
        </w:tc>
        <w:tc>
          <w:tcPr>
            <w:tcW w:w="268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lang w:eastAsia="zh-CN"/>
              </w:rPr>
            </w:pPr>
            <w:r>
              <w:rPr>
                <w:rFonts w:hint="eastAsia" w:ascii="仿宋_GB2312" w:hAnsi="仿宋_GB2312" w:eastAsia="仿宋_GB2312" w:cs="仿宋_GB2312"/>
                <w:b w:val="0"/>
                <w:bCs w:val="0"/>
                <w:sz w:val="24"/>
                <w:szCs w:val="24"/>
                <w:lang w:eastAsia="zh-CN"/>
              </w:rPr>
              <w:t>副局长</w:t>
            </w:r>
          </w:p>
        </w:tc>
        <w:tc>
          <w:tcPr>
            <w:tcW w:w="118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sz w:val="24"/>
                <w:szCs w:val="24"/>
              </w:rPr>
            </w:pPr>
          </w:p>
        </w:tc>
        <w:tc>
          <w:tcPr>
            <w:tcW w:w="155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13696320868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jc w:val="center"/>
        </w:trPr>
        <w:tc>
          <w:tcPr>
            <w:tcW w:w="111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lang w:eastAsia="zh-CN"/>
              </w:rPr>
              <w:t>魏振海</w:t>
            </w:r>
          </w:p>
        </w:tc>
        <w:tc>
          <w:tcPr>
            <w:tcW w:w="2487"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lang w:eastAsia="zh-CN"/>
              </w:rPr>
            </w:pPr>
            <w:r>
              <w:rPr>
                <w:rFonts w:hint="eastAsia" w:ascii="仿宋_GB2312" w:hAnsi="仿宋_GB2312" w:eastAsia="仿宋_GB2312" w:cs="仿宋_GB2312"/>
                <w:b w:val="0"/>
                <w:bCs w:val="0"/>
                <w:sz w:val="24"/>
                <w:szCs w:val="24"/>
                <w:lang w:eastAsia="zh-CN"/>
              </w:rPr>
              <w:t>市生态环境局</w:t>
            </w:r>
          </w:p>
        </w:tc>
        <w:tc>
          <w:tcPr>
            <w:tcW w:w="268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lang w:eastAsia="zh-CN"/>
              </w:rPr>
              <w:t>副局长</w:t>
            </w:r>
          </w:p>
        </w:tc>
        <w:tc>
          <w:tcPr>
            <w:tcW w:w="118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lang w:val="en-US" w:eastAsia="zh-CN"/>
              </w:rPr>
              <w:t>3319051</w:t>
            </w:r>
          </w:p>
        </w:tc>
        <w:tc>
          <w:tcPr>
            <w:tcW w:w="155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13563268126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jc w:val="center"/>
        </w:trPr>
        <w:tc>
          <w:tcPr>
            <w:tcW w:w="111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lang w:eastAsia="zh-CN"/>
              </w:rPr>
              <w:t>赵登伟</w:t>
            </w:r>
          </w:p>
        </w:tc>
        <w:tc>
          <w:tcPr>
            <w:tcW w:w="2487"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lang w:eastAsia="zh-CN"/>
              </w:rPr>
            </w:pPr>
            <w:r>
              <w:rPr>
                <w:rFonts w:hint="eastAsia" w:ascii="仿宋_GB2312" w:hAnsi="仿宋_GB2312" w:eastAsia="仿宋_GB2312" w:cs="仿宋_GB2312"/>
                <w:b w:val="0"/>
                <w:bCs w:val="0"/>
                <w:sz w:val="24"/>
                <w:szCs w:val="24"/>
                <w:lang w:eastAsia="zh-CN"/>
              </w:rPr>
              <w:t>市应急局</w:t>
            </w:r>
          </w:p>
        </w:tc>
        <w:tc>
          <w:tcPr>
            <w:tcW w:w="268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lang w:eastAsia="zh-CN"/>
              </w:rPr>
              <w:t>副局长</w:t>
            </w:r>
          </w:p>
        </w:tc>
        <w:tc>
          <w:tcPr>
            <w:tcW w:w="118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sz w:val="24"/>
                <w:szCs w:val="24"/>
              </w:rPr>
            </w:pPr>
          </w:p>
        </w:tc>
        <w:tc>
          <w:tcPr>
            <w:tcW w:w="155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lang w:val="en-US" w:eastAsia="zh-CN"/>
              </w:rPr>
              <w:t>13806325726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jc w:val="center"/>
        </w:trPr>
        <w:tc>
          <w:tcPr>
            <w:tcW w:w="111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盖云</w:t>
            </w:r>
          </w:p>
        </w:tc>
        <w:tc>
          <w:tcPr>
            <w:tcW w:w="2487"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lang w:eastAsia="zh-CN"/>
              </w:rPr>
            </w:pPr>
            <w:r>
              <w:rPr>
                <w:rFonts w:hint="eastAsia" w:ascii="仿宋_GB2312" w:hAnsi="仿宋_GB2312" w:eastAsia="仿宋_GB2312" w:cs="仿宋_GB2312"/>
                <w:b w:val="0"/>
                <w:bCs w:val="0"/>
                <w:sz w:val="24"/>
                <w:szCs w:val="24"/>
                <w:lang w:eastAsia="zh-CN"/>
              </w:rPr>
              <w:t>市城市管理局</w:t>
            </w:r>
          </w:p>
        </w:tc>
        <w:tc>
          <w:tcPr>
            <w:tcW w:w="268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lang w:eastAsia="zh-CN"/>
              </w:rPr>
              <w:t>副局长</w:t>
            </w:r>
          </w:p>
        </w:tc>
        <w:tc>
          <w:tcPr>
            <w:tcW w:w="118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8669166</w:t>
            </w:r>
          </w:p>
        </w:tc>
        <w:tc>
          <w:tcPr>
            <w:tcW w:w="155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13963216766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jc w:val="center"/>
        </w:trPr>
        <w:tc>
          <w:tcPr>
            <w:tcW w:w="111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lang w:eastAsia="zh-CN"/>
              </w:rPr>
              <w:t>张立文</w:t>
            </w:r>
          </w:p>
        </w:tc>
        <w:tc>
          <w:tcPr>
            <w:tcW w:w="2487"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lang w:eastAsia="zh-CN"/>
              </w:rPr>
            </w:pPr>
            <w:r>
              <w:rPr>
                <w:rFonts w:hint="eastAsia" w:ascii="仿宋_GB2312" w:hAnsi="仿宋_GB2312" w:eastAsia="仿宋_GB2312" w:cs="仿宋_GB2312"/>
                <w:b w:val="0"/>
                <w:bCs w:val="0"/>
                <w:sz w:val="24"/>
                <w:szCs w:val="24"/>
                <w:lang w:eastAsia="zh-CN"/>
              </w:rPr>
              <w:t>市气象局</w:t>
            </w:r>
          </w:p>
        </w:tc>
        <w:tc>
          <w:tcPr>
            <w:tcW w:w="268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lang w:eastAsia="zh-CN"/>
              </w:rPr>
              <w:t>副局长</w:t>
            </w:r>
          </w:p>
        </w:tc>
        <w:tc>
          <w:tcPr>
            <w:tcW w:w="118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lang w:val="en-US" w:eastAsia="zh-CN"/>
              </w:rPr>
              <w:t>8356006</w:t>
            </w:r>
          </w:p>
        </w:tc>
        <w:tc>
          <w:tcPr>
            <w:tcW w:w="155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lang w:val="en-US" w:eastAsia="zh-CN"/>
              </w:rPr>
              <w:t>15665218868</w:t>
            </w:r>
          </w:p>
        </w:tc>
      </w:tr>
    </w:tbl>
    <w:p>
      <w:pPr>
        <w:rPr>
          <w:rFonts w:hint="eastAsia" w:ascii="仿宋_GB2312" w:hAnsi="仿宋" w:eastAsia="仿宋_GB2312"/>
          <w:b w:val="0"/>
          <w:bCs w:val="0"/>
        </w:rPr>
      </w:pPr>
      <w:r>
        <w:rPr>
          <w:rFonts w:hint="eastAsia" w:ascii="仿宋_GB2312" w:hAnsi="仿宋" w:eastAsia="仿宋_GB2312"/>
          <w:b w:val="0"/>
          <w:bCs w:val="0"/>
        </w:rPr>
        <w:br w:type="page"/>
      </w:r>
    </w:p>
    <w:p>
      <w:pPr>
        <w:jc w:val="center"/>
        <w:rPr>
          <w:rFonts w:hint="eastAsia" w:ascii="Times New Roman" w:hAnsi="Times New Roman" w:eastAsia="黑体"/>
          <w:b w:val="0"/>
          <w:bCs w:val="0"/>
          <w:caps w:val="0"/>
          <w:smallCaps w:val="0"/>
          <w:sz w:val="52"/>
          <w:szCs w:val="52"/>
        </w:rPr>
      </w:pPr>
    </w:p>
    <w:p>
      <w:pPr>
        <w:jc w:val="center"/>
        <w:rPr>
          <w:rFonts w:hint="eastAsia" w:ascii="Times New Roman" w:hAnsi="Times New Roman" w:eastAsia="黑体"/>
          <w:b w:val="0"/>
          <w:bCs w:val="0"/>
          <w:caps w:val="0"/>
          <w:smallCaps w:val="0"/>
          <w:sz w:val="52"/>
          <w:szCs w:val="52"/>
        </w:rPr>
      </w:pPr>
    </w:p>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sz w:val="48"/>
          <w:szCs w:val="48"/>
        </w:rPr>
      </w:pPr>
      <w:bookmarkStart w:id="303" w:name="_Toc26803"/>
      <w:r>
        <w:rPr>
          <w:rFonts w:hint="eastAsia" w:ascii="方正小标宋简体" w:hAnsi="方正小标宋简体" w:eastAsia="方正小标宋简体" w:cs="方正小标宋简体"/>
          <w:b w:val="0"/>
          <w:bCs w:val="0"/>
          <w:sz w:val="48"/>
          <w:szCs w:val="48"/>
        </w:rPr>
        <w:t>枣庄市城市防汛应急预案</w:t>
      </w:r>
      <w:bookmarkEnd w:id="303"/>
    </w:p>
    <w:p>
      <w:pPr>
        <w:spacing w:line="490" w:lineRule="exact"/>
        <w:rPr>
          <w:rFonts w:hint="eastAsia" w:ascii="Times New Roman" w:hAnsi="Times New Roman" w:eastAsia="方正小标宋简体" w:cs="方正小标宋简体"/>
          <w:b w:val="0"/>
          <w:bCs w:val="0"/>
          <w:caps w:val="0"/>
          <w:smallCaps w:val="0"/>
          <w:kern w:val="1"/>
        </w:rPr>
      </w:pPr>
    </w:p>
    <w:p>
      <w:pPr>
        <w:spacing w:line="490" w:lineRule="exact"/>
        <w:rPr>
          <w:rFonts w:hint="eastAsia" w:ascii="Times New Roman" w:hAnsi="Times New Roman" w:eastAsia="方正小标宋简体" w:cs="方正小标宋简体"/>
          <w:b w:val="0"/>
          <w:bCs w:val="0"/>
          <w:caps w:val="0"/>
          <w:smallCaps w:val="0"/>
          <w:kern w:val="1"/>
        </w:rPr>
      </w:pPr>
    </w:p>
    <w:p>
      <w:pPr>
        <w:spacing w:line="490" w:lineRule="exact"/>
        <w:rPr>
          <w:rFonts w:hint="eastAsia" w:ascii="Times New Roman" w:hAnsi="Times New Roman" w:eastAsia="方正小标宋简体" w:cs="方正小标宋简体"/>
          <w:b w:val="0"/>
          <w:bCs w:val="0"/>
          <w:caps w:val="0"/>
          <w:smallCaps w:val="0"/>
          <w:kern w:val="1"/>
        </w:rPr>
      </w:pPr>
    </w:p>
    <w:p>
      <w:pPr>
        <w:spacing w:line="490" w:lineRule="exact"/>
        <w:rPr>
          <w:rFonts w:hint="eastAsia" w:ascii="Times New Roman" w:hAnsi="Times New Roman" w:eastAsia="方正小标宋简体" w:cs="方正小标宋简体"/>
          <w:b w:val="0"/>
          <w:bCs w:val="0"/>
          <w:caps w:val="0"/>
          <w:smallCaps w:val="0"/>
          <w:kern w:val="1"/>
        </w:rPr>
      </w:pPr>
    </w:p>
    <w:p>
      <w:pPr>
        <w:spacing w:line="490" w:lineRule="exact"/>
        <w:rPr>
          <w:rFonts w:hint="eastAsia" w:ascii="Times New Roman" w:hAnsi="Times New Roman" w:eastAsia="方正小标宋简体" w:cs="方正小标宋简体"/>
          <w:b w:val="0"/>
          <w:bCs w:val="0"/>
          <w:caps w:val="0"/>
          <w:smallCaps w:val="0"/>
          <w:kern w:val="1"/>
        </w:rPr>
      </w:pPr>
    </w:p>
    <w:p>
      <w:pPr>
        <w:spacing w:line="490" w:lineRule="exact"/>
        <w:ind w:firstLine="480"/>
        <w:jc w:val="center"/>
        <w:rPr>
          <w:rFonts w:hint="eastAsia" w:ascii="Times New Roman" w:hAnsi="Times New Roman" w:eastAsia="方正小标宋简体" w:cs="方正小标宋简体"/>
          <w:b w:val="0"/>
          <w:bCs w:val="0"/>
          <w:caps w:val="0"/>
          <w:smallCaps w:val="0"/>
          <w:kern w:val="1"/>
          <w:sz w:val="30"/>
          <w:szCs w:val="30"/>
        </w:rPr>
      </w:pPr>
    </w:p>
    <w:p>
      <w:pPr>
        <w:spacing w:line="490" w:lineRule="exact"/>
        <w:ind w:firstLine="480"/>
        <w:jc w:val="center"/>
        <w:rPr>
          <w:rFonts w:hint="eastAsia" w:ascii="Times New Roman" w:hAnsi="Times New Roman" w:eastAsia="方正小标宋简体" w:cs="方正小标宋简体"/>
          <w:b w:val="0"/>
          <w:bCs w:val="0"/>
          <w:caps w:val="0"/>
          <w:smallCaps w:val="0"/>
          <w:kern w:val="1"/>
          <w:sz w:val="30"/>
          <w:szCs w:val="30"/>
        </w:rPr>
      </w:pPr>
    </w:p>
    <w:p>
      <w:pPr>
        <w:spacing w:line="490" w:lineRule="exact"/>
        <w:ind w:firstLine="480"/>
        <w:jc w:val="center"/>
        <w:rPr>
          <w:rFonts w:hint="eastAsia" w:ascii="Times New Roman" w:hAnsi="Times New Roman" w:eastAsia="方正小标宋简体" w:cs="方正小标宋简体"/>
          <w:b w:val="0"/>
          <w:bCs w:val="0"/>
          <w:caps w:val="0"/>
          <w:smallCaps w:val="0"/>
          <w:kern w:val="1"/>
          <w:sz w:val="30"/>
          <w:szCs w:val="30"/>
        </w:rPr>
      </w:pPr>
    </w:p>
    <w:p>
      <w:pPr>
        <w:spacing w:line="490" w:lineRule="exact"/>
        <w:ind w:firstLine="480"/>
        <w:jc w:val="center"/>
        <w:rPr>
          <w:rFonts w:hint="eastAsia" w:ascii="Times New Roman" w:hAnsi="Times New Roman" w:eastAsia="方正小标宋简体" w:cs="方正小标宋简体"/>
          <w:b w:val="0"/>
          <w:bCs w:val="0"/>
          <w:caps w:val="0"/>
          <w:smallCaps w:val="0"/>
          <w:kern w:val="1"/>
          <w:sz w:val="30"/>
          <w:szCs w:val="30"/>
        </w:rPr>
      </w:pPr>
    </w:p>
    <w:p>
      <w:pPr>
        <w:spacing w:line="490" w:lineRule="exact"/>
        <w:ind w:firstLine="480"/>
        <w:jc w:val="center"/>
        <w:rPr>
          <w:rFonts w:hint="eastAsia" w:ascii="Times New Roman" w:hAnsi="Times New Roman" w:eastAsia="方正小标宋简体" w:cs="方正小标宋简体"/>
          <w:b w:val="0"/>
          <w:bCs w:val="0"/>
          <w:caps w:val="0"/>
          <w:smallCaps w:val="0"/>
          <w:kern w:val="1"/>
          <w:sz w:val="30"/>
          <w:szCs w:val="30"/>
        </w:rPr>
      </w:pPr>
    </w:p>
    <w:p>
      <w:pPr>
        <w:spacing w:line="490" w:lineRule="exact"/>
        <w:ind w:firstLine="480"/>
        <w:jc w:val="center"/>
        <w:rPr>
          <w:rFonts w:hint="eastAsia" w:ascii="Times New Roman" w:hAnsi="Times New Roman" w:eastAsia="方正小标宋简体" w:cs="方正小标宋简体"/>
          <w:b w:val="0"/>
          <w:bCs w:val="0"/>
          <w:caps w:val="0"/>
          <w:smallCaps w:val="0"/>
          <w:kern w:val="1"/>
          <w:sz w:val="30"/>
          <w:szCs w:val="30"/>
        </w:rPr>
      </w:pPr>
    </w:p>
    <w:p>
      <w:pPr>
        <w:spacing w:line="490" w:lineRule="exact"/>
        <w:ind w:firstLine="480"/>
        <w:jc w:val="center"/>
        <w:rPr>
          <w:rFonts w:hint="eastAsia" w:ascii="Times New Roman" w:hAnsi="Times New Roman" w:eastAsia="方正小标宋简体" w:cs="方正小标宋简体"/>
          <w:b w:val="0"/>
          <w:bCs w:val="0"/>
          <w:caps w:val="0"/>
          <w:smallCaps w:val="0"/>
          <w:kern w:val="1"/>
          <w:sz w:val="30"/>
          <w:szCs w:val="30"/>
        </w:rPr>
      </w:pPr>
    </w:p>
    <w:p>
      <w:pPr>
        <w:spacing w:line="490" w:lineRule="exact"/>
        <w:ind w:firstLine="480"/>
        <w:jc w:val="center"/>
        <w:rPr>
          <w:rFonts w:hint="eastAsia" w:ascii="Times New Roman" w:hAnsi="Times New Roman" w:eastAsia="方正小标宋简体" w:cs="方正小标宋简体"/>
          <w:b w:val="0"/>
          <w:bCs w:val="0"/>
          <w:caps w:val="0"/>
          <w:smallCaps w:val="0"/>
          <w:kern w:val="1"/>
          <w:sz w:val="30"/>
          <w:szCs w:val="30"/>
        </w:rPr>
      </w:pPr>
    </w:p>
    <w:p>
      <w:pPr>
        <w:spacing w:line="490" w:lineRule="exact"/>
        <w:ind w:firstLine="480"/>
        <w:jc w:val="center"/>
        <w:rPr>
          <w:rFonts w:hint="eastAsia" w:ascii="Times New Roman" w:hAnsi="Times New Roman" w:eastAsia="方正小标宋简体" w:cs="方正小标宋简体"/>
          <w:b w:val="0"/>
          <w:bCs w:val="0"/>
          <w:caps w:val="0"/>
          <w:smallCaps w:val="0"/>
          <w:kern w:val="1"/>
          <w:sz w:val="30"/>
          <w:szCs w:val="30"/>
        </w:rPr>
      </w:pPr>
    </w:p>
    <w:p>
      <w:pPr>
        <w:spacing w:line="490" w:lineRule="exact"/>
        <w:ind w:firstLine="480"/>
        <w:jc w:val="center"/>
        <w:rPr>
          <w:rFonts w:hint="eastAsia" w:ascii="Times New Roman" w:hAnsi="Times New Roman" w:eastAsia="方正小标宋简体" w:cs="方正小标宋简体"/>
          <w:b w:val="0"/>
          <w:bCs w:val="0"/>
          <w:caps w:val="0"/>
          <w:smallCaps w:val="0"/>
          <w:kern w:val="1"/>
          <w:sz w:val="30"/>
          <w:szCs w:val="30"/>
        </w:rPr>
      </w:pPr>
    </w:p>
    <w:p>
      <w:pPr>
        <w:spacing w:line="490" w:lineRule="exact"/>
        <w:jc w:val="both"/>
        <w:rPr>
          <w:rFonts w:hint="eastAsia" w:ascii="Times New Roman" w:hAnsi="Times New Roman" w:eastAsia="方正小标宋简体" w:cs="方正小标宋简体"/>
          <w:b w:val="0"/>
          <w:bCs w:val="0"/>
          <w:caps w:val="0"/>
          <w:smallCaps w:val="0"/>
          <w:kern w:val="1"/>
          <w:sz w:val="30"/>
          <w:szCs w:val="30"/>
        </w:rPr>
      </w:pPr>
    </w:p>
    <w:p>
      <w:pPr>
        <w:spacing w:line="490" w:lineRule="exact"/>
        <w:ind w:firstLine="480"/>
        <w:jc w:val="center"/>
        <w:rPr>
          <w:rFonts w:hint="eastAsia" w:ascii="Times New Roman" w:hAnsi="Times New Roman" w:eastAsia="方正小标宋简体" w:cs="方正小标宋简体"/>
          <w:b w:val="0"/>
          <w:bCs w:val="0"/>
          <w:caps w:val="0"/>
          <w:smallCaps w:val="0"/>
          <w:kern w:val="1"/>
          <w:sz w:val="30"/>
          <w:szCs w:val="30"/>
        </w:rPr>
      </w:pPr>
    </w:p>
    <w:p>
      <w:pPr>
        <w:spacing w:line="490" w:lineRule="exact"/>
        <w:ind w:firstLine="480"/>
        <w:jc w:val="center"/>
        <w:rPr>
          <w:rFonts w:hint="eastAsia" w:ascii="Times New Roman" w:hAnsi="Times New Roman" w:eastAsia="方正小标宋简体" w:cs="方正小标宋简体"/>
          <w:b w:val="0"/>
          <w:bCs w:val="0"/>
          <w:caps w:val="0"/>
          <w:smallCaps w:val="0"/>
          <w:kern w:val="1"/>
          <w:sz w:val="30"/>
          <w:szCs w:val="30"/>
        </w:rPr>
      </w:pPr>
    </w:p>
    <w:p>
      <w:pPr>
        <w:spacing w:line="1000" w:lineRule="exact"/>
        <w:ind w:right="225" w:rightChars="107"/>
        <w:jc w:val="center"/>
        <w:rPr>
          <w:rFonts w:hint="eastAsia" w:ascii="Times New Roman" w:hAnsi="Times New Roman" w:eastAsia="方正小标宋简体" w:cs="方正小标宋简体"/>
          <w:b w:val="0"/>
          <w:bCs w:val="0"/>
          <w:caps w:val="0"/>
          <w:smallCaps w:val="0"/>
          <w:kern w:val="1"/>
          <w:sz w:val="36"/>
          <w:szCs w:val="36"/>
        </w:rPr>
      </w:pPr>
      <w:r>
        <w:rPr>
          <w:rFonts w:eastAsia="楷体_GB2312"/>
          <w:b w:val="0"/>
          <w:bCs w:val="0"/>
          <w:sz w:val="36"/>
          <w:szCs w:val="36"/>
        </w:rPr>
        <w:t>编制单位：</w:t>
      </w:r>
      <w:r>
        <w:rPr>
          <w:rFonts w:hint="eastAsia" w:eastAsia="楷体_GB2312"/>
          <w:b w:val="0"/>
          <w:bCs w:val="0"/>
          <w:sz w:val="36"/>
          <w:szCs w:val="36"/>
        </w:rPr>
        <w:t>枣庄市城市</w:t>
      </w:r>
      <w:r>
        <w:rPr>
          <w:rFonts w:hint="eastAsia" w:eastAsia="楷体_GB2312"/>
          <w:b w:val="0"/>
          <w:bCs w:val="0"/>
          <w:sz w:val="36"/>
          <w:szCs w:val="36"/>
          <w:lang w:eastAsia="zh-CN"/>
        </w:rPr>
        <w:t>防汛抗旱办公室</w:t>
      </w:r>
    </w:p>
    <w:p>
      <w:pPr>
        <w:rPr>
          <w:rFonts w:hint="eastAsia" w:ascii="Times New Roman" w:hAnsi="Times New Roman" w:eastAsia="方正小标宋简体" w:cs="方正小标宋简体"/>
          <w:b w:val="0"/>
          <w:bCs w:val="0"/>
          <w:caps w:val="0"/>
          <w:smallCaps w:val="0"/>
          <w:kern w:val="1"/>
          <w:sz w:val="32"/>
          <w:szCs w:val="32"/>
        </w:rPr>
      </w:pPr>
      <w:r>
        <w:rPr>
          <w:rFonts w:hint="eastAsia" w:ascii="Times New Roman" w:hAnsi="Times New Roman" w:eastAsia="方正小标宋简体" w:cs="方正小标宋简体"/>
          <w:b w:val="0"/>
          <w:bCs w:val="0"/>
          <w:caps w:val="0"/>
          <w:smallCaps w:val="0"/>
          <w:kern w:val="1"/>
          <w:sz w:val="32"/>
          <w:szCs w:val="32"/>
        </w:rPr>
        <w:br w:type="page"/>
      </w:r>
    </w:p>
    <w:p>
      <w:pPr>
        <w:pStyle w:val="2"/>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黑体" w:hAnsi="黑体" w:eastAsia="黑体" w:cs="黑体"/>
          <w:b w:val="0"/>
          <w:bCs w:val="0"/>
          <w:sz w:val="32"/>
          <w:szCs w:val="32"/>
        </w:rPr>
      </w:pPr>
      <w:bookmarkStart w:id="304" w:name="_Toc446426222"/>
      <w:bookmarkEnd w:id="304"/>
      <w:bookmarkStart w:id="305" w:name="_Toc446401880"/>
      <w:bookmarkEnd w:id="305"/>
      <w:bookmarkStart w:id="306" w:name="_Toc446401672"/>
      <w:bookmarkEnd w:id="306"/>
      <w:bookmarkStart w:id="307" w:name="_Toc446401746"/>
      <w:bookmarkEnd w:id="307"/>
      <w:bookmarkStart w:id="308" w:name="_Toc27958"/>
      <w:bookmarkEnd w:id="308"/>
      <w:bookmarkStart w:id="309" w:name="_Toc446401513"/>
      <w:bookmarkEnd w:id="309"/>
      <w:bookmarkStart w:id="310" w:name="_Toc10643"/>
      <w:bookmarkEnd w:id="310"/>
      <w:bookmarkStart w:id="311" w:name="_Toc22247"/>
      <w:bookmarkStart w:id="312" w:name="_Toc12925"/>
      <w:bookmarkStart w:id="313" w:name="_Toc14046"/>
      <w:r>
        <w:rPr>
          <w:rFonts w:hint="eastAsia" w:ascii="黑体" w:hAnsi="黑体" w:eastAsia="黑体" w:cs="黑体"/>
          <w:b w:val="0"/>
          <w:bCs w:val="0"/>
          <w:sz w:val="32"/>
          <w:szCs w:val="32"/>
        </w:rPr>
        <w:t>1  总则</w:t>
      </w:r>
      <w:bookmarkEnd w:id="311"/>
      <w:bookmarkEnd w:id="312"/>
      <w:bookmarkEnd w:id="313"/>
    </w:p>
    <w:p>
      <w:pPr>
        <w:pStyle w:val="3"/>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楷体_GB2312" w:hAnsi="楷体_GB2312" w:eastAsia="楷体_GB2312" w:cs="楷体_GB2312"/>
          <w:b w:val="0"/>
          <w:bCs w:val="0"/>
          <w:sz w:val="32"/>
          <w:szCs w:val="32"/>
        </w:rPr>
      </w:pPr>
      <w:bookmarkStart w:id="314" w:name="_Toc2307"/>
      <w:bookmarkStart w:id="315" w:name="_Toc3139"/>
      <w:r>
        <w:rPr>
          <w:rFonts w:hint="eastAsia" w:ascii="楷体_GB2312" w:hAnsi="楷体_GB2312" w:eastAsia="楷体_GB2312" w:cs="楷体_GB2312"/>
          <w:b w:val="0"/>
          <w:bCs w:val="0"/>
          <w:sz w:val="32"/>
          <w:szCs w:val="32"/>
        </w:rPr>
        <w:t>1.1  指导思想</w:t>
      </w:r>
      <w:bookmarkEnd w:id="314"/>
      <w:bookmarkEnd w:id="315"/>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以习近平新时代中国特色社会主义思想为指导，全面贯彻党的十九大、十九届二中、三中全会精神，</w:t>
      </w:r>
      <w:r>
        <w:rPr>
          <w:rFonts w:hint="eastAsia" w:ascii="Times New Roman" w:hAnsi="Times New Roman" w:eastAsia="仿宋_GB2312" w:cs="仿宋_GB2312"/>
          <w:b w:val="0"/>
          <w:bCs w:val="0"/>
          <w:caps w:val="0"/>
          <w:smallCaps w:val="0"/>
          <w:sz w:val="32"/>
          <w:szCs w:val="32"/>
          <w:lang w:eastAsia="zh-CN"/>
        </w:rPr>
        <w:t>按照</w:t>
      </w:r>
      <w:r>
        <w:rPr>
          <w:rFonts w:hint="eastAsia" w:ascii="Times New Roman" w:hAnsi="Times New Roman" w:eastAsia="仿宋_GB2312" w:cs="仿宋_GB2312"/>
          <w:b w:val="0"/>
          <w:bCs w:val="0"/>
          <w:i w:val="0"/>
          <w:caps w:val="0"/>
          <w:smallCaps w:val="0"/>
          <w:color w:val="191919"/>
          <w:spacing w:val="0"/>
          <w:sz w:val="32"/>
          <w:szCs w:val="32"/>
          <w:shd w:val="clear" w:color="auto" w:fill="FFFFFF"/>
        </w:rPr>
        <w:t>习近平总书记“两个坚持”“三个转变”总体要求，认真落实党中央、国务院和省委省政府各项部署，突出重点、精准发力，加强隐患排查、灾害预防、应急预案研判调度等关键环节，牢牢掌握防汛减灾的主动权。</w:t>
      </w:r>
      <w:r>
        <w:rPr>
          <w:rFonts w:hint="eastAsia" w:ascii="Times New Roman" w:hAnsi="Times New Roman" w:eastAsia="仿宋_GB2312" w:cs="仿宋_GB2312"/>
          <w:b w:val="0"/>
          <w:bCs w:val="0"/>
          <w:caps w:val="0"/>
          <w:smallCaps w:val="0"/>
          <w:sz w:val="32"/>
          <w:szCs w:val="32"/>
        </w:rPr>
        <w:t>健全完善防灾减灾救灾体制机制，落实责任机制、预案体系、监测预警、指挥决策、工程调度、应急保障等各个环节，不断提高城市防汛排涝综合能力和现代化水平，科学防御城市洪涝灾害，保障城市安全运行，为全面建成小康社会提供坚实的基础保障。</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楷体_GB2312" w:hAnsi="楷体_GB2312" w:eastAsia="楷体_GB2312" w:cs="楷体_GB2312"/>
          <w:b w:val="0"/>
          <w:bCs w:val="0"/>
          <w:sz w:val="32"/>
          <w:szCs w:val="32"/>
        </w:rPr>
      </w:pPr>
      <w:bookmarkStart w:id="316" w:name="_Toc6292"/>
      <w:bookmarkStart w:id="317" w:name="_Toc2297"/>
      <w:r>
        <w:rPr>
          <w:rFonts w:hint="eastAsia" w:ascii="楷体_GB2312" w:hAnsi="楷体_GB2312" w:eastAsia="楷体_GB2312" w:cs="楷体_GB2312"/>
          <w:b w:val="0"/>
          <w:bCs w:val="0"/>
          <w:sz w:val="32"/>
          <w:szCs w:val="32"/>
        </w:rPr>
        <w:t>1.2  基本原则</w:t>
      </w:r>
      <w:bookmarkEnd w:id="316"/>
      <w:bookmarkEnd w:id="317"/>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（1）以人为本, 科学防控。坚持以人民为中心，把人民群众生命财产安全作为出发点和首要任务，全面加强各项防御灾害体系建设。坚持人与自然相和谐，不断提高洪涝灾害防御能力和救助水平</w:t>
      </w:r>
      <w:r>
        <w:rPr>
          <w:rFonts w:hint="eastAsia" w:ascii="Times New Roman" w:hAnsi="Times New Roman" w:eastAsia="仿宋_GB2312" w:cs="仿宋_GB2312"/>
          <w:b w:val="0"/>
          <w:bCs w:val="0"/>
          <w:caps w:val="0"/>
          <w:smallCaps w:val="0"/>
          <w:sz w:val="32"/>
          <w:szCs w:val="32"/>
          <w:lang w:eastAsia="zh-CN"/>
        </w:rPr>
        <w:t>。</w:t>
      </w:r>
      <w:r>
        <w:rPr>
          <w:rFonts w:hint="eastAsia" w:ascii="Times New Roman" w:hAnsi="Times New Roman" w:eastAsia="仿宋_GB2312" w:cs="仿宋_GB2312"/>
          <w:b w:val="0"/>
          <w:bCs w:val="0"/>
          <w:caps w:val="0"/>
          <w:smallCaps w:val="0"/>
          <w:sz w:val="32"/>
          <w:szCs w:val="32"/>
        </w:rPr>
        <w:t>以防灾减灾为中心，坚持安全第一、常备不懈、以防为主、全力抢险工作方针，采取防、避、抢相结合的主动防御措施。</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w:t>
      </w:r>
      <w:r>
        <w:rPr>
          <w:rFonts w:hint="eastAsia" w:ascii="Times New Roman" w:hAnsi="Times New Roman" w:eastAsia="仿宋_GB2312" w:cs="仿宋_GB2312"/>
          <w:b w:val="0"/>
          <w:bCs w:val="0"/>
          <w:caps w:val="0"/>
          <w:smallCaps w:val="0"/>
          <w:sz w:val="32"/>
          <w:szCs w:val="32"/>
          <w:lang w:val="en-US" w:eastAsia="zh-CN"/>
        </w:rPr>
        <w:t>2</w:t>
      </w:r>
      <w:r>
        <w:rPr>
          <w:rFonts w:hint="eastAsia" w:ascii="Times New Roman" w:hAnsi="Times New Roman" w:eastAsia="仿宋_GB2312" w:cs="仿宋_GB2312"/>
          <w:b w:val="0"/>
          <w:bCs w:val="0"/>
          <w:caps w:val="0"/>
          <w:smallCaps w:val="0"/>
          <w:sz w:val="32"/>
          <w:szCs w:val="32"/>
        </w:rPr>
        <w:t>）统一领导、统一指挥、分级分部门负责。在市政府的统一领导下，实行各级人民政府行政首长负责制，由市城市防汛指挥部统一组织、统筹安排各级政府、各有关部门和单位防汛应急工作任务。各级政府、各有关部门和单位在明确职责的基础上，分工协作、密切配合、信息共享、联动协作、形成合力。</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w:t>
      </w:r>
      <w:r>
        <w:rPr>
          <w:rFonts w:hint="eastAsia" w:ascii="Times New Roman" w:hAnsi="Times New Roman" w:eastAsia="仿宋_GB2312" w:cs="仿宋_GB2312"/>
          <w:b w:val="0"/>
          <w:bCs w:val="0"/>
          <w:caps w:val="0"/>
          <w:smallCaps w:val="0"/>
          <w:sz w:val="32"/>
          <w:szCs w:val="32"/>
          <w:lang w:val="en-US" w:eastAsia="zh-CN"/>
        </w:rPr>
        <w:t>3</w:t>
      </w:r>
      <w:r>
        <w:rPr>
          <w:rFonts w:hint="eastAsia" w:ascii="Times New Roman" w:hAnsi="Times New Roman" w:eastAsia="仿宋_GB2312" w:cs="仿宋_GB2312"/>
          <w:b w:val="0"/>
          <w:bCs w:val="0"/>
          <w:caps w:val="0"/>
          <w:smallCaps w:val="0"/>
          <w:sz w:val="32"/>
          <w:szCs w:val="32"/>
        </w:rPr>
        <w:t>）分级管理、分区负责。由市城市防汛指挥部统一领导，协调各区的城市防汛应急体系，分级落实防汛应急责任机制。建立“属地管理、分区负责，以区为主，市区联动，部门配合、 统一指挥、分区负责的责任体系。灾害发生地人民政府负责所在城区的防汛应急处置工作。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w:t>
      </w:r>
      <w:r>
        <w:rPr>
          <w:rFonts w:hint="eastAsia" w:ascii="Times New Roman" w:hAnsi="Times New Roman" w:eastAsia="仿宋_GB2312" w:cs="仿宋_GB2312"/>
          <w:b w:val="0"/>
          <w:bCs w:val="0"/>
          <w:caps w:val="0"/>
          <w:smallCaps w:val="0"/>
          <w:sz w:val="32"/>
          <w:szCs w:val="32"/>
          <w:lang w:val="en-US" w:eastAsia="zh-CN"/>
        </w:rPr>
        <w:t>4</w:t>
      </w:r>
      <w:r>
        <w:rPr>
          <w:rFonts w:hint="eastAsia" w:ascii="Times New Roman" w:hAnsi="Times New Roman" w:eastAsia="仿宋_GB2312" w:cs="仿宋_GB2312"/>
          <w:b w:val="0"/>
          <w:bCs w:val="0"/>
          <w:caps w:val="0"/>
          <w:smallCaps w:val="0"/>
          <w:sz w:val="32"/>
          <w:szCs w:val="32"/>
        </w:rPr>
        <w:t>）政府主导、社会参与，军民联防、专群结合。加强政府在防汛工作中的主导作用，提高全民防汛意识和自救能力，坚持全民参与，全面动员全社会力量投入防灾减灾工作，充分发挥军队、专业队伍和群众的作用，保障城市安全。</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楷体_GB2312" w:hAnsi="楷体_GB2312" w:eastAsia="楷体_GB2312" w:cs="楷体_GB2312"/>
          <w:b w:val="0"/>
          <w:bCs w:val="0"/>
          <w:sz w:val="32"/>
          <w:szCs w:val="32"/>
        </w:rPr>
      </w:pPr>
      <w:bookmarkStart w:id="318" w:name="_Toc4393"/>
      <w:bookmarkEnd w:id="318"/>
      <w:bookmarkStart w:id="319" w:name="_Toc22160"/>
      <w:bookmarkEnd w:id="319"/>
      <w:bookmarkStart w:id="320" w:name="_Toc446401514"/>
      <w:bookmarkEnd w:id="320"/>
      <w:bookmarkStart w:id="321" w:name="_Toc446401673"/>
      <w:bookmarkEnd w:id="321"/>
      <w:bookmarkStart w:id="322" w:name="_Toc446401881"/>
      <w:bookmarkEnd w:id="322"/>
      <w:bookmarkStart w:id="323" w:name="_Toc446401747"/>
      <w:bookmarkEnd w:id="323"/>
      <w:bookmarkStart w:id="324" w:name="_Toc446426223"/>
      <w:bookmarkEnd w:id="324"/>
      <w:bookmarkStart w:id="325" w:name="_Toc27494"/>
      <w:bookmarkStart w:id="326" w:name="_Toc16664"/>
      <w:r>
        <w:rPr>
          <w:rFonts w:hint="eastAsia" w:ascii="楷体_GB2312" w:hAnsi="楷体_GB2312" w:eastAsia="楷体_GB2312" w:cs="楷体_GB2312"/>
          <w:b w:val="0"/>
          <w:bCs w:val="0"/>
          <w:sz w:val="32"/>
          <w:szCs w:val="32"/>
        </w:rPr>
        <w:t>1.3  编制目的</w:t>
      </w:r>
      <w:bookmarkEnd w:id="325"/>
      <w:bookmarkEnd w:id="326"/>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为有效防范和处置暴雨、台风和洪水灾害造成的险情，全面做好城市汛期洪涝灾害及次生衍生灾害的防范与处置工作，保证城市防汛排洪抢险救灾工作科学、及时、有序、高效地进行，最大限度地减少人员伤亡和灾害损失，保障公众生命财产安全，促进城市社会经济稳定和可持续发展，结合我市城市防汛排涝现状，特制定本应急预案。 </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楷体_GB2312" w:hAnsi="楷体_GB2312" w:eastAsia="楷体_GB2312" w:cs="楷体_GB2312"/>
          <w:b w:val="0"/>
          <w:bCs w:val="0"/>
          <w:sz w:val="32"/>
          <w:szCs w:val="32"/>
        </w:rPr>
      </w:pPr>
      <w:bookmarkStart w:id="327" w:name="_Toc446426224"/>
      <w:bookmarkEnd w:id="327"/>
      <w:bookmarkStart w:id="328" w:name="_Toc446401882"/>
      <w:bookmarkEnd w:id="328"/>
      <w:bookmarkStart w:id="329" w:name="_Toc446401748"/>
      <w:bookmarkEnd w:id="329"/>
      <w:bookmarkStart w:id="330" w:name="_Toc446401674"/>
      <w:bookmarkEnd w:id="330"/>
      <w:bookmarkStart w:id="331" w:name="_Toc2281"/>
      <w:bookmarkEnd w:id="331"/>
      <w:bookmarkStart w:id="332" w:name="_Toc446401515"/>
      <w:bookmarkEnd w:id="332"/>
      <w:bookmarkStart w:id="333" w:name="_Toc7982"/>
      <w:bookmarkEnd w:id="333"/>
      <w:bookmarkStart w:id="334" w:name="_Toc24357"/>
      <w:bookmarkStart w:id="335" w:name="_Toc21708"/>
      <w:r>
        <w:rPr>
          <w:rFonts w:hint="eastAsia" w:ascii="楷体_GB2312" w:hAnsi="楷体_GB2312" w:eastAsia="楷体_GB2312" w:cs="楷体_GB2312"/>
          <w:b w:val="0"/>
          <w:bCs w:val="0"/>
          <w:sz w:val="32"/>
          <w:szCs w:val="32"/>
        </w:rPr>
        <w:t>1.4  编制依据</w:t>
      </w:r>
      <w:bookmarkEnd w:id="334"/>
      <w:bookmarkEnd w:id="335"/>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336" w:name="_Toc32697"/>
      <w:r>
        <w:rPr>
          <w:rFonts w:hint="eastAsia" w:ascii="仿宋_GB2312" w:hAnsi="仿宋_GB2312" w:eastAsia="仿宋_GB2312" w:cs="仿宋_GB2312"/>
          <w:b w:val="0"/>
          <w:bCs w:val="0"/>
          <w:sz w:val="32"/>
          <w:szCs w:val="32"/>
        </w:rPr>
        <w:t xml:space="preserve">1.4.1 </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法律法规</w:t>
      </w:r>
      <w:bookmarkEnd w:id="336"/>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（1）《中华人民共和国水法》（第十二届全国人民代表大会常务委员会第二十一次会议修订，2016年7月）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（2）《中华人民共和国防洪法》（第十二届全国人民代表大会常务委员会第二十一次会议修订，2016年7月）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（3）《中华人民共和国突发事件应对法》（第十届全国人民代表大会常务委员会第二十九次会议通过，2007年8月）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（4）《中华人民共和国防汛条例》（〈国务院关于废止和修改部分行政法规的决定〉第二次修订，2011年1月）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（5）《中华人民共和国河道管理条例》（〈国务院关于修改和废止部分行政法规的决定〉第二次修订，2017年3月）</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b w:val="0"/>
          <w:bCs w:val="0"/>
          <w:sz w:val="32"/>
          <w:szCs w:val="32"/>
        </w:rPr>
      </w:pPr>
      <w:bookmarkStart w:id="337" w:name="_Toc25479"/>
      <w:r>
        <w:rPr>
          <w:rFonts w:hint="eastAsia"/>
          <w:b w:val="0"/>
          <w:bCs w:val="0"/>
          <w:sz w:val="32"/>
          <w:szCs w:val="32"/>
        </w:rPr>
        <w:t>1.4.2 规章制度</w:t>
      </w:r>
      <w:bookmarkEnd w:id="337"/>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（1）《山东省实施〈中华人民共和国防洪法〉办法》（山东省第十二届人民代表大会常务委员会第十五次会议第二次修正，2015年7月）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（2）《山东省实施〈中华人民共和国河道管理条例〉办法》（</w:t>
      </w:r>
      <w:r>
        <w:rPr>
          <w:rFonts w:hint="eastAsia" w:ascii="Times New Roman" w:hAnsi="Times New Roman" w:eastAsia="仿宋_GB2312" w:cs="仿宋_GB2312"/>
          <w:b w:val="0"/>
          <w:bCs w:val="0"/>
          <w:caps w:val="0"/>
          <w:smallCaps w:val="0"/>
          <w:sz w:val="32"/>
          <w:szCs w:val="32"/>
        </w:rPr>
        <w:fldChar w:fldCharType="begin"/>
      </w:r>
      <w:r>
        <w:rPr>
          <w:rFonts w:hint="eastAsia" w:ascii="Times New Roman" w:hAnsi="Times New Roman" w:eastAsia="仿宋_GB2312" w:cs="仿宋_GB2312"/>
          <w:b w:val="0"/>
          <w:bCs w:val="0"/>
          <w:caps w:val="0"/>
          <w:smallCaps w:val="0"/>
          <w:sz w:val="32"/>
          <w:szCs w:val="32"/>
        </w:rPr>
        <w:instrText xml:space="preserve"> HYPERLINK "http://sd.110.com/" </w:instrText>
      </w:r>
      <w:r>
        <w:rPr>
          <w:rFonts w:hint="eastAsia" w:ascii="Times New Roman" w:hAnsi="Times New Roman" w:eastAsia="仿宋_GB2312" w:cs="仿宋_GB2312"/>
          <w:b w:val="0"/>
          <w:bCs w:val="0"/>
          <w:caps w:val="0"/>
          <w:smallCaps w:val="0"/>
          <w:sz w:val="32"/>
          <w:szCs w:val="32"/>
        </w:rPr>
        <w:fldChar w:fldCharType="separate"/>
      </w:r>
      <w:r>
        <w:rPr>
          <w:rFonts w:hint="eastAsia" w:ascii="Times New Roman" w:hAnsi="Times New Roman" w:eastAsia="仿宋_GB2312" w:cs="仿宋_GB2312"/>
          <w:b w:val="0"/>
          <w:bCs w:val="0"/>
          <w:caps w:val="0"/>
          <w:smallCaps w:val="0"/>
          <w:sz w:val="32"/>
          <w:szCs w:val="32"/>
        </w:rPr>
        <w:t>山东</w:t>
      </w:r>
      <w:r>
        <w:rPr>
          <w:rFonts w:hint="eastAsia" w:ascii="Times New Roman" w:hAnsi="Times New Roman" w:eastAsia="仿宋_GB2312" w:cs="仿宋_GB2312"/>
          <w:b w:val="0"/>
          <w:bCs w:val="0"/>
          <w:caps w:val="0"/>
          <w:smallCaps w:val="0"/>
          <w:sz w:val="32"/>
          <w:szCs w:val="32"/>
        </w:rPr>
        <w:fldChar w:fldCharType="end"/>
      </w:r>
      <w:r>
        <w:rPr>
          <w:rFonts w:hint="eastAsia" w:ascii="Times New Roman" w:hAnsi="Times New Roman" w:eastAsia="仿宋_GB2312" w:cs="仿宋_GB2312"/>
          <w:b w:val="0"/>
          <w:bCs w:val="0"/>
          <w:caps w:val="0"/>
          <w:smallCaps w:val="0"/>
          <w:sz w:val="32"/>
          <w:szCs w:val="32"/>
        </w:rPr>
        <w:t>省人民政府令第311号第四次修订，2018年2月）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w:t>
      </w:r>
      <w:r>
        <w:rPr>
          <w:rFonts w:hint="eastAsia" w:ascii="Times New Roman" w:hAnsi="Times New Roman" w:eastAsia="仿宋_GB2312" w:cs="仿宋_GB2312"/>
          <w:b w:val="0"/>
          <w:bCs w:val="0"/>
          <w:caps w:val="0"/>
          <w:smallCaps w:val="0"/>
          <w:sz w:val="32"/>
          <w:szCs w:val="32"/>
          <w:lang w:val="en-US" w:eastAsia="zh-CN"/>
        </w:rPr>
        <w:t>3</w:t>
      </w:r>
      <w:r>
        <w:rPr>
          <w:rFonts w:hint="eastAsia" w:ascii="Times New Roman" w:hAnsi="Times New Roman" w:eastAsia="仿宋_GB2312" w:cs="仿宋_GB2312"/>
          <w:b w:val="0"/>
          <w:bCs w:val="0"/>
          <w:caps w:val="0"/>
          <w:smallCaps w:val="0"/>
          <w:sz w:val="32"/>
          <w:szCs w:val="32"/>
        </w:rPr>
        <w:t>）《突发事件应急预案管理办法》（国务院办公厅，2013年10月）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w:t>
      </w:r>
      <w:r>
        <w:rPr>
          <w:rFonts w:hint="eastAsia" w:ascii="Times New Roman" w:hAnsi="Times New Roman" w:eastAsia="仿宋_GB2312" w:cs="仿宋_GB2312"/>
          <w:b w:val="0"/>
          <w:bCs w:val="0"/>
          <w:caps w:val="0"/>
          <w:smallCaps w:val="0"/>
          <w:sz w:val="32"/>
          <w:szCs w:val="32"/>
          <w:lang w:val="en-US" w:eastAsia="zh-CN"/>
        </w:rPr>
        <w:t>4</w:t>
      </w:r>
      <w:r>
        <w:rPr>
          <w:rFonts w:hint="eastAsia" w:ascii="Times New Roman" w:hAnsi="Times New Roman" w:eastAsia="仿宋_GB2312" w:cs="仿宋_GB2312"/>
          <w:b w:val="0"/>
          <w:bCs w:val="0"/>
          <w:caps w:val="0"/>
          <w:smallCaps w:val="0"/>
          <w:sz w:val="32"/>
          <w:szCs w:val="32"/>
        </w:rPr>
        <w:t>）《水情预警发布管理办法（试行）》（国家防汛抗旱总指挥部办公室，2013年1月）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w:t>
      </w:r>
      <w:r>
        <w:rPr>
          <w:rFonts w:hint="eastAsia" w:ascii="Times New Roman" w:hAnsi="Times New Roman" w:eastAsia="仿宋_GB2312" w:cs="仿宋_GB2312"/>
          <w:b w:val="0"/>
          <w:bCs w:val="0"/>
          <w:caps w:val="0"/>
          <w:smallCaps w:val="0"/>
          <w:sz w:val="32"/>
          <w:szCs w:val="32"/>
          <w:lang w:val="en-US" w:eastAsia="zh-CN"/>
        </w:rPr>
        <w:t>5</w:t>
      </w:r>
      <w:r>
        <w:rPr>
          <w:rFonts w:hint="eastAsia" w:ascii="Times New Roman" w:hAnsi="Times New Roman" w:eastAsia="仿宋_GB2312" w:cs="仿宋_GB2312"/>
          <w:b w:val="0"/>
          <w:bCs w:val="0"/>
          <w:caps w:val="0"/>
          <w:smallCaps w:val="0"/>
          <w:sz w:val="32"/>
          <w:szCs w:val="32"/>
        </w:rPr>
        <w:t>）《城市防洪应急预案管理办法》（国家防汛抗旱总指挥部办公室，2015年3月）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w:t>
      </w:r>
      <w:r>
        <w:rPr>
          <w:rFonts w:hint="eastAsia" w:ascii="Times New Roman" w:hAnsi="Times New Roman" w:eastAsia="仿宋_GB2312" w:cs="仿宋_GB2312"/>
          <w:b w:val="0"/>
          <w:bCs w:val="0"/>
          <w:caps w:val="0"/>
          <w:smallCaps w:val="0"/>
          <w:sz w:val="32"/>
          <w:szCs w:val="32"/>
          <w:lang w:val="en-US" w:eastAsia="zh-CN"/>
        </w:rPr>
        <w:t>6</w:t>
      </w:r>
      <w:r>
        <w:rPr>
          <w:rFonts w:hint="eastAsia" w:ascii="Times New Roman" w:hAnsi="Times New Roman" w:eastAsia="仿宋_GB2312" w:cs="仿宋_GB2312"/>
          <w:b w:val="0"/>
          <w:bCs w:val="0"/>
          <w:caps w:val="0"/>
          <w:smallCaps w:val="0"/>
          <w:sz w:val="32"/>
          <w:szCs w:val="32"/>
        </w:rPr>
        <w:t>）《山东省水情预警发布管理办法（试行）》（山东省人民政府防汛抗旱总指挥部办公室，2017年3月）</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b w:val="0"/>
          <w:bCs w:val="0"/>
          <w:sz w:val="32"/>
          <w:szCs w:val="32"/>
        </w:rPr>
      </w:pPr>
      <w:bookmarkStart w:id="338" w:name="_Toc31882"/>
      <w:r>
        <w:rPr>
          <w:rFonts w:hint="eastAsia"/>
          <w:b w:val="0"/>
          <w:bCs w:val="0"/>
          <w:sz w:val="32"/>
          <w:szCs w:val="32"/>
        </w:rPr>
        <w:t>1.4.3  规范、标准</w:t>
      </w:r>
      <w:bookmarkEnd w:id="338"/>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（1）《城市防洪应急预案编制导则 SL754-2017》（中华人民共和国水利部，2017年9月）</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339" w:name="_Toc19886"/>
      <w:r>
        <w:rPr>
          <w:rFonts w:hint="eastAsia" w:ascii="仿宋_GB2312" w:hAnsi="仿宋_GB2312" w:eastAsia="仿宋_GB2312" w:cs="仿宋_GB2312"/>
          <w:b w:val="0"/>
          <w:bCs w:val="0"/>
          <w:sz w:val="32"/>
          <w:szCs w:val="32"/>
        </w:rPr>
        <w:t>1.4.4  规范性文件</w:t>
      </w:r>
      <w:bookmarkEnd w:id="339"/>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（1）《关于做好2017年度防汛预案修订工作的通知》（山东省水利厅，2017年2月）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（2）《山东省住建厅转发省防总〈关于做好2017年度防汛预案修订工作的通知〉的通知》（山东省住建厅，2017年2月）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（3）《枣庄市人民政府办公室关于认真组织开展应急预案修编和演练工作的通知》（枣庄市人民政府办公室，2017年6月）</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340" w:name="_Toc2410"/>
      <w:r>
        <w:rPr>
          <w:rFonts w:hint="eastAsia" w:ascii="仿宋_GB2312" w:hAnsi="仿宋_GB2312" w:eastAsia="仿宋_GB2312" w:cs="仿宋_GB2312"/>
          <w:b w:val="0"/>
          <w:bCs w:val="0"/>
          <w:sz w:val="32"/>
          <w:szCs w:val="32"/>
        </w:rPr>
        <w:t>1.4.5  相关预案、规划</w:t>
      </w:r>
      <w:bookmarkEnd w:id="340"/>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（1）《枣庄市中心城区城市防洪专项规划（2014—2020）》（枣庄市规划院、枣庄市水利院，2014年12月）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w:t>
      </w:r>
      <w:r>
        <w:rPr>
          <w:rFonts w:hint="eastAsia" w:ascii="Times New Roman" w:hAnsi="Times New Roman" w:eastAsia="仿宋_GB2312" w:cs="仿宋_GB2312"/>
          <w:b w:val="0"/>
          <w:bCs w:val="0"/>
          <w:caps w:val="0"/>
          <w:smallCaps w:val="0"/>
          <w:sz w:val="32"/>
          <w:szCs w:val="32"/>
          <w:lang w:val="en-US" w:eastAsia="zh-CN"/>
        </w:rPr>
        <w:t>2</w:t>
      </w:r>
      <w:r>
        <w:rPr>
          <w:rFonts w:hint="eastAsia" w:ascii="Times New Roman" w:hAnsi="Times New Roman" w:eastAsia="仿宋_GB2312" w:cs="仿宋_GB2312"/>
          <w:b w:val="0"/>
          <w:bCs w:val="0"/>
          <w:caps w:val="0"/>
          <w:smallCaps w:val="0"/>
          <w:sz w:val="32"/>
          <w:szCs w:val="32"/>
        </w:rPr>
        <w:t>）《枣庄市中心城区城市排水（雨水）防涝专项规划（2014—2020）》（枣庄市规划院、中国市政工程华北设计院，2014年12月）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w:t>
      </w:r>
      <w:r>
        <w:rPr>
          <w:rFonts w:hint="eastAsia" w:ascii="Times New Roman" w:hAnsi="Times New Roman" w:eastAsia="仿宋_GB2312" w:cs="仿宋_GB2312"/>
          <w:b w:val="0"/>
          <w:bCs w:val="0"/>
          <w:caps w:val="0"/>
          <w:smallCaps w:val="0"/>
          <w:sz w:val="32"/>
          <w:szCs w:val="32"/>
          <w:lang w:val="en-US" w:eastAsia="zh-CN"/>
        </w:rPr>
        <w:t>3</w:t>
      </w:r>
      <w:r>
        <w:rPr>
          <w:rFonts w:hint="eastAsia" w:ascii="Times New Roman" w:hAnsi="Times New Roman" w:eastAsia="仿宋_GB2312" w:cs="仿宋_GB2312"/>
          <w:b w:val="0"/>
          <w:bCs w:val="0"/>
          <w:caps w:val="0"/>
          <w:smallCaps w:val="0"/>
          <w:sz w:val="32"/>
          <w:szCs w:val="32"/>
        </w:rPr>
        <w:t>）《枣庄市山亭区城市防洪专项规划（2017—2020）》（枣庄市规划院，2016年12月）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w:t>
      </w:r>
      <w:r>
        <w:rPr>
          <w:rFonts w:hint="eastAsia" w:ascii="Times New Roman" w:hAnsi="Times New Roman" w:eastAsia="仿宋_GB2312" w:cs="仿宋_GB2312"/>
          <w:b w:val="0"/>
          <w:bCs w:val="0"/>
          <w:caps w:val="0"/>
          <w:smallCaps w:val="0"/>
          <w:sz w:val="32"/>
          <w:szCs w:val="32"/>
          <w:lang w:val="en-US" w:eastAsia="zh-CN"/>
        </w:rPr>
        <w:t>4</w:t>
      </w:r>
      <w:r>
        <w:rPr>
          <w:rFonts w:hint="eastAsia" w:ascii="Times New Roman" w:hAnsi="Times New Roman" w:eastAsia="仿宋_GB2312" w:cs="仿宋_GB2312"/>
          <w:b w:val="0"/>
          <w:bCs w:val="0"/>
          <w:caps w:val="0"/>
          <w:smallCaps w:val="0"/>
          <w:sz w:val="32"/>
          <w:szCs w:val="32"/>
        </w:rPr>
        <w:t>）《枣庄市台儿庄区城市防洪专项规划（2017—2020）》（枣庄市规划院，2016年12月）</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341" w:name="_Toc32174"/>
      <w:r>
        <w:rPr>
          <w:rFonts w:hint="eastAsia" w:ascii="仿宋_GB2312" w:hAnsi="仿宋_GB2312" w:eastAsia="仿宋_GB2312" w:cs="仿宋_GB2312"/>
          <w:b w:val="0"/>
          <w:bCs w:val="0"/>
          <w:sz w:val="32"/>
          <w:szCs w:val="32"/>
        </w:rPr>
        <w:t xml:space="preserve">1.4.6 </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其他</w:t>
      </w:r>
      <w:bookmarkEnd w:id="341"/>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国家、省、市其他相关城市防汛的文件、纪要等。</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楷体_GB2312" w:hAnsi="楷体_GB2312" w:eastAsia="楷体_GB2312" w:cs="楷体_GB2312"/>
          <w:b w:val="0"/>
          <w:bCs w:val="0"/>
          <w:sz w:val="32"/>
          <w:szCs w:val="32"/>
        </w:rPr>
      </w:pPr>
      <w:bookmarkStart w:id="342" w:name="_Toc2562"/>
      <w:bookmarkEnd w:id="342"/>
      <w:bookmarkStart w:id="343" w:name="_Toc16911"/>
      <w:bookmarkEnd w:id="343"/>
      <w:bookmarkStart w:id="344" w:name="_Toc446401516"/>
      <w:bookmarkEnd w:id="344"/>
      <w:bookmarkStart w:id="345" w:name="_Toc446401675"/>
      <w:bookmarkEnd w:id="345"/>
      <w:bookmarkStart w:id="346" w:name="_Toc446401749"/>
      <w:bookmarkEnd w:id="346"/>
      <w:bookmarkStart w:id="347" w:name="_Toc446401883"/>
      <w:bookmarkEnd w:id="347"/>
      <w:bookmarkStart w:id="348" w:name="_Toc446426225"/>
      <w:bookmarkEnd w:id="348"/>
      <w:bookmarkStart w:id="349" w:name="_Toc19374"/>
      <w:bookmarkStart w:id="350" w:name="_Toc32308"/>
      <w:r>
        <w:rPr>
          <w:rFonts w:hint="eastAsia" w:ascii="楷体_GB2312" w:hAnsi="楷体_GB2312" w:eastAsia="楷体_GB2312" w:cs="楷体_GB2312"/>
          <w:b w:val="0"/>
          <w:bCs w:val="0"/>
          <w:sz w:val="32"/>
          <w:szCs w:val="32"/>
        </w:rPr>
        <w:t>1.5  适用范围</w:t>
      </w:r>
      <w:bookmarkEnd w:id="349"/>
      <w:bookmarkEnd w:id="350"/>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本预案适用于枣庄市行政区内各区（市）规划城区范围内因暴雨、洪水产生的灾害及其次生灾害的防御和应急处置。</w:t>
      </w:r>
    </w:p>
    <w:p>
      <w:pPr>
        <w:pStyle w:val="2"/>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黑体" w:hAnsi="黑体" w:eastAsia="黑体" w:cs="黑体"/>
          <w:b w:val="0"/>
          <w:bCs w:val="0"/>
          <w:sz w:val="32"/>
          <w:szCs w:val="32"/>
        </w:rPr>
      </w:pPr>
      <w:bookmarkStart w:id="351" w:name="_Toc8494"/>
      <w:bookmarkEnd w:id="351"/>
      <w:bookmarkStart w:id="352" w:name="_Toc5087"/>
      <w:bookmarkEnd w:id="352"/>
      <w:bookmarkStart w:id="353" w:name="_Toc446401517"/>
      <w:bookmarkEnd w:id="353"/>
      <w:bookmarkStart w:id="354" w:name="_Toc446401676"/>
      <w:bookmarkEnd w:id="354"/>
      <w:bookmarkStart w:id="355" w:name="_Toc446401750"/>
      <w:bookmarkEnd w:id="355"/>
      <w:bookmarkStart w:id="356" w:name="_Toc446401884"/>
      <w:bookmarkEnd w:id="356"/>
      <w:bookmarkStart w:id="357" w:name="_Toc446426226"/>
      <w:bookmarkEnd w:id="357"/>
      <w:bookmarkStart w:id="358" w:name="_Toc9123"/>
      <w:bookmarkEnd w:id="358"/>
      <w:bookmarkStart w:id="359" w:name="_Toc19289"/>
      <w:bookmarkEnd w:id="359"/>
      <w:bookmarkStart w:id="360" w:name="_Toc446401518"/>
      <w:bookmarkEnd w:id="360"/>
      <w:bookmarkStart w:id="361" w:name="_Toc446401677"/>
      <w:bookmarkEnd w:id="361"/>
      <w:bookmarkStart w:id="362" w:name="_Toc446401751"/>
      <w:bookmarkEnd w:id="362"/>
      <w:bookmarkStart w:id="363" w:name="_Toc446401885"/>
      <w:bookmarkEnd w:id="363"/>
      <w:bookmarkStart w:id="364" w:name="_Toc446426227"/>
      <w:bookmarkEnd w:id="364"/>
      <w:bookmarkStart w:id="365" w:name="_Toc15801"/>
      <w:bookmarkStart w:id="366" w:name="_Toc4113"/>
      <w:bookmarkStart w:id="367" w:name="_Toc2496"/>
      <w:r>
        <w:rPr>
          <w:rFonts w:hint="eastAsia" w:ascii="黑体" w:hAnsi="黑体" w:eastAsia="黑体" w:cs="黑体"/>
          <w:b w:val="0"/>
          <w:bCs w:val="0"/>
          <w:sz w:val="32"/>
          <w:szCs w:val="32"/>
        </w:rPr>
        <w:t>2  城市概况</w:t>
      </w:r>
      <w:bookmarkEnd w:id="365"/>
      <w:bookmarkEnd w:id="366"/>
      <w:bookmarkEnd w:id="367"/>
    </w:p>
    <w:p>
      <w:pPr>
        <w:pStyle w:val="3"/>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楷体_GB2312" w:hAnsi="楷体_GB2312" w:eastAsia="楷体_GB2312" w:cs="楷体_GB2312"/>
          <w:b w:val="0"/>
          <w:bCs w:val="0"/>
          <w:sz w:val="32"/>
          <w:szCs w:val="32"/>
        </w:rPr>
      </w:pPr>
      <w:bookmarkStart w:id="368" w:name="_Toc6020"/>
      <w:bookmarkEnd w:id="368"/>
      <w:bookmarkStart w:id="369" w:name="_Toc28695"/>
      <w:bookmarkEnd w:id="369"/>
      <w:bookmarkStart w:id="370" w:name="_Toc446401519"/>
      <w:bookmarkEnd w:id="370"/>
      <w:bookmarkStart w:id="371" w:name="_Toc446401678"/>
      <w:bookmarkEnd w:id="371"/>
      <w:bookmarkStart w:id="372" w:name="_Toc446401752"/>
      <w:bookmarkEnd w:id="372"/>
      <w:bookmarkStart w:id="373" w:name="_Toc446401886"/>
      <w:bookmarkEnd w:id="373"/>
      <w:bookmarkStart w:id="374" w:name="_Toc446426228"/>
      <w:bookmarkEnd w:id="374"/>
      <w:bookmarkStart w:id="375" w:name="_Toc32294"/>
      <w:bookmarkStart w:id="376" w:name="_Toc15689"/>
      <w:r>
        <w:rPr>
          <w:rFonts w:hint="eastAsia" w:ascii="楷体_GB2312" w:hAnsi="楷体_GB2312" w:eastAsia="楷体_GB2312" w:cs="楷体_GB2312"/>
          <w:b w:val="0"/>
          <w:bCs w:val="0"/>
          <w:sz w:val="32"/>
          <w:szCs w:val="32"/>
        </w:rPr>
        <w:t>2.1  自然地理与水文气象</w:t>
      </w:r>
      <w:bookmarkEnd w:id="375"/>
      <w:bookmarkEnd w:id="376"/>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377" w:name="_Toc14626"/>
      <w:r>
        <w:rPr>
          <w:rFonts w:hint="eastAsia" w:ascii="仿宋_GB2312" w:hAnsi="仿宋_GB2312" w:eastAsia="仿宋_GB2312" w:cs="仿宋_GB2312"/>
          <w:b w:val="0"/>
          <w:bCs w:val="0"/>
          <w:sz w:val="32"/>
          <w:szCs w:val="32"/>
        </w:rPr>
        <w:t xml:space="preserve">2.1.1 </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自然地理</w:t>
      </w:r>
      <w:bookmarkEnd w:id="377"/>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地理位置：枣庄市位于山东省南部。东接临沂市费县、兰陵县、平邑县，西濒独山湖、昭阳湖、微山湖，南临江苏省铜山区、贾汪区、邳州市，北靠济宁市邹城市。略呈平形四边形，东西最宽56公里，南北最长96公里，总面积4563平方公里，占全省总面积的2.97%。京沪铁路、京沪高铁、京台高速纵贯市境南北，104、206国道穿越市境，交通极便利，区位优越。</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2）地形地貌：枣庄市地处鲁中南低山丘陵南部地区，属于黄淮冲积平原的一部分。市境地形地貌比较复杂，地势北高南低，东高西低，呈东北向西南倾伏状，形成低山、丘陵、山前平原、河漫滩、沿湖洼地等多类型地貌特征，其中，低山、丘陵约占总面积的54.6%，平原约占总面积的26.6%，洼地约占总面积的18.8%。东及东北部多为山体，山脉大都东西走向，自北而南呈横向双波形相间排列。东北部为群山丘陵区；外围是海拔100 米至150 米的滕、薛、枣山前剥蚀平原；平原向南，从峄城区东部边界至薛城东，为东西走向的带状丘陵地；再向南，为海拔在100 米上下的山前剥蚀平原；西部滨湖地带及南部沿运河地区，地面平坦，为海拔20—40 米的沿湖洼地和交接洼地。最南部为一小片丘陵。山脉多为东西走向，高山、摩天岭、抱犊崮等海拔500米以上，高山顶峰海拔620米，为全市最高点。</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378" w:name="_Toc5015"/>
      <w:r>
        <w:rPr>
          <w:rFonts w:hint="eastAsia" w:ascii="仿宋_GB2312" w:hAnsi="仿宋_GB2312" w:eastAsia="仿宋_GB2312" w:cs="仿宋_GB2312"/>
          <w:b w:val="0"/>
          <w:bCs w:val="0"/>
          <w:sz w:val="32"/>
          <w:szCs w:val="32"/>
        </w:rPr>
        <w:t xml:space="preserve">2.1.2 </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水文气象</w:t>
      </w:r>
      <w:bookmarkEnd w:id="378"/>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气候特征：枣庄市处于中纬度暖温带季风型大陆性气候区，兼受海洋气候影响，兼有南方温湿气候和北方干冷气候的特点。受自然地理环境、太阳辐射和季风的影响，具有光照好、积温高、热量丰富、雨量充沛、雨热同期的气候特征，光、热、水、气等条件优越。枣庄气候四季变化明显，春季气候多变，降水较少，常干旱；夏季炎热，空气湿润，降水集中，雨热同期；秋季云雨较少，较为干燥；冬季寒冷而干旱，多西北风。</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降雨量：年降水总量一般在750—950 mm，多年平均降水量为816.1mm；年内降雨多集中于6—9月份，占全年降水量的70.6%左右。受地形影响，全市降水量的地区分布规律由东向西递减，东部山区多年平均降水量近900mm，西北滨湖地区在700m左右。年际变化较大，最大年降水量1234.8mm（2003 年），最小年降水量494.0mm（1988 年）。具有年温度高、热量丰富、雨量充沛等特点，是山东省降雨量最充沛的地区之一。</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气温：全市年均气温在14.0℃至14.5℃之间，7月最热，1月最冷；极端高气温为40.9℃（出现在2002年7月），极端低气温为-21.8℃（出现在1957 年1月18日）。</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日照、霜期、风向和风速：年日照时数2300—2350小时，4—6月最长，8—10 月次之。无霜期长达200 天以上，初霜期10月下旬，终霜期为4月中旬。全市主导风向为东风（峄城区、山亭区）、东北风（市中区、台儿庄区）和东南风（薛城区），夏季受海洋季风控制，冬季受大陆季风控制，冬季干冷，夏季湿热，春、秋多为季风交替时期。2 月至8 月多东风，9 月至翌年1 月多西北风。平均风速为3.5～4.0m/s，瞬间大风达24m/s（出现在1980 年4月15日）。</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（2）河流水系：枣庄市属淮河流域运河水系。受地形控制，主要河流多发源于东北部山区，由东北低山丘陵向西、南流入南四湖和京杭运河。境内主要河流25 条，韩庄运河</w:t>
      </w:r>
      <w:r>
        <w:rPr>
          <w:rFonts w:hint="eastAsia" w:ascii="Times New Roman" w:hAnsi="Times New Roman" w:eastAsia="仿宋_GB2312" w:cs="仿宋_GB2312"/>
          <w:b w:val="0"/>
          <w:bCs w:val="0"/>
          <w:caps w:val="0"/>
          <w:smallCaps w:val="0"/>
          <w:sz w:val="32"/>
          <w:szCs w:val="32"/>
          <w:lang w:eastAsia="zh-CN"/>
        </w:rPr>
        <w:t>为大型河道，</w:t>
      </w:r>
      <w:r>
        <w:rPr>
          <w:rFonts w:hint="eastAsia" w:ascii="Times New Roman" w:hAnsi="Times New Roman" w:eastAsia="仿宋_GB2312" w:cs="仿宋_GB2312"/>
          <w:b w:val="0"/>
          <w:bCs w:val="0"/>
          <w:caps w:val="0"/>
          <w:smallCaps w:val="0"/>
          <w:sz w:val="32"/>
          <w:szCs w:val="32"/>
        </w:rPr>
        <w:t>伊家河为</w:t>
      </w:r>
      <w:r>
        <w:rPr>
          <w:rFonts w:hint="eastAsia" w:ascii="Times New Roman" w:hAnsi="Times New Roman" w:eastAsia="仿宋_GB2312" w:cs="仿宋_GB2312"/>
          <w:b w:val="0"/>
          <w:bCs w:val="0"/>
          <w:caps w:val="0"/>
          <w:smallCaps w:val="0"/>
          <w:sz w:val="32"/>
          <w:szCs w:val="32"/>
          <w:lang w:eastAsia="zh-CN"/>
        </w:rPr>
        <w:t>中</w:t>
      </w:r>
      <w:r>
        <w:rPr>
          <w:rFonts w:hint="eastAsia" w:ascii="Times New Roman" w:hAnsi="Times New Roman" w:eastAsia="仿宋_GB2312" w:cs="仿宋_GB2312"/>
          <w:b w:val="0"/>
          <w:bCs w:val="0"/>
          <w:caps w:val="0"/>
          <w:smallCaps w:val="0"/>
          <w:sz w:val="32"/>
          <w:szCs w:val="32"/>
        </w:rPr>
        <w:t>型河道。韩庄运河境内流长43 公里，流域面积1828 平方公里；伊家河境内流长37公里，流域面积208 平方公里。境内其他中小型河流多为老年性季节河道，雨季河水汹涌，陡涨陡落；旱季流水潺缓，甚至干涸。</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全市河流分三片分别流入微山县境内的南四湖、本市境内的韩庄运河和兰陵县境内的西泇河。滕州市的全部和山亭区、薛城区的大部流入南四湖，流域面积2586 km2，占全市总面积的56.8％。主要河流有界河、北沙河、城河、漷河、十字河、薛城大沙河等。峄城、台儿庄区的全部河流及市中区的大部、薛城区、山亭区的小部流入韩庄运河，流域面积为1828 km2，占全市总面积的40.2％。主要河流有峄城大沙河、陶沟河等。山亭区和薛城区的小部流入西泇河，流域面积136km2，占全市总面积的3％。除韩庄运河、伊家河之外，全市流域面积在100 km2 以上的中、小型河道共10条，分别是：峄城大沙河、周营沙河、陶沟河、新沟河、薛城大沙河、十字河、城河、漷河、北沙河、界河。</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（3）水库、湖泊和塘坝：全市建有大型水库3 座，其中岩马水库总库容为2.03 亿立方米，马河水库总库容为1.38 亿立方米，庄里水库总库容为1.33亿立方米，是枣庄最大的三个水库，也是枣庄市饮用水的主要水源地。中型水库3 座，小（一）型水库23 座，小（二）型水库121 座，塘坝906座，拦河闸82 处。</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楷体_GB2312" w:hAnsi="楷体_GB2312" w:eastAsia="楷体_GB2312" w:cs="楷体_GB2312"/>
          <w:b w:val="0"/>
          <w:bCs w:val="0"/>
          <w:sz w:val="32"/>
          <w:szCs w:val="32"/>
        </w:rPr>
      </w:pPr>
      <w:bookmarkStart w:id="379" w:name="_Toc8558"/>
      <w:bookmarkStart w:id="380" w:name="_Toc15719"/>
      <w:r>
        <w:rPr>
          <w:rFonts w:hint="eastAsia" w:ascii="楷体_GB2312" w:hAnsi="楷体_GB2312" w:eastAsia="楷体_GB2312" w:cs="楷体_GB2312"/>
          <w:b w:val="0"/>
          <w:bCs w:val="0"/>
          <w:sz w:val="32"/>
          <w:szCs w:val="32"/>
        </w:rPr>
        <w:t>2.2  社会经济</w:t>
      </w:r>
      <w:bookmarkEnd w:id="379"/>
      <w:bookmarkEnd w:id="380"/>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381" w:name="_Toc8699"/>
      <w:r>
        <w:rPr>
          <w:rFonts w:hint="eastAsia" w:ascii="仿宋_GB2312" w:hAnsi="仿宋_GB2312" w:eastAsia="仿宋_GB2312" w:cs="仿宋_GB2312"/>
          <w:b w:val="0"/>
          <w:bCs w:val="0"/>
          <w:sz w:val="32"/>
          <w:szCs w:val="32"/>
        </w:rPr>
        <w:t>2.2.1</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 xml:space="preserve"> 行政区划及人口状况</w:t>
      </w:r>
      <w:bookmarkEnd w:id="381"/>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全市辖市中、薛城、峄城、台儿庄、山亭5 区和滕州市。截止2018年底共设18 个街道、46 个镇、412个居委会、2113 个行政村；户籍总人口418.05 万人，其中男性219.41 万人，女性198.64 万人；常住人口392.03万 人；人口出生率16.60‰，死亡率5.84‰，自然增长率10.76‰。全市有回、蒙古、藏、维吾尔、苗、彝、壮、布依、朝鲜、满、侗等44 个少数民族，其中，回族居少数民族人口首位。</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382" w:name="_Toc23822"/>
      <w:r>
        <w:rPr>
          <w:rFonts w:hint="eastAsia" w:ascii="仿宋_GB2312" w:hAnsi="仿宋_GB2312" w:eastAsia="仿宋_GB2312" w:cs="仿宋_GB2312"/>
          <w:b w:val="0"/>
          <w:bCs w:val="0"/>
          <w:sz w:val="32"/>
          <w:szCs w:val="32"/>
        </w:rPr>
        <w:t xml:space="preserve">2.2.2 </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经济发展情况</w:t>
      </w:r>
      <w:bookmarkEnd w:id="382"/>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枣庄市是鲁南经济带和淮海经济区的重要城市。2018年，在市委、市政府的坚强领导下，全市上下以新发展理念为引领，深化供给侧结构性改革，大力推进新旧动能转换重大工程，调整优化产业结构，不断提升质量效益，全市经济运行继续保持总体平稳、稳中向好、好中趋优的态势。实现生产总值（GDP）2315.91亿元，按可比价格计算，比上年增长6.7%。其中，第一产业增加值162.23亿元，增长3.7%；第二产业增加值1194.99亿元，增长6.3%；第三产业增加值958.69亿元，增长7.9%。三次产业结构由上年的7.5：51.7：40.8调整为7.0：51.6：41.4。人均生产总值59110元，增长6.1%。</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383" w:name="_Toc1238"/>
      <w:r>
        <w:rPr>
          <w:rFonts w:hint="eastAsia" w:ascii="仿宋_GB2312" w:hAnsi="仿宋_GB2312" w:eastAsia="仿宋_GB2312" w:cs="仿宋_GB2312"/>
          <w:b w:val="0"/>
          <w:bCs w:val="0"/>
          <w:sz w:val="32"/>
          <w:szCs w:val="32"/>
        </w:rPr>
        <w:t>2.2.3  城市空间结构与布局</w:t>
      </w:r>
      <w:bookmarkEnd w:id="383"/>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枣庄市市域城市空间为“一主、一次、两区”的空间布局，“一主”为中心城、“一次”为滕州、“两区”为台儿庄区、山亭区。</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城市形态为为分散组团式。市区形成“一城、两区”结构， “一城”为中心城区，“两区”为台儿庄、山亭城区。中心城区又分东城区、西城区，东城区由市中老城、枣庄经济开发区和峄城城区组成，西城区由薛城城区、枣庄高新技术产业开发区、枣庄新城区组成，两城区之间以农田、林地作为生态隔离带，形成“双城拥山”的城市布局结构；市政府位于枣庄新城区。</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楷体_GB2312" w:hAnsi="楷体_GB2312" w:eastAsia="楷体_GB2312" w:cs="楷体_GB2312"/>
          <w:b w:val="0"/>
          <w:bCs w:val="0"/>
          <w:sz w:val="32"/>
          <w:szCs w:val="32"/>
        </w:rPr>
      </w:pPr>
      <w:bookmarkStart w:id="384" w:name="_Toc5352"/>
      <w:bookmarkStart w:id="385" w:name="_Toc21805"/>
      <w:r>
        <w:rPr>
          <w:rFonts w:hint="eastAsia" w:ascii="楷体_GB2312" w:hAnsi="楷体_GB2312" w:eastAsia="楷体_GB2312" w:cs="楷体_GB2312"/>
          <w:b w:val="0"/>
          <w:bCs w:val="0"/>
          <w:sz w:val="32"/>
          <w:szCs w:val="32"/>
        </w:rPr>
        <w:t>2.3  洪涝灾害特征</w:t>
      </w:r>
      <w:bookmarkEnd w:id="384"/>
      <w:bookmarkEnd w:id="385"/>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386" w:name="_Toc22307"/>
      <w:r>
        <w:rPr>
          <w:rFonts w:hint="eastAsia" w:ascii="仿宋_GB2312" w:hAnsi="仿宋_GB2312" w:eastAsia="仿宋_GB2312" w:cs="仿宋_GB2312"/>
          <w:b w:val="0"/>
          <w:bCs w:val="0"/>
          <w:sz w:val="32"/>
          <w:szCs w:val="32"/>
        </w:rPr>
        <w:t xml:space="preserve">2.3.1 </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洪涝灾害成因</w:t>
      </w:r>
      <w:bookmarkEnd w:id="386"/>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枣庄市地处北温带、中纬度季风型大陆性气候区，兼受海洋气候影响，兼有南方温湿气候和北方干冷气候、雨水充沛的特点。</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受自然地理环境、地形地貌、季风等因素的影响，我市气候四季分明、变化明显。春季气候多变，降水较少，常干旱；夏季炎热，空气湿润，降水集中；秋季云雨较少，较为干燥；冬季寒冷而干旱。降水呈不均匀时空分布，年降水总量一般在750—950 mm，多年平均降水量为816.1mm，年内降雨多集中于6—9月份，汛期降水频繁，局部性暴雨时有发生，且突发性强、来势猛、速度快、降水时间集中，可预报时效短。暴雨是形成我市洪涝灾害的主要原因。</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台风暴雨也是本地盛夏又一种的暴雨形式。直接登陆我市的台风较少，更多时候都是台风的外围云系形成的热带气旋影响到我市部分地区，带来不同程度降雨。虽然影响我市的台风暴雨次数较少，但由于台风暴雨范围广，历时长，雨量大，常会造成严重的洪涝灾害。</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lang w:eastAsia="zh-CN"/>
        </w:rPr>
      </w:pPr>
      <w:bookmarkStart w:id="387" w:name="_Toc24337"/>
      <w:r>
        <w:rPr>
          <w:rFonts w:hint="eastAsia" w:ascii="仿宋_GB2312" w:hAnsi="仿宋_GB2312" w:eastAsia="仿宋_GB2312" w:cs="仿宋_GB2312"/>
          <w:b w:val="0"/>
          <w:bCs w:val="0"/>
          <w:sz w:val="32"/>
          <w:szCs w:val="32"/>
        </w:rPr>
        <w:t xml:space="preserve">2.3.2 </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洪涝灾害特</w:t>
      </w:r>
      <w:bookmarkEnd w:id="387"/>
      <w:r>
        <w:rPr>
          <w:rFonts w:hint="eastAsia" w:ascii="仿宋_GB2312" w:hAnsi="仿宋_GB2312" w:eastAsia="仿宋_GB2312" w:cs="仿宋_GB2312"/>
          <w:b w:val="0"/>
          <w:bCs w:val="0"/>
          <w:sz w:val="32"/>
          <w:szCs w:val="32"/>
          <w:lang w:eastAsia="zh-CN"/>
        </w:rPr>
        <w:t>征</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我市地形地貌复杂多样，河流众多，河流多属雨源性季节型河流，汛期河水猛涨，平时河流干涸，洪水主要由流域内降雨产生地面径流所形成。暴雨河流洪水，来势较猛、洪峰时短、河水暴涨暴落，易出现山洪或河水漫溢，对城市生活和生产产生较大威胁。</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城市内部部分地区排水系统不完善，雨污合流、设施陈旧、雨水管网标准较低；低洼地区、部分立交桥排水设施不完善或排涝泵站排水能力不足，系统短期内难以完善健全，排水能力有限，易造成低洼地区大量积水。</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城市上游部分水库、塘坝及内部部分河流堤防年久失修，因暴雨、台风影响等因素易出现、渗漏、溃口、垮坝的风险，对城市安全形成较大威胁。</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城市内部分山体、护坡受降雨影响易产生滑坡、塌方、泥石流等地质灾害，造成人员伤亡和财产损失。</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楷体_GB2312" w:hAnsi="楷体_GB2312" w:eastAsia="楷体_GB2312" w:cs="楷体_GB2312"/>
          <w:b w:val="0"/>
          <w:bCs w:val="0"/>
          <w:sz w:val="32"/>
          <w:szCs w:val="32"/>
        </w:rPr>
      </w:pPr>
      <w:bookmarkStart w:id="388" w:name="_Toc10653"/>
      <w:bookmarkStart w:id="389" w:name="_Toc30506"/>
      <w:r>
        <w:rPr>
          <w:rFonts w:hint="eastAsia" w:ascii="楷体_GB2312" w:hAnsi="楷体_GB2312" w:eastAsia="楷体_GB2312" w:cs="楷体_GB2312"/>
          <w:b w:val="0"/>
          <w:bCs w:val="0"/>
          <w:sz w:val="32"/>
          <w:szCs w:val="32"/>
        </w:rPr>
        <w:t>2.4  洪涝防御体系</w:t>
      </w:r>
      <w:bookmarkEnd w:id="388"/>
      <w:bookmarkEnd w:id="389"/>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390" w:name="_Toc30820"/>
      <w:r>
        <w:rPr>
          <w:rFonts w:hint="eastAsia" w:ascii="仿宋_GB2312" w:hAnsi="仿宋_GB2312" w:eastAsia="仿宋_GB2312" w:cs="仿宋_GB2312"/>
          <w:b w:val="0"/>
          <w:bCs w:val="0"/>
          <w:sz w:val="32"/>
          <w:szCs w:val="32"/>
        </w:rPr>
        <w:t xml:space="preserve">2.4.1 </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洪涝防御体系</w:t>
      </w:r>
      <w:bookmarkEnd w:id="390"/>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枣庄市各城区相对独立，自成组团，城市防洪保护区为各城区组团。城市洪涝防御体系主要由城区河流上游水库与塘坝、城区内（外）河流堤防、城区内泄洪排水河道、防洪闸、城区内湖泊水面、城区内排水沟渠和排水管网构成。降雨主要通过道路上的雨水管网(个别低洼区域依靠排水泵站)排到城区内的河道、水面，最后通过河道排出城外。</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目前，我市各城区城市防洪设施已形成了三道基本防线：第一道防线为城市排洪河道。全市城区内的主要排洪河段基本达到防洪标准，部分河</w:t>
      </w:r>
      <w:r>
        <w:rPr>
          <w:rFonts w:hint="eastAsia" w:ascii="Times New Roman" w:hAnsi="Times New Roman" w:eastAsia="仿宋_GB2312" w:cs="仿宋_GB2312"/>
          <w:b w:val="0"/>
          <w:bCs w:val="0"/>
          <w:caps w:val="0"/>
          <w:smallCaps w:val="0"/>
          <w:sz w:val="32"/>
          <w:szCs w:val="32"/>
          <w:lang w:eastAsia="zh-CN"/>
        </w:rPr>
        <w:t>段</w:t>
      </w:r>
      <w:r>
        <w:rPr>
          <w:rFonts w:hint="eastAsia" w:ascii="Times New Roman" w:hAnsi="Times New Roman" w:eastAsia="仿宋_GB2312" w:cs="仿宋_GB2312"/>
          <w:b w:val="0"/>
          <w:bCs w:val="0"/>
          <w:caps w:val="0"/>
          <w:smallCaps w:val="0"/>
          <w:sz w:val="32"/>
          <w:szCs w:val="32"/>
        </w:rPr>
        <w:t>达到百年一遇。第二道防线是城区内功能较为完善的排水沟渠和排水管网。各城区主次干道均建有雨水管网，城区主次干道排水主管网基本实现雨污分流，但部分背街小巷及老旧小区存在雨污混流情况，在一定程度上制约了城区排水速度。第三道防线是城区排水泵站。全市各城区在城市立交桥、低洼地区、基本建有由城市相关部门管理的排水泵站。</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经过多年建设，我市为抵御洪涝侵袭修筑了较多的防洪排涝设施，城市防洪排涝工程体系逐步完善，并多次在抗击暴雨、台风等突发性灾害过程中发挥了积极作用。</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391" w:name="_Toc16507"/>
      <w:r>
        <w:rPr>
          <w:rFonts w:hint="eastAsia" w:ascii="仿宋_GB2312" w:hAnsi="仿宋_GB2312" w:eastAsia="仿宋_GB2312" w:cs="仿宋_GB2312"/>
          <w:b w:val="0"/>
          <w:bCs w:val="0"/>
          <w:sz w:val="32"/>
          <w:szCs w:val="32"/>
        </w:rPr>
        <w:t>2.4.2</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防洪排涝体系存在问题</w:t>
      </w:r>
      <w:bookmarkEnd w:id="391"/>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各城市承担防洪排水任务的城区内部分河道（沟渠）断面窄，部分河流中上游坡度大、汇流快、水量集中，洪峰形成快，消解也快；河流下游地势平坦、坡度小、水流速度减慢，再加上泥砂淤积等因素影响，使河道行洪能力降低。部分河道（沟渠）设施缺损，淤积严重，排水能力不足。</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2）各城市防洪排涝体系经过多年的规划建设，虽已初具规模，但部分城区路段现有排水管道仍存在雨污混流，管径偏小、老化严重等问题；城区部分河道、沟渠未经整修疏浚，淤积严重，河道桥梁阻水问题突出，行洪排涝能力较低，一旦遇到暴雨、洪水可能给城区造成危害。</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总体看，全市各城区排水系统现有排涝能力仍不能满足防大汛要求，强降雨仍易造成道路行洪、低洼地区内涝和立交通道积水。</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楷体_GB2312" w:hAnsi="楷体_GB2312" w:eastAsia="楷体_GB2312" w:cs="楷体_GB2312"/>
          <w:b w:val="0"/>
          <w:bCs w:val="0"/>
          <w:sz w:val="32"/>
          <w:szCs w:val="32"/>
        </w:rPr>
      </w:pPr>
      <w:bookmarkStart w:id="392" w:name="_Toc19427"/>
      <w:bookmarkStart w:id="393" w:name="_Toc57"/>
      <w:r>
        <w:rPr>
          <w:rFonts w:hint="eastAsia" w:ascii="楷体_GB2312" w:hAnsi="楷体_GB2312" w:eastAsia="楷体_GB2312" w:cs="楷体_GB2312"/>
          <w:b w:val="0"/>
          <w:bCs w:val="0"/>
          <w:sz w:val="32"/>
          <w:szCs w:val="32"/>
        </w:rPr>
        <w:t>2.5  重点防护对象</w:t>
      </w:r>
      <w:bookmarkEnd w:id="392"/>
      <w:bookmarkEnd w:id="393"/>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（1）重点单位：城区内党政机关驻地、部队驻地、学校、医院、城市商业区、重点企事业单位等。</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（2）市政公用设施和建筑工地：供水、供电、供气等市政公用行业和建筑、拆迁工地。</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（3）城区低洼积水区域：低洼地区、交通干道及重点立交桥。</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（4）地下工程设施：已建、在建人防工程、大型地下商场和地下停车场(库) 、住宅小区地下停车场 （库）等地下设施。</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（5）危旧房屋：城区内直管公房、小区住房、简易房屋、危旧房屋和学校内的校舍、围墙等。</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（6）地质灾害：山体滑坡、崩塌、地面塌陷、泥石流等地质灾害。</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（7）其他：高空构筑物、广告牌、空调室外机、室外娱乐设施、大型树木、公园内的山体、树木等。</w:t>
      </w:r>
    </w:p>
    <w:p>
      <w:pPr>
        <w:pStyle w:val="2"/>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both"/>
        <w:textAlignment w:val="auto"/>
        <w:outlineLvl w:val="0"/>
        <w:rPr>
          <w:rFonts w:hint="eastAsia" w:ascii="黑体" w:hAnsi="黑体" w:eastAsia="黑体" w:cs="黑体"/>
          <w:b w:val="0"/>
          <w:bCs w:val="0"/>
          <w:sz w:val="32"/>
          <w:szCs w:val="32"/>
        </w:rPr>
      </w:pPr>
      <w:bookmarkStart w:id="394" w:name="_Toc15314"/>
      <w:bookmarkStart w:id="395" w:name="_Toc22314"/>
      <w:bookmarkStart w:id="396" w:name="_Toc28807"/>
      <w:r>
        <w:rPr>
          <w:rFonts w:hint="eastAsia" w:ascii="黑体" w:hAnsi="黑体" w:eastAsia="黑体" w:cs="黑体"/>
          <w:b w:val="0"/>
          <w:bCs w:val="0"/>
          <w:sz w:val="32"/>
          <w:szCs w:val="32"/>
        </w:rPr>
        <w:t>3  组织体系及职责</w:t>
      </w:r>
      <w:bookmarkEnd w:id="394"/>
      <w:bookmarkEnd w:id="395"/>
      <w:bookmarkEnd w:id="396"/>
    </w:p>
    <w:p>
      <w:pPr>
        <w:pStyle w:val="3"/>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楷体_GB2312" w:hAnsi="楷体_GB2312" w:eastAsia="楷体_GB2312" w:cs="楷体_GB2312"/>
          <w:b w:val="0"/>
          <w:bCs w:val="0"/>
          <w:sz w:val="32"/>
          <w:szCs w:val="32"/>
        </w:rPr>
      </w:pPr>
      <w:bookmarkStart w:id="397" w:name="_Toc15872"/>
      <w:bookmarkStart w:id="398" w:name="_Toc32364"/>
      <w:r>
        <w:rPr>
          <w:rFonts w:hint="eastAsia" w:ascii="楷体_GB2312" w:hAnsi="楷体_GB2312" w:eastAsia="楷体_GB2312" w:cs="楷体_GB2312"/>
          <w:b w:val="0"/>
          <w:bCs w:val="0"/>
          <w:sz w:val="32"/>
          <w:szCs w:val="32"/>
        </w:rPr>
        <w:t>3.1  城市防汛指挥机构</w:t>
      </w:r>
      <w:bookmarkEnd w:id="397"/>
      <w:bookmarkEnd w:id="398"/>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399" w:name="_Toc26679"/>
      <w:r>
        <w:rPr>
          <w:rFonts w:hint="eastAsia" w:ascii="仿宋_GB2312" w:hAnsi="仿宋_GB2312" w:eastAsia="仿宋_GB2312" w:cs="仿宋_GB2312"/>
          <w:b w:val="0"/>
          <w:bCs w:val="0"/>
          <w:sz w:val="32"/>
          <w:szCs w:val="32"/>
        </w:rPr>
        <w:t xml:space="preserve">3.1.1 </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市城市防汛指挥部</w:t>
      </w:r>
      <w:bookmarkEnd w:id="399"/>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按照市防汛抗旱指挥体系框架，市政府防汛抗旱指挥部(以下简称“市防指”)下设市城市防汛指挥部(以下简称“市城防指”)，市城防指由总指挥、副总指挥、办事机构、成员单位和专家组组成，市城防指办公室设在市城市管理局。</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各区（市）政府、高新区管委会成立相应的城市防汛指挥部(以下简称“区（市）城防指”)，各成员单位分别设立相应的防汛应急指挥机构，作为市城防指的分支机构。</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400" w:name="_Toc9020"/>
      <w:r>
        <w:rPr>
          <w:rFonts w:hint="eastAsia" w:ascii="仿宋_GB2312" w:hAnsi="仿宋_GB2312" w:eastAsia="仿宋_GB2312" w:cs="仿宋_GB2312"/>
          <w:b w:val="0"/>
          <w:bCs w:val="0"/>
          <w:sz w:val="32"/>
          <w:szCs w:val="32"/>
        </w:rPr>
        <w:t>3.1.2  市城防指主要职责 </w:t>
      </w:r>
      <w:bookmarkEnd w:id="400"/>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市城防指在市政府和市防指领导下，负责领导、组织、监督、协调全市城市防汛工作。 </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（1）贯彻落实国家、省、市有关防汛工作的法律、法规和方针政策； </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（2）贯彻执行市委、市政府及市防指的工作部署及下达的命令，及时处理并上报城市防汛工作中出现的的重大问题；</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（3）组织指导全市城区强降雨及台风灾害应急处置工作，督促检查应急工作落实，参与组织抢险工作并进行行业业务技术指导，协调各成员单位开展防洪工作；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（4）组织制定、修订城市防汛应急预案，审查各区（市）城市防汛应急预案并备案，并对各成员单位的城市防汛专项应急预案的编制及实施进行指导、监督；</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（5）建立城市防汛应急预案演练和培训制度，采取适当形式开展城市防汛应急预案的宣传，培训洪涝灾害预防、避险、自救、互救和应急处置知识和技能，提高从业人员和群众防灾安全意识和应急处置能力；</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（6）完善市城防指自身机构和制度建设，检查监督下一级城市防汛指挥体制和制度建立、健全，按所确定的目标予以落实，逐步提高应急指挥决策水平和调度能力；</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（7）根据城市防汛工作重点，督促有关部门做好防汛物资储备与管理，加强城市防汛专业队伍建设，并对实施情况进行监督；</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（8）承担市委、市政府交办的其他事项。 </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401" w:name="_Toc8546"/>
      <w:r>
        <w:rPr>
          <w:rFonts w:hint="eastAsia" w:ascii="仿宋_GB2312" w:hAnsi="仿宋_GB2312" w:eastAsia="仿宋_GB2312" w:cs="仿宋_GB2312"/>
          <w:b w:val="0"/>
          <w:bCs w:val="0"/>
          <w:sz w:val="32"/>
          <w:szCs w:val="32"/>
        </w:rPr>
        <w:t>3.1.3　市城防指总指挥、副总指挥、成员主要职责</w:t>
      </w:r>
      <w:bookmarkEnd w:id="401"/>
      <w:r>
        <w:rPr>
          <w:rFonts w:hint="eastAsia" w:ascii="仿宋_GB2312" w:hAnsi="仿宋_GB2312" w:eastAsia="仿宋_GB2312" w:cs="仿宋_GB2312"/>
          <w:b w:val="0"/>
          <w:bCs w:val="0"/>
          <w:sz w:val="32"/>
          <w:szCs w:val="32"/>
        </w:rPr>
        <w:t xml:space="preserve"> </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（1）总指挥：市城防指总指挥由市政府分管副市长担任，全面负责市城防指的领导工作； </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（2）副总指挥：市城防指副总指挥由市委宣传部、市政府办公室、枣庄市军分区、市城乡水务局、市城市管理局</w:t>
      </w:r>
      <w:r>
        <w:rPr>
          <w:rFonts w:hint="eastAsia" w:ascii="Times New Roman" w:hAnsi="Times New Roman" w:eastAsia="仿宋_GB2312" w:cs="仿宋_GB2312"/>
          <w:b w:val="0"/>
          <w:bCs w:val="0"/>
          <w:caps w:val="0"/>
          <w:smallCaps w:val="0"/>
          <w:sz w:val="32"/>
          <w:szCs w:val="32"/>
          <w:lang w:eastAsia="zh-CN"/>
        </w:rPr>
        <w:t>、</w:t>
      </w:r>
      <w:r>
        <w:rPr>
          <w:rFonts w:hint="eastAsia" w:ascii="Times New Roman" w:hAnsi="Times New Roman" w:eastAsia="仿宋_GB2312" w:cs="仿宋_GB2312"/>
          <w:b w:val="0"/>
          <w:bCs w:val="0"/>
          <w:caps w:val="0"/>
          <w:smallCaps w:val="0"/>
          <w:sz w:val="32"/>
          <w:szCs w:val="32"/>
        </w:rPr>
        <w:t>市应急局领导担任；协助总指挥做好城市防汛工作，组织协调各区（市）城防指及相关单位工作，监督检查责任落实情况；或受总指挥委托，行使指挥职权；</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（3）成员：市城防指成员由各成员单位分管领导担任，负责本单位城市防汛相关工作。</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楷体_GB2312" w:hAnsi="楷体_GB2312" w:eastAsia="楷体_GB2312" w:cs="楷体_GB2312"/>
          <w:b w:val="0"/>
          <w:bCs w:val="0"/>
          <w:sz w:val="32"/>
          <w:szCs w:val="32"/>
        </w:rPr>
      </w:pPr>
      <w:bookmarkStart w:id="402" w:name="_Toc17603"/>
      <w:bookmarkStart w:id="403" w:name="_Toc15634"/>
      <w:r>
        <w:rPr>
          <w:rFonts w:hint="eastAsia" w:ascii="楷体_GB2312" w:hAnsi="楷体_GB2312" w:eastAsia="楷体_GB2312" w:cs="楷体_GB2312"/>
          <w:b w:val="0"/>
          <w:bCs w:val="0"/>
          <w:sz w:val="32"/>
          <w:szCs w:val="32"/>
        </w:rPr>
        <w:t>3.2  办事机构</w:t>
      </w:r>
      <w:bookmarkEnd w:id="402"/>
      <w:bookmarkEnd w:id="403"/>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404" w:name="_Toc16084"/>
      <w:r>
        <w:rPr>
          <w:rFonts w:hint="eastAsia" w:ascii="仿宋_GB2312" w:hAnsi="仿宋_GB2312" w:eastAsia="仿宋_GB2312" w:cs="仿宋_GB2312"/>
          <w:b w:val="0"/>
          <w:bCs w:val="0"/>
          <w:sz w:val="32"/>
          <w:szCs w:val="32"/>
        </w:rPr>
        <w:t>3.2.1  市城市防汛抗旱办公室</w:t>
      </w:r>
      <w:bookmarkEnd w:id="404"/>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b w:val="0"/>
          <w:bCs w:val="0"/>
          <w:caps w:val="0"/>
          <w:smallCaps w:val="0"/>
          <w:sz w:val="32"/>
          <w:szCs w:val="32"/>
        </w:rPr>
      </w:pPr>
      <w:r>
        <w:rPr>
          <w:rFonts w:hint="eastAsia" w:ascii="Times New Roman" w:hAnsi="Times New Roman" w:eastAsia="仿宋_GB2312" w:cs="仿宋_GB2312"/>
          <w:b w:val="0"/>
          <w:bCs w:val="0"/>
          <w:caps w:val="0"/>
          <w:smallCaps w:val="0"/>
          <w:sz w:val="32"/>
          <w:szCs w:val="32"/>
          <w:lang w:eastAsia="zh-CN"/>
        </w:rPr>
        <w:t>在</w:t>
      </w:r>
      <w:r>
        <w:rPr>
          <w:rFonts w:hint="eastAsia" w:ascii="Times New Roman" w:hAnsi="Times New Roman" w:eastAsia="仿宋_GB2312" w:cs="仿宋_GB2312"/>
          <w:b w:val="0"/>
          <w:bCs w:val="0"/>
          <w:caps w:val="0"/>
          <w:smallCaps w:val="0"/>
          <w:sz w:val="32"/>
          <w:szCs w:val="32"/>
        </w:rPr>
        <w:t>市城市管理局</w:t>
      </w:r>
      <w:r>
        <w:rPr>
          <w:rFonts w:hint="eastAsia" w:ascii="Times New Roman" w:hAnsi="Times New Roman" w:eastAsia="仿宋_GB2312" w:cs="仿宋_GB2312"/>
          <w:b w:val="0"/>
          <w:bCs w:val="0"/>
          <w:caps w:val="0"/>
          <w:smallCaps w:val="0"/>
          <w:sz w:val="32"/>
          <w:szCs w:val="32"/>
          <w:lang w:eastAsia="zh-CN"/>
        </w:rPr>
        <w:t>设立</w:t>
      </w:r>
      <w:r>
        <w:rPr>
          <w:rFonts w:hint="eastAsia" w:ascii="Times New Roman" w:hAnsi="Times New Roman" w:eastAsia="仿宋_GB2312" w:cs="仿宋_GB2312"/>
          <w:b w:val="0"/>
          <w:bCs w:val="0"/>
          <w:caps w:val="0"/>
          <w:smallCaps w:val="0"/>
          <w:sz w:val="32"/>
          <w:szCs w:val="32"/>
        </w:rPr>
        <w:t>市城市防汛</w:t>
      </w:r>
      <w:r>
        <w:rPr>
          <w:rFonts w:hint="eastAsia" w:ascii="Times New Roman" w:hAnsi="Times New Roman" w:eastAsia="仿宋_GB2312" w:cs="仿宋_GB2312"/>
          <w:b w:val="0"/>
          <w:bCs w:val="0"/>
          <w:caps w:val="0"/>
          <w:smallCaps w:val="0"/>
          <w:sz w:val="32"/>
          <w:szCs w:val="32"/>
          <w:lang w:eastAsia="zh-CN"/>
        </w:rPr>
        <w:t>抗旱</w:t>
      </w:r>
      <w:r>
        <w:rPr>
          <w:rFonts w:hint="eastAsia" w:ascii="Times New Roman" w:hAnsi="Times New Roman" w:eastAsia="仿宋_GB2312" w:cs="仿宋_GB2312"/>
          <w:b w:val="0"/>
          <w:bCs w:val="0"/>
          <w:caps w:val="0"/>
          <w:smallCaps w:val="0"/>
          <w:sz w:val="32"/>
          <w:szCs w:val="32"/>
        </w:rPr>
        <w:t>办公室（以下简称“市城防办”），作为市城防指日常办事机构。市城防办根据应急需要，可成立技术组、物资组、抢险组、后勤保障组、宣传组。</w:t>
      </w:r>
      <w:r>
        <w:rPr>
          <w:rFonts w:ascii="Times New Roman" w:hAnsi="Times New Roman"/>
          <w:b w:val="0"/>
          <w:bCs w:val="0"/>
          <w:caps w:val="0"/>
          <w:smallCaps w:val="0"/>
          <w:sz w:val="32"/>
          <w:szCs w:val="32"/>
        </w:rPr>
        <w:t> </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405" w:name="_Toc10993"/>
      <w:r>
        <w:rPr>
          <w:rFonts w:hint="eastAsia" w:ascii="仿宋_GB2312" w:hAnsi="仿宋_GB2312" w:eastAsia="仿宋_GB2312" w:cs="仿宋_GB2312"/>
          <w:b w:val="0"/>
          <w:bCs w:val="0"/>
          <w:sz w:val="32"/>
          <w:szCs w:val="32"/>
        </w:rPr>
        <w:t>3.2.2  市城市防汛抗旱办公室的主要职责 </w:t>
      </w:r>
      <w:bookmarkEnd w:id="405"/>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（1）贯彻国家有关防汛抗旱工作的法规和方针、政策，执行上级有关部门、市委、市政府、省城</w:t>
      </w:r>
      <w:r>
        <w:rPr>
          <w:rFonts w:hint="eastAsia" w:ascii="Times New Roman" w:hAnsi="Times New Roman" w:eastAsia="仿宋_GB2312" w:cs="仿宋_GB2312"/>
          <w:b w:val="0"/>
          <w:bCs w:val="0"/>
          <w:caps w:val="0"/>
          <w:smallCaps w:val="0"/>
          <w:sz w:val="32"/>
          <w:szCs w:val="32"/>
          <w:lang w:eastAsia="zh-CN"/>
        </w:rPr>
        <w:t>市</w:t>
      </w:r>
      <w:r>
        <w:rPr>
          <w:rFonts w:hint="eastAsia" w:ascii="Times New Roman" w:hAnsi="Times New Roman" w:eastAsia="仿宋_GB2312" w:cs="仿宋_GB2312"/>
          <w:b w:val="0"/>
          <w:bCs w:val="0"/>
          <w:caps w:val="0"/>
          <w:smallCaps w:val="0"/>
          <w:sz w:val="32"/>
          <w:szCs w:val="32"/>
        </w:rPr>
        <w:t>防</w:t>
      </w:r>
      <w:r>
        <w:rPr>
          <w:rFonts w:hint="eastAsia" w:ascii="Times New Roman" w:hAnsi="Times New Roman" w:eastAsia="仿宋_GB2312" w:cs="仿宋_GB2312"/>
          <w:b w:val="0"/>
          <w:bCs w:val="0"/>
          <w:caps w:val="0"/>
          <w:smallCaps w:val="0"/>
          <w:sz w:val="32"/>
          <w:szCs w:val="32"/>
          <w:lang w:eastAsia="zh-CN"/>
        </w:rPr>
        <w:t>汛办公</w:t>
      </w:r>
      <w:r>
        <w:rPr>
          <w:rFonts w:hint="eastAsia" w:ascii="Times New Roman" w:hAnsi="Times New Roman" w:eastAsia="仿宋_GB2312" w:cs="仿宋_GB2312"/>
          <w:b w:val="0"/>
          <w:bCs w:val="0"/>
          <w:caps w:val="0"/>
          <w:smallCaps w:val="0"/>
          <w:sz w:val="32"/>
          <w:szCs w:val="32"/>
        </w:rPr>
        <w:t>和市防指下达的各项指令，负责向市防指报告工作； </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（2）具体负责市城防指日常工作，研究部署城市防汛抗旱工作，开展城市防汛抗旱宣传，提高全社会的防汛抗旱减灾意识；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（3）掌握各（区）市开展防汛工作情况，向城防指和相关部门通报防汛抗旱工作动态；</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（4）当出现汛情时，及时掌握详细情况并提出处置意见，报市城防指；根据市城防指指令，向成员单位发布预警信息，启动相应等级和局部应急相应，并进行现场指挥处置；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（5）组织实施城市防汛应急预案；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（6）负责全市城市防汛工作的调度、监督、检查和奖惩，督促并协调有关单位和部门全面做好城市防汛工作；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（7）负责推广先进城市防汛新技术和新材料的应用；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（8）做好其他有关</w:t>
      </w:r>
      <w:r>
        <w:rPr>
          <w:rFonts w:hint="eastAsia" w:ascii="Times New Roman" w:hAnsi="Times New Roman" w:eastAsia="仿宋_GB2312" w:cs="仿宋_GB2312"/>
          <w:b w:val="0"/>
          <w:bCs w:val="0"/>
          <w:caps w:val="0"/>
          <w:smallCaps w:val="0"/>
          <w:sz w:val="32"/>
          <w:szCs w:val="32"/>
          <w:lang w:eastAsia="zh-CN"/>
        </w:rPr>
        <w:t>城市</w:t>
      </w:r>
      <w:r>
        <w:rPr>
          <w:rFonts w:hint="eastAsia" w:ascii="Times New Roman" w:hAnsi="Times New Roman" w:eastAsia="仿宋_GB2312" w:cs="仿宋_GB2312"/>
          <w:b w:val="0"/>
          <w:bCs w:val="0"/>
          <w:caps w:val="0"/>
          <w:smallCaps w:val="0"/>
          <w:sz w:val="32"/>
          <w:szCs w:val="32"/>
        </w:rPr>
        <w:t>防汛工作。</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楷体_GB2312" w:hAnsi="楷体_GB2312" w:eastAsia="楷体_GB2312" w:cs="楷体_GB2312"/>
          <w:b w:val="0"/>
          <w:bCs w:val="0"/>
          <w:sz w:val="32"/>
          <w:szCs w:val="32"/>
        </w:rPr>
      </w:pPr>
      <w:bookmarkStart w:id="406" w:name="_Toc728"/>
      <w:bookmarkStart w:id="407" w:name="_Toc31179"/>
      <w:r>
        <w:rPr>
          <w:rFonts w:hint="eastAsia" w:ascii="楷体_GB2312" w:hAnsi="楷体_GB2312" w:eastAsia="楷体_GB2312" w:cs="楷体_GB2312"/>
          <w:b w:val="0"/>
          <w:bCs w:val="0"/>
          <w:sz w:val="32"/>
          <w:szCs w:val="32"/>
        </w:rPr>
        <w:t>3.3  成员单位</w:t>
      </w:r>
      <w:bookmarkEnd w:id="406"/>
      <w:bookmarkEnd w:id="407"/>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408" w:name="_Toc25822"/>
      <w:r>
        <w:rPr>
          <w:rFonts w:hint="eastAsia" w:ascii="仿宋_GB2312" w:hAnsi="仿宋_GB2312" w:eastAsia="仿宋_GB2312" w:cs="仿宋_GB2312"/>
          <w:b w:val="0"/>
          <w:bCs w:val="0"/>
          <w:sz w:val="32"/>
          <w:szCs w:val="32"/>
        </w:rPr>
        <w:t>3.3.1</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成员单位</w:t>
      </w:r>
      <w:bookmarkEnd w:id="408"/>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市城防指成员单位由市委宣传部、市政府办公室、枣庄军分区、武警枣庄支队、市发展和改革委员会、市教育局、市工业和信息化局、市公安局、</w:t>
      </w:r>
      <w:r>
        <w:rPr>
          <w:rFonts w:hint="eastAsia" w:ascii="Times New Roman" w:hAnsi="Times New Roman" w:eastAsia="仿宋_GB2312" w:cs="仿宋_GB2312"/>
          <w:b w:val="0"/>
          <w:bCs w:val="0"/>
          <w:caps w:val="0"/>
          <w:smallCaps w:val="0"/>
          <w:sz w:val="32"/>
          <w:szCs w:val="32"/>
          <w:lang w:eastAsia="zh-CN"/>
        </w:rPr>
        <w:t>市</w:t>
      </w:r>
      <w:r>
        <w:rPr>
          <w:rFonts w:hint="eastAsia" w:ascii="Times New Roman" w:hAnsi="Times New Roman" w:eastAsia="仿宋_GB2312" w:cs="仿宋_GB2312"/>
          <w:b w:val="0"/>
          <w:bCs w:val="0"/>
          <w:caps w:val="0"/>
          <w:smallCaps w:val="0"/>
          <w:sz w:val="32"/>
          <w:szCs w:val="32"/>
        </w:rPr>
        <w:t>民政局、市财政局、市自然资源和规划局、市生态环境局、市住房和城乡建设局、市交通运输局、市城乡水务局、市文化和旅游局、市卫生健康委、市应急局、市人防办、市地方金融监督管理局、市城市管理局、市气象局、市水文局、市联通公司、市移动公司、市电信公司、市铁塔公司、枣庄供电公司、枣矿集团、各区（市）人民政府、高新区管委会、驻地部队及驻枣其他有关单位和企业组成。</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409" w:name="_Toc1615"/>
      <w:r>
        <w:rPr>
          <w:rFonts w:hint="eastAsia" w:ascii="仿宋_GB2312" w:hAnsi="仿宋_GB2312" w:eastAsia="仿宋_GB2312" w:cs="仿宋_GB2312"/>
          <w:b w:val="0"/>
          <w:bCs w:val="0"/>
          <w:sz w:val="32"/>
          <w:szCs w:val="32"/>
        </w:rPr>
        <w:t>3.3.2</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成员单位主要职责</w:t>
      </w:r>
      <w:bookmarkEnd w:id="409"/>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（1）市委宣传部：把握全市城市防汛宣传工作正确舆论导向，及时指导、协调新闻单位做好城市防汛宣传报道工作。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 xml:space="preserve">（2）市政府办公室：负责全市城市防汛重大事项的协调工作；负责全市城市防汛重大应急事件的新闻发布工作；及时向市委、市政府报告抢险救援进展情况；传达落实上级领导关于抢险救援的指示和批示。 </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3）市发展和改革委员会：负责城市防汛设施建设和重点水利工程除险加固计划的协调部署、城市防汛工程立项审批或核准及监督管理工作；负责组织调集防汛抢险需要的各种物质、器材、装备、食品及生活必须品。</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4）市教育局：组织系统内部城市防汛教育、防汛检查及向所属学校发出预防灾害的通知；做好校舍的安全排查和抢修加固，做好师生的安全转移和疏散工作，确保学生和教师的人身安全；协调有关部门共同做好灾后校舍恢复重建工作；做好灾后学校教学恢复组织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default" w:ascii="Times New Roman" w:hAnsi="Times New Roman" w:eastAsia="仿宋_GB2312" w:cs="仿宋_GB2312"/>
          <w:b w:val="0"/>
          <w:bCs w:val="0"/>
          <w:caps w:val="0"/>
          <w:smallCaps w:val="0"/>
          <w:sz w:val="32"/>
          <w:szCs w:val="32"/>
          <w:lang w:eastAsia="zh-CN"/>
        </w:rPr>
      </w:pPr>
      <w:r>
        <w:rPr>
          <w:rFonts w:hint="eastAsia" w:ascii="Times New Roman" w:hAnsi="Times New Roman" w:eastAsia="仿宋_GB2312" w:cs="仿宋_GB2312"/>
          <w:b w:val="0"/>
          <w:bCs w:val="0"/>
          <w:caps w:val="0"/>
          <w:smallCaps w:val="0"/>
          <w:sz w:val="32"/>
          <w:szCs w:val="32"/>
        </w:rPr>
        <w:t>（5）市工业和信息化局：</w:t>
      </w:r>
      <w:r>
        <w:rPr>
          <w:rFonts w:hint="default" w:ascii="Times New Roman" w:hAnsi="Times New Roman" w:eastAsia="仿宋_GB2312" w:cs="仿宋_GB2312"/>
          <w:b w:val="0"/>
          <w:bCs w:val="0"/>
          <w:caps w:val="0"/>
          <w:smallCaps w:val="0"/>
          <w:sz w:val="32"/>
          <w:szCs w:val="32"/>
          <w:lang w:val="en-US" w:eastAsia="zh-CN"/>
        </w:rPr>
        <w:t>指导工业行业做好防汛抗旱工作</w:t>
      </w:r>
      <w:r>
        <w:rPr>
          <w:rFonts w:hint="eastAsia" w:ascii="Times New Roman" w:hAnsi="Times New Roman" w:eastAsia="仿宋_GB2312" w:cs="仿宋_GB2312"/>
          <w:b w:val="0"/>
          <w:bCs w:val="0"/>
          <w:caps w:val="0"/>
          <w:smallCaps w:val="0"/>
          <w:sz w:val="32"/>
          <w:szCs w:val="32"/>
          <w:lang w:val="en-US" w:eastAsia="zh-CN"/>
        </w:rPr>
        <w:t>，</w:t>
      </w:r>
      <w:r>
        <w:rPr>
          <w:rFonts w:hint="default" w:ascii="Times New Roman" w:hAnsi="Times New Roman" w:eastAsia="仿宋_GB2312" w:cs="仿宋_GB2312"/>
          <w:b w:val="0"/>
          <w:bCs w:val="0"/>
          <w:caps w:val="0"/>
          <w:smallCaps w:val="0"/>
          <w:sz w:val="32"/>
          <w:szCs w:val="32"/>
          <w:lang w:eastAsia="zh-CN"/>
        </w:rPr>
        <w:t>协调</w:t>
      </w:r>
      <w:r>
        <w:rPr>
          <w:rFonts w:hint="eastAsia" w:ascii="Times New Roman" w:hAnsi="Times New Roman" w:eastAsia="仿宋_GB2312" w:cs="仿宋_GB2312"/>
          <w:b w:val="0"/>
          <w:bCs w:val="0"/>
          <w:caps w:val="0"/>
          <w:smallCaps w:val="0"/>
          <w:sz w:val="32"/>
          <w:szCs w:val="32"/>
          <w:lang w:eastAsia="zh-CN"/>
        </w:rPr>
        <w:t>市联通公司、市移动通信公司、市电信公司</w:t>
      </w:r>
      <w:r>
        <w:rPr>
          <w:rFonts w:hint="default" w:ascii="Times New Roman" w:hAnsi="Times New Roman" w:eastAsia="仿宋_GB2312" w:cs="仿宋_GB2312"/>
          <w:b w:val="0"/>
          <w:bCs w:val="0"/>
          <w:caps w:val="0"/>
          <w:smallCaps w:val="0"/>
          <w:sz w:val="32"/>
          <w:szCs w:val="32"/>
          <w:lang w:eastAsia="zh-CN"/>
        </w:rPr>
        <w:t>解决抗洪抢险期间的通信保障。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6）市公安局：负责维护城市防汛抢险工作秩序和灾区社会治安秩序，保障人民生命财产安全；协助有关部门依法妥善处置因防汛引发的群体性治安事件，协助组织群众从危险地区安全撤离或转移；疏导受灾地区及积、滞水地区的道路交通，必要时依法实行交通管制，确保运送防汛抢险人员、物资的车辆畅通；查处破坏救灾工作的各类案件，严厉打击违法犯罪活动；做好伤亡人员的死因鉴定。</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lang w:eastAsia="zh-CN"/>
        </w:rPr>
      </w:pPr>
      <w:r>
        <w:rPr>
          <w:rFonts w:hint="eastAsia" w:ascii="Times New Roman" w:hAnsi="Times New Roman" w:eastAsia="仿宋_GB2312" w:cs="仿宋_GB2312"/>
          <w:b w:val="0"/>
          <w:bCs w:val="0"/>
          <w:caps w:val="0"/>
          <w:smallCaps w:val="0"/>
          <w:sz w:val="32"/>
          <w:szCs w:val="32"/>
        </w:rPr>
        <w:t>（7）市民政局：妥善处理遇难者</w:t>
      </w:r>
      <w:r>
        <w:rPr>
          <w:rFonts w:hint="eastAsia" w:ascii="Times New Roman" w:hAnsi="Times New Roman" w:eastAsia="仿宋_GB2312" w:cs="仿宋_GB2312"/>
          <w:b w:val="0"/>
          <w:bCs w:val="0"/>
          <w:caps w:val="0"/>
          <w:smallCaps w:val="0"/>
          <w:sz w:val="32"/>
          <w:szCs w:val="32"/>
          <w:lang w:eastAsia="zh-CN"/>
        </w:rPr>
        <w:t>遗体火化事宜，指导慈善组织依法接收救灾捐赠物。</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（8）市财政局：负责筹集和安排城市防汛抢险救灾及水毁工程修复建设资金，做好资金管理，保障资金及时到位。</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（9）市自然资源和规划局：负责协调重大城市防汛工程建设、灾后重建等永久和临时性占地的审批工作；组织对山体滑坡、崩塌、泥石流、地面塌陷等</w:t>
      </w:r>
      <w:r>
        <w:rPr>
          <w:rFonts w:hint="eastAsia" w:ascii="Times New Roman" w:hAnsi="Times New Roman" w:eastAsia="仿宋_GB2312" w:cs="仿宋_GB2312"/>
          <w:b w:val="0"/>
          <w:bCs w:val="0"/>
          <w:caps w:val="0"/>
          <w:smallCaps w:val="0"/>
          <w:sz w:val="32"/>
          <w:szCs w:val="32"/>
          <w:lang w:eastAsia="zh-CN"/>
        </w:rPr>
        <w:t>自然</w:t>
      </w:r>
      <w:r>
        <w:rPr>
          <w:rFonts w:hint="eastAsia" w:ascii="Times New Roman" w:hAnsi="Times New Roman" w:eastAsia="仿宋_GB2312" w:cs="仿宋_GB2312"/>
          <w:b w:val="0"/>
          <w:bCs w:val="0"/>
          <w:caps w:val="0"/>
          <w:smallCaps w:val="0"/>
          <w:sz w:val="32"/>
          <w:szCs w:val="32"/>
        </w:rPr>
        <w:t>地质灾害的监测、勘查、防治等工作，及时准确地提供地质灾害的相关信息；负责城市防洪排涝技术支持，负责城市防洪工程建设的规划审批；配合城市防汛指挥部及市城管执法部门认定影响城市防汛、排洪违章建筑等。</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（10）市生态环境局：</w:t>
      </w:r>
      <w:r>
        <w:rPr>
          <w:rFonts w:hint="eastAsia" w:ascii="Times New Roman" w:hAnsi="Times New Roman" w:eastAsia="仿宋_GB2312" w:cs="仿宋_GB2312"/>
          <w:b w:val="0"/>
          <w:bCs w:val="0"/>
          <w:caps w:val="0"/>
          <w:smallCaps w:val="0"/>
          <w:sz w:val="32"/>
          <w:szCs w:val="32"/>
          <w:lang w:eastAsia="zh-CN"/>
        </w:rPr>
        <w:t>负责组织对地下水环境质量实施监测；组织实施水环境质量监测，</w:t>
      </w:r>
      <w:r>
        <w:rPr>
          <w:rFonts w:hint="eastAsia" w:ascii="Times New Roman" w:hAnsi="Times New Roman" w:eastAsia="仿宋_GB2312" w:cs="仿宋_GB2312"/>
          <w:b w:val="0"/>
          <w:bCs w:val="0"/>
          <w:caps w:val="0"/>
          <w:smallCaps w:val="0"/>
          <w:sz w:val="32"/>
          <w:szCs w:val="32"/>
        </w:rPr>
        <w:t>并及时上报市城防指，为指挥部决策提供技术支持，确保汛期环境安全。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（11）市住房城乡建设局：负责组织领导、指挥市住建系统和协调各区（市）住建系统防汛防台风工作；负责城市在建建筑工地、拆</w:t>
      </w:r>
      <w:r>
        <w:rPr>
          <w:rFonts w:hint="eastAsia" w:ascii="Times New Roman" w:hAnsi="Times New Roman" w:eastAsia="仿宋_GB2312" w:cs="仿宋_GB2312"/>
          <w:b w:val="0"/>
          <w:bCs w:val="0"/>
          <w:caps w:val="0"/>
          <w:smallCaps w:val="0"/>
          <w:sz w:val="32"/>
          <w:szCs w:val="32"/>
          <w:lang w:eastAsia="zh-CN"/>
        </w:rPr>
        <w:t>除</w:t>
      </w:r>
      <w:r>
        <w:rPr>
          <w:rFonts w:hint="eastAsia" w:ascii="Times New Roman" w:hAnsi="Times New Roman" w:eastAsia="仿宋_GB2312" w:cs="仿宋_GB2312"/>
          <w:b w:val="0"/>
          <w:bCs w:val="0"/>
          <w:caps w:val="0"/>
          <w:smallCaps w:val="0"/>
          <w:sz w:val="32"/>
          <w:szCs w:val="32"/>
        </w:rPr>
        <w:t>工地安全；负责组织城市供热、燃气等公用设施的抢修、维护及水毁修复；负责校舍、民宅等危险房屋的安全鉴定和直管公房的维修管理；负责组织、指导灾后倒塌直管公房的抢修工作；协助其他房屋产权人对灾后房屋进行维修。 </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12）市交通运输局：协调运力做好防汛和防疫人员、物资及设备的运输工作；及时组织抢修公路、桥梁和路面设施，保证防汛抢险、救灾物资交通运输线畅通；负责做好城市公共交通安全运行工作，督促协调城市公交运营企业做好城市公交设施的维护,保障汛期运营正常；负责做好城市公路交通设施的防洪安全工作，备足防汛抢险车辆、水上交通工具；做好公路在建工程安全度汛工作，在紧急情况下责成建设单位强行清除碍洪设施；及时组织抢修公路、桥梁和路面设施。</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13）市城乡水务局：负责对城市有影响的河流、水库、塘坝等防洪和水利工程设施巡查和维护工作，承担水情监测预警工作；组织防洪和水利工程设施的抗洪抢险及水毁工程的抢修加固；做好污水管道的疏浚和管理工作，保障污水管网的畅通和城市居民的供水；负责组织城市供水公用设施的抢修、维护及水毁修复。</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（14）市文化和旅游局：负责组织、协调广播、电视等新闻媒体做好汛期宣传报道工作；负责及时向相关旅行社、星级饭店、重点A级景区转发灾害性天气预警信息，协助主管部门做好防汛督导工作。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15）市卫生健康委员会：负责洪涝灾区疾病预防控制和医疗救护工作，及时向市城防指提供灾区疫情和防治信息；建立卫生救援应急队伍，做好汛期及洪涝灾后的医疗救治和卫生防疫，预防和控制疫情发生和流行。</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16）市应急局:指导、协调、监督全市的防汛工作；负责监督、指导和协调汛期安全生产工作；负责组织灾情核查、评估，进行灾情汇总并及时上报，及时向市城防指提供灾情信息及救灾工作情况；建立灾情报告系统并统一发布灾情，统筹应急力量建设和物资储备并在救灾时统一调度，组织灾害救助体系建设；组织指导自然灾害类应急救援，指导水灾害等防治；负责组织、协调全市洪涝灾害的救灾工作；做好灾情调查和统计；组织、协调好洪涝灾害的救助；组织指挥消防救援部门做好应急救援和抢险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（17）市人防办：负责人防工程的安全监测、险情处置、应急救援和积水排除，确保人防工程安全度汛。</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（18）市地方金融监督管理局：负责组织协调各保险公司做好灾后理赔工作。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19）市城市管理局：负责市政、园林绿化、环卫方面的防汛工作。负责整治违法违章建设，查处擅自占压河道、棚盖河道行为，清理拆除城区河道、排水沟渠乱搭乱建的临时设施，做好雨水管道的疏浚与畅通，保障城市行洪安全；负责雨前及时清扫和运输道路上的垃圾杂物，避免将其冲入地下排水管道，雨后及时清扫道路，尽快恢复路面清洁；组织落实本系统专业抢险队伍及相应的装备和设施进行抗洪抢险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20）市气象局：负责天气气候监测和预测预报工作，对影响汛情的天气形势作出监测、分析和预测；汛期及时对重要天气形势和灾害性天气滚动预报和预警，并向市城防指及有关成员单位提供气象信息服务。密切监视雨情，当出现重大险情时，及时发布预警信号，并向市城防指提供雨情信息和建议，并做好预防宣传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（21）市水文局：负责全市雨情、水情、墒情等监测预警预报工作。及时准确向市防指及有关成员单位提供雨情、水情、墒情等水文情报服务，适时发布洪水预警信号。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22）枣庄供电公司：负责汛期电网安全可靠供电；做好城市防汛指挥机构、重点单位、重要设施、重点部门的应急电力保障，严密监控汛期中低压电网的安全运行；确保抢险救灾用电，必要时及时提供技术支持；负责对灾区供电设施的抢修维护，优先保证防汛用电。</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23）中国联通枣庄分公司、中国移动枣庄分公司、中国电信枣庄分公司、市铁塔公司：负责通讯设施的防汛安全，做好城市防汛各有关部门及各重点部位的通信线路、设施的检查维护管理工作,确保紧急情况下通讯畅通；对水情、气象电报等重要的防汛信息，要及时准确地传递；根据防汛应急需要，提供应急通信保障车。</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（24）枣庄军分区、武警枣庄支队：按照《军队参加抢险救灾条例》，根据市防指赋予的具体任务，指挥所属部队参加抢险救灾。</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（25）枣矿集团：做好城区内本集团办公、生产区</w:t>
      </w:r>
      <w:r>
        <w:rPr>
          <w:rFonts w:hint="eastAsia" w:ascii="Times New Roman" w:hAnsi="Times New Roman" w:eastAsia="仿宋_GB2312" w:cs="仿宋_GB2312"/>
          <w:b w:val="0"/>
          <w:bCs w:val="0"/>
          <w:caps w:val="0"/>
          <w:smallCaps w:val="0"/>
          <w:sz w:val="32"/>
          <w:szCs w:val="32"/>
          <w:lang w:eastAsia="zh-CN"/>
        </w:rPr>
        <w:t>域</w:t>
      </w:r>
      <w:r>
        <w:rPr>
          <w:rFonts w:hint="eastAsia" w:ascii="Times New Roman" w:hAnsi="Times New Roman" w:eastAsia="仿宋_GB2312" w:cs="仿宋_GB2312"/>
          <w:b w:val="0"/>
          <w:bCs w:val="0"/>
          <w:caps w:val="0"/>
          <w:smallCaps w:val="0"/>
          <w:sz w:val="32"/>
          <w:szCs w:val="32"/>
        </w:rPr>
        <w:t>防汛工作。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（26）各区（市）政府、高新区管委会：在市政府和市城防指领导下，全面负责本辖区内的城市防汛抢险救灾工作。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1）成立相应的城市防汛指挥机构和办事机构，完善工作机制和工作程序，做好辖区防汛抢险救灾组织工作；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2）负责辖区内防汛的宣传、组织、动员、指导、监督检查和协调工作；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3）制定区（市）城市防汛应急预案，组建防汛抢险队伍，筹备防汛抢险物资，组织实施抢险救灾工作；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4）做好本辖区内管理的城市河道、泵站、桥涵、排水系统等的养护管理和监督检查，确保河道、排水设施通畅；</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5）负责本辖区内城市地上、地下工程设施、户外广告、高空悬挂物等的安全监督检查，及时消除安全隐患；</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6）负责本辖区内城市洪涝地区、受灾地区群众避险转移和安置；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7）做好本辖区内城市防汛其他相关工作。</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楷体_GB2312" w:hAnsi="楷体_GB2312" w:eastAsia="楷体_GB2312" w:cs="楷体_GB2312"/>
          <w:b w:val="0"/>
          <w:bCs w:val="0"/>
          <w:sz w:val="32"/>
          <w:szCs w:val="32"/>
        </w:rPr>
      </w:pPr>
      <w:bookmarkStart w:id="410" w:name="_Toc32096"/>
      <w:bookmarkStart w:id="411" w:name="_Toc22483"/>
      <w:r>
        <w:rPr>
          <w:rFonts w:hint="eastAsia" w:ascii="楷体_GB2312" w:hAnsi="楷体_GB2312" w:eastAsia="楷体_GB2312" w:cs="楷体_GB2312"/>
          <w:b w:val="0"/>
          <w:bCs w:val="0"/>
          <w:sz w:val="32"/>
          <w:szCs w:val="32"/>
        </w:rPr>
        <w:t>3.4  专家组</w:t>
      </w:r>
      <w:bookmarkEnd w:id="410"/>
      <w:bookmarkEnd w:id="411"/>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412" w:name="_Toc12334"/>
      <w:r>
        <w:rPr>
          <w:rFonts w:hint="eastAsia" w:ascii="仿宋_GB2312" w:hAnsi="仿宋_GB2312" w:eastAsia="仿宋_GB2312" w:cs="仿宋_GB2312"/>
          <w:b w:val="0"/>
          <w:bCs w:val="0"/>
          <w:sz w:val="32"/>
          <w:szCs w:val="32"/>
        </w:rPr>
        <w:t>3.4.1  专家组</w:t>
      </w:r>
      <w:bookmarkEnd w:id="412"/>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建立有城市防洪经验的省市专家(包括高校、科研院所及有关单位相关领域专家)的专家库，组成城市防汛专家顾问咨询组。</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413" w:name="_Toc4401"/>
      <w:r>
        <w:rPr>
          <w:rFonts w:hint="eastAsia" w:ascii="仿宋_GB2312" w:hAnsi="仿宋_GB2312" w:eastAsia="仿宋_GB2312" w:cs="仿宋_GB2312"/>
          <w:b w:val="0"/>
          <w:bCs w:val="0"/>
          <w:sz w:val="32"/>
          <w:szCs w:val="32"/>
        </w:rPr>
        <w:t>3.4.2  专家组主要职责</w:t>
      </w:r>
      <w:bookmarkEnd w:id="413"/>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根据需要，召集专家组研究汛情。对城市防汛突发事件的发生和发展趋势、救灾方案、处置办法、恢复方案等进行调查研究、分析评估，提出相关建议；在汛期，专家组针对各种险情，提供科学而有效的抢险意见和方案，供市城防指和各级领导决策参考。必要时，根据市城防指的要求，赶赴现场指导防汛抢险救灾工作。</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楷体_GB2312" w:hAnsi="楷体_GB2312" w:eastAsia="楷体_GB2312" w:cs="楷体_GB2312"/>
          <w:b w:val="0"/>
          <w:bCs w:val="0"/>
          <w:sz w:val="32"/>
          <w:szCs w:val="32"/>
        </w:rPr>
      </w:pPr>
      <w:bookmarkStart w:id="414" w:name="_Toc32149"/>
      <w:bookmarkStart w:id="415" w:name="_Toc18067"/>
      <w:r>
        <w:rPr>
          <w:rFonts w:hint="eastAsia" w:ascii="楷体_GB2312" w:hAnsi="楷体_GB2312" w:eastAsia="楷体_GB2312" w:cs="楷体_GB2312"/>
          <w:b w:val="0"/>
          <w:bCs w:val="0"/>
          <w:sz w:val="32"/>
          <w:szCs w:val="32"/>
        </w:rPr>
        <w:t>3.5  区（市）城市防汛指挥与办事机构 </w:t>
      </w:r>
      <w:bookmarkEnd w:id="414"/>
      <w:bookmarkEnd w:id="415"/>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楷体_GB2312" w:hAnsi="楷体_GB2312" w:eastAsia="楷体_GB2312" w:cs="楷体_GB2312"/>
          <w:b w:val="0"/>
          <w:bCs w:val="0"/>
          <w:sz w:val="32"/>
          <w:szCs w:val="32"/>
        </w:rPr>
      </w:pPr>
      <w:bookmarkStart w:id="416" w:name="_Toc22287"/>
      <w:r>
        <w:rPr>
          <w:rFonts w:hint="eastAsia" w:ascii="楷体_GB2312" w:hAnsi="楷体_GB2312" w:eastAsia="楷体_GB2312" w:cs="楷体_GB2312"/>
          <w:b w:val="0"/>
          <w:bCs w:val="0"/>
          <w:sz w:val="32"/>
          <w:szCs w:val="32"/>
        </w:rPr>
        <w:t>3.5.1  区（市）城市防汛指挥部及主要职责</w:t>
      </w:r>
      <w:bookmarkEnd w:id="416"/>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区（市）城市防汛指挥部（城防指）由本级政府和有关部门、街道办事处、当地驻军、人民武装部组成，指挥部设在城市防汛主管部门。城防指在上级城防指和本级人民政府指导下，组织和指挥本辖区的城市防汛工作。</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417" w:name="_Toc18402"/>
      <w:r>
        <w:rPr>
          <w:rFonts w:hint="eastAsia" w:ascii="仿宋_GB2312" w:hAnsi="仿宋_GB2312" w:eastAsia="仿宋_GB2312" w:cs="仿宋_GB2312"/>
          <w:b w:val="0"/>
          <w:bCs w:val="0"/>
          <w:sz w:val="32"/>
          <w:szCs w:val="32"/>
        </w:rPr>
        <w:t>3.5.2  区（市）城市防汛办公室及主要职责</w:t>
      </w:r>
      <w:bookmarkEnd w:id="417"/>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区（市）城市防汛办公室（城防办）作为区（市）城防指办事机构，执行市城防办和区（市）城防指下达的各项防汛指令，负责本辖区防汛相关工作的具体组织和实施。</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楷体_GB2312" w:hAnsi="楷体_GB2312" w:eastAsia="楷体_GB2312" w:cs="楷体_GB2312"/>
          <w:b w:val="0"/>
          <w:bCs w:val="0"/>
          <w:sz w:val="32"/>
          <w:szCs w:val="32"/>
        </w:rPr>
      </w:pPr>
      <w:bookmarkStart w:id="418" w:name="_Toc12817"/>
      <w:bookmarkStart w:id="419" w:name="_Toc20347"/>
      <w:r>
        <w:rPr>
          <w:rFonts w:hint="eastAsia" w:ascii="楷体_GB2312" w:hAnsi="楷体_GB2312" w:eastAsia="楷体_GB2312" w:cs="楷体_GB2312"/>
          <w:b w:val="0"/>
          <w:bCs w:val="0"/>
          <w:sz w:val="32"/>
          <w:szCs w:val="32"/>
        </w:rPr>
        <w:t xml:space="preserve">3.6 </w:t>
      </w:r>
      <w:r>
        <w:rPr>
          <w:rFonts w:hint="eastAsia" w:ascii="楷体_GB2312" w:hAnsi="楷体_GB2312" w:eastAsia="楷体_GB2312" w:cs="楷体_GB2312"/>
          <w:b w:val="0"/>
          <w:bCs w:val="0"/>
          <w:sz w:val="32"/>
          <w:szCs w:val="32"/>
          <w:lang w:val="en-US" w:eastAsia="zh-CN"/>
        </w:rPr>
        <w:t xml:space="preserve"> </w:t>
      </w:r>
      <w:r>
        <w:rPr>
          <w:rFonts w:hint="eastAsia" w:ascii="楷体_GB2312" w:hAnsi="楷体_GB2312" w:eastAsia="楷体_GB2312" w:cs="楷体_GB2312"/>
          <w:b w:val="0"/>
          <w:bCs w:val="0"/>
          <w:sz w:val="32"/>
          <w:szCs w:val="32"/>
        </w:rPr>
        <w:t>工作机制</w:t>
      </w:r>
      <w:bookmarkEnd w:id="418"/>
      <w:bookmarkEnd w:id="419"/>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成立由市应急局、市城乡水务局、市城市管理局、市住房和城乡建设局、市气象局、市水文局等成员单位主要负责人组成的会商小组。在可能发生重大汛情灾害时，由市城防指副总指挥、总指挥或市防指总指挥主持，进行集体会商，必要时专家组参加。</w:t>
      </w:r>
    </w:p>
    <w:p>
      <w:pPr>
        <w:pStyle w:val="2"/>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both"/>
        <w:textAlignment w:val="auto"/>
        <w:outlineLvl w:val="0"/>
        <w:rPr>
          <w:rFonts w:hint="eastAsia" w:ascii="黑体" w:hAnsi="黑体" w:eastAsia="黑体" w:cs="黑体"/>
          <w:b w:val="0"/>
          <w:bCs w:val="0"/>
          <w:sz w:val="32"/>
          <w:szCs w:val="32"/>
        </w:rPr>
      </w:pPr>
      <w:bookmarkStart w:id="420" w:name="_Toc24634"/>
      <w:bookmarkStart w:id="421" w:name="_Toc9788"/>
      <w:bookmarkStart w:id="422" w:name="_Toc5937"/>
      <w:r>
        <w:rPr>
          <w:rFonts w:hint="eastAsia" w:ascii="黑体" w:hAnsi="黑体" w:eastAsia="黑体" w:cs="黑体"/>
          <w:b w:val="0"/>
          <w:bCs w:val="0"/>
          <w:sz w:val="32"/>
          <w:szCs w:val="32"/>
        </w:rPr>
        <w:t>4  预防与预警</w:t>
      </w:r>
      <w:bookmarkEnd w:id="420"/>
      <w:bookmarkEnd w:id="421"/>
      <w:bookmarkEnd w:id="422"/>
    </w:p>
    <w:p>
      <w:pPr>
        <w:pStyle w:val="3"/>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楷体_GB2312" w:hAnsi="楷体_GB2312" w:eastAsia="楷体_GB2312" w:cs="楷体_GB2312"/>
          <w:b w:val="0"/>
          <w:bCs w:val="0"/>
          <w:sz w:val="32"/>
          <w:szCs w:val="32"/>
        </w:rPr>
      </w:pPr>
      <w:bookmarkStart w:id="423" w:name="_Toc26512"/>
      <w:bookmarkStart w:id="424" w:name="_Toc15036"/>
      <w:r>
        <w:rPr>
          <w:rFonts w:hint="eastAsia" w:ascii="楷体_GB2312" w:hAnsi="楷体_GB2312" w:eastAsia="楷体_GB2312" w:cs="楷体_GB2312"/>
          <w:b w:val="0"/>
          <w:bCs w:val="0"/>
          <w:sz w:val="32"/>
          <w:szCs w:val="32"/>
        </w:rPr>
        <w:t>4.1  灾害监测</w:t>
      </w:r>
      <w:bookmarkEnd w:id="423"/>
      <w:bookmarkEnd w:id="424"/>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00" w:firstLineChars="200"/>
        <w:jc w:val="both"/>
        <w:textAlignment w:val="auto"/>
        <w:rPr>
          <w:rFonts w:hint="eastAsia" w:ascii="仿宋_GB2312" w:hAnsi="仿宋_GB2312" w:eastAsia="仿宋_GB2312" w:cs="仿宋_GB2312"/>
          <w:b w:val="0"/>
          <w:bCs w:val="0"/>
          <w:sz w:val="30"/>
          <w:szCs w:val="30"/>
        </w:rPr>
      </w:pPr>
      <w:bookmarkStart w:id="425" w:name="_Toc21581"/>
      <w:r>
        <w:rPr>
          <w:rFonts w:hint="eastAsia" w:ascii="仿宋_GB2312" w:hAnsi="仿宋_GB2312" w:eastAsia="仿宋_GB2312" w:cs="仿宋_GB2312"/>
          <w:b w:val="0"/>
          <w:bCs w:val="0"/>
          <w:sz w:val="30"/>
          <w:szCs w:val="30"/>
        </w:rPr>
        <w:t>4.1.1  灾害监测与报告</w:t>
      </w:r>
      <w:bookmarkEnd w:id="425"/>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城市防汛灾害监测包括气象、水文、地质、工程、灾情等信息监测。市城防指相关成员单位根据各自的职责分工，完善监测和预警机制，及时收集、分析、汇总本部门或本系统关于雨情、汛情、工程、灾情等的信息，做到早发现、早报告、早处置。各成员单位应建立健全监测网络，对常规监测信息进行汇总、分析，及时获取预警信息；对突发事件征兆动态信息进行收集、汇总和分析，做到实时监测，及时上报市城防指，并通报相关部门。</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00" w:firstLineChars="200"/>
        <w:jc w:val="both"/>
        <w:textAlignment w:val="auto"/>
        <w:rPr>
          <w:rFonts w:hint="eastAsia" w:ascii="仿宋_GB2312" w:hAnsi="仿宋_GB2312" w:eastAsia="仿宋_GB2312" w:cs="仿宋_GB2312"/>
          <w:b w:val="0"/>
          <w:bCs w:val="0"/>
          <w:sz w:val="30"/>
          <w:szCs w:val="30"/>
        </w:rPr>
      </w:pPr>
      <w:bookmarkStart w:id="426" w:name="_Toc7497"/>
      <w:r>
        <w:rPr>
          <w:rFonts w:hint="eastAsia" w:ascii="仿宋_GB2312" w:hAnsi="仿宋_GB2312" w:eastAsia="仿宋_GB2312" w:cs="仿宋_GB2312"/>
          <w:b w:val="0"/>
          <w:bCs w:val="0"/>
          <w:sz w:val="30"/>
          <w:szCs w:val="30"/>
        </w:rPr>
        <w:t>4.1.2  气象信息监测</w:t>
      </w:r>
      <w:bookmarkEnd w:id="426"/>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b w:val="0"/>
          <w:bCs w:val="0"/>
          <w:caps w:val="0"/>
          <w:smallCaps w:val="0"/>
          <w:sz w:val="32"/>
          <w:szCs w:val="32"/>
        </w:rPr>
      </w:pPr>
      <w:r>
        <w:rPr>
          <w:rFonts w:hint="eastAsia" w:ascii="Times New Roman" w:hAnsi="Times New Roman" w:eastAsia="仿宋_GB2312" w:cs="仿宋_GB2312"/>
          <w:b w:val="0"/>
          <w:bCs w:val="0"/>
          <w:caps w:val="0"/>
          <w:smallCaps w:val="0"/>
          <w:sz w:val="32"/>
          <w:szCs w:val="32"/>
        </w:rPr>
        <w:t>市气象局负责做好气象监测工作。对全市天气进行监测，及时提供灾害性天气预报预警信息；必要时，根据市城防指的要求，建立实时联动机制，做好雨情雨情、台风的收集上报和临近短时预报；当出现达到预警级别或者需要改变预警级别信息时，立即将信息报送市城防指。</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00" w:firstLineChars="200"/>
        <w:jc w:val="both"/>
        <w:textAlignment w:val="auto"/>
        <w:rPr>
          <w:rFonts w:hint="eastAsia" w:ascii="仿宋_GB2312" w:hAnsi="仿宋_GB2312" w:eastAsia="仿宋_GB2312" w:cs="仿宋_GB2312"/>
          <w:b w:val="0"/>
          <w:bCs w:val="0"/>
          <w:sz w:val="30"/>
          <w:szCs w:val="30"/>
        </w:rPr>
      </w:pPr>
      <w:bookmarkStart w:id="427" w:name="_Toc3693"/>
      <w:r>
        <w:rPr>
          <w:rFonts w:hint="eastAsia" w:ascii="仿宋_GB2312" w:hAnsi="仿宋_GB2312" w:eastAsia="仿宋_GB2312" w:cs="仿宋_GB2312"/>
          <w:b w:val="0"/>
          <w:bCs w:val="0"/>
          <w:sz w:val="30"/>
          <w:szCs w:val="30"/>
        </w:rPr>
        <w:t>4.1.3  水文信息监测</w:t>
      </w:r>
      <w:bookmarkEnd w:id="427"/>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市水文局对各水文站点降雨量和城市相关河道洪水进行监测，及时提供和报告雨情、水情等水文信息，并根据汛情变化提出建议或相应措施；当出现达到预警级别或者需要改变预警级别信息时，及时将信息报送市城防指。</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428" w:name="_Toc10664"/>
      <w:r>
        <w:rPr>
          <w:rFonts w:hint="eastAsia" w:ascii="仿宋_GB2312" w:hAnsi="仿宋_GB2312" w:eastAsia="仿宋_GB2312" w:cs="仿宋_GB2312"/>
          <w:b w:val="0"/>
          <w:bCs w:val="0"/>
          <w:sz w:val="32"/>
          <w:szCs w:val="32"/>
        </w:rPr>
        <w:t>4.1.4  地质灾害信息监测</w:t>
      </w:r>
      <w:bookmarkEnd w:id="428"/>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市自然资源和规划局加强对山体滑坡、崩塌、泥石流、道路塌陷等地质灾害的监测预报，及时将信息报送市城防指，并向社会公众发布。</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429" w:name="_Toc21297"/>
      <w:r>
        <w:rPr>
          <w:rFonts w:hint="eastAsia" w:ascii="仿宋_GB2312" w:hAnsi="仿宋_GB2312" w:eastAsia="仿宋_GB2312" w:cs="仿宋_GB2312"/>
          <w:b w:val="0"/>
          <w:bCs w:val="0"/>
          <w:sz w:val="32"/>
          <w:szCs w:val="32"/>
        </w:rPr>
        <w:t>4.1.5  工程信息监测</w:t>
      </w:r>
      <w:bookmarkEnd w:id="429"/>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河道管理部门应加强城市防洪工程巡查和监测，及时将对城市有影响的河流、水库、塘坝、防洪闸、橡胶坝等防洪和水利工程设施的运行、出险和防守等情况报市城防指。</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当城区排洪河道和水利工程漫溢、河道崩塌、大型阻水物或溃坝时，河道管理部门应迅速组织抢险，在第一时间向市城防指报告，并向可能被淹没的有关区域发出预警。</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430" w:name="_Toc20318"/>
      <w:r>
        <w:rPr>
          <w:rFonts w:hint="eastAsia" w:ascii="仿宋_GB2312" w:hAnsi="仿宋_GB2312" w:eastAsia="仿宋_GB2312" w:cs="仿宋_GB2312"/>
          <w:b w:val="0"/>
          <w:bCs w:val="0"/>
          <w:sz w:val="32"/>
          <w:szCs w:val="32"/>
        </w:rPr>
        <w:t>4.1.6  雨情信息监测</w:t>
      </w:r>
      <w:bookmarkEnd w:id="430"/>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各区（市）、高新区城防指要建立汛期雨情收集、报告制度，按要求报送汛情信息。要及时了解、准确掌握雨情、水情，做好统计分析工作，当辖区内24小时降雨量达到50mm以上时，要将雨情信息1小时内报市城防指。</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431" w:name="_Toc28972"/>
      <w:r>
        <w:rPr>
          <w:rFonts w:hint="eastAsia" w:ascii="仿宋_GB2312" w:hAnsi="仿宋_GB2312" w:eastAsia="仿宋_GB2312" w:cs="仿宋_GB2312"/>
          <w:b w:val="0"/>
          <w:bCs w:val="0"/>
          <w:sz w:val="32"/>
          <w:szCs w:val="32"/>
        </w:rPr>
        <w:t>4.1.7  灾情信息监测</w:t>
      </w:r>
      <w:bookmarkEnd w:id="431"/>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洪涝灾害信息主要包括：灾害发生的时间、地点、范围、受灾人口、灾情发展趋势、要求支援和帮助等内容。</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洪涝灾害发生后，市城防指成员单位和各区（市）城防指应及时向市城防指报告洪涝动态灾情，对人员伤亡和较大财产损失的灾情，应立即上报。重大灾情在灾害发生后30分钟内将初步情况报告市城防指。</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楷体_GB2312" w:hAnsi="楷体_GB2312" w:eastAsia="楷体_GB2312" w:cs="楷体_GB2312"/>
          <w:b w:val="0"/>
          <w:bCs w:val="0"/>
          <w:sz w:val="32"/>
          <w:szCs w:val="32"/>
        </w:rPr>
      </w:pPr>
      <w:bookmarkStart w:id="432" w:name="_Toc1712"/>
      <w:bookmarkStart w:id="433" w:name="_Toc11107"/>
      <w:r>
        <w:rPr>
          <w:rFonts w:hint="eastAsia" w:ascii="楷体_GB2312" w:hAnsi="楷体_GB2312" w:eastAsia="楷体_GB2312" w:cs="楷体_GB2312"/>
          <w:b w:val="0"/>
          <w:bCs w:val="0"/>
          <w:sz w:val="32"/>
          <w:szCs w:val="32"/>
        </w:rPr>
        <w:t>4.2  预防与准备</w:t>
      </w:r>
      <w:bookmarkEnd w:id="432"/>
      <w:bookmarkEnd w:id="433"/>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（1）思想准备：各级城市防汛机构要加强宣传教育，增强广大市民的洪涝灾害防范意识，提高自我保护能力，做好防大汛、抗大灾的思想准备。</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（2）组织准备：建立健全城市防汛组织指挥机构，完善防汛工作机制，明确任务，落实责任，加强城市防汛抢险救灾综合队伍与专业队伍建设。</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3）工程准备：河道管理部门要加强汛期城区河道管理和执法检查，按照防洪标准及时对河道进行清淤、除障，及时塌放橡胶坝预排河水，确保行洪畅通；建立和落实汛期值班、巡视检查制度和安全度汛措施，加强河道日常巡查，发现问题及时解决，消除安全隐患；对跨汛期施工涉及城市度汛安全的在建工程，要切实落实好安全度汛方案。各区（市）和相关部门要按时完成水毁设施修复和防汛工程建设任务，对存在隐患的防汛设施及时进行应急除险加固；加强对城区排水管网的维护、维修和清淤，确保汛期排水畅通；对辖区内的排水泵站及其附属设施逐一进行全面检查，及时维修和更换故障设备，确保汛期各泵站正常运行。</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4）物资准备：按照分级、分部门负责的原则，各级、各成员单位和要储备必需的防汛物资和抢险机械设备，合理配置、定点储存、专人管理，明确调度方案，确保物资运得出、供得上；防汛重点部位应储备足够数量的抢险物料及设备，以备急需。防汛物资可采取自储、委托储备等多种储存方式。在重点发现区域，做好救援设备、排水设备及防汛应急物资的预置，以应对突发性暴雨及洪涝水。</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（5）通讯准备：按照以城市防汛专用通讯网络为主，以公用通讯网络为辅的原则，确保防汛信息畅通；健全水文、气象测报站网，确保雨情、水情、灾情信息和指挥调度指令能及时传递。</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6）抢险队伍准备：各区（市）和各成员单位要按照防大汛、抗大灾的要求，组建足够数量的防汛抢险队伍，做到分工明确，责任到人；要对防汛抢险人员进行必要的培训，做到召之即来，来之能战，战之能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7）防汛预案准备：各区（市）应根据市城市防汛应急预案，编制和修订本辖区的城市防汛应急预案，主动应对各类洪涝水可能造成的危害。各成员单位要根据本部门防汛职责，健全反应机制，制定本部门的防汛应急预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8）防汛日常管理：各级城市防汛部门要重视防汛日常管理工作，依法加强对各类城市防汛设施监督检查。重点检查防汛机构、工程、预案、物资、通信等主要内容，发现漏洞和问题，责成责任单位在规定期限内处理。对重大问题，要按照权限及时上报有关部门。</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楷体_GB2312" w:hAnsi="楷体_GB2312" w:eastAsia="楷体_GB2312" w:cs="楷体_GB2312"/>
          <w:b w:val="0"/>
          <w:bCs w:val="0"/>
          <w:sz w:val="32"/>
          <w:szCs w:val="32"/>
        </w:rPr>
      </w:pPr>
      <w:bookmarkStart w:id="434" w:name="_Toc23441"/>
      <w:bookmarkStart w:id="435" w:name="_Toc9644"/>
      <w:r>
        <w:rPr>
          <w:rFonts w:hint="eastAsia" w:ascii="楷体_GB2312" w:hAnsi="楷体_GB2312" w:eastAsia="楷体_GB2312" w:cs="楷体_GB2312"/>
          <w:b w:val="0"/>
          <w:bCs w:val="0"/>
          <w:sz w:val="32"/>
          <w:szCs w:val="32"/>
        </w:rPr>
        <w:t>4.3  预警类别与等级</w:t>
      </w:r>
      <w:bookmarkEnd w:id="434"/>
      <w:bookmarkEnd w:id="435"/>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436" w:name="_Toc18968"/>
      <w:r>
        <w:rPr>
          <w:rFonts w:hint="eastAsia" w:ascii="仿宋_GB2312" w:hAnsi="仿宋_GB2312" w:eastAsia="仿宋_GB2312" w:cs="仿宋_GB2312"/>
          <w:b w:val="0"/>
          <w:bCs w:val="0"/>
          <w:sz w:val="32"/>
          <w:szCs w:val="32"/>
        </w:rPr>
        <w:t xml:space="preserve">4.3.1 </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预警类别等级</w:t>
      </w:r>
      <w:bookmarkEnd w:id="436"/>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市城防指负责防汛预警级别的确定。根据气象、水文、工程等相关信息资料，分析雨情、台风可能造成的危害程度，城市防汛预警级别由轻到重划分为：一般（Ⅳ级）、较重（Ⅲ级）、严重（Ⅱ级）、特别严重（Ⅰ级）四个预警级别，分别用蓝色、黄色、橙色、红色表示。</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437" w:name="_Toc28340"/>
      <w:r>
        <w:rPr>
          <w:rFonts w:hint="eastAsia" w:ascii="仿宋_GB2312" w:hAnsi="仿宋_GB2312" w:eastAsia="仿宋_GB2312" w:cs="仿宋_GB2312"/>
          <w:b w:val="0"/>
          <w:bCs w:val="0"/>
          <w:sz w:val="32"/>
          <w:szCs w:val="32"/>
        </w:rPr>
        <w:t xml:space="preserve">4.3.2 </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预警启动条件</w:t>
      </w:r>
      <w:bookmarkEnd w:id="437"/>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预警可针对本市全境，也可针对某一区域。</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（1）一般（Ⅳ级）：符合下列条件之一时，可发布蓝色预警：</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1）收到气象局暴雨蓝色预警信号；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2）收到气象局台风蓝色预警信号。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（2）较重（Ⅲ级）：符合下列条件之一时，可发布黄色预警：</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1）收到气象局暴雨黄色预警信号；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2）收到气象局台风黄色预警信号。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（3）严重（Ⅱ级）：符合下列条件之一时，可发布橙色预警：</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1）收到气象局暴雨橙色预警信号；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2）收到气象局台风橙色预警信号。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（4）特别严重（Ⅰ级）：符合下列条件之一，时可发布红色预警：</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1）收到气象局暴雨红色预警信号；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2）收到气象局台风红色预警信号。</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楷体_GB2312" w:hAnsi="楷体_GB2312" w:eastAsia="楷体_GB2312" w:cs="楷体_GB2312"/>
          <w:b w:val="0"/>
          <w:bCs w:val="0"/>
          <w:sz w:val="32"/>
          <w:szCs w:val="32"/>
        </w:rPr>
      </w:pPr>
      <w:bookmarkStart w:id="438" w:name="_Toc18746"/>
      <w:bookmarkStart w:id="439" w:name="_Toc3591"/>
      <w:r>
        <w:rPr>
          <w:rFonts w:hint="eastAsia" w:ascii="楷体_GB2312" w:hAnsi="楷体_GB2312" w:eastAsia="楷体_GB2312" w:cs="楷体_GB2312"/>
          <w:b w:val="0"/>
          <w:bCs w:val="0"/>
          <w:sz w:val="32"/>
          <w:szCs w:val="32"/>
        </w:rPr>
        <w:t>4.4  预警发布、变更与解除</w:t>
      </w:r>
      <w:bookmarkEnd w:id="438"/>
      <w:bookmarkEnd w:id="439"/>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440" w:name="_Toc21957"/>
      <w:r>
        <w:rPr>
          <w:rFonts w:hint="eastAsia" w:ascii="仿宋_GB2312" w:hAnsi="仿宋_GB2312" w:eastAsia="仿宋_GB2312" w:cs="仿宋_GB2312"/>
          <w:b w:val="0"/>
          <w:bCs w:val="0"/>
          <w:sz w:val="32"/>
          <w:szCs w:val="32"/>
        </w:rPr>
        <w:t xml:space="preserve">4.4.1 </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预警信息</w:t>
      </w:r>
      <w:bookmarkEnd w:id="440"/>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预警信息包括事件类别、预警级别、预警期起始时间、可能影响范围、可能后果、警示事项、应采取的措施、发布机关、发布时间等。</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随着情况演变，市城防指及时组织会商研究，对汛情波及的范围、演进情况和可能造成的影响作出判断，按程序提高或降低相应的预警级别。</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预警信息按程序和权限进行发布、变更和解除。</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441" w:name="_Toc15421"/>
      <w:r>
        <w:rPr>
          <w:rFonts w:hint="eastAsia" w:ascii="仿宋_GB2312" w:hAnsi="仿宋_GB2312" w:eastAsia="仿宋_GB2312" w:cs="仿宋_GB2312"/>
          <w:b w:val="0"/>
          <w:bCs w:val="0"/>
          <w:sz w:val="32"/>
          <w:szCs w:val="32"/>
        </w:rPr>
        <w:t xml:space="preserve">4.4.2 </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预警发布</w:t>
      </w:r>
      <w:bookmarkEnd w:id="441"/>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市城防指根据暴雨、台风预警级别及水情、工情等城市防汛实际情况，对城市防汛预警信息发布。</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（1）预警审批、发布程序和权限</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蓝色（Ⅳ级）、黄色（Ⅲ级）预警：由市城防办负责向市城防指副总指挥报告请示，经市城防指副总指挥批准、签发后发布。</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橙色（Ⅱ级）预警：由市城防办负责向市城防指总指挥报告请示，经市城防指总指挥批准、签发后发布。</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红色（Ⅰ级）预警：由市城防指负责向市防指报告请示，经市防指总指挥或委托市城防指总指挥批准、签发后发布。</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（2）预警发布方式</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城市汛情预警信息的发布、调整和解除方式应具有多元性和针对性。由市城防指组织城市防汛相关成员部门及各区（市）城防指按市城防指指令及时发布。</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城市汛情预警信息应通过多种途径发布。市文广新局等相关部门协调组织相关单位利用广播、电视、短信、信息网络、电子显示屏、内部有线等方式进行发布；公安交警、人防等部门通过警报器、宣传车等方式进行发布。</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车站、公交车、重要路口、高速公路、旅游景点等人员密集场所的管理单位应当设置并利用电子显示装置及其他设施播放预警信号；对人群高聚集的地下商场、学校等特殊场所和警报盲区采取有针对性的发布方式。</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442" w:name="_Toc828"/>
      <w:r>
        <w:rPr>
          <w:rFonts w:hint="eastAsia" w:ascii="仿宋_GB2312" w:hAnsi="仿宋_GB2312" w:eastAsia="仿宋_GB2312" w:cs="仿宋_GB2312"/>
          <w:b w:val="0"/>
          <w:bCs w:val="0"/>
          <w:sz w:val="32"/>
          <w:szCs w:val="32"/>
        </w:rPr>
        <w:t xml:space="preserve">4.4.3 </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预警变更</w:t>
      </w:r>
      <w:bookmarkEnd w:id="442"/>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市城防指根据暴雨、台风预警级别的变更（升级或降级）信息，结合城市防汛实际情况，进行城市防汛预警信息的变更并发布；审批、发布程序和权限及途径与预警发布相同。</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443" w:name="_Toc8952"/>
      <w:r>
        <w:rPr>
          <w:rFonts w:hint="eastAsia" w:ascii="仿宋_GB2312" w:hAnsi="仿宋_GB2312" w:eastAsia="仿宋_GB2312" w:cs="仿宋_GB2312"/>
          <w:b w:val="0"/>
          <w:bCs w:val="0"/>
          <w:sz w:val="32"/>
          <w:szCs w:val="32"/>
        </w:rPr>
        <w:t xml:space="preserve">4.4.4 </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预警解除</w:t>
      </w:r>
      <w:bookmarkEnd w:id="443"/>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市城防指根据暴雨、台风预警级别解除信息，结合城市防汛实际情况，适时提出预警解除并发布；审批、发布程序和权限及途径与预警发布相同。</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楷体_GB2312" w:hAnsi="楷体_GB2312" w:eastAsia="楷体_GB2312" w:cs="楷体_GB2312"/>
          <w:b w:val="0"/>
          <w:bCs w:val="0"/>
          <w:sz w:val="32"/>
          <w:szCs w:val="32"/>
        </w:rPr>
      </w:pPr>
      <w:bookmarkStart w:id="444" w:name="_Toc31181"/>
      <w:bookmarkStart w:id="445" w:name="_Toc23430"/>
      <w:r>
        <w:rPr>
          <w:rFonts w:hint="eastAsia" w:ascii="楷体_GB2312" w:hAnsi="楷体_GB2312" w:eastAsia="楷体_GB2312" w:cs="楷体_GB2312"/>
          <w:b w:val="0"/>
          <w:bCs w:val="0"/>
          <w:sz w:val="32"/>
          <w:szCs w:val="32"/>
        </w:rPr>
        <w:t>4.5  预警行动</w:t>
      </w:r>
      <w:bookmarkEnd w:id="444"/>
      <w:bookmarkEnd w:id="445"/>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预警信息发布后，各级城市防汛机构和相关部门要按照预案要求，立即到达各自岗位，做好应急准备；预警行动实行分级响应。</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446" w:name="_Toc22176"/>
      <w:r>
        <w:rPr>
          <w:rFonts w:hint="eastAsia" w:ascii="仿宋_GB2312" w:hAnsi="仿宋_GB2312" w:eastAsia="仿宋_GB2312" w:cs="仿宋_GB2312"/>
          <w:b w:val="0"/>
          <w:bCs w:val="0"/>
          <w:sz w:val="32"/>
          <w:szCs w:val="32"/>
        </w:rPr>
        <w:t>4.5.1</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蓝色（Ⅳ级）预警行动</w:t>
      </w:r>
      <w:bookmarkEnd w:id="446"/>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（1）市城防指副总指挥根据情况，召集相关单位会商或开通异地会商系统会商，签发城市防汛蓝色预警命令；向各成员单位、各区（市）城防指部署任务。</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（2）各成员单位分管领导带班，人员到岗，24小时值班，确保通信畅通；按照职责分工，由分管负责人部署本单位、本系统相关工作，制定并采取相应的应对措施确保安全，有关信息按规定及时上报市城防指。</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气象、水文部门密切关注气象、水文信息；</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水</w:t>
      </w:r>
      <w:r>
        <w:rPr>
          <w:rFonts w:hint="eastAsia" w:ascii="Times New Roman" w:hAnsi="Times New Roman" w:eastAsia="仿宋_GB2312" w:cs="仿宋_GB2312"/>
          <w:b w:val="0"/>
          <w:bCs w:val="0"/>
          <w:caps w:val="0"/>
          <w:smallCaps w:val="0"/>
          <w:sz w:val="32"/>
          <w:szCs w:val="32"/>
          <w:lang w:eastAsia="zh-CN"/>
        </w:rPr>
        <w:t>务</w:t>
      </w:r>
      <w:r>
        <w:rPr>
          <w:rFonts w:hint="eastAsia" w:ascii="Times New Roman" w:hAnsi="Times New Roman" w:eastAsia="仿宋_GB2312" w:cs="仿宋_GB2312"/>
          <w:b w:val="0"/>
          <w:bCs w:val="0"/>
          <w:caps w:val="0"/>
          <w:smallCaps w:val="0"/>
          <w:sz w:val="32"/>
          <w:szCs w:val="32"/>
        </w:rPr>
        <w:t>部门做好河道、水库、塘坝等防洪工程设施巡查和维护工作；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市政部门做好排水管网、泵站及相关排水设施清查检修工作；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供水、燃气、供热、园林等部门做好相关基础设施以及园林绿化的检修维护工作；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建设主管部门督促施工单位做好塔吊、脚手架、临时工棚等的加固或必要的拆除恢复工作；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房屋管理部门、各区（市）政府根据职责做好危漏房屋的巡查工作；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自然资源和规划部门做好地质灾害点巡查工作；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交警部门及时疏导分流车辆，封闭积水较深路段工作；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宣传部门组织、协调各新闻媒体和公共场所大型显示屏实时播报有关预警信息。提醒市民注意收听、收看有关媒体报道，及时掌握预警信息，妥善处置易受风雨影响的室外物品；</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重点防汛部位抢险人员做好抢险的各项准备工作；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相关单位加固门窗、围板、棚架、广告牌等易被风吹动的搭建物，切断危险的室外电源；</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其他各成员单位按照各自职责做好各项防汛应对准备工作。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（3）各区（市）城防指分管负责人具体安排部署本辖区城市防汛相关工作，有关信息按规定及时上报市城防指。</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预警范围涉及的相关区（市），加强辖区内低洼路段、积水点、水库、塘坝、河道堤岸工程的监测和巡查，重要情况随时报市城防指；对工程险情、灾情实行零报告制度；重点做好本级城市防汛物资、资金、队伍和调度准备工作，有关信息按规定及时上报市城防指。</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447" w:name="_Toc20962"/>
      <w:r>
        <w:rPr>
          <w:rFonts w:hint="eastAsia" w:ascii="仿宋_GB2312" w:hAnsi="仿宋_GB2312" w:eastAsia="仿宋_GB2312" w:cs="仿宋_GB2312"/>
          <w:b w:val="0"/>
          <w:bCs w:val="0"/>
          <w:sz w:val="32"/>
          <w:szCs w:val="32"/>
        </w:rPr>
        <w:t>4.5.2</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黄色（Ⅲ级）预警行动</w:t>
      </w:r>
      <w:bookmarkEnd w:id="447"/>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（1）市城防指副总指挥主持会商，签发城市防汛黄色预警命令；向各成员单位、各区（市）城防指部署任务。</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市城防指有关责任人到岗，加强值班，重点研究城市重点区域、重点部位的防汛工作。根据情况，调度和督察城市低洼地区、交通干道及重点立交桥、地下空间、城区河道等重点防汛部位的应急准备情况；根据险情、灾情预估的严重程度，做好应急队伍、物资调运准备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（2）在蓝色预警响应的基础上，各成员单位进一步加强领导带班，按照职责分工，由分管负责人部署本单位、本系统相关工作，制定并采取相应的应对措施确保安全；有关信息按规定及时上报市城防指。</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气象、水文部门密切关注气象、水文信息；</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水</w:t>
      </w:r>
      <w:r>
        <w:rPr>
          <w:rFonts w:hint="eastAsia" w:ascii="Times New Roman" w:hAnsi="Times New Roman" w:eastAsia="仿宋_GB2312" w:cs="仿宋_GB2312"/>
          <w:b w:val="0"/>
          <w:bCs w:val="0"/>
          <w:caps w:val="0"/>
          <w:smallCaps w:val="0"/>
          <w:sz w:val="32"/>
          <w:szCs w:val="32"/>
          <w:lang w:eastAsia="zh-CN"/>
        </w:rPr>
        <w:t>务</w:t>
      </w:r>
      <w:r>
        <w:rPr>
          <w:rFonts w:hint="eastAsia" w:ascii="Times New Roman" w:hAnsi="Times New Roman" w:eastAsia="仿宋_GB2312" w:cs="仿宋_GB2312"/>
          <w:b w:val="0"/>
          <w:bCs w:val="0"/>
          <w:caps w:val="0"/>
          <w:smallCaps w:val="0"/>
          <w:sz w:val="32"/>
          <w:szCs w:val="32"/>
        </w:rPr>
        <w:t>部门加强河道、水库、塘坝等防洪工程设施巡查，发现问题及时组织处置；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市政部门加强排水管网、泵站及相关排水设施清查，根据雨情及时打开雨水篦子和排水井盖，并做好警示工作，做好抽水机强排工作；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供水、燃气、供热、园林等部门做好相关基础设施以及园林绿化的检修维护工作；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建设主管部门督促施工单位做好塔吊、脚手架、临时工棚等的加固或必要的拆除恢复工作；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房屋管理部门和各区（市）政府根据职责做好危漏房屋的巡查工作；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自然资源和规划部门加强和做好地质灾害点的巡查工作；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供电部门加强巡查，视情况对危险区域、危险道路断绝供电；</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交警部门组织疏导、分流车辆；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宣传部门组织、协调新闻单位加强社会宣传，各媒体、公共场所大型显示屏对汛情、台风信息进行实时播报。建议市民减少外出，确保老人小孩留在家中最安全的地方，危房人员及时转移；行人、车辆远离危险设施(如危房、危墙、广告牌、高空悬挂物等)以及带电设施，尽量避免在低洼地带或地下通道停留，遇低洼积水或已实行交通封闭的路段应绕行，不得强行通过。</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重点防汛部门责任人和相关人员加强巡查，发现问题及时组织处置、及时报告；</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相关单位加固或者拆除易被风吹动的搭建物；</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其他各成员单位按照各自职责做好各项防汛应对准备工作。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（3）各区（市）城防指主要负责人具体安排部署本辖区城市防汛相关工作，有关信息按规定及时上报市城防指。</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b w:val="0"/>
          <w:bCs w:val="0"/>
          <w:caps w:val="0"/>
          <w:smallCaps w:val="0"/>
          <w:color w:val="auto"/>
          <w:sz w:val="32"/>
          <w:szCs w:val="32"/>
        </w:rPr>
      </w:pPr>
      <w:r>
        <w:rPr>
          <w:rFonts w:hint="eastAsia" w:ascii="Times New Roman" w:hAnsi="Times New Roman" w:eastAsia="仿宋_GB2312" w:cs="仿宋_GB2312"/>
          <w:b w:val="0"/>
          <w:bCs w:val="0"/>
          <w:caps w:val="0"/>
          <w:smallCaps w:val="0"/>
          <w:sz w:val="32"/>
          <w:szCs w:val="32"/>
        </w:rPr>
        <w:t>预警范围涉及的相关区（市），对辖区河道、明沟、暗渠等进行全面检查，做好积水低洼地区、交通干道及重点立交桥、地下空间、城区河道等重点防汛部位的排水抢险工作；做好相关的清掏、疏通、维修和保养工作；组织低洼区域群众安全避险转移，对险情点加强警戒；重点做好抢险救灾准备、群众安全避险准备、重点部位抢险人员集结待命及仓库物资出库运输准备工作。</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448" w:name="_Toc18906"/>
      <w:r>
        <w:rPr>
          <w:rFonts w:hint="eastAsia" w:ascii="仿宋_GB2312" w:hAnsi="仿宋_GB2312" w:eastAsia="仿宋_GB2312" w:cs="仿宋_GB2312"/>
          <w:b w:val="0"/>
          <w:bCs w:val="0"/>
          <w:sz w:val="32"/>
          <w:szCs w:val="32"/>
        </w:rPr>
        <w:t xml:space="preserve">4.5.3 </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橙色（Ⅱ级）预警行动</w:t>
      </w:r>
      <w:bookmarkEnd w:id="448"/>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（1）市城防指总指挥进驻市城防指，主持会商，各成员单位分管领导参加。市城防指总指挥签发城市防汛橙色预警命令，向各成员单位、各区（市）城防指部署任务。</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市城防指有关责任人到岗到位，根据险情、灾情预估的严重程度，对市直专属队、物资进行点验，要求做好备勤工作；同时将情况上报市防指和市政府。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2）在黄色预警响应的基础上，各成员单位按照职责分工，由主要负责人部署本单位、本系统相关工作，制定并采取相应的应对措施确保安全；指挥人员、抢险人员全部上岗到位，专业抢险队伍全部在一线待命；有关信息按规定及时上报市城防指。</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气象、水文部门密切关注气象、水文信息并及时上报；市防汛办根据汛情发展变化，做好汛情、灾情预测预报，按权限组织做好水利和防洪工程设施的调度；</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水利部门进一步加强河道、水库、塘坝等防洪工程设施巡查，对险工险情部位及时抢修。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市政部门做好重点积水部位的巡查及准备工作，根据雨情及时打开雨水篦子和排水井盖，并做好警示工作，做好抽水机强排工作。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供水、燃气、供热、园林等部门做好相关基础设施以及园林绿化的检修维护工作；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建设主管部门督促施工单位做好塔吊、脚手架、临时工棚等的加固或必要的拆除恢复工作巡查工作；督促在建工程施工现场做好城市防汛工作，确保汛期安全；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房房屋管理部门和各区（市）政府根据职责做好危漏房屋的巡查工作，对于重点部位,安排专人进行看防；</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自然资源和规划部门加强和做好地质灾害点的巡查工作，对于重点部位；安排专人进行看防；</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宣传部门组织、协调各媒体、公共场所大型显示屏对汛情、台风信息进行实时播报。提醒市民尽可能留在室内，关门、关窗、收物，防止高空坠物伤人；一旦室内积水，立即切断电源，防止触电；</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户外人员就近躲避；车辆选择安全行驶路线或就近在安全场地停放；车辆被淹时，驾乘人员离车迅速到达安全场所；关注道路警示，严禁进入实行交通管制的道路；</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市生态环境部门和相关单位密切监视危险化学品存储场所等重点要害部位，应急处置专业队伍集合待命；停止危险化学品的运输，就近妥善处置；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停止户外的集会、体育、娱乐、商业等活动；及时组织重大险情区域群众安全避险转移；中小学校、幼儿园、托儿所停课；除特殊行业外，其他营业场所停业；</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做好军地联合抢险的准备；</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相关单位加固或者拆除易被风吹动的搭建物；人员应当尽可能待在防风安全的地方，当台风中心经过时风力会减小或者静止一段时间，切记强风将会突然吹袭，应当继续留在安全处避风；危房人员及时转移。</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其他各成员单位按照各自职责做好各项防汛应对准备工作。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（3）各区（市）城市防汛单位主要负责人具体安排部署本辖区城市防汛相关工作，有关工作信息按规定及时上报市城防指。</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预警范围涉及的相关区（市），对辖区河道、明沟、暗渠等进行全面检查，做好相关的清掏、疏通、维修和保养工作；做好积水低洼地区、交通干道及重点立交桥、地下空间、城区河道等重点防汛部位的排水抢险工作；对区内低洼地段、地下商场、危漏房、棚户区等进行重点检查，确保安全。重点做好抢险救灾准备、群众安全避险准备、重点部位抢险人员集结待命及仓库物资出库运输准备工作；对人员密集区域等险工险段安排专人看防。</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449" w:name="_Toc2022"/>
      <w:r>
        <w:rPr>
          <w:rFonts w:hint="eastAsia" w:ascii="仿宋_GB2312" w:hAnsi="仿宋_GB2312" w:eastAsia="仿宋_GB2312" w:cs="仿宋_GB2312"/>
          <w:b w:val="0"/>
          <w:bCs w:val="0"/>
          <w:sz w:val="32"/>
          <w:szCs w:val="32"/>
        </w:rPr>
        <w:t>4.5.4</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红色（Ⅰ级）预警行动</w:t>
      </w:r>
      <w:bookmarkEnd w:id="449"/>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（1）市防指总指挥进驻市城防指，市城防指总指挥主持会商，市防指总指挥或委托市城防指总指挥签发城市防汛红色预警命令；向各成员单位、各区（市）城防指部署任务。</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市城防指相关责任人到岗到位，安排工作组现场督导重点部位人员转移、防汛物资人员准备等工作的落实情况；视情召开新闻发布会，动员全社会力量参与城市防汛工作。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2）在橙色预警响应的基础上，各级、各部门按照职责分工，由主要负责人部署本单位、本系统应急和抢险各项工作；有关信息按规定及时上报市城防指。各级、各部门单位及驻枣部队、武警部队组织各方面力量做好应急准备，投入防汛抢险抗灾工作，确保重点防汛预警部位安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气象、水文部门实时密切关注气象、水文信息并及时上报；根据汛情发展变化，做好汛情、灾情预测预报，市防指按权限组织做好水利和防洪工程设施的调度；</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水</w:t>
      </w:r>
      <w:r>
        <w:rPr>
          <w:rFonts w:hint="eastAsia" w:ascii="Times New Roman" w:hAnsi="Times New Roman" w:eastAsia="仿宋_GB2312" w:cs="仿宋_GB2312"/>
          <w:b w:val="0"/>
          <w:bCs w:val="0"/>
          <w:caps w:val="0"/>
          <w:smallCaps w:val="0"/>
          <w:sz w:val="32"/>
          <w:szCs w:val="32"/>
          <w:lang w:eastAsia="zh-CN"/>
        </w:rPr>
        <w:t>务</w:t>
      </w:r>
      <w:r>
        <w:rPr>
          <w:rFonts w:hint="eastAsia" w:ascii="Times New Roman" w:hAnsi="Times New Roman" w:eastAsia="仿宋_GB2312" w:cs="仿宋_GB2312"/>
          <w:b w:val="0"/>
          <w:bCs w:val="0"/>
          <w:caps w:val="0"/>
          <w:smallCaps w:val="0"/>
          <w:sz w:val="32"/>
          <w:szCs w:val="32"/>
        </w:rPr>
        <w:t>部门对河道、水库、塘坝等防洪工程设施昼夜坚守，对险工险情部位及时抢修。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市政部门做好重点积水部位的巡查及准备工作，根据雨情及时打开雨水篦子和排水井盖，并做好警示工作，做好抽水机强排准备工作；对铁路涵洞、下沉式立交等重点积水路段实施临时封路；</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供水、燃气、供热、园林等部门做好相关基础设施以及园林绿化的检修维护工作；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建设主管部门督促施工单位做好塔吊、脚手架、临时工棚等的加固或必要的拆除恢复工作巡查工作；督促在建工程施工现场做好城市防汛工作，确保汛期安全；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房房屋管理部门和各区（市）政府根据职责做好危漏房屋、地质灾害点的巡查工作，对于重点部位,安排专人进行看防；</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自然资源和规划部门加强和做好地质灾害点的巡查工作；对于重点部位；安排专人进行看防；</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宣传部门组织、协调各媒体、公共场所大型显示屏对汛情、台风信息进行实时播报。建议市民留在家中或就近避险，行驶车辆紧急就近到安全场所停放，关注道路警示，严禁进入实行交通管制的道路，驾乘人员离车到达安全场所躲避，同时注意收听有关防汛防台风信息；</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除政府部门和直接保障城市运行的企事业单位外，学校及其他单位视情况采取停课、停产、停工、停业等紧急措施；</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紧急疏散低洼地区居民及大型公共场所公众，沿路临街各单位应无偿提供避雨、避险场所，开放停车场；</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加固或者拆除易被风吹动的搭建物，人员应当待在防风安全的地方，当台风中心经过时风力会减小或者静止一段时间，切记强风将会突然吹袭，应当继续留在安全处避风；危房人员及时转移。</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（7）各区（市）城市防汛单位主要负责人具体安排部署本辖区城市防汛工作。有关工作信息按规定及时上报市城防指。</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预警范围涉及的相关区城市防汛单位有关责任人提前上岗到位、靠前指挥，对辖区河道、明沟、暗渠等进行全面检查，重点做好抢险救灾准备、群众安全避险准备、重点部位抢险人员集结待命及仓库物资出库运输准备工作，对人员密集区域等险工险段安排专人看防，对区内低洼地段、地下商场、危漏房、棚户区等进行重点检查，做好积水低洼地区、交通干道及重点立交桥、地下空间、城区河道等重点防汛部位的排水抢险工作。加大汛前查险、排险、除险力度，全力做好重点部位人员转移安置工作。抢险救灾队伍24小时备勤，随时准备投入抢险救灾行动,安排做好城市防汛的后勤保障工作。</w:t>
      </w:r>
    </w:p>
    <w:p>
      <w:pPr>
        <w:pStyle w:val="2"/>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both"/>
        <w:textAlignment w:val="auto"/>
        <w:outlineLvl w:val="0"/>
        <w:rPr>
          <w:rFonts w:hint="eastAsia" w:ascii="黑体" w:hAnsi="黑体" w:eastAsia="黑体" w:cs="黑体"/>
          <w:b w:val="0"/>
          <w:bCs w:val="0"/>
          <w:sz w:val="32"/>
          <w:szCs w:val="32"/>
        </w:rPr>
      </w:pPr>
      <w:bookmarkStart w:id="450" w:name="_Toc29274"/>
      <w:bookmarkStart w:id="451" w:name="_Toc31431"/>
      <w:bookmarkStart w:id="452" w:name="_Toc28710"/>
      <w:r>
        <w:rPr>
          <w:rFonts w:hint="eastAsia" w:ascii="黑体" w:hAnsi="黑体" w:eastAsia="黑体" w:cs="黑体"/>
          <w:b w:val="0"/>
          <w:bCs w:val="0"/>
          <w:sz w:val="32"/>
          <w:szCs w:val="32"/>
        </w:rPr>
        <w:t>5  应急响应</w:t>
      </w:r>
      <w:bookmarkEnd w:id="450"/>
      <w:bookmarkEnd w:id="451"/>
      <w:bookmarkEnd w:id="452"/>
    </w:p>
    <w:p>
      <w:pPr>
        <w:pStyle w:val="3"/>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楷体_GB2312" w:hAnsi="楷体_GB2312" w:eastAsia="楷体_GB2312" w:cs="楷体_GB2312"/>
          <w:b w:val="0"/>
          <w:bCs w:val="0"/>
          <w:sz w:val="32"/>
          <w:szCs w:val="32"/>
        </w:rPr>
      </w:pPr>
      <w:bookmarkStart w:id="453" w:name="_Toc16870"/>
      <w:bookmarkStart w:id="454" w:name="_Toc29558"/>
      <w:r>
        <w:rPr>
          <w:rFonts w:hint="eastAsia" w:ascii="楷体_GB2312" w:hAnsi="楷体_GB2312" w:eastAsia="楷体_GB2312" w:cs="楷体_GB2312"/>
          <w:b w:val="0"/>
          <w:bCs w:val="0"/>
          <w:sz w:val="32"/>
          <w:szCs w:val="32"/>
        </w:rPr>
        <w:t>5.1  应急响应的总体要求</w:t>
      </w:r>
      <w:bookmarkEnd w:id="453"/>
      <w:bookmarkEnd w:id="454"/>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（1）按洪涝灾害严重程度和范围，实行分级应急响应。进入汛期，各级防汛指挥机构须实行24小时值班制度，全程跟踪雨情、水情、工情、风情、灾情，并根据不同情况启动相关应急预案。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（2）洪涝灾害发生后，由各区（市）城防指向同级人民政府和市城防指报告情况。造成人员伤亡的突发事件，可越级上报。任何人发现堤防、河道、桥梁、水闸等发生险情时，应立即向有关部门报告。</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（3）洪涝灾害发生后，由市及各区（市）政府与同级城防指负责组织实施防汛抢险、排涝减灾和抗灾救灾等方面的工作。各成员单位应按照统一部署和职责分工开展工作，并及时向市城防办报告有关工作情况。</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4）对于突发的区域性灾害情况，由市城防指根据具体情况，要求区（市）城防指启动相应级别应急响应，区（市）城防指也可根据区域内气象变化或相关信息资料，启动应急响应，到岗到位进行指挥调度，并将处置结果及时报市城防指。各成员单位根据部门应急预案及时响应。</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楷体_GB2312" w:hAnsi="楷体_GB2312" w:eastAsia="楷体_GB2312" w:cs="楷体_GB2312"/>
          <w:b w:val="0"/>
          <w:bCs w:val="0"/>
          <w:sz w:val="32"/>
          <w:szCs w:val="32"/>
        </w:rPr>
      </w:pPr>
      <w:bookmarkStart w:id="455" w:name="_Toc28791"/>
      <w:bookmarkStart w:id="456" w:name="_Toc32005"/>
      <w:r>
        <w:rPr>
          <w:rFonts w:hint="eastAsia" w:ascii="楷体_GB2312" w:hAnsi="楷体_GB2312" w:eastAsia="楷体_GB2312" w:cs="楷体_GB2312"/>
          <w:b w:val="0"/>
          <w:bCs w:val="0"/>
          <w:sz w:val="32"/>
          <w:szCs w:val="32"/>
        </w:rPr>
        <w:t>5.2  应急响应等级</w:t>
      </w:r>
      <w:bookmarkEnd w:id="455"/>
      <w:bookmarkEnd w:id="456"/>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457" w:name="_Toc28507"/>
      <w:r>
        <w:rPr>
          <w:rFonts w:hint="eastAsia" w:ascii="仿宋_GB2312" w:hAnsi="仿宋_GB2312" w:eastAsia="仿宋_GB2312" w:cs="仿宋_GB2312"/>
          <w:b w:val="0"/>
          <w:bCs w:val="0"/>
          <w:sz w:val="32"/>
          <w:szCs w:val="32"/>
        </w:rPr>
        <w:t>5.2.1</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应急响应等级</w:t>
      </w:r>
      <w:bookmarkEnd w:id="457"/>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市城防指负责确定应急响应的级别。依据可能发生灾情并有可能造成的危害程度、影响范围、人员及财产损失等情况，实行分级响应。市城防指负责确定应急响应的级别。应急响应由轻到重划分为：一般应急响应（Ⅳ级） 、较大应急响应（Ⅲ级）)、重大应急响应（Ⅱ级） 、特大应急响应（Ⅰ级）四个级别。</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458" w:name="_Toc27736"/>
      <w:r>
        <w:rPr>
          <w:rFonts w:hint="eastAsia" w:ascii="仿宋_GB2312" w:hAnsi="仿宋_GB2312" w:eastAsia="仿宋_GB2312" w:cs="仿宋_GB2312"/>
          <w:b w:val="0"/>
          <w:bCs w:val="0"/>
          <w:sz w:val="32"/>
          <w:szCs w:val="32"/>
        </w:rPr>
        <w:t xml:space="preserve">5.2.2 </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应急响应启动条件</w:t>
      </w:r>
      <w:bookmarkEnd w:id="458"/>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应急可针对本市全境，也可针对某一区域。</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（1）Ⅳ级（一般应急响应）：出现下列情况之一时，应启动Ⅳ级应急响应。</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1）城区部分低洼地区积水，部分房屋进水</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2）部分立交通道和道路出现积水，造成交通拥堵；</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3）对市区有影响的堤防、水库等防洪工程发生险情；</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4）24小时内受热带气旋影响，平均风力达6—7级或阵风7—8级并可能持续；</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（2）Ⅲ级（较大应急响应）：出现下列情况之一时，应启动Ⅲ级应急响应。</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1）城市低洼地区积水，威胁市民安全；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2）城市道路大面积积水，立交通道积水严重，部分路段出现道路行洪现象，造成短时严重交通阻塞；</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3）城市主要排洪河道泄洪速度缓慢，部分河道出现顶托；</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4）对市区有影响的堤防、水库等防洪工程出现较大险情；</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5）24小时内受热带气旋影响，平均风力达8—9级或阵风9—10级并可能持续；</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（3）Ⅱ级（重大应急响应）：出现下列情况之一时，应启动Ⅱ级应急响应。</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1）城区低洼地区严重积水，出现多处房屋倒塌，多处地下设施进水，威胁居民生命财产安全；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2）城市道路大范围积水，部分地区出现严重道路行洪，造成城市主干道中断等重大险情和灾情，主要道路交通瘫痪；</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3）城市主要排洪河道呈继续上涨趋势，部分河道出现倒灌；</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4）对市区有影响的堤防、水库等防洪工程出现溃口、垮坝重大险情；</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5）12小时内受热带气旋影响，平均风力达10—11级或阵风11—12级并可能持续；</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（4）Ⅰ级（特大应急响应）：出现下列情况之一时，应启动Ⅰ级应急响应。</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1）市区发生严重洪涝灾害，城区大范围房屋倒塌，多处地下设施被淹， 严重威胁群众生命财产安全；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2）城市道路大面积积水，造成大范围交通瘫痪等严重险情和灾情，严重影响要害部门正常工作秩序和市民正常生产生活；</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3）城市主要排洪河道部分出现漫溢且呈继续上涨趋势，河水严重倒灌；</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4）对城市有影响的重要堤防、水库等防洪工程出现溃口、垮坝重大险情；</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5）12小时内可能或者已经收台风影响，平均风力达12级以上；或者已经达到12级并可能持续；</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6）极端天气导致的其他突发性重特大事件；</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459" w:name="_Toc31766"/>
      <w:bookmarkStart w:id="460" w:name="_Toc24753"/>
      <w:r>
        <w:rPr>
          <w:rFonts w:hint="eastAsia" w:ascii="仿宋_GB2312" w:hAnsi="仿宋_GB2312" w:eastAsia="仿宋_GB2312" w:cs="仿宋_GB2312"/>
          <w:b w:val="0"/>
          <w:bCs w:val="0"/>
          <w:sz w:val="32"/>
          <w:szCs w:val="32"/>
        </w:rPr>
        <w:t>5.3  应急响应启动、变更与解除</w:t>
      </w:r>
      <w:bookmarkEnd w:id="459"/>
      <w:bookmarkEnd w:id="460"/>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市城防指依据可能发生灾情并有可能造成的危害程度、影响范围、人员及财产损失等情况及时组织会商研究，对分级应急响应加以确认；随着情况演变，对汛情波及的范围、演进情况和可能造成的影响作出判断，按程序提高或降低相应的响应级别。</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461" w:name="_Toc7598"/>
      <w:r>
        <w:rPr>
          <w:rFonts w:hint="eastAsia" w:ascii="仿宋_GB2312" w:hAnsi="仿宋_GB2312" w:eastAsia="仿宋_GB2312" w:cs="仿宋_GB2312"/>
          <w:b w:val="0"/>
          <w:bCs w:val="0"/>
          <w:sz w:val="32"/>
          <w:szCs w:val="32"/>
        </w:rPr>
        <w:t xml:space="preserve">5.3.1 </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应急响应启动</w:t>
      </w:r>
      <w:bookmarkEnd w:id="461"/>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Ⅳ级、Ⅲ级：由市城防办负责向市城防指副总指挥报告请示，经市城防指副总指挥批准、签发后启动。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Ⅱ级：由市城防办负责向市城防指总指挥报告请示，经市城防指总指挥批准、签发后启动。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Ⅰ级：由市城防指负责向市防指报告请示，经市防指总指挥或委托市城防指总指挥批准、签发后启动。</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462" w:name="_Toc22430"/>
      <w:r>
        <w:rPr>
          <w:rFonts w:hint="eastAsia" w:ascii="仿宋_GB2312" w:hAnsi="仿宋_GB2312" w:eastAsia="仿宋_GB2312" w:cs="仿宋_GB2312"/>
          <w:b w:val="0"/>
          <w:bCs w:val="0"/>
          <w:sz w:val="32"/>
          <w:szCs w:val="32"/>
        </w:rPr>
        <w:t>5.3.2 应急响应变更</w:t>
      </w:r>
      <w:bookmarkEnd w:id="462"/>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当汛情、灾情发生变化，需要由Ⅳ级响应升级到Ⅲ级响应时，市城防办要及时向市城防指副总指挥报告，由市城防指副总指挥批准、签发后启动响应；当灾情继续扩大，需要由Ⅲ级响应升级到Ⅱ级以上响应时，市城防办要及时向市城防指总指挥报告，经市城防指总指挥批准、签发后启动响应；当灾情继续扩大，需要由Ⅱ级响应升级到Ⅰ级响应时，市城防指要及时向市防指总指挥报告，经市防指总指挥或委托市城防指总指挥批准、签发后启动响应。在发生城市防汛重大以上突发公共事件以后，由市防指组织指挥全市的防汛抢险救灾工作；市城防指则作为前线指挥部，负责全市的防汛抢险救灾工作。</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463" w:name="_Toc23062"/>
      <w:r>
        <w:rPr>
          <w:rFonts w:hint="eastAsia" w:ascii="仿宋_GB2312" w:hAnsi="仿宋_GB2312" w:eastAsia="仿宋_GB2312" w:cs="仿宋_GB2312"/>
          <w:b w:val="0"/>
          <w:bCs w:val="0"/>
          <w:sz w:val="32"/>
          <w:szCs w:val="32"/>
        </w:rPr>
        <w:t xml:space="preserve">5.3.3 </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应急响应解除</w:t>
      </w:r>
      <w:bookmarkEnd w:id="463"/>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当重大险情基本消除、生产生活秩序基本恢复，视情况，解除应急响应。</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Ⅳ级、Ⅲ级：由市城防办负责向市城防指副总指挥报告请示，经市城防指副总指挥批准、签发后，宣布应急响应解除，同时向社会发布。</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Ⅱ级：由市城防办负责向市城防指总指挥报告请示，经市城防指总指挥批准、签发后，宣布应急响应解除，同时向社会发布。</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Ⅰ级：由市城防指负责向市防指报告请示，经市防指总指挥或委托市城防指总指挥批准、签发后，宣布应急响应解除，同时向社会发布。</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楷体_GB2312" w:hAnsi="楷体_GB2312" w:eastAsia="楷体_GB2312" w:cs="楷体_GB2312"/>
          <w:b w:val="0"/>
          <w:bCs w:val="0"/>
          <w:sz w:val="32"/>
          <w:szCs w:val="32"/>
        </w:rPr>
      </w:pPr>
      <w:bookmarkStart w:id="464" w:name="_Toc23689"/>
      <w:bookmarkStart w:id="465" w:name="_Toc25364"/>
      <w:r>
        <w:rPr>
          <w:rFonts w:hint="eastAsia" w:ascii="楷体_GB2312" w:hAnsi="楷体_GB2312" w:eastAsia="楷体_GB2312" w:cs="楷体_GB2312"/>
          <w:b w:val="0"/>
          <w:bCs w:val="0"/>
          <w:sz w:val="32"/>
          <w:szCs w:val="32"/>
        </w:rPr>
        <w:t>5.4  应急响应行动</w:t>
      </w:r>
      <w:bookmarkEnd w:id="464"/>
      <w:bookmarkEnd w:id="465"/>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应急响应实行分级响应。应急响应发布后，各级城市防汛机构和相关部门要按照预案要求，及时到达各自岗位，开展工作。</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466" w:name="_Toc10125"/>
      <w:r>
        <w:rPr>
          <w:rFonts w:hint="eastAsia" w:ascii="仿宋_GB2312" w:hAnsi="仿宋_GB2312" w:eastAsia="仿宋_GB2312" w:cs="仿宋_GB2312"/>
          <w:b w:val="0"/>
          <w:bCs w:val="0"/>
          <w:sz w:val="32"/>
          <w:szCs w:val="32"/>
        </w:rPr>
        <w:t xml:space="preserve">5.4.1 </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Ⅳ级（一般应急）响应行动</w:t>
      </w:r>
      <w:bookmarkEnd w:id="466"/>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（1）会商研究：市城防指副总指挥根据情况，召集相关单位会商或开通异地会商系统会商，分析汛情，研究工作对策。</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（2）下达命令：根据会商结果，并密切关注雨情、汛情和灾情的变化，及时掌握工作动态，市城防指向相关部门、各区（市）城防指下达命令。</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（3）到位指挥：市城防指副总指挥在市城市防汛指挥部负责指挥，向各成员单位、各区（市）城防指部署任务。</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（4）信息报告：出现各类防汛突发事件，相关部门和各区（市）及时向报市城防指报告。</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5）各成员单位、各区（市）要密切注视本行业、本系统、本辖区的雨情、水情、汛情、险情、灾情、工情等，根据实际情况适时启动应急响应；同时接受市城防指的指挥调度，实施防汛各项应急处置工作；对可能或已经出现险情区域的汛情、灾情发展变化及应急处置进展情况，要及时上报市城防指。</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467" w:name="_Toc16279"/>
      <w:r>
        <w:rPr>
          <w:rFonts w:hint="eastAsia" w:ascii="仿宋_GB2312" w:hAnsi="仿宋_GB2312" w:eastAsia="仿宋_GB2312" w:cs="仿宋_GB2312"/>
          <w:b w:val="0"/>
          <w:bCs w:val="0"/>
          <w:sz w:val="32"/>
          <w:szCs w:val="32"/>
        </w:rPr>
        <w:t xml:space="preserve">5.4.2 </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Ⅲ级（较大）应急响应行动</w:t>
      </w:r>
      <w:bookmarkEnd w:id="467"/>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（1）会商研究：市城防指副总指挥主持会商，有关成员单位派员参加，做出相应工作部署。</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（3）下达命令：根据会商结果，市城防指按照有关防汛专项预案，对可能或已经发生险情区域的区（市）城防指和相关部门下达命令。</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（3）到位指挥：市城防指副总指挥在市城市防汛指挥部负责指挥，向各成员单位、各区（市）城防指部署任务；根据实际情况，市城防指派有关负责人和专家进驻现场，指挥协调开展应急处置和救援工作。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（4）信息报告。市城防指及时掌握最新雨情、水情、汛情、工情、险情、灾情，并及时向市防指报告汛情及救灾进展情况。</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6）各成员单位、各区（市）要密切注视本行业、本系统、本辖区的雨情、水情、汛情、险情、灾情、工情等，根据实际情况适时启动应急响应；同时接受市城防指的指挥调度，实施防汛防抢险和各项应急处置工作。对可能或已经出现险情区域的汛情、灾情发展变化及应急处置进展情况，要及时向市城防指报告。</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468" w:name="_Toc31657"/>
      <w:r>
        <w:rPr>
          <w:rFonts w:hint="eastAsia" w:ascii="仿宋_GB2312" w:hAnsi="仿宋_GB2312" w:eastAsia="仿宋_GB2312" w:cs="仿宋_GB2312"/>
          <w:b w:val="0"/>
          <w:bCs w:val="0"/>
          <w:sz w:val="32"/>
          <w:szCs w:val="32"/>
        </w:rPr>
        <w:t xml:space="preserve">5.4.3 </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Ⅱ级（重大）应急响应行动</w:t>
      </w:r>
      <w:bookmarkEnd w:id="468"/>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（1）会商研究：市城防指总指挥主持会商，各成员单位分管领导参加。分析灾情，研究部署抢险救灾工作，并将有关情况上报市防指、市政府，市政府根据情况决定是否向省政府报告。</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（2）下达命令：根据上级指示及会商结果，市城防指按照防汛应急预案，对可能或已经发生险情区域的区（市）城防指和相关部门下达命令，开展抢险救灾工作。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3）到位指挥：市政府工作组进驻城市防汛指挥部，指导防汛工作；市城防指总指挥在市城市防汛指挥部进行指挥，向各成员单位、各区（市）城防指部署任务；必要时，赶赴现场指挥处置。市城防指派有关负责人和专家进驻现场组织指导，并根据情况成立现场指挥部，指挥协调开展应急处置和抢险救援行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（4）信息报告：市城防指及时掌握最新雨情、水情、汛情、工情、险情、灾情，并及时向市防指、市政府和省城市防汛办公室报告汛情及救灾进展情况。</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5）各成员单位、各区（市）要密切注视本辖区、本行业、本系统的雨情、水情、汛情、工情、险情、灾情，根据实际情况适时启动应急响应；同时接受市城防指的指挥调度，实施防汛抢险和各项应急处置工作。对可能或已经出现险情区域的汛情、灾情发展变化及应急处置进展情况，要及时向市城防指报告。</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469" w:name="_Toc11408"/>
      <w:r>
        <w:rPr>
          <w:rFonts w:hint="eastAsia" w:ascii="仿宋_GB2312" w:hAnsi="仿宋_GB2312" w:eastAsia="仿宋_GB2312" w:cs="仿宋_GB2312"/>
          <w:b w:val="0"/>
          <w:bCs w:val="0"/>
          <w:sz w:val="32"/>
          <w:szCs w:val="32"/>
        </w:rPr>
        <w:t xml:space="preserve">5.4.4 </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Ⅰ级（特别重大）应急响应行动</w:t>
      </w:r>
      <w:bookmarkEnd w:id="469"/>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会商研究：市防指总指挥进驻市城防指，市城防指总指挥主持会商，各成员单位主要领导、市有关领导参加。分析灾情，决策部署；同时将情况上报市委常委会，提请市委常委听取汇报；并向省政府上报灾情和抢险救灾情况，请求指示；必要时，请求给予支援。</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（2）下达命令：根据上级指示和会商结果，市防指总指挥或市城防指总指挥按照城市防汛应急预案，对相关部门和可能或已经发生险情区域的区（市）城防指下达命令，开展抢险救灾工作。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3）到位指挥：市防指总指挥在市城市防汛指挥部指挥，向各成员单位、各区（市）城防指部署任务，统一领导指挥全市抢险救灾工作；市防总派有关负责人和专家组进驻现场组织指导；并根据情况，成立前线指挥部，指挥协调开展应急处置和抢险救援行动。专家组应根据报告和现场收集掌握的情况，进行分析判断和灾情评估，及时提出处置措施意见，为现场指挥部提供决策依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（4）启动应急联动机制：根据汛情与灾情演变情况，请求当地武警、驻军或省、其他城市的帮助和支援。</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（5）信息报告：市城防指及时准确地掌握最新雨情、水情、工情、汛情、险情、灾情，并随时向市委、省城市防汛办公室、省政府报告灾情和抢险动态。出现各类重特大防汛突发事件，由市政府向省政府报告。</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6）各成员单位、各区（市）要密切注视本辖区、本行业、本系统的雨情、水情、工情、汛情、险情、灾情，根据实际情况适时启动应急响应，同时接受市城防指的指挥调度，实施防汛抢险和各项应急处置工作。对可能或已经出现险情区域的汛情发展变化及应急处置进展情况，要及时向市城防指报告。</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楷体_GB2312" w:hAnsi="楷体_GB2312" w:eastAsia="楷体_GB2312" w:cs="楷体_GB2312"/>
          <w:b w:val="0"/>
          <w:bCs w:val="0"/>
          <w:sz w:val="32"/>
          <w:szCs w:val="32"/>
        </w:rPr>
      </w:pPr>
      <w:bookmarkStart w:id="470" w:name="_Toc21873"/>
      <w:bookmarkStart w:id="471" w:name="_Toc2154"/>
      <w:r>
        <w:rPr>
          <w:rFonts w:hint="eastAsia" w:ascii="楷体_GB2312" w:hAnsi="楷体_GB2312" w:eastAsia="楷体_GB2312" w:cs="楷体_GB2312"/>
          <w:b w:val="0"/>
          <w:bCs w:val="0"/>
          <w:sz w:val="32"/>
          <w:szCs w:val="32"/>
        </w:rPr>
        <w:t>5.5  应急响应保障</w:t>
      </w:r>
      <w:bookmarkEnd w:id="470"/>
      <w:bookmarkEnd w:id="471"/>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各级政府和相关职能部门密切协作配合，认真履行职责，切实保证应急指挥信息畅通、应急物资和资金充足、技术装备良好、现场救援及时、应急交通运输畅通、供电持续安全、社会秩序稳定、医疗卫生满足应急需求、社会紧急动员迅速有效，确保城市防汛应急处置工作顺利开展。</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472" w:name="_Toc10044"/>
      <w:r>
        <w:rPr>
          <w:rFonts w:hint="eastAsia" w:ascii="仿宋_GB2312" w:hAnsi="仿宋_GB2312" w:eastAsia="仿宋_GB2312" w:cs="仿宋_GB2312"/>
          <w:b w:val="0"/>
          <w:bCs w:val="0"/>
          <w:sz w:val="32"/>
          <w:szCs w:val="32"/>
        </w:rPr>
        <w:t xml:space="preserve">5.5.1 </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通讯与信息保障</w:t>
      </w:r>
      <w:bookmarkEnd w:id="472"/>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市工业和信息化局</w:t>
      </w:r>
      <w:r>
        <w:rPr>
          <w:rFonts w:hint="default" w:ascii="Times New Roman" w:hAnsi="Times New Roman" w:eastAsia="仿宋_GB2312" w:cs="仿宋_GB2312"/>
          <w:b w:val="0"/>
          <w:bCs w:val="0"/>
          <w:caps w:val="0"/>
          <w:smallCaps w:val="0"/>
          <w:sz w:val="32"/>
          <w:szCs w:val="32"/>
          <w:lang w:eastAsia="zh-CN"/>
        </w:rPr>
        <w:t>协调</w:t>
      </w:r>
      <w:r>
        <w:rPr>
          <w:rFonts w:hint="eastAsia" w:ascii="Times New Roman" w:hAnsi="Times New Roman" w:eastAsia="仿宋_GB2312" w:cs="仿宋_GB2312"/>
          <w:b w:val="0"/>
          <w:bCs w:val="0"/>
          <w:caps w:val="0"/>
          <w:smallCaps w:val="0"/>
          <w:sz w:val="32"/>
          <w:szCs w:val="32"/>
        </w:rPr>
        <w:t>各通信运营部门保障防汛信息畅通，对城市防汛信息必须优先、快捷、准确传递。市城防指各成员单位、各区（市）城防指相关人员，要确保指挥调度系统的有效沟通，充分利用手机、电话、对讲机网络平台等通信工具进行信息交流，并保持 24小时畅通。出现突发事件后，通信部门应启动应急通信保障预案，迅速调集力量抢修损坏的通信设施，保证城市防汛和抢险救灾通信畅通。及时调度应急通讯设备，为指挥中心和现场指挥提供通信保障。</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473" w:name="_Toc3843"/>
      <w:r>
        <w:rPr>
          <w:rFonts w:hint="eastAsia" w:ascii="仿宋_GB2312" w:hAnsi="仿宋_GB2312" w:eastAsia="仿宋_GB2312" w:cs="仿宋_GB2312"/>
          <w:b w:val="0"/>
          <w:bCs w:val="0"/>
          <w:sz w:val="32"/>
          <w:szCs w:val="32"/>
        </w:rPr>
        <w:t xml:space="preserve">5.5.2 </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避险与安置保障</w:t>
      </w:r>
      <w:bookmarkEnd w:id="473"/>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b w:val="0"/>
          <w:bCs w:val="0"/>
          <w:caps w:val="0"/>
          <w:smallCaps w:val="0"/>
          <w:sz w:val="32"/>
          <w:szCs w:val="32"/>
        </w:rPr>
      </w:pPr>
      <w:r>
        <w:rPr>
          <w:rFonts w:hint="eastAsia" w:ascii="Times New Roman" w:hAnsi="Times New Roman" w:eastAsia="仿宋_GB2312" w:cs="仿宋_GB2312"/>
          <w:b w:val="0"/>
          <w:bCs w:val="0"/>
          <w:caps w:val="0"/>
          <w:smallCaps w:val="0"/>
          <w:sz w:val="32"/>
          <w:szCs w:val="32"/>
        </w:rPr>
        <w:t>市城防指组织相关部门和区（市）城防指做好城市公共绿地、公园、公共停车场、学校、会堂、影剧院、体育场馆等公共场所和设施统计，作为避险与安置应急场所。根据灾情需要，协调相关部门和单位对这些公共场所和设施临时征用，按照就近原则，对群众进行及时安置。</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474" w:name="_Toc14570"/>
      <w:r>
        <w:rPr>
          <w:rFonts w:hint="eastAsia" w:ascii="仿宋_GB2312" w:hAnsi="仿宋_GB2312" w:eastAsia="仿宋_GB2312" w:cs="仿宋_GB2312"/>
          <w:b w:val="0"/>
          <w:bCs w:val="0"/>
          <w:sz w:val="32"/>
          <w:szCs w:val="32"/>
        </w:rPr>
        <w:t xml:space="preserve">5.5.3 </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工程抢险和救援保障</w:t>
      </w:r>
      <w:bookmarkEnd w:id="474"/>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b w:val="0"/>
          <w:bCs w:val="0"/>
          <w:caps w:val="0"/>
          <w:smallCaps w:val="0"/>
          <w:sz w:val="32"/>
          <w:szCs w:val="32"/>
        </w:rPr>
      </w:pPr>
      <w:r>
        <w:rPr>
          <w:rFonts w:hint="eastAsia" w:ascii="Times New Roman" w:hAnsi="Times New Roman" w:eastAsia="仿宋_GB2312" w:cs="仿宋_GB2312"/>
          <w:b w:val="0"/>
          <w:bCs w:val="0"/>
          <w:caps w:val="0"/>
          <w:smallCaps w:val="0"/>
          <w:sz w:val="32"/>
          <w:szCs w:val="32"/>
        </w:rPr>
        <w:t>城市防洪的重点险工险段或容易出险的防洪工程设施，应提前编制工程应急抢险预案，当出现新的险情后，相关单位应立即派出抢险队伍赶赴现场，进行抢修和加固。各区（市）、相关部门和单位要储备常规的防汛抢险、救生、救灾所需的机械、设备、物资、器材等，以满足抢险救灾急需。</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475" w:name="_Toc28015"/>
      <w:r>
        <w:rPr>
          <w:rFonts w:hint="eastAsia" w:ascii="仿宋_GB2312" w:hAnsi="仿宋_GB2312" w:eastAsia="仿宋_GB2312" w:cs="仿宋_GB2312"/>
          <w:b w:val="0"/>
          <w:bCs w:val="0"/>
          <w:sz w:val="32"/>
          <w:szCs w:val="32"/>
        </w:rPr>
        <w:t xml:space="preserve">5.5.4 </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供电与交通运输保障</w:t>
      </w:r>
      <w:bookmarkEnd w:id="475"/>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供电部门要提前做好各项准备工作，负责安排防汛抢险的供电以及应急救援现场临时供电任务，确保供电的持续性和安全性。及时调度应急电力设备，为指挥中心和现场指挥提供电力保障。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公安部门负责保障防汛防台风抢险、救灾物资运输车辆畅通。根据灾情需要，由公安交警部门实施交通管制，开通应急通道，确保抢险救灾车辆畅通；对于已经形成道路行洪和被淹没的路段、立交引道实行封闭，保障行人车辆的安全。出现大面积交通瘫痪时，公安交警按照预案规定进行紧急处置，疏导交通。必要时，保证防汛指挥车辆的使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交通运输部门应准备足够的车辆和设备，随时待命启动，优先保证防汛抢险人员、防汛救灾物资运输，负责防汛防抢险救灾车辆调用。</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476" w:name="_Toc30562"/>
      <w:r>
        <w:rPr>
          <w:rFonts w:hint="eastAsia" w:ascii="仿宋_GB2312" w:hAnsi="仿宋_GB2312" w:eastAsia="仿宋_GB2312" w:cs="仿宋_GB2312"/>
          <w:b w:val="0"/>
          <w:bCs w:val="0"/>
          <w:sz w:val="32"/>
          <w:szCs w:val="32"/>
        </w:rPr>
        <w:t>5.5.5</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 xml:space="preserve"> 治安与医疗保障</w:t>
      </w:r>
      <w:bookmarkEnd w:id="476"/>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公安部门负责治安管理工作，要依法打击破坏城市防汛抢险救灾工作和城市防汛工程设施安全的行为，保障抗灾抢险工作的顺利进行和社会稳定；组织好防汛抢险现场的戒严、警卫工作，维护灾区社会治安秩序。</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市卫生健康部门负责洪涝、风毁灾区疾病防治的业务技术指导和处置；组织医疗卫生队赴灾区巡检，负责灾区防疫消毒、抢救伤员等工作。</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477" w:name="_Toc26739"/>
      <w:r>
        <w:rPr>
          <w:rFonts w:hint="eastAsia" w:ascii="仿宋_GB2312" w:hAnsi="仿宋_GB2312" w:eastAsia="仿宋_GB2312" w:cs="仿宋_GB2312"/>
          <w:b w:val="0"/>
          <w:bCs w:val="0"/>
          <w:sz w:val="32"/>
          <w:szCs w:val="32"/>
        </w:rPr>
        <w:t xml:space="preserve">5.5.6 </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物资与资金保障</w:t>
      </w:r>
      <w:bookmarkEnd w:id="477"/>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防汛物资筹集、储备，实行“分级负责、分级储备、分级管理”以及“按需定额储备、讲究实效、专物专用”的原则，采取各单位、各部门和群众筹集相结合的办法。各区（市）、各成员单位要根据防汛需要，储备充足的抢险物资，并及时将相关信息报市城防指。储备物资一旦有所耗用，各储存单位必须及时补足。</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ascii="Times New Roman" w:hAnsi="Times New Roman"/>
          <w:b w:val="0"/>
          <w:bCs w:val="0"/>
          <w:caps w:val="0"/>
          <w:smallCaps w:val="0"/>
          <w:sz w:val="32"/>
          <w:szCs w:val="32"/>
        </w:rPr>
      </w:pPr>
      <w:r>
        <w:rPr>
          <w:rFonts w:hint="eastAsia" w:ascii="Times New Roman" w:hAnsi="Times New Roman" w:eastAsia="仿宋_GB2312" w:cs="仿宋_GB2312"/>
          <w:b w:val="0"/>
          <w:bCs w:val="0"/>
          <w:caps w:val="0"/>
          <w:smallCaps w:val="0"/>
          <w:sz w:val="32"/>
          <w:szCs w:val="32"/>
        </w:rPr>
        <w:t>各级城市防汛指挥机构日常运行和保障、信息化建设等所需经费，由各级政府在本级财政预算中安排落实。当启动城市防汛应急预案时，财政部门负责及时筹集落实抢险救灾专项资金。</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478" w:name="_Toc6199"/>
      <w:r>
        <w:rPr>
          <w:rFonts w:hint="eastAsia" w:ascii="仿宋_GB2312" w:hAnsi="仿宋_GB2312" w:eastAsia="仿宋_GB2312" w:cs="仿宋_GB2312"/>
          <w:b w:val="0"/>
          <w:bCs w:val="0"/>
          <w:sz w:val="32"/>
          <w:szCs w:val="32"/>
        </w:rPr>
        <w:t xml:space="preserve">5.5.7 </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应急队伍保障</w:t>
      </w:r>
      <w:bookmarkEnd w:id="478"/>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任何单位和个人都有依法参加防汛抢险救灾的义务。驻枣部队、武警枣庄支队及民兵预备役部队是防汛抢险的重要力量。</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防汛抢险队伍分为综合抢险队伍、部队抢险队伍、专业抢险队伍。综合抢险队伍主要为抢险提供劳动力，部队抢险队伍主要完成急、难、险、重的抢险任务，专业抢险队伍全力参加专业抢险和技术处置。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紧急抢险队伍根据指令迅速到达险情现场，对险情进行紧急处置。各区（市）要按规定保证综合抢险队伍到位，预案规定的相关单位保证专业抢险队伍到位，枣庄军分区和武警枣庄支队根据要求保证部队到位。</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479" w:name="_Toc12531"/>
      <w:r>
        <w:rPr>
          <w:rFonts w:hint="eastAsia" w:ascii="仿宋_GB2312" w:hAnsi="仿宋_GB2312" w:eastAsia="仿宋_GB2312" w:cs="仿宋_GB2312"/>
          <w:b w:val="0"/>
          <w:bCs w:val="0"/>
          <w:sz w:val="32"/>
          <w:szCs w:val="32"/>
        </w:rPr>
        <w:t xml:space="preserve">5.5.8 </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技术保障</w:t>
      </w:r>
      <w:bookmarkEnd w:id="479"/>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市城防指负责建立专家库，统一调度；当发生洪涝灾害或必要时，组织专家组派驻现场，指导抢险救援及为现场指挥部提供决策依据。</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480" w:name="_Toc7122"/>
      <w:r>
        <w:rPr>
          <w:rFonts w:hint="eastAsia" w:ascii="仿宋_GB2312" w:hAnsi="仿宋_GB2312" w:eastAsia="仿宋_GB2312" w:cs="仿宋_GB2312"/>
          <w:b w:val="0"/>
          <w:bCs w:val="0"/>
          <w:sz w:val="32"/>
          <w:szCs w:val="32"/>
        </w:rPr>
        <w:t xml:space="preserve">5.5.9 </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社会动员保障</w:t>
      </w:r>
      <w:bookmarkEnd w:id="480"/>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防汛是社会公益性事业，任何单位和个人都有保护城市防汛工程设施和参与城市防汛的责任。市城防指根据灾情，及时动员、组织社会力量投入防汛工作中。</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各级政府应加强对城市防汛工作的统一领导，组织有关部门和单位，动员社会力量，扎实做好工作。在城市防汛抢险救灾的关键时期，各级、各有关部门和单位主要负责同志应靠前指挥，组织指挥广大干部群众抗灾减灾。</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481" w:name="_Toc29803"/>
      <w:r>
        <w:rPr>
          <w:rFonts w:hint="eastAsia" w:ascii="仿宋_GB2312" w:hAnsi="仿宋_GB2312" w:eastAsia="仿宋_GB2312" w:cs="仿宋_GB2312"/>
          <w:b w:val="0"/>
          <w:bCs w:val="0"/>
          <w:sz w:val="32"/>
          <w:szCs w:val="32"/>
        </w:rPr>
        <w:t xml:space="preserve">5.5.10 </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宣传教育</w:t>
      </w:r>
      <w:bookmarkEnd w:id="481"/>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各区（市）城防指应加强公众防护宣传教育和应对防汛突发公共事件的教育培训，制应对防汛突发公共事件的公众应急手册，全面提高居民自救互救意识和能力。</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对汛情、工情、灾情及防汛工作等方面的公众信息交流实行分级管理。一般公众信息由区（市）城防指通过媒体向社会发布。电台、电视台、报纸、互联网等媒体，应做好防汛避险、自救、互救等常识的宣传教育，增强市民防汛及应急基本知识和技能。</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482" w:name="_Toc13743"/>
      <w:r>
        <w:rPr>
          <w:rFonts w:hint="eastAsia" w:ascii="仿宋_GB2312" w:hAnsi="仿宋_GB2312" w:eastAsia="仿宋_GB2312" w:cs="仿宋_GB2312"/>
          <w:b w:val="0"/>
          <w:bCs w:val="0"/>
          <w:sz w:val="32"/>
          <w:szCs w:val="32"/>
        </w:rPr>
        <w:t>5.5.11</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 xml:space="preserve"> 应急培训</w:t>
      </w:r>
      <w:bookmarkEnd w:id="482"/>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按照实行分级、分部门负责的原则，市城防指和各区（市）城防指应有计划地对应急救援和管理人员进行培训，提高其专业技能。</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483" w:name="_Toc3239"/>
      <w:r>
        <w:rPr>
          <w:rFonts w:hint="eastAsia" w:ascii="仿宋_GB2312" w:hAnsi="仿宋_GB2312" w:eastAsia="仿宋_GB2312" w:cs="仿宋_GB2312"/>
          <w:b w:val="0"/>
          <w:bCs w:val="0"/>
          <w:sz w:val="32"/>
          <w:szCs w:val="32"/>
        </w:rPr>
        <w:t xml:space="preserve">5.5.12 </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应急演练</w:t>
      </w:r>
      <w:bookmarkEnd w:id="483"/>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市城防指应当定期组织防汛防应急处置演练，以检验、完善和强化应急准备和应急响应能力。 各区（市）、各相关部门和专业抢险队伍必须针对当地易发生的各类险情，每年举行1—2次的防汛抢险演练。演练的同时，发动公众参与，普及减灾知识和技能。应急演练所需经费由同级财政部门予以保障。</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484" w:name="_Toc928"/>
      <w:r>
        <w:rPr>
          <w:rFonts w:hint="eastAsia" w:ascii="仿宋_GB2312" w:hAnsi="仿宋_GB2312" w:eastAsia="仿宋_GB2312" w:cs="仿宋_GB2312"/>
          <w:b w:val="0"/>
          <w:bCs w:val="0"/>
          <w:sz w:val="32"/>
          <w:szCs w:val="32"/>
        </w:rPr>
        <w:t xml:space="preserve">5.5.13 </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责任与奖惩</w:t>
      </w:r>
      <w:bookmarkEnd w:id="484"/>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城市防汛应急处置工作实行行政首长负责制和责任追究制。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对在城市防汛工作中迟报、谎报、瞒报和漏报重要信息，不服从命令、推诿扯皮、玩忽职守、失职、渎职等违法违纪行为，以及延误、妨碍城市防汛防台风突发公共事件处置，造成重大影响的，由纪检监察部门和相关部门对责任人进行党纪或行政处分；构成犯罪的，依法追究刑事责任。</w:t>
      </w:r>
    </w:p>
    <w:p>
      <w:pPr>
        <w:pStyle w:val="2"/>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both"/>
        <w:textAlignment w:val="auto"/>
        <w:outlineLvl w:val="0"/>
        <w:rPr>
          <w:rFonts w:hint="eastAsia" w:ascii="黑体" w:hAnsi="黑体" w:eastAsia="黑体" w:cs="黑体"/>
          <w:b w:val="0"/>
          <w:bCs w:val="0"/>
          <w:sz w:val="32"/>
          <w:szCs w:val="32"/>
        </w:rPr>
      </w:pPr>
      <w:bookmarkStart w:id="485" w:name="_Toc9371"/>
      <w:bookmarkStart w:id="486" w:name="_Toc13529"/>
      <w:bookmarkStart w:id="487" w:name="_Toc1670"/>
      <w:r>
        <w:rPr>
          <w:rFonts w:hint="eastAsia" w:ascii="黑体" w:hAnsi="黑体" w:eastAsia="黑体" w:cs="黑体"/>
          <w:b w:val="0"/>
          <w:bCs w:val="0"/>
          <w:sz w:val="32"/>
          <w:szCs w:val="32"/>
        </w:rPr>
        <w:t>6  后期处置</w:t>
      </w:r>
      <w:bookmarkEnd w:id="485"/>
      <w:bookmarkEnd w:id="486"/>
      <w:bookmarkEnd w:id="487"/>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灾害后，市有关部门和各区（市）政府组织力量全面开展灾情核定工作，及时收集、清理和处理污染物，对受灾情况、人员补偿、征用物资补偿、重建能力、可利用资源等做出评估，制定补偿标准和灾后恢复计划，并迅速实施。所需资金由市、区（市）财政部门负责筹集安排。</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楷体_GB2312" w:hAnsi="楷体_GB2312" w:eastAsia="楷体_GB2312" w:cs="楷体_GB2312"/>
          <w:b w:val="0"/>
          <w:bCs w:val="0"/>
          <w:sz w:val="32"/>
          <w:szCs w:val="32"/>
        </w:rPr>
      </w:pPr>
      <w:bookmarkStart w:id="488" w:name="_Toc29716"/>
      <w:bookmarkStart w:id="489" w:name="_Toc13417"/>
      <w:r>
        <w:rPr>
          <w:rFonts w:hint="eastAsia" w:ascii="楷体_GB2312" w:hAnsi="楷体_GB2312" w:eastAsia="楷体_GB2312" w:cs="楷体_GB2312"/>
          <w:b w:val="0"/>
          <w:bCs w:val="0"/>
          <w:sz w:val="32"/>
          <w:szCs w:val="32"/>
        </w:rPr>
        <w:t>6.1  灾后救助</w:t>
      </w:r>
      <w:bookmarkEnd w:id="488"/>
      <w:bookmarkEnd w:id="489"/>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灾后灾民生活救助由市、区（市）民政部门负责，及时调配救灾款物，妥善组织安置受灾群众，做好受灾群众临时生活安排，保障群众基本生活。</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楷体_GB2312" w:hAnsi="楷体_GB2312" w:eastAsia="楷体_GB2312" w:cs="楷体_GB2312"/>
          <w:b w:val="0"/>
          <w:bCs w:val="0"/>
          <w:sz w:val="32"/>
          <w:szCs w:val="32"/>
        </w:rPr>
      </w:pPr>
      <w:bookmarkStart w:id="490" w:name="_Toc32663"/>
      <w:bookmarkStart w:id="491" w:name="_Toc22671"/>
      <w:r>
        <w:rPr>
          <w:rFonts w:hint="eastAsia" w:ascii="楷体_GB2312" w:hAnsi="楷体_GB2312" w:eastAsia="楷体_GB2312" w:cs="楷体_GB2312"/>
          <w:b w:val="0"/>
          <w:bCs w:val="0"/>
          <w:sz w:val="32"/>
          <w:szCs w:val="32"/>
        </w:rPr>
        <w:t>6.2  水毁工程修复</w:t>
      </w:r>
      <w:bookmarkEnd w:id="490"/>
      <w:bookmarkEnd w:id="491"/>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防洪工程设施、市政工程设施、公路、铁路、供电、通信、供气、供水、房屋、人防工程、跨河管线等水毁、风毁设施分别由各相关产权部门负责修复、重建。</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楷体_GB2312" w:hAnsi="楷体_GB2312" w:eastAsia="楷体_GB2312" w:cs="楷体_GB2312"/>
          <w:b w:val="0"/>
          <w:bCs w:val="0"/>
          <w:sz w:val="32"/>
          <w:szCs w:val="32"/>
        </w:rPr>
      </w:pPr>
      <w:bookmarkStart w:id="492" w:name="_Toc31672"/>
      <w:bookmarkStart w:id="493" w:name="_Toc12105"/>
      <w:r>
        <w:rPr>
          <w:rFonts w:hint="eastAsia" w:ascii="楷体_GB2312" w:hAnsi="楷体_GB2312" w:eastAsia="楷体_GB2312" w:cs="楷体_GB2312"/>
          <w:b w:val="0"/>
          <w:bCs w:val="0"/>
          <w:sz w:val="32"/>
          <w:szCs w:val="32"/>
        </w:rPr>
        <w:t>6.3  灾后重建</w:t>
      </w:r>
      <w:bookmarkEnd w:id="492"/>
      <w:bookmarkEnd w:id="493"/>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受灾地区生产恢复、重建的工作由相关单位牵头，所在区（市）政府负责。城市基础设施由住房和城乡建设局牵头。原则上按原标准恢复，在条件允许的情况下，可提高标准重建。</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楷体_GB2312" w:hAnsi="楷体_GB2312" w:eastAsia="楷体_GB2312" w:cs="楷体_GB2312"/>
          <w:b w:val="0"/>
          <w:bCs w:val="0"/>
          <w:sz w:val="32"/>
          <w:szCs w:val="32"/>
        </w:rPr>
      </w:pPr>
      <w:bookmarkStart w:id="494" w:name="_Toc7819"/>
      <w:bookmarkStart w:id="495" w:name="_Toc6601"/>
      <w:r>
        <w:rPr>
          <w:rFonts w:hint="eastAsia" w:ascii="楷体_GB2312" w:hAnsi="楷体_GB2312" w:eastAsia="楷体_GB2312" w:cs="楷体_GB2312"/>
          <w:b w:val="0"/>
          <w:bCs w:val="0"/>
          <w:sz w:val="32"/>
          <w:szCs w:val="32"/>
        </w:rPr>
        <w:t>6.4  保险理赔</w:t>
      </w:r>
      <w:bookmarkEnd w:id="494"/>
      <w:bookmarkEnd w:id="495"/>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受灾地区的水毁设施、设备、居民生命财产损失等理赔，由市地方金融监督管理局组织相关保险公司按照“特事特办、简化程序、援助优先”原则，按照相关法律法规及时进行核实、理赔。</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楷体_GB2312" w:hAnsi="楷体_GB2312" w:eastAsia="楷体_GB2312" w:cs="楷体_GB2312"/>
          <w:b w:val="0"/>
          <w:bCs w:val="0"/>
          <w:sz w:val="32"/>
          <w:szCs w:val="32"/>
        </w:rPr>
      </w:pPr>
      <w:bookmarkStart w:id="496" w:name="_Toc31973"/>
      <w:bookmarkStart w:id="497" w:name="_Toc32675"/>
      <w:r>
        <w:rPr>
          <w:rFonts w:hint="eastAsia" w:ascii="楷体_GB2312" w:hAnsi="楷体_GB2312" w:eastAsia="楷体_GB2312" w:cs="楷体_GB2312"/>
          <w:b w:val="0"/>
          <w:bCs w:val="0"/>
          <w:sz w:val="32"/>
          <w:szCs w:val="32"/>
        </w:rPr>
        <w:t>6.5  调查评估</w:t>
      </w:r>
      <w:bookmarkEnd w:id="496"/>
      <w:bookmarkEnd w:id="497"/>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由市城防指按照相关程序组织相关部门和各区（市），对灾后灾害情况进行调查，对防汛防工作的各个方面和环节及时进行定性和定量地分析、总结和评估。对防汛工程的规划、设计、运行、管理以及防汛工作的各个方面提出改进建议，总结经验、查找问题，采取措施加以整改，促进城市防汛应急工作的开展。</w:t>
      </w:r>
    </w:p>
    <w:p>
      <w:pPr>
        <w:pStyle w:val="3"/>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楷体_GB2312" w:hAnsi="楷体_GB2312" w:eastAsia="楷体_GB2312" w:cs="楷体_GB2312"/>
          <w:b w:val="0"/>
          <w:bCs w:val="0"/>
          <w:sz w:val="32"/>
          <w:szCs w:val="32"/>
        </w:rPr>
      </w:pPr>
      <w:bookmarkStart w:id="498" w:name="_Toc32146"/>
      <w:bookmarkStart w:id="499" w:name="_Toc29744"/>
      <w:r>
        <w:rPr>
          <w:rFonts w:hint="eastAsia" w:ascii="楷体_GB2312" w:hAnsi="楷体_GB2312" w:eastAsia="楷体_GB2312" w:cs="楷体_GB2312"/>
          <w:b w:val="0"/>
          <w:bCs w:val="0"/>
          <w:sz w:val="32"/>
          <w:szCs w:val="32"/>
        </w:rPr>
        <w:t>6.6  抢险物资补充</w:t>
      </w:r>
      <w:bookmarkEnd w:id="498"/>
      <w:bookmarkEnd w:id="499"/>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市城防指各成员单位及各区（市）政府应根据当年防汛抢险物资消耗情况和剩余情况，重新计算出合适的储备量并及时补充到位。</w:t>
      </w:r>
    </w:p>
    <w:p>
      <w:pPr>
        <w:pStyle w:val="3"/>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楷体_GB2312" w:hAnsi="楷体_GB2312" w:eastAsia="楷体_GB2312" w:cs="楷体_GB2312"/>
          <w:b w:val="0"/>
          <w:bCs w:val="0"/>
          <w:sz w:val="32"/>
          <w:szCs w:val="32"/>
        </w:rPr>
      </w:pPr>
      <w:bookmarkStart w:id="500" w:name="_Toc8636"/>
      <w:bookmarkStart w:id="501" w:name="_Toc6074"/>
      <w:r>
        <w:rPr>
          <w:rFonts w:hint="eastAsia" w:ascii="楷体_GB2312" w:hAnsi="楷体_GB2312" w:eastAsia="楷体_GB2312" w:cs="楷体_GB2312"/>
          <w:b w:val="0"/>
          <w:bCs w:val="0"/>
          <w:sz w:val="32"/>
          <w:szCs w:val="32"/>
        </w:rPr>
        <w:t>6.7  其他工作</w:t>
      </w:r>
      <w:bookmarkEnd w:id="500"/>
      <w:bookmarkEnd w:id="501"/>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其他如疫情病情处理、污染物的清除等善后处置工作由各职能部门在各自职责范围内解决。</w:t>
      </w:r>
    </w:p>
    <w:p>
      <w:pPr>
        <w:pStyle w:val="2"/>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黑体" w:hAnsi="黑体" w:eastAsia="黑体" w:cs="黑体"/>
          <w:b w:val="0"/>
          <w:bCs w:val="0"/>
          <w:sz w:val="32"/>
          <w:szCs w:val="32"/>
        </w:rPr>
      </w:pPr>
      <w:bookmarkStart w:id="502" w:name="_Toc26154"/>
      <w:bookmarkStart w:id="503" w:name="_Toc16243"/>
      <w:bookmarkStart w:id="504" w:name="_Toc5806"/>
      <w:r>
        <w:rPr>
          <w:rFonts w:hint="eastAsia" w:ascii="黑体" w:hAnsi="黑体" w:eastAsia="黑体" w:cs="黑体"/>
          <w:b w:val="0"/>
          <w:bCs w:val="0"/>
          <w:sz w:val="32"/>
          <w:szCs w:val="32"/>
        </w:rPr>
        <w:t>7  预案管理</w:t>
      </w:r>
      <w:bookmarkEnd w:id="502"/>
      <w:bookmarkEnd w:id="503"/>
      <w:bookmarkEnd w:id="504"/>
    </w:p>
    <w:p>
      <w:pPr>
        <w:pStyle w:val="3"/>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楷体_GB2312" w:hAnsi="楷体_GB2312" w:eastAsia="楷体_GB2312" w:cs="楷体_GB2312"/>
          <w:b w:val="0"/>
          <w:bCs w:val="0"/>
          <w:sz w:val="32"/>
          <w:szCs w:val="32"/>
        </w:rPr>
      </w:pPr>
      <w:bookmarkStart w:id="505" w:name="_Toc4053"/>
      <w:bookmarkStart w:id="506" w:name="_Toc23401"/>
      <w:r>
        <w:rPr>
          <w:rFonts w:hint="eastAsia" w:ascii="楷体_GB2312" w:hAnsi="楷体_GB2312" w:eastAsia="楷体_GB2312" w:cs="楷体_GB2312"/>
          <w:b w:val="0"/>
          <w:bCs w:val="0"/>
          <w:sz w:val="32"/>
          <w:szCs w:val="32"/>
        </w:rPr>
        <w:t>7.1  预案制定与审批</w:t>
      </w:r>
      <w:bookmarkEnd w:id="505"/>
      <w:bookmarkEnd w:id="506"/>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本预案由市城市防汛抗旱办公室负责编制和解释，经市防指和省城市防汛办公室同意后，由市政府批准实施，并报市应急局备案。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各区（市）城防办负责编订本行政区的城市防汛应急预案，由同级政府审批实施，并报区（市）应急局备案。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市城防指各成员单位根据本行业特点，制定本行业、本系统的应急预案，由市防指批准实施，并报市应急局备案。</w:t>
      </w:r>
    </w:p>
    <w:p>
      <w:pPr>
        <w:pStyle w:val="3"/>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楷体_GB2312" w:hAnsi="楷体_GB2312" w:eastAsia="楷体_GB2312" w:cs="楷体_GB2312"/>
          <w:b w:val="0"/>
          <w:bCs w:val="0"/>
          <w:sz w:val="32"/>
          <w:szCs w:val="32"/>
        </w:rPr>
      </w:pPr>
      <w:bookmarkStart w:id="507" w:name="_Toc20691"/>
      <w:bookmarkStart w:id="508" w:name="_Toc12197"/>
      <w:r>
        <w:rPr>
          <w:rFonts w:hint="eastAsia" w:ascii="楷体_GB2312" w:hAnsi="楷体_GB2312" w:eastAsia="楷体_GB2312" w:cs="楷体_GB2312"/>
          <w:b w:val="0"/>
          <w:bCs w:val="0"/>
          <w:sz w:val="32"/>
          <w:szCs w:val="32"/>
        </w:rPr>
        <w:t>7.2  预案修订</w:t>
      </w:r>
      <w:bookmarkEnd w:id="507"/>
      <w:bookmarkEnd w:id="508"/>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随着相关法律法规的制定、修改和完善，相关机构调整或应急资源发生变化，以及应急处置过程中和各类应急演练中发现的问题和出现的新情况，适时对本预案进行修订。</w:t>
      </w:r>
    </w:p>
    <w:p>
      <w:pPr>
        <w:pStyle w:val="3"/>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楷体_GB2312" w:hAnsi="楷体_GB2312" w:eastAsia="楷体_GB2312" w:cs="楷体_GB2312"/>
          <w:b w:val="0"/>
          <w:bCs w:val="0"/>
          <w:sz w:val="32"/>
          <w:szCs w:val="32"/>
        </w:rPr>
      </w:pPr>
      <w:bookmarkStart w:id="509" w:name="_Toc7432"/>
      <w:bookmarkStart w:id="510" w:name="_Toc25669"/>
      <w:r>
        <w:rPr>
          <w:rFonts w:hint="eastAsia" w:ascii="楷体_GB2312" w:hAnsi="楷体_GB2312" w:eastAsia="楷体_GB2312" w:cs="楷体_GB2312"/>
          <w:b w:val="0"/>
          <w:bCs w:val="0"/>
          <w:sz w:val="32"/>
          <w:szCs w:val="32"/>
        </w:rPr>
        <w:t>7.3  预案实施</w:t>
      </w:r>
      <w:bookmarkEnd w:id="509"/>
      <w:bookmarkEnd w:id="510"/>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本预案自批准之日起实施。</w:t>
      </w:r>
    </w:p>
    <w:p>
      <w:pPr>
        <w:pStyle w:val="2"/>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黑体" w:hAnsi="黑体" w:eastAsia="黑体" w:cs="黑体"/>
          <w:b w:val="0"/>
          <w:bCs w:val="0"/>
          <w:sz w:val="32"/>
          <w:szCs w:val="32"/>
        </w:rPr>
      </w:pPr>
      <w:bookmarkStart w:id="511" w:name="_Toc27086"/>
      <w:bookmarkStart w:id="512" w:name="_Toc28494"/>
      <w:bookmarkStart w:id="513" w:name="_Toc30041"/>
      <w:r>
        <w:rPr>
          <w:rFonts w:hint="eastAsia" w:ascii="黑体" w:hAnsi="黑体" w:eastAsia="黑体" w:cs="黑体"/>
          <w:b w:val="0"/>
          <w:bCs w:val="0"/>
          <w:sz w:val="32"/>
          <w:szCs w:val="32"/>
        </w:rPr>
        <w:t>8   附录、附图和附件</w:t>
      </w:r>
      <w:bookmarkEnd w:id="511"/>
      <w:bookmarkEnd w:id="512"/>
      <w:bookmarkEnd w:id="513"/>
    </w:p>
    <w:p>
      <w:pPr>
        <w:pStyle w:val="3"/>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楷体_GB2312" w:hAnsi="楷体_GB2312" w:eastAsia="楷体_GB2312" w:cs="楷体_GB2312"/>
          <w:b w:val="0"/>
          <w:bCs w:val="0"/>
          <w:sz w:val="32"/>
          <w:szCs w:val="32"/>
        </w:rPr>
      </w:pPr>
      <w:bookmarkStart w:id="514" w:name="_Toc11378"/>
      <w:bookmarkStart w:id="515" w:name="_Toc26236"/>
      <w:r>
        <w:rPr>
          <w:rFonts w:hint="eastAsia" w:ascii="楷体_GB2312" w:hAnsi="楷体_GB2312" w:eastAsia="楷体_GB2312" w:cs="楷体_GB2312"/>
          <w:b w:val="0"/>
          <w:bCs w:val="0"/>
          <w:sz w:val="32"/>
          <w:szCs w:val="32"/>
        </w:rPr>
        <w:t>8.1  附录</w:t>
      </w:r>
      <w:bookmarkEnd w:id="514"/>
      <w:bookmarkEnd w:id="515"/>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相关名词术语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城市防汛应急预案：对暴雨、洪水、台风等可能对城市引起的灾害及其次生灾害进行抢险、减轻灾害的对策、措施和应急的部署，包括组织体系、预防与预警、安全保障体系和后期处置等主要内容。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暴雨蓝色预警信号：12小时内降雨量将达到50毫米以上，或者已到达50毫米降雨且降雨可能持续。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暴雨黄色预警信号：6小时内降雨量将达到50毫米以上，或者已到达50毫米降雨且降雨可能持续。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暴雨橙色预警 信号：3小时内降雨量将达到50毫米以上，或者已到达50毫米降雨且降雨可能持续。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暴雨红色预警信号：3小时内降雨量将达到100毫米以上，或者已到达100毫米降雨且降雨可能持续。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热带气旋：是在热带海洋上生成,绕着自己的中心强烈旋转,同时又向前移动的空气旋涡。热带气旋 经过时常伴随着大风和暴雨天气。</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热带气旋分级：热带气旋按中心附近地面最大风速的大小进行分级。 底层中心附近最大平均风速 10.8至17.1米 /秒（风力6—7级）为热带低压；达到 17.2至 24.4米/秒（风力8—9级）为热带风暴；达到 24.5至32.6米/</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秒（风力 10—11级）为强热带风暴；达到 32.7至 41.4米/秒（风力 12—13级）为台风；达到 41.5至 50.9米/秒（风力14-15级）为强台风；达到或大于 51.0米/秒（风力 16级或以上）为超强台风。</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台风蓝色预警信号：24小时内可能受热带气旋影响，平均风力达6级以上或阵风7级以上；或者已经受热带气旋影响，平均风力达6—7级或阵风7—8级并可能持续。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台风黄色预警信号：24小时内可能受热带气旋影响，平均风力达8级以上或阵风9级以上；或者已经受热带气旋影响，平均风力达8—9级或阵风9—10级并可能持续。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橙色预警信号：12小时内可能受热带气旋影响，平均风力达10级以上或阵风11级以上；或者已经受热带气旋影响，平均风力达10—11级或阵风11—12级并可能持续）。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红色预警信号：12小时内可能或者已经受台风影响，平均风力达12级以上；或者已经12级并可能持续）。</w:t>
      </w:r>
    </w:p>
    <w:p>
      <w:pPr>
        <w:pStyle w:val="4"/>
        <w:keepNext w:val="0"/>
        <w:keepLines w:val="0"/>
        <w:pageBreakBefore w:val="0"/>
        <w:widowControl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楷体_GB2312" w:hAnsi="楷体_GB2312" w:eastAsia="楷体_GB2312" w:cs="楷体_GB2312"/>
          <w:b w:val="0"/>
          <w:bCs w:val="0"/>
          <w:sz w:val="32"/>
          <w:szCs w:val="32"/>
        </w:rPr>
      </w:pPr>
      <w:bookmarkStart w:id="516" w:name="_Toc16097"/>
      <w:r>
        <w:rPr>
          <w:rFonts w:hint="eastAsia" w:ascii="楷体_GB2312" w:hAnsi="楷体_GB2312" w:eastAsia="楷体_GB2312" w:cs="楷体_GB2312"/>
          <w:b w:val="0"/>
          <w:bCs w:val="0"/>
          <w:sz w:val="32"/>
          <w:szCs w:val="32"/>
        </w:rPr>
        <w:t>8.</w:t>
      </w:r>
      <w:r>
        <w:rPr>
          <w:rFonts w:hint="eastAsia" w:ascii="楷体_GB2312" w:hAnsi="楷体_GB2312" w:eastAsia="楷体_GB2312" w:cs="楷体_GB2312"/>
          <w:b w:val="0"/>
          <w:bCs w:val="0"/>
          <w:sz w:val="32"/>
          <w:szCs w:val="32"/>
          <w:lang w:val="en-US" w:eastAsia="zh-CN"/>
        </w:rPr>
        <w:t>2</w:t>
      </w:r>
      <w:r>
        <w:rPr>
          <w:rFonts w:hint="eastAsia" w:ascii="楷体_GB2312" w:hAnsi="楷体_GB2312" w:eastAsia="楷体_GB2312" w:cs="楷体_GB2312"/>
          <w:b w:val="0"/>
          <w:bCs w:val="0"/>
          <w:sz w:val="32"/>
          <w:szCs w:val="32"/>
        </w:rPr>
        <w:t xml:space="preserve">  附图</w:t>
      </w:r>
      <w:bookmarkEnd w:id="516"/>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（1）枣庄市城市防汛指挥体系架构图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（2）枣庄市城市防汛应急预案启动流程图</w:t>
      </w:r>
    </w:p>
    <w:p>
      <w:pPr>
        <w:pStyle w:val="4"/>
        <w:keepNext w:val="0"/>
        <w:keepLines w:val="0"/>
        <w:pageBreakBefore w:val="0"/>
        <w:widowControl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楷体_GB2312" w:hAnsi="楷体_GB2312" w:eastAsia="楷体_GB2312" w:cs="楷体_GB2312"/>
          <w:b w:val="0"/>
          <w:bCs w:val="0"/>
          <w:sz w:val="32"/>
          <w:szCs w:val="32"/>
        </w:rPr>
      </w:pPr>
      <w:bookmarkStart w:id="517" w:name="_Toc9245"/>
      <w:r>
        <w:rPr>
          <w:rFonts w:hint="eastAsia" w:ascii="楷体_GB2312" w:hAnsi="楷体_GB2312" w:eastAsia="楷体_GB2312" w:cs="楷体_GB2312"/>
          <w:b w:val="0"/>
          <w:bCs w:val="0"/>
          <w:sz w:val="32"/>
          <w:szCs w:val="32"/>
        </w:rPr>
        <w:t>8.</w:t>
      </w:r>
      <w:r>
        <w:rPr>
          <w:rFonts w:hint="eastAsia" w:ascii="楷体_GB2312" w:hAnsi="楷体_GB2312" w:eastAsia="楷体_GB2312" w:cs="楷体_GB2312"/>
          <w:b w:val="0"/>
          <w:bCs w:val="0"/>
          <w:sz w:val="32"/>
          <w:szCs w:val="32"/>
          <w:lang w:val="en-US" w:eastAsia="zh-CN"/>
        </w:rPr>
        <w:t>3</w:t>
      </w:r>
      <w:r>
        <w:rPr>
          <w:rFonts w:hint="eastAsia" w:ascii="楷体_GB2312" w:hAnsi="楷体_GB2312" w:eastAsia="楷体_GB2312" w:cs="楷体_GB2312"/>
          <w:b w:val="0"/>
          <w:bCs w:val="0"/>
          <w:sz w:val="32"/>
          <w:szCs w:val="32"/>
        </w:rPr>
        <w:t xml:space="preserve">  附件</w:t>
      </w:r>
      <w:bookmarkEnd w:id="517"/>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（1）枣庄市城市防汛应急指挥通讯手册</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（2）枣庄市城市防汛应急专家通讯手册</w:t>
      </w:r>
    </w:p>
    <w:p>
      <w:pPr>
        <w:rPr>
          <w:rFonts w:hint="eastAsia" w:ascii="Times New Roman" w:hAnsi="Times New Roman" w:eastAsia="仿宋_GB2312" w:cs="仿宋_GB2312"/>
          <w:b w:val="0"/>
          <w:bCs w:val="0"/>
          <w:caps w:val="0"/>
          <w:smallCaps w:val="0"/>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hint="eastAsia" w:ascii="Times New Roman" w:hAnsi="Times New Roman" w:eastAsia="仿宋_GB2312" w:cs="仿宋_GB2312"/>
          <w:b w:val="0"/>
          <w:bCs w:val="0"/>
          <w:caps w:val="0"/>
          <w:smallCaps w:val="0"/>
          <w:sz w:val="32"/>
          <w:szCs w:val="32"/>
          <w:lang w:eastAsia="zh-CN"/>
        </w:rPr>
        <w:sectPr>
          <w:headerReference r:id="rId9" w:type="default"/>
          <w:footerReference r:id="rId10" w:type="default"/>
          <w:pgSz w:w="11905" w:h="16838"/>
          <w:pgMar w:top="2098" w:right="1531" w:bottom="1984" w:left="1531" w:header="850" w:footer="1417" w:gutter="0"/>
          <w:pgBorders>
            <w:top w:val="none" w:sz="0" w:space="0"/>
            <w:left w:val="none" w:sz="0" w:space="0"/>
            <w:bottom w:val="none" w:sz="0" w:space="0"/>
            <w:right w:val="none" w:sz="0" w:space="0"/>
          </w:pgBorders>
          <w:pgNumType w:fmt="decimal"/>
          <w:cols w:space="0" w:num="1"/>
          <w:rtlGutter w:val="0"/>
          <w:docGrid w:type="lines" w:linePitch="327" w:charSpace="0"/>
        </w:sectPr>
      </w:pPr>
    </w:p>
    <w:p>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楷体_GB2312" w:hAnsi="楷体_GB2312" w:eastAsia="楷体_GB2312" w:cs="楷体_GB2312"/>
          <w:b w:val="0"/>
          <w:bCs w:val="0"/>
        </w:rPr>
      </w:pPr>
      <w:bookmarkStart w:id="518" w:name="_Toc8858"/>
      <w:bookmarkStart w:id="519" w:name="_Toc28823"/>
      <w:r>
        <w:rPr>
          <w:rFonts w:hint="eastAsia" w:ascii="楷体_GB2312" w:hAnsi="楷体_GB2312" w:eastAsia="楷体_GB2312" w:cs="楷体_GB2312"/>
          <w:b w:val="0"/>
          <w:bCs w:val="0"/>
        </w:rPr>
        <w:t>8.2  附图</w:t>
      </w:r>
      <w:bookmarkEnd w:id="518"/>
      <w:bookmarkEnd w:id="519"/>
    </w:p>
    <w:p>
      <w:pPr>
        <w:spacing w:line="480" w:lineRule="auto"/>
        <w:ind w:firstLine="640" w:firstLineChars="200"/>
        <w:rPr>
          <w:rFonts w:hint="eastAsia" w:ascii="仿宋_GB2312" w:hAnsi="仿宋_GB2312" w:eastAsia="仿宋_GB2312" w:cs="仿宋_GB2312"/>
          <w:b w:val="0"/>
          <w:bCs w:val="0"/>
          <w:caps w:val="0"/>
          <w:smallCaps w:val="0"/>
          <w:sz w:val="32"/>
          <w:szCs w:val="32"/>
        </w:rPr>
      </w:pPr>
      <w:r>
        <w:rPr>
          <w:rFonts w:hint="eastAsia" w:ascii="仿宋_GB2312" w:hAnsi="仿宋_GB2312" w:eastAsia="仿宋_GB2312" w:cs="仿宋_GB2312"/>
          <w:b w:val="0"/>
          <w:bCs w:val="0"/>
          <w:caps w:val="0"/>
          <w:smallCaps w:val="0"/>
          <w:sz w:val="32"/>
          <w:szCs w:val="32"/>
        </w:rPr>
        <w:t>（1）枣庄市城市防汛</w:t>
      </w:r>
      <w:r>
        <w:rPr>
          <w:rFonts w:hint="eastAsia" w:ascii="仿宋_GB2312" w:hAnsi="仿宋_GB2312" w:eastAsia="仿宋_GB2312" w:cs="仿宋_GB2312"/>
          <w:b w:val="0"/>
          <w:bCs w:val="0"/>
          <w:caps w:val="0"/>
          <w:smallCaps w:val="0"/>
          <w:sz w:val="32"/>
          <w:szCs w:val="32"/>
          <w:lang w:eastAsia="zh-CN"/>
        </w:rPr>
        <w:t>抗旱</w:t>
      </w:r>
      <w:r>
        <w:rPr>
          <w:rFonts w:hint="eastAsia" w:ascii="仿宋_GB2312" w:hAnsi="仿宋_GB2312" w:eastAsia="仿宋_GB2312" w:cs="仿宋_GB2312"/>
          <w:b w:val="0"/>
          <w:bCs w:val="0"/>
          <w:caps w:val="0"/>
          <w:smallCaps w:val="0"/>
          <w:sz w:val="32"/>
          <w:szCs w:val="32"/>
        </w:rPr>
        <w:t>指挥体系架构图</w:t>
      </w:r>
    </w:p>
    <w:p>
      <w:pPr>
        <w:spacing w:line="480" w:lineRule="auto"/>
        <w:ind w:firstLine="480" w:firstLineChars="200"/>
        <w:rPr>
          <w:rFonts w:hint="eastAsia" w:ascii="Times New Roman" w:hAnsi="Times New Roman"/>
          <w:b w:val="0"/>
          <w:bCs w:val="0"/>
          <w:caps w:val="0"/>
          <w:smallCaps w:val="0"/>
          <w:sz w:val="24"/>
        </w:rPr>
      </w:pPr>
      <w:r>
        <w:rPr>
          <w:rFonts w:ascii="Times New Roman" w:hAnsi="Times New Roman"/>
          <w:b w:val="0"/>
          <w:bCs w:val="0"/>
          <w:caps w:val="0"/>
          <w:smallCaps w:val="0"/>
          <w:sz w:val="24"/>
        </w:rPr>
        <w:pict>
          <v:group id="组合 2" o:spid="_x0000_s2109" o:spt="203" style="position:absolute;left:0pt;margin-left:48.25pt;margin-top:1.55pt;height:353.35pt;width:596.3pt;z-index:251718656;mso-width-relative:page;mso-height-relative:page;" coordorigin="8766,3742" coordsize="11926,7067">
            <o:lock v:ext="edit" aspectratio="f"/>
            <v:shape id="文本框 3" o:spid="_x0000_s2110" o:spt="202" type="#_x0000_t202" style="position:absolute;left:15508;top:5714;height:1479;width:960;" fillcolor="#FF9900" filled="t" stroked="t" coordsize="21600,21600">
              <v:path/>
              <v:fill on="t" color2="#FFFFFF" opacity="32768f" focussize="0,0"/>
              <v:stroke weight="1pt" joinstyle="miter"/>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snapToGrid/>
                      <w:spacing w:line="160" w:lineRule="exact"/>
                      <w:ind w:firstLine="120" w:firstLineChars="50"/>
                      <w:textAlignment w:val="auto"/>
                      <w:outlineLvl w:val="9"/>
                      <w:rPr>
                        <w:rFonts w:hint="eastAsia" w:ascii="黑体" w:eastAsia="黑体"/>
                        <w:sz w:val="24"/>
                        <w:szCs w:val="24"/>
                      </w:rPr>
                    </w:pPr>
                  </w:p>
                  <w:p>
                    <w:pPr>
                      <w:ind w:firstLine="120" w:firstLineChars="50"/>
                      <w:rPr>
                        <w:rFonts w:hint="eastAsia" w:ascii="黑体" w:eastAsia="黑体"/>
                        <w:sz w:val="24"/>
                        <w:szCs w:val="24"/>
                      </w:rPr>
                    </w:pPr>
                    <w:r>
                      <w:rPr>
                        <w:rFonts w:hint="eastAsia" w:ascii="黑体" w:eastAsia="黑体"/>
                        <w:sz w:val="24"/>
                        <w:szCs w:val="24"/>
                      </w:rPr>
                      <w:t>成员单位</w:t>
                    </w:r>
                  </w:p>
                </w:txbxContent>
              </v:textbox>
            </v:shape>
            <v:shape id="文本框 4" o:spid="_x0000_s2111" o:spt="202" type="#_x0000_t202" style="position:absolute;left:16852;top:5714;height:1479;width:960;" fillcolor="#FF9900" filled="t" stroked="t" coordsize="21600,21600">
              <v:path/>
              <v:fill on="t" color2="#FFFFFF" opacity="32768f" focussize="0,0"/>
              <v:stroke weight="1pt" joinstyle="miter"/>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snapToGrid/>
                      <w:spacing w:line="160" w:lineRule="exact"/>
                      <w:ind w:firstLine="120" w:firstLineChars="50"/>
                      <w:textAlignment w:val="auto"/>
                      <w:outlineLvl w:val="9"/>
                      <w:rPr>
                        <w:rFonts w:hint="eastAsia" w:ascii="黑体" w:eastAsia="黑体"/>
                        <w:sz w:val="24"/>
                        <w:szCs w:val="24"/>
                      </w:rPr>
                    </w:pPr>
                  </w:p>
                  <w:p>
                    <w:pPr>
                      <w:ind w:firstLine="240" w:firstLineChars="100"/>
                      <w:rPr>
                        <w:rFonts w:hint="eastAsia" w:ascii="黑体" w:eastAsia="黑体"/>
                        <w:sz w:val="24"/>
                        <w:szCs w:val="24"/>
                      </w:rPr>
                    </w:pPr>
                    <w:r>
                      <w:rPr>
                        <w:rFonts w:hint="eastAsia" w:ascii="黑体" w:eastAsia="黑体"/>
                        <w:sz w:val="24"/>
                        <w:szCs w:val="24"/>
                      </w:rPr>
                      <w:t>专家组</w:t>
                    </w:r>
                  </w:p>
                </w:txbxContent>
              </v:textbox>
            </v:shape>
            <v:shape id="文本框 5" o:spid="_x0000_s2112" o:spt="202" type="#_x0000_t202" style="position:absolute;left:9747;top:5714;height:1479;width:960;" fillcolor="#FF9900" filled="t" stroked="t" coordsize="21600,21600">
              <v:path/>
              <v:fill on="t" color2="#FFFFFF" opacity="32768f" focussize="0,0"/>
              <v:stroke weight="1pt" joinstyle="miter"/>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snapToGrid/>
                      <w:spacing w:line="160" w:lineRule="exact"/>
                      <w:ind w:firstLine="120" w:firstLineChars="50"/>
                      <w:textAlignment w:val="auto"/>
                      <w:outlineLvl w:val="9"/>
                      <w:rPr>
                        <w:rFonts w:hint="eastAsia" w:ascii="黑体" w:eastAsia="黑体"/>
                        <w:sz w:val="24"/>
                        <w:szCs w:val="24"/>
                      </w:rPr>
                    </w:pPr>
                  </w:p>
                  <w:p>
                    <w:pPr>
                      <w:ind w:firstLine="240" w:firstLineChars="100"/>
                      <w:rPr>
                        <w:rFonts w:hint="eastAsia" w:ascii="黑体" w:eastAsia="黑体"/>
                        <w:sz w:val="24"/>
                        <w:szCs w:val="24"/>
                      </w:rPr>
                    </w:pPr>
                    <w:r>
                      <w:rPr>
                        <w:rFonts w:hint="eastAsia" w:ascii="黑体" w:eastAsia="黑体"/>
                        <w:sz w:val="24"/>
                        <w:szCs w:val="24"/>
                      </w:rPr>
                      <w:t>总指挥</w:t>
                    </w:r>
                  </w:p>
                </w:txbxContent>
              </v:textbox>
            </v:shape>
            <v:shape id="文本框 6" o:spid="_x0000_s2113" o:spt="202" type="#_x0000_t202" style="position:absolute;left:11091;top:5714;height:1479;width:960;" fillcolor="#FF9900" filled="t" stroked="t" coordsize="21600,21600">
              <v:path/>
              <v:fill on="t" color2="#FFFFFF" opacity="32768f" focussize="0,0"/>
              <v:stroke joinstyle="miter"/>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snapToGrid/>
                      <w:spacing w:line="160" w:lineRule="exact"/>
                      <w:ind w:firstLine="120" w:firstLineChars="50"/>
                      <w:textAlignment w:val="auto"/>
                      <w:outlineLvl w:val="9"/>
                      <w:rPr>
                        <w:rFonts w:hint="eastAsia" w:ascii="黑体" w:eastAsia="黑体"/>
                        <w:sz w:val="24"/>
                        <w:szCs w:val="24"/>
                      </w:rPr>
                    </w:pPr>
                  </w:p>
                  <w:p>
                    <w:pPr>
                      <w:ind w:firstLine="120" w:firstLineChars="50"/>
                      <w:rPr>
                        <w:rFonts w:hint="eastAsia" w:ascii="黑体" w:eastAsia="黑体"/>
                        <w:sz w:val="24"/>
                        <w:szCs w:val="24"/>
                      </w:rPr>
                    </w:pPr>
                    <w:r>
                      <w:rPr>
                        <w:rFonts w:hint="eastAsia" w:ascii="黑体" w:eastAsia="黑体"/>
                        <w:sz w:val="24"/>
                        <w:szCs w:val="24"/>
                      </w:rPr>
                      <w:t>副总指挥</w:t>
                    </w:r>
                  </w:p>
                  <w:p>
                    <w:pPr>
                      <w:ind w:firstLine="120" w:firstLineChars="50"/>
                      <w:rPr>
                        <w:rFonts w:hint="eastAsia" w:ascii="黑体" w:eastAsia="黑体"/>
                        <w:sz w:val="24"/>
                        <w:szCs w:val="24"/>
                      </w:rPr>
                    </w:pPr>
                  </w:p>
                </w:txbxContent>
              </v:textbox>
            </v:shape>
            <v:shape id="文本框 7" o:spid="_x0000_s2114" o:spt="202" type="#_x0000_t202" style="position:absolute;left:12435;top:5714;height:1479;width:960;" fillcolor="#FF9900" filled="t" stroked="t" coordsize="21600,21600">
              <v:path/>
              <v:fill on="t" color2="#FFFFFF" opacity="32768f" focussize="0,0"/>
              <v:stroke weight="1pt" joinstyle="miter"/>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snapToGrid/>
                      <w:spacing w:line="160" w:lineRule="exact"/>
                      <w:ind w:firstLine="120" w:firstLineChars="50"/>
                      <w:textAlignment w:val="auto"/>
                      <w:outlineLvl w:val="9"/>
                      <w:rPr>
                        <w:rFonts w:hint="eastAsia" w:ascii="黑体" w:eastAsia="黑体"/>
                        <w:sz w:val="24"/>
                        <w:szCs w:val="24"/>
                      </w:rPr>
                    </w:pPr>
                  </w:p>
                  <w:p>
                    <w:pPr>
                      <w:ind w:firstLine="120" w:firstLineChars="50"/>
                      <w:rPr>
                        <w:rFonts w:hint="eastAsia" w:ascii="黑体" w:eastAsia="黑体"/>
                        <w:sz w:val="24"/>
                        <w:szCs w:val="24"/>
                      </w:rPr>
                    </w:pPr>
                    <w:r>
                      <w:rPr>
                        <w:rFonts w:hint="eastAsia" w:ascii="黑体" w:eastAsia="黑体"/>
                        <w:sz w:val="24"/>
                        <w:szCs w:val="24"/>
                      </w:rPr>
                      <w:t>办事机构</w:t>
                    </w:r>
                  </w:p>
                </w:txbxContent>
              </v:textbox>
            </v:shape>
            <v:line id="直线 8" o:spid="_x0000_s2115" o:spt="20" style="position:absolute;left:11667;top:8673;height:329;width:0;" filled="f" stroked="t" coordsize="21600,21600">
              <v:path arrowok="t"/>
              <v:fill on="f" focussize="0,0"/>
              <v:stroke weight="1pt"/>
              <v:imagedata o:title=""/>
              <o:lock v:ext="edit" aspectratio="f"/>
            </v:line>
            <v:line id="直线 9" o:spid="_x0000_s2116" o:spt="20" style="position:absolute;left:9555;top:9002;flip:x;height:0;width:4032;" filled="f" stroked="t" coordsize="21600,21600">
              <v:path arrowok="t"/>
              <v:fill on="f" focussize="0,0"/>
              <v:stroke weight="1pt"/>
              <v:imagedata o:title=""/>
              <o:lock v:ext="edit" aspectratio="f"/>
            </v:line>
            <v:shape id="文本框 10" o:spid="_x0000_s2117" o:spt="202" type="#_x0000_t202" style="position:absolute;left:8766;top:4071;height:493;width:2901;" fillcolor="#99CCFF" filled="t" stroked="t" coordsize="21600,21600">
              <v:path/>
              <v:fill on="t" color2="#FFFFFF" opacity="32768f" focussize="0,0"/>
              <v:stroke weight="1pt" joinstyle="miter" dashstyle="dash"/>
              <v:imagedata o:title=""/>
              <o:lock v:ext="edit" aspectratio="f"/>
              <v:textbox>
                <w:txbxContent>
                  <w:p>
                    <w:pPr>
                      <w:jc w:val="center"/>
                      <w:rPr>
                        <w:rFonts w:hint="eastAsia" w:ascii="黑体" w:eastAsia="黑体"/>
                        <w:sz w:val="24"/>
                        <w:szCs w:val="24"/>
                      </w:rPr>
                    </w:pPr>
                    <w:r>
                      <w:rPr>
                        <w:rFonts w:hint="eastAsia" w:ascii="黑体" w:eastAsia="黑体"/>
                        <w:sz w:val="24"/>
                        <w:szCs w:val="24"/>
                      </w:rPr>
                      <w:t>枣庄市防汛抗旱指挥部</w:t>
                    </w:r>
                  </w:p>
                </w:txbxContent>
              </v:textbox>
            </v:shape>
            <v:shape id="文本框 11" o:spid="_x0000_s2118" o:spt="202" type="#_x0000_t202" style="position:absolute;left:12819;top:3742;height:1151;width:3264;" fillcolor="#3366FF" filled="t" stroked="t" coordsize="21600,21600">
              <v:path/>
              <v:fill on="t" color2="#FFFFFF" opacity="22282f" focussize="0,0"/>
              <v:stroke weight="1pt" joinstyle="miter"/>
              <v:imagedata o:title=""/>
              <o:lock v:ext="edit" aspectratio="f"/>
              <v:textbox>
                <w:txbxContent>
                  <w:p>
                    <w:pPr>
                      <w:rPr>
                        <w:rFonts w:hint="eastAsia" w:ascii="黑体" w:eastAsia="黑体"/>
                        <w:sz w:val="24"/>
                        <w:szCs w:val="24"/>
                      </w:rPr>
                    </w:pPr>
                  </w:p>
                  <w:p>
                    <w:pPr>
                      <w:rPr>
                        <w:rFonts w:hint="eastAsia" w:ascii="黑体" w:eastAsia="黑体"/>
                        <w:sz w:val="24"/>
                        <w:szCs w:val="24"/>
                      </w:rPr>
                    </w:pPr>
                    <w:r>
                      <w:rPr>
                        <w:rFonts w:hint="eastAsia" w:ascii="黑体" w:eastAsia="黑体"/>
                        <w:sz w:val="24"/>
                        <w:szCs w:val="24"/>
                      </w:rPr>
                      <w:t>枣庄市城市防汛</w:t>
                    </w:r>
                    <w:r>
                      <w:rPr>
                        <w:rFonts w:hint="eastAsia" w:ascii="黑体" w:eastAsia="黑体"/>
                        <w:sz w:val="24"/>
                        <w:szCs w:val="24"/>
                        <w:lang w:eastAsia="zh-CN"/>
                      </w:rPr>
                      <w:t>抗旱</w:t>
                    </w:r>
                    <w:r>
                      <w:rPr>
                        <w:rFonts w:hint="eastAsia" w:ascii="黑体" w:eastAsia="黑体"/>
                        <w:sz w:val="24"/>
                        <w:szCs w:val="24"/>
                      </w:rPr>
                      <w:t>指挥部</w:t>
                    </w:r>
                  </w:p>
                </w:txbxContent>
              </v:textbox>
            </v:shape>
            <v:shape id="文本框 12" o:spid="_x0000_s2119" o:spt="202" type="#_x0000_t202" style="position:absolute;left:17236;top:4071;height:493;width:3456;" fillcolor="#99CCFF" filled="t" stroked="t" coordsize="21600,21600">
              <v:path/>
              <v:fill on="t" color2="#FFFFFF" opacity="32768f" focussize="0,0"/>
              <v:stroke weight="1pt" joinstyle="miter" dashstyle="dash"/>
              <v:imagedata o:title=""/>
              <o:lock v:ext="edit" aspectratio="f"/>
              <v:textbox>
                <w:txbxContent>
                  <w:p>
                    <w:pPr>
                      <w:jc w:val="center"/>
                      <w:rPr>
                        <w:rFonts w:hint="eastAsia" w:ascii="黑体" w:eastAsia="黑体"/>
                        <w:sz w:val="24"/>
                        <w:szCs w:val="24"/>
                        <w:lang w:eastAsia="zh-CN"/>
                      </w:rPr>
                    </w:pPr>
                    <w:r>
                      <w:rPr>
                        <w:rFonts w:hint="eastAsia" w:ascii="黑体" w:eastAsia="黑体"/>
                        <w:sz w:val="24"/>
                        <w:szCs w:val="24"/>
                      </w:rPr>
                      <w:t>山东省城市防汛抗旱</w:t>
                    </w:r>
                    <w:r>
                      <w:rPr>
                        <w:rFonts w:hint="eastAsia" w:ascii="黑体" w:eastAsia="黑体"/>
                        <w:sz w:val="24"/>
                        <w:szCs w:val="24"/>
                        <w:lang w:eastAsia="zh-CN"/>
                      </w:rPr>
                      <w:t>办公室</w:t>
                    </w:r>
                  </w:p>
                </w:txbxContent>
              </v:textbox>
            </v:shape>
            <v:shape id="文本框 13" o:spid="_x0000_s2120" o:spt="202" type="#_x0000_t202" style="position:absolute;left:9936;top:8180;height:493;width:3456;" fillcolor="#3366FF" filled="t" stroked="t" coordsize="21600,21600">
              <v:path/>
              <v:fill on="t" color2="#FFFFFF" opacity="16384f" focussize="0,0"/>
              <v:stroke weight="1pt" joinstyle="miter"/>
              <v:imagedata o:title=""/>
              <o:lock v:ext="edit" aspectratio="f"/>
              <v:textbox>
                <w:txbxContent>
                  <w:p>
                    <w:pPr>
                      <w:ind w:firstLine="120" w:firstLineChars="50"/>
                      <w:rPr>
                        <w:rFonts w:hint="eastAsia" w:ascii="黑体" w:eastAsia="黑体"/>
                        <w:b/>
                        <w:sz w:val="24"/>
                        <w:szCs w:val="24"/>
                      </w:rPr>
                    </w:pPr>
                    <w:r>
                      <w:rPr>
                        <w:rFonts w:hint="eastAsia" w:ascii="黑体" w:eastAsia="黑体"/>
                        <w:b/>
                        <w:sz w:val="24"/>
                        <w:szCs w:val="24"/>
                      </w:rPr>
                      <w:t>区（市）城市防汛指挥部</w:t>
                    </w:r>
                  </w:p>
                </w:txbxContent>
              </v:textbox>
            </v:shape>
            <v:shape id="文本框 14" o:spid="_x0000_s2121" o:spt="202" type="#_x0000_t202" style="position:absolute;left:15508;top:8180;height:493;width:3456;" fillcolor="#3366FF" filled="t" stroked="t" coordsize="21600,21600">
              <v:path/>
              <v:fill on="t" color2="#FFFFFF" opacity="16384f" focussize="0,0"/>
              <v:stroke weight="1pt" joinstyle="miter"/>
              <v:imagedata o:title=""/>
              <o:lock v:ext="edit" aspectratio="f"/>
              <v:textbox>
                <w:txbxContent>
                  <w:p>
                    <w:pPr>
                      <w:ind w:firstLine="120" w:firstLineChars="50"/>
                      <w:jc w:val="center"/>
                      <w:rPr>
                        <w:rFonts w:hint="eastAsia" w:ascii="黑体" w:eastAsia="黑体"/>
                        <w:b/>
                        <w:sz w:val="24"/>
                        <w:szCs w:val="24"/>
                      </w:rPr>
                    </w:pPr>
                    <w:r>
                      <w:rPr>
                        <w:rFonts w:hint="eastAsia" w:ascii="黑体" w:eastAsia="黑体"/>
                        <w:b/>
                        <w:sz w:val="24"/>
                        <w:szCs w:val="24"/>
                      </w:rPr>
                      <w:t>城市防汛</w:t>
                    </w:r>
                    <w:r>
                      <w:rPr>
                        <w:rFonts w:hint="eastAsia" w:ascii="黑体" w:eastAsia="黑体"/>
                        <w:b/>
                        <w:sz w:val="24"/>
                        <w:szCs w:val="24"/>
                        <w:lang w:eastAsia="zh-CN"/>
                      </w:rPr>
                      <w:t>抗旱</w:t>
                    </w:r>
                    <w:r>
                      <w:rPr>
                        <w:rFonts w:hint="eastAsia" w:ascii="黑体" w:eastAsia="黑体"/>
                        <w:b/>
                        <w:sz w:val="24"/>
                        <w:szCs w:val="24"/>
                      </w:rPr>
                      <w:t>成员单位</w:t>
                    </w:r>
                  </w:p>
                </w:txbxContent>
              </v:textbox>
            </v:shape>
            <v:shape id="文本框 15" o:spid="_x0000_s2122" o:spt="202" type="#_x0000_t202" style="position:absolute;left:9168;top:9331;height:1479;width:960;" fillcolor="#FFCC99" filled="t" stroked="t" coordsize="21600,21600">
              <v:path/>
              <v:fill on="t" color2="#FFFFFF" opacity="45875f" focussize="0,0"/>
              <v:stroke weight="1pt" joinstyle="miter"/>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snapToGrid/>
                      <w:spacing w:line="160" w:lineRule="exact"/>
                      <w:ind w:firstLine="120" w:firstLineChars="50"/>
                      <w:textAlignment w:val="auto"/>
                      <w:outlineLvl w:val="9"/>
                      <w:rPr>
                        <w:rFonts w:hint="eastAsia" w:ascii="黑体" w:eastAsia="黑体"/>
                        <w:sz w:val="24"/>
                        <w:szCs w:val="24"/>
                      </w:rPr>
                    </w:pPr>
                  </w:p>
                  <w:p>
                    <w:pPr>
                      <w:ind w:firstLine="240" w:firstLineChars="100"/>
                      <w:rPr>
                        <w:rFonts w:hint="eastAsia" w:ascii="黑体" w:eastAsia="黑体"/>
                        <w:sz w:val="24"/>
                        <w:szCs w:val="24"/>
                      </w:rPr>
                    </w:pPr>
                    <w:r>
                      <w:rPr>
                        <w:rFonts w:hint="eastAsia" w:ascii="黑体" w:eastAsia="黑体"/>
                        <w:sz w:val="24"/>
                        <w:szCs w:val="24"/>
                      </w:rPr>
                      <w:t>总指挥</w:t>
                    </w:r>
                  </w:p>
                </w:txbxContent>
              </v:textbox>
            </v:shape>
            <v:shape id="文本框 16" o:spid="_x0000_s2123" o:spt="202" type="#_x0000_t202" style="position:absolute;left:10515;top:9331;height:1479;width:960;" fillcolor="#FFCC99" filled="t" stroked="t" coordsize="21600,21600">
              <v:path/>
              <v:fill on="t" color2="#FFFFFF" opacity="45875f" focussize="0,0"/>
              <v:stroke weight="1pt" joinstyle="miter"/>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snapToGrid/>
                      <w:spacing w:line="160" w:lineRule="exact"/>
                      <w:ind w:firstLine="120" w:firstLineChars="50"/>
                      <w:textAlignment w:val="auto"/>
                      <w:outlineLvl w:val="9"/>
                      <w:rPr>
                        <w:rFonts w:hint="eastAsia" w:ascii="黑体" w:eastAsia="黑体"/>
                        <w:sz w:val="24"/>
                        <w:szCs w:val="24"/>
                      </w:rPr>
                    </w:pPr>
                  </w:p>
                  <w:p>
                    <w:pPr>
                      <w:ind w:firstLine="120" w:firstLineChars="50"/>
                      <w:rPr>
                        <w:rFonts w:hint="eastAsia" w:ascii="黑体" w:eastAsia="黑体"/>
                        <w:sz w:val="24"/>
                        <w:szCs w:val="24"/>
                      </w:rPr>
                    </w:pPr>
                    <w:r>
                      <w:rPr>
                        <w:rFonts w:hint="eastAsia" w:ascii="黑体" w:eastAsia="黑体"/>
                        <w:sz w:val="24"/>
                        <w:szCs w:val="24"/>
                      </w:rPr>
                      <w:t>副总指挥</w:t>
                    </w:r>
                  </w:p>
                </w:txbxContent>
              </v:textbox>
            </v:shape>
            <v:shape id="文本框 17" o:spid="_x0000_s2124" o:spt="202" type="#_x0000_t202" style="position:absolute;left:11859;top:9331;height:1479;width:960;" fillcolor="#FFCC99" filled="t" stroked="t" coordsize="21600,21600">
              <v:path/>
              <v:fill on="t" color2="#FFFFFF" opacity="45875f" focussize="0,0"/>
              <v:stroke weight="1pt" joinstyle="miter"/>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snapToGrid/>
                      <w:spacing w:line="160" w:lineRule="exact"/>
                      <w:ind w:firstLine="120" w:firstLineChars="50"/>
                      <w:textAlignment w:val="auto"/>
                      <w:outlineLvl w:val="9"/>
                      <w:rPr>
                        <w:rFonts w:hint="eastAsia" w:ascii="黑体" w:eastAsia="黑体"/>
                        <w:sz w:val="24"/>
                        <w:szCs w:val="24"/>
                      </w:rPr>
                    </w:pPr>
                  </w:p>
                  <w:p>
                    <w:pPr>
                      <w:ind w:firstLine="120" w:firstLineChars="50"/>
                      <w:rPr>
                        <w:rFonts w:hint="eastAsia" w:ascii="黑体" w:eastAsia="黑体"/>
                        <w:sz w:val="24"/>
                        <w:szCs w:val="24"/>
                      </w:rPr>
                    </w:pPr>
                    <w:r>
                      <w:rPr>
                        <w:rFonts w:hint="eastAsia" w:ascii="黑体" w:eastAsia="黑体"/>
                        <w:sz w:val="24"/>
                        <w:szCs w:val="24"/>
                      </w:rPr>
                      <w:t>办事机构</w:t>
                    </w:r>
                  </w:p>
                </w:txbxContent>
              </v:textbox>
            </v:shape>
            <v:shape id="文本框 18" o:spid="_x0000_s2125" o:spt="202" type="#_x0000_t202" style="position:absolute;left:13203;top:9331;height:1479;width:960;" fillcolor="#FFCC99" filled="t" stroked="t" coordsize="21600,21600">
              <v:path/>
              <v:fill on="t" color2="#FFFFFF" opacity="45875f" focussize="0,0"/>
              <v:stroke weight="1pt" joinstyle="miter"/>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snapToGrid/>
                      <w:spacing w:line="160" w:lineRule="exact"/>
                      <w:ind w:firstLine="120" w:firstLineChars="50"/>
                      <w:textAlignment w:val="auto"/>
                      <w:outlineLvl w:val="9"/>
                      <w:rPr>
                        <w:rFonts w:hint="eastAsia" w:ascii="黑体" w:eastAsia="黑体"/>
                        <w:sz w:val="24"/>
                        <w:szCs w:val="24"/>
                      </w:rPr>
                    </w:pPr>
                  </w:p>
                  <w:p>
                    <w:pPr>
                      <w:ind w:firstLine="120" w:firstLineChars="50"/>
                      <w:rPr>
                        <w:rFonts w:hint="eastAsia" w:ascii="黑体" w:eastAsia="黑体"/>
                        <w:sz w:val="24"/>
                        <w:szCs w:val="24"/>
                      </w:rPr>
                    </w:pPr>
                    <w:r>
                      <w:rPr>
                        <w:rFonts w:hint="eastAsia" w:ascii="黑体" w:eastAsia="黑体"/>
                        <w:sz w:val="24"/>
                        <w:szCs w:val="24"/>
                      </w:rPr>
                      <w:t>成员单位</w:t>
                    </w:r>
                  </w:p>
                </w:txbxContent>
              </v:textbox>
            </v:shape>
            <v:line id="直线 19" o:spid="_x0000_s2126" o:spt="20" style="position:absolute;left:14355;top:4893;height:2794;width:0;" filled="f" stroked="t" coordsize="21600,21600">
              <v:path arrowok="t"/>
              <v:fill on="f" focussize="0,0"/>
              <v:stroke weight="1pt"/>
              <v:imagedata o:title=""/>
              <o:lock v:ext="edit" aspectratio="f"/>
            </v:line>
            <v:line id="直线 20" o:spid="_x0000_s2127" o:spt="20" style="position:absolute;left:10131;top:5386;height:329;width:0;" filled="f" stroked="t" coordsize="21600,21600">
              <v:path arrowok="t"/>
              <v:fill on="f" focussize="0,0"/>
              <v:stroke weight="1pt"/>
              <v:imagedata o:title=""/>
              <o:lock v:ext="edit" aspectratio="f"/>
            </v:line>
            <v:line id="直线 21" o:spid="_x0000_s2128" o:spt="20" style="position:absolute;left:11475;top:5386;height:329;width:0;" filled="f" stroked="t" coordsize="21600,21600">
              <v:path arrowok="t"/>
              <v:fill on="f" focussize="0,0"/>
              <v:stroke weight="1pt"/>
              <v:imagedata o:title=""/>
              <o:lock v:ext="edit" aspectratio="f"/>
            </v:line>
            <v:line id="直线 22" o:spid="_x0000_s2129" o:spt="20" style="position:absolute;left:12819;top:5386;height:329;width:0;" filled="f" stroked="t" coordsize="21600,21600">
              <v:path arrowok="t"/>
              <v:fill on="f" focussize="0,0"/>
              <v:stroke weight="1pt"/>
              <v:imagedata o:title=""/>
              <o:lock v:ext="edit" aspectratio="f"/>
            </v:line>
            <v:line id="直线 23" o:spid="_x0000_s2130" o:spt="20" style="position:absolute;left:16084;top:5386;height:329;width:0;" filled="f" stroked="t" coordsize="21600,21600">
              <v:path arrowok="t"/>
              <v:fill on="f" focussize="0,0"/>
              <v:stroke weight="1pt"/>
              <v:imagedata o:title=""/>
              <o:lock v:ext="edit" aspectratio="f"/>
            </v:line>
            <v:line id="直线 24" o:spid="_x0000_s2131" o:spt="20" style="position:absolute;left:10131;top:5386;height:0;width:7297;" filled="f" stroked="t" coordsize="21600,21600">
              <v:path arrowok="t"/>
              <v:fill on="f" focussize="0,0"/>
              <v:stroke weight="1pt"/>
              <v:imagedata o:title=""/>
              <o:lock v:ext="edit" aspectratio="f"/>
            </v:line>
            <v:line id="直线 25" o:spid="_x0000_s2132" o:spt="20" style="position:absolute;left:11667;top:7687;height:0;width:5568;" filled="f" stroked="t" coordsize="21600,21600">
              <v:path arrowok="t"/>
              <v:fill on="f" focussize="0,0"/>
              <v:stroke weight="1pt"/>
              <v:imagedata o:title=""/>
              <o:lock v:ext="edit" aspectratio="f"/>
            </v:line>
            <v:line id="直线 26" o:spid="_x0000_s2133" o:spt="20" style="position:absolute;left:13587;top:9002;height:329;width:0;" filled="f" stroked="t" coordsize="21600,21600">
              <v:path arrowok="t"/>
              <v:fill on="f" focussize="0,0"/>
              <v:stroke weight="1pt"/>
              <v:imagedata o:title=""/>
              <o:lock v:ext="edit" aspectratio="f"/>
            </v:line>
            <v:line id="直线 27" o:spid="_x0000_s2134" o:spt="20" style="position:absolute;left:10899;top:9002;height:329;width:0;" filled="f" stroked="t" coordsize="21600,21600">
              <v:path arrowok="t"/>
              <v:fill on="f" focussize="0,0"/>
              <v:stroke weight="1pt"/>
              <v:imagedata o:title=""/>
              <o:lock v:ext="edit" aspectratio="f"/>
            </v:line>
            <v:line id="直线 28" o:spid="_x0000_s2135" o:spt="20" style="position:absolute;left:12243;top:9002;height:329;width:0;" filled="f" stroked="t" coordsize="21600,21600">
              <v:path arrowok="t"/>
              <v:fill on="f" focussize="0,0"/>
              <v:stroke weight="1pt"/>
              <v:imagedata o:title=""/>
              <o:lock v:ext="edit" aspectratio="f"/>
            </v:line>
            <v:line id="直线 29" o:spid="_x0000_s2136" o:spt="20" style="position:absolute;left:9555;top:9002;height:329;width:0;" filled="f" stroked="t" coordsize="21600,21600">
              <v:path arrowok="t"/>
              <v:fill on="f" focussize="0,0"/>
              <v:stroke weight="1pt"/>
              <v:imagedata o:title=""/>
              <o:lock v:ext="edit" aspectratio="f"/>
            </v:line>
            <v:line id="直线 30" o:spid="_x0000_s2137" o:spt="20" style="position:absolute;left:17236;top:7691;height:489;width:0;" filled="f" stroked="t" coordsize="21600,21600">
              <v:path arrowok="t"/>
              <v:fill on="f" focussize="0,0"/>
              <v:stroke weight="1pt" endarrow="block"/>
              <v:imagedata o:title=""/>
              <o:lock v:ext="edit" aspectratio="f"/>
            </v:line>
            <v:line id="直线 31" o:spid="_x0000_s2138" o:spt="20" style="position:absolute;left:16084;top:4399;flip:x;height:0;width:1152;" filled="f" stroked="t" coordsize="21600,21600">
              <v:path arrowok="t"/>
              <v:fill on="f" focussize="0,0"/>
              <v:stroke weight="1pt" dashstyle="dash" endarrow="block"/>
              <v:imagedata o:title=""/>
              <o:lock v:ext="edit" aspectratio="f"/>
            </v:line>
            <v:line id="直线 32" o:spid="_x0000_s2139" o:spt="20" style="position:absolute;left:11667;top:7687;height:489;width:0;" filled="f" stroked="t" coordsize="21600,21600">
              <v:path arrowok="t"/>
              <v:fill on="f" focussize="0,0"/>
              <v:stroke weight="1pt" endarrow="block"/>
              <v:imagedata o:title=""/>
              <o:lock v:ext="edit" aspectratio="f"/>
            </v:line>
            <v:line id="直线 33" o:spid="_x0000_s2140" o:spt="20" style="position:absolute;left:11667;top:4399;height:0;width:1152;" filled="f" stroked="t" coordsize="21600,21600">
              <v:path arrowok="t"/>
              <v:fill on="f" focussize="0,0"/>
              <v:stroke weight="1pt" dashstyle="dash" endarrow="block"/>
              <v:imagedata o:title=""/>
              <o:lock v:ext="edit" aspectratio="f"/>
            </v:line>
            <v:line id="直线 34" o:spid="_x0000_s2141" o:spt="20" style="position:absolute;left:17428;top:5386;height:329;width:0;" filled="f" stroked="t" coordsize="21600,21600">
              <v:path arrowok="t"/>
              <v:fill on="f" focussize="0,0"/>
              <v:stroke weight="1pt"/>
              <v:imagedata o:title=""/>
              <o:lock v:ext="edit" aspectratio="f"/>
            </v:line>
          </v:group>
        </w:pict>
      </w:r>
      <w:r>
        <w:rPr>
          <w:rFonts w:hint="eastAsia" w:ascii="Times New Roman" w:hAnsi="Times New Roman"/>
          <w:b w:val="0"/>
          <w:bCs w:val="0"/>
          <w:caps w:val="0"/>
          <w:smallCaps w:val="0"/>
          <w:sz w:val="24"/>
        </w:rPr>
        <w:t xml:space="preserve"> </w:t>
      </w:r>
    </w:p>
    <w:p>
      <w:pPr>
        <w:spacing w:line="480" w:lineRule="auto"/>
        <w:ind w:firstLine="480" w:firstLineChars="200"/>
        <w:rPr>
          <w:rFonts w:hint="eastAsia" w:ascii="Times New Roman" w:hAnsi="Times New Roman"/>
          <w:b w:val="0"/>
          <w:bCs w:val="0"/>
          <w:caps w:val="0"/>
          <w:smallCaps w:val="0"/>
          <w:sz w:val="24"/>
        </w:rPr>
      </w:pPr>
    </w:p>
    <w:p>
      <w:pPr>
        <w:spacing w:line="480" w:lineRule="auto"/>
        <w:rPr>
          <w:rFonts w:hint="eastAsia" w:ascii="Times New Roman" w:hAnsi="Times New Roman"/>
          <w:b w:val="0"/>
          <w:bCs w:val="0"/>
          <w:caps w:val="0"/>
          <w:smallCaps w:val="0"/>
          <w:sz w:val="24"/>
        </w:rPr>
      </w:pPr>
      <w:r>
        <w:rPr>
          <w:rFonts w:hint="eastAsia" w:ascii="Times New Roman" w:hAnsi="Times New Roman"/>
          <w:b w:val="0"/>
          <w:bCs w:val="0"/>
          <w:caps w:val="0"/>
          <w:smallCaps w:val="0"/>
          <w:sz w:val="24"/>
        </w:rPr>
        <w:t xml:space="preserve">    </w:t>
      </w:r>
    </w:p>
    <w:p>
      <w:pPr>
        <w:spacing w:line="480" w:lineRule="auto"/>
        <w:ind w:firstLine="480" w:firstLineChars="200"/>
        <w:rPr>
          <w:rFonts w:hint="eastAsia" w:ascii="Times New Roman" w:hAnsi="Times New Roman"/>
          <w:b w:val="0"/>
          <w:bCs w:val="0"/>
          <w:caps w:val="0"/>
          <w:smallCaps w:val="0"/>
          <w:sz w:val="24"/>
        </w:rPr>
      </w:pPr>
    </w:p>
    <w:p>
      <w:pPr>
        <w:spacing w:line="480" w:lineRule="auto"/>
        <w:ind w:firstLine="480" w:firstLineChars="200"/>
        <w:rPr>
          <w:rFonts w:hint="eastAsia" w:ascii="Times New Roman" w:hAnsi="Times New Roman"/>
          <w:b w:val="0"/>
          <w:bCs w:val="0"/>
          <w:caps w:val="0"/>
          <w:smallCaps w:val="0"/>
          <w:sz w:val="24"/>
        </w:rPr>
      </w:pPr>
    </w:p>
    <w:p>
      <w:pPr>
        <w:spacing w:line="480" w:lineRule="auto"/>
        <w:ind w:firstLine="480" w:firstLineChars="200"/>
        <w:rPr>
          <w:rFonts w:hint="eastAsia" w:ascii="Times New Roman" w:hAnsi="Times New Roman"/>
          <w:b w:val="0"/>
          <w:bCs w:val="0"/>
          <w:caps w:val="0"/>
          <w:smallCaps w:val="0"/>
          <w:sz w:val="24"/>
        </w:rPr>
      </w:pPr>
    </w:p>
    <w:p>
      <w:pPr>
        <w:spacing w:line="480" w:lineRule="auto"/>
        <w:ind w:firstLine="480" w:firstLineChars="200"/>
        <w:rPr>
          <w:rFonts w:hint="eastAsia" w:ascii="Times New Roman" w:hAnsi="Times New Roman"/>
          <w:b w:val="0"/>
          <w:bCs w:val="0"/>
          <w:caps w:val="0"/>
          <w:smallCaps w:val="0"/>
          <w:sz w:val="24"/>
        </w:rPr>
      </w:pPr>
    </w:p>
    <w:p>
      <w:pPr>
        <w:spacing w:line="480" w:lineRule="auto"/>
        <w:ind w:firstLine="480" w:firstLineChars="200"/>
        <w:rPr>
          <w:rFonts w:hint="eastAsia" w:ascii="Times New Roman" w:hAnsi="Times New Roman"/>
          <w:b w:val="0"/>
          <w:bCs w:val="0"/>
          <w:caps w:val="0"/>
          <w:smallCaps w:val="0"/>
          <w:sz w:val="24"/>
        </w:rPr>
      </w:pPr>
    </w:p>
    <w:p>
      <w:pPr>
        <w:spacing w:line="480" w:lineRule="auto"/>
        <w:ind w:firstLine="480" w:firstLineChars="200"/>
        <w:rPr>
          <w:rFonts w:hint="eastAsia" w:ascii="Times New Roman" w:hAnsi="Times New Roman"/>
          <w:b w:val="0"/>
          <w:bCs w:val="0"/>
          <w:caps w:val="0"/>
          <w:smallCaps w:val="0"/>
          <w:sz w:val="24"/>
        </w:rPr>
      </w:pPr>
    </w:p>
    <w:p>
      <w:pPr>
        <w:spacing w:line="480" w:lineRule="auto"/>
        <w:ind w:firstLine="480" w:firstLineChars="200"/>
        <w:rPr>
          <w:rFonts w:hint="eastAsia" w:ascii="Times New Roman" w:hAnsi="Times New Roman"/>
          <w:b w:val="0"/>
          <w:bCs w:val="0"/>
          <w:caps w:val="0"/>
          <w:smallCaps w:val="0"/>
          <w:sz w:val="24"/>
        </w:rPr>
      </w:pPr>
    </w:p>
    <w:p>
      <w:pPr>
        <w:spacing w:line="480" w:lineRule="auto"/>
        <w:ind w:firstLine="480" w:firstLineChars="200"/>
        <w:rPr>
          <w:rFonts w:hint="eastAsia" w:ascii="Times New Roman" w:hAnsi="Times New Roman"/>
          <w:b w:val="0"/>
          <w:bCs w:val="0"/>
          <w:caps w:val="0"/>
          <w:smallCaps w:val="0"/>
          <w:sz w:val="24"/>
        </w:rPr>
      </w:pPr>
    </w:p>
    <w:p>
      <w:pPr>
        <w:spacing w:line="500" w:lineRule="exact"/>
        <w:ind w:firstLine="480" w:firstLineChars="200"/>
        <w:rPr>
          <w:rFonts w:ascii="Times New Roman" w:hAnsi="Times New Roman"/>
          <w:b w:val="0"/>
          <w:bCs w:val="0"/>
          <w:caps w:val="0"/>
          <w:smallCaps w:val="0"/>
          <w:sz w:val="24"/>
        </w:rPr>
        <w:sectPr>
          <w:footerReference r:id="rId11" w:type="default"/>
          <w:pgSz w:w="16838" w:h="11905" w:orient="landscape"/>
          <w:pgMar w:top="1587" w:right="1587" w:bottom="1587" w:left="1587" w:header="850" w:footer="1417" w:gutter="0"/>
          <w:pgBorders>
            <w:top w:val="none" w:sz="0" w:space="0"/>
            <w:left w:val="none" w:sz="0" w:space="0"/>
            <w:bottom w:val="none" w:sz="0" w:space="0"/>
            <w:right w:val="none" w:sz="0" w:space="0"/>
          </w:pgBorders>
          <w:pgNumType w:fmt="decimal"/>
          <w:cols w:space="0" w:num="1"/>
          <w:rtlGutter w:val="0"/>
          <w:docGrid w:type="lines" w:linePitch="335" w:charSpace="0"/>
        </w:sectPr>
      </w:pPr>
    </w:p>
    <w:p>
      <w:pPr>
        <w:spacing w:line="500" w:lineRule="exact"/>
        <w:ind w:firstLine="640" w:firstLineChars="200"/>
        <w:rPr>
          <w:rFonts w:hint="eastAsia" w:ascii="仿宋_GB2312" w:hAnsi="仿宋_GB2312" w:eastAsia="仿宋_GB2312" w:cs="仿宋_GB2312"/>
          <w:b w:val="0"/>
          <w:bCs w:val="0"/>
          <w:caps w:val="0"/>
          <w:smallCaps w:val="0"/>
          <w:sz w:val="32"/>
          <w:szCs w:val="32"/>
        </w:rPr>
      </w:pPr>
      <w:r>
        <w:rPr>
          <w:rFonts w:hint="eastAsia" w:ascii="仿宋_GB2312" w:hAnsi="仿宋_GB2312" w:eastAsia="仿宋_GB2312" w:cs="仿宋_GB2312"/>
          <w:b w:val="0"/>
          <w:bCs w:val="0"/>
          <w:caps w:val="0"/>
          <w:smallCaps w:val="0"/>
          <w:sz w:val="32"/>
          <w:szCs w:val="32"/>
        </w:rPr>
        <w:t>（2）枣庄市城市防汛</w:t>
      </w:r>
      <w:r>
        <w:rPr>
          <w:rFonts w:hint="eastAsia" w:ascii="仿宋_GB2312" w:hAnsi="仿宋_GB2312" w:eastAsia="仿宋_GB2312" w:cs="仿宋_GB2312"/>
          <w:b w:val="0"/>
          <w:bCs w:val="0"/>
          <w:caps w:val="0"/>
          <w:smallCaps w:val="0"/>
          <w:sz w:val="32"/>
          <w:szCs w:val="32"/>
          <w:lang w:eastAsia="zh-CN"/>
        </w:rPr>
        <w:t>抗旱</w:t>
      </w:r>
      <w:r>
        <w:rPr>
          <w:rFonts w:hint="eastAsia" w:ascii="仿宋_GB2312" w:hAnsi="仿宋_GB2312" w:eastAsia="仿宋_GB2312" w:cs="仿宋_GB2312"/>
          <w:b w:val="0"/>
          <w:bCs w:val="0"/>
          <w:caps w:val="0"/>
          <w:smallCaps w:val="0"/>
          <w:sz w:val="32"/>
          <w:szCs w:val="32"/>
        </w:rPr>
        <w:t>应急预案启动流程图</w:t>
      </w:r>
    </w:p>
    <w:p>
      <w:pPr>
        <w:spacing w:line="500" w:lineRule="exact"/>
        <w:ind w:firstLine="480" w:firstLineChars="200"/>
        <w:rPr>
          <w:rFonts w:hint="eastAsia" w:ascii="Times New Roman" w:hAnsi="Times New Roman"/>
          <w:b w:val="0"/>
          <w:bCs w:val="0"/>
          <w:caps w:val="0"/>
          <w:smallCaps w:val="0"/>
          <w:sz w:val="24"/>
        </w:rPr>
      </w:pPr>
      <w:r>
        <w:rPr>
          <w:sz w:val="24"/>
        </w:rPr>
        <w:pict>
          <v:group id="_x0000_s2142" o:spid="_x0000_s2142" o:spt="203" style="position:absolute;left:0pt;margin-left:-0.45pt;margin-top:12.3pt;height:572.15pt;width:442.75pt;z-index:251719680;mso-width-relative:page;mso-height-relative:page;" coordorigin="20469,2595653" coordsize="9087,11742">
            <o:lock v:ext="edit" aspectratio="f"/>
            <v:shape id="任意多边形 35" o:spid="_x0000_s2143" style="position:absolute;left:22934;top:2595875;height:1;width:789;" filled="f" stroked="t" coordsize="860,1" path="m0,0hal860,0hae">
              <v:path arrowok="t"/>
              <v:fill on="f" focussize="0,0"/>
              <v:stroke weight="1pt" color="#000000" dashstyle="dash" endarrow="block"/>
              <v:imagedata o:title=""/>
              <o:lock v:ext="edit" aspectratio="f"/>
            </v:shape>
            <v:rect id="矩形 36" o:spid="_x0000_s2144" o:spt="1" style="position:absolute;left:21738;top:2595653;height:430;width:1209;" fillcolor="#C0C0C0" filled="t" stroked="t" coordsize="21600,21600">
              <v:path/>
              <v:fill on="t" color2="#FFFFFF" opacity="32768f" focussize="0,0"/>
              <v:stroke weight="1pt" color="#000000" joinstyle="miter"/>
              <v:imagedata o:title=""/>
              <o:lock v:ext="edit" aspectratio="f"/>
              <v:textbox>
                <w:txbxContent>
                  <w:p>
                    <w:pPr>
                      <w:rPr>
                        <w:rFonts w:hint="eastAsia" w:ascii="黑体" w:eastAsia="黑体"/>
                        <w:sz w:val="24"/>
                        <w:szCs w:val="24"/>
                      </w:rPr>
                    </w:pPr>
                    <w:r>
                      <w:rPr>
                        <w:rFonts w:hint="eastAsia" w:ascii="黑体" w:eastAsia="黑体"/>
                        <w:sz w:val="24"/>
                        <w:szCs w:val="24"/>
                      </w:rPr>
                      <w:t>市气象局</w:t>
                    </w:r>
                  </w:p>
                </w:txbxContent>
              </v:textbox>
            </v:rect>
            <v:roundrect id="自选图形 37" o:spid="_x0000_s2145" o:spt="2" style="position:absolute;left:23721;top:2595653;height:430;width:2035;" fillcolor="#FF0000" filled="t" stroked="t" coordsize="21600,21600" arcsize="0.166666666666667">
              <v:path/>
              <v:fill on="t" color2="#FFFFFF" opacity="26214f" focussize="0,0"/>
              <v:stroke weight="1pt" color="#000000"/>
              <v:imagedata o:title=""/>
              <o:lock v:ext="edit" aspectratio="f"/>
              <v:textbox inset="2.54mm,0mm,2.54mm,0mm">
                <w:txbxContent>
                  <w:p>
                    <w:pPr>
                      <w:ind w:firstLine="120" w:firstLineChars="50"/>
                      <w:rPr>
                        <w:rFonts w:hint="eastAsia" w:ascii="黑体" w:eastAsia="黑体"/>
                        <w:b/>
                        <w:sz w:val="24"/>
                        <w:szCs w:val="24"/>
                      </w:rPr>
                    </w:pPr>
                    <w:r>
                      <w:rPr>
                        <w:rFonts w:hint="eastAsia" w:ascii="黑体" w:eastAsia="黑体"/>
                        <w:b/>
                        <w:sz w:val="24"/>
                        <w:szCs w:val="24"/>
                      </w:rPr>
                      <w:t>暴雨、台风预警</w:t>
                    </w:r>
                  </w:p>
                </w:txbxContent>
              </v:textbox>
            </v:roundrect>
            <v:shape id="任意多边形 38" o:spid="_x0000_s2146" style="position:absolute;left:24761;top:2596083;height:573;width:7;" filled="f" stroked="t" coordsize="8,624" path="m8,0hal0,624hae">
              <v:path arrowok="t"/>
              <v:fill on="f" focussize="0,0"/>
              <v:stroke weight="1pt" color="#000000" endarrow="block"/>
              <v:imagedata o:title=""/>
              <o:lock v:ext="edit" aspectratio="f"/>
            </v:shape>
            <v:roundrect id="自选图形 39" o:spid="_x0000_s2147" o:spt="2" style="position:absolute;left:23773;top:2596655;height:430;width:2035;" fillcolor="#FF00FF" filled="t" stroked="t" coordsize="21600,21600" arcsize="0.166666666666667">
              <v:path/>
              <v:fill on="t" color2="#FFFFFF" opacity="16384f" focussize="0,0"/>
              <v:stroke weight="1pt" color="#000000"/>
              <v:imagedata o:title=""/>
              <o:lock v:ext="edit" aspectratio="f"/>
              <v:textbox inset="2.54mm,0mm,2.54mm,0mm">
                <w:txbxContent>
                  <w:p>
                    <w:pPr>
                      <w:ind w:firstLine="236" w:firstLineChars="98"/>
                      <w:rPr>
                        <w:rFonts w:hint="eastAsia" w:ascii="黑体" w:eastAsia="黑体"/>
                        <w:b/>
                        <w:sz w:val="24"/>
                        <w:szCs w:val="24"/>
                      </w:rPr>
                    </w:pPr>
                    <w:r>
                      <w:rPr>
                        <w:rFonts w:hint="eastAsia" w:ascii="黑体" w:eastAsia="黑体"/>
                        <w:b/>
                        <w:sz w:val="24"/>
                        <w:szCs w:val="24"/>
                      </w:rPr>
                      <w:t>应急预警发布</w:t>
                    </w:r>
                  </w:p>
                </w:txbxContent>
              </v:textbox>
            </v:roundrect>
            <v:line id="直线 40" o:spid="_x0000_s2148" o:spt="20" style="position:absolute;left:20799;top:2596942;flip:y;height:0;width:2974;" filled="f" stroked="t" coordsize="21600,21600">
              <v:path arrowok="t"/>
              <v:fill on="f" focussize="0,0"/>
              <v:stroke weight="1pt" color="#000000" dashstyle="dash" endarrow="block"/>
              <v:imagedata o:title=""/>
              <o:lock v:ext="edit" aspectratio="f"/>
            </v:line>
            <v:line id="直线 41" o:spid="_x0000_s2149" o:spt="20" style="position:absolute;left:20799;top:2596942;flip:y;height:2434;width:0;" filled="f" stroked="t" coordsize="21600,21600">
              <v:path arrowok="t"/>
              <v:fill on="f" focussize="0,0"/>
              <v:stroke weight="1pt" color="#000000" dashstyle="dash"/>
              <v:imagedata o:title=""/>
              <o:lock v:ext="edit" aspectratio="f"/>
            </v:line>
            <v:shape id="任意多边形 42" o:spid="_x0000_s2150" style="position:absolute;left:24761;top:2597078;height:863;width:1;" filled="f" stroked="t" coordsize="1,940" path="m0,0hal0,940hae">
              <v:path arrowok="t"/>
              <v:fill on="f" focussize="0,0"/>
              <v:stroke weight="1pt" color="#000000" endarrow="block"/>
              <v:imagedata o:title=""/>
              <o:lock v:ext="edit" aspectratio="f"/>
            </v:shape>
            <v:shape id="文本框 43" o:spid="_x0000_s2151" o:spt="202" type="#_x0000_t202" style="position:absolute;left:21956;top:2597515;height:1432;width:1322;" fillcolor="#FFFF99" filled="t" stroked="t" coordsize="21600,21600">
              <v:path/>
              <v:fill on="t" color2="#FFFFFF" opacity="32768f" focussize="0,0"/>
              <v:stroke weight="1pt" color="#000000" joinstyle="miter"/>
              <v:imagedata o:title=""/>
              <o:lock v:ext="edit" aspectratio="f"/>
              <v:textbox>
                <w:txbxContent>
                  <w:p>
                    <w:pPr>
                      <w:ind w:firstLine="102" w:firstLineChars="49"/>
                      <w:rPr>
                        <w:rFonts w:hint="eastAsia" w:ascii="黑体" w:eastAsia="黑体"/>
                        <w:szCs w:val="21"/>
                      </w:rPr>
                    </w:pPr>
                    <w:r>
                      <w:rPr>
                        <w:rFonts w:hint="eastAsia" w:ascii="黑体" w:eastAsia="黑体"/>
                        <w:szCs w:val="21"/>
                      </w:rPr>
                      <w:t>媒体播报</w:t>
                    </w:r>
                  </w:p>
                  <w:p>
                    <w:pPr>
                      <w:ind w:firstLine="102" w:firstLineChars="49"/>
                      <w:rPr>
                        <w:rFonts w:hint="eastAsia" w:ascii="黑体" w:eastAsia="黑体"/>
                        <w:szCs w:val="21"/>
                      </w:rPr>
                    </w:pPr>
                    <w:r>
                      <w:rPr>
                        <w:rFonts w:hint="eastAsia" w:ascii="黑体" w:eastAsia="黑体"/>
                        <w:szCs w:val="21"/>
                      </w:rPr>
                      <w:t>提示警示</w:t>
                    </w:r>
                  </w:p>
                  <w:p>
                    <w:pPr>
                      <w:ind w:firstLine="102" w:firstLineChars="49"/>
                      <w:rPr>
                        <w:rFonts w:hint="eastAsia" w:ascii="黑体" w:eastAsia="黑体"/>
                        <w:szCs w:val="21"/>
                      </w:rPr>
                    </w:pPr>
                    <w:r>
                      <w:rPr>
                        <w:rFonts w:hint="eastAsia" w:ascii="黑体" w:eastAsia="黑体"/>
                        <w:szCs w:val="21"/>
                      </w:rPr>
                      <w:t>值班值守</w:t>
                    </w:r>
                  </w:p>
                  <w:p>
                    <w:pPr>
                      <w:ind w:firstLine="312" w:firstLineChars="149"/>
                      <w:rPr>
                        <w:rFonts w:hint="eastAsia" w:ascii="黑体" w:eastAsia="黑体"/>
                        <w:szCs w:val="21"/>
                      </w:rPr>
                    </w:pPr>
                    <w:r>
                      <w:rPr>
                        <w:rFonts w:hint="eastAsia" w:ascii="黑体" w:eastAsia="黑体"/>
                        <w:szCs w:val="21"/>
                      </w:rPr>
                      <w:t>……</w:t>
                    </w:r>
                  </w:p>
                </w:txbxContent>
              </v:textbox>
            </v:shape>
            <v:shape id="文本框 44" o:spid="_x0000_s2152" o:spt="202" type="#_x0000_t202" style="position:absolute;left:26252;top:2597515;height:1432;width:1322;" fillcolor="#FFFF99" filled="t" stroked="t" coordsize="21600,21600">
              <v:path/>
              <v:fill on="t" color2="#FFFFFF" opacity="32768f" focussize="0,0"/>
              <v:stroke weight="1pt" color="#000000" joinstyle="miter"/>
              <v:imagedata o:title=""/>
              <o:lock v:ext="edit" aspectratio="f"/>
              <v:textbox>
                <w:txbxContent>
                  <w:p>
                    <w:pPr>
                      <w:ind w:firstLine="102" w:firstLineChars="49"/>
                      <w:rPr>
                        <w:rFonts w:hint="eastAsia" w:ascii="黑体" w:eastAsia="黑体"/>
                        <w:szCs w:val="21"/>
                      </w:rPr>
                    </w:pPr>
                    <w:r>
                      <w:rPr>
                        <w:rFonts w:hint="eastAsia" w:ascii="黑体" w:eastAsia="黑体"/>
                        <w:szCs w:val="21"/>
                      </w:rPr>
                      <w:t>巡查巡防</w:t>
                    </w:r>
                  </w:p>
                  <w:p>
                    <w:pPr>
                      <w:ind w:firstLine="102" w:firstLineChars="49"/>
                      <w:rPr>
                        <w:rFonts w:hint="eastAsia" w:ascii="黑体" w:eastAsia="黑体"/>
                        <w:szCs w:val="21"/>
                      </w:rPr>
                    </w:pPr>
                    <w:r>
                      <w:rPr>
                        <w:rFonts w:hint="eastAsia" w:ascii="黑体" w:eastAsia="黑体"/>
                        <w:szCs w:val="21"/>
                      </w:rPr>
                      <w:t>检查维护</w:t>
                    </w:r>
                  </w:p>
                  <w:p>
                    <w:pPr>
                      <w:ind w:firstLine="102" w:firstLineChars="49"/>
                      <w:rPr>
                        <w:rFonts w:hint="eastAsia" w:ascii="黑体" w:eastAsia="黑体"/>
                        <w:szCs w:val="21"/>
                      </w:rPr>
                    </w:pPr>
                    <w:r>
                      <w:rPr>
                        <w:rFonts w:hint="eastAsia" w:ascii="黑体" w:eastAsia="黑体"/>
                        <w:szCs w:val="21"/>
                      </w:rPr>
                      <w:t>物资准备</w:t>
                    </w:r>
                  </w:p>
                  <w:p>
                    <w:pPr>
                      <w:ind w:firstLine="312" w:firstLineChars="149"/>
                      <w:rPr>
                        <w:rFonts w:hint="eastAsia" w:ascii="黑体" w:eastAsia="黑体"/>
                        <w:szCs w:val="21"/>
                      </w:rPr>
                    </w:pPr>
                    <w:r>
                      <w:rPr>
                        <w:rFonts w:hint="eastAsia" w:ascii="黑体" w:eastAsia="黑体"/>
                        <w:szCs w:val="21"/>
                      </w:rPr>
                      <w:t>……</w:t>
                    </w:r>
                  </w:p>
                </w:txbxContent>
              </v:textbox>
            </v:shape>
            <v:shape id="文本框 45" o:spid="_x0000_s2153" o:spt="202" type="#_x0000_t202" style="position:absolute;left:21458;top:2597371;height:1718;width:6611;" filled="f" stroked="t" coordsize="21600,21600">
              <v:path/>
              <v:fill on="f" focussize="0,0"/>
              <v:stroke weight="1pt" color="#000000" joinstyle="miter" dashstyle="dash"/>
              <v:imagedata o:title=""/>
              <o:lock v:ext="edit" aspectratio="f"/>
              <v:textbox>
                <w:txbxContent>
                  <w:p>
                    <w:pPr>
                      <w:ind w:firstLine="102" w:firstLineChars="49"/>
                      <w:rPr>
                        <w:rFonts w:hint="eastAsia" w:ascii="黑体" w:eastAsia="黑体"/>
                        <w:szCs w:val="21"/>
                      </w:rPr>
                    </w:pPr>
                  </w:p>
                </w:txbxContent>
              </v:textbox>
            </v:shape>
            <v:line id="直线 46" o:spid="_x0000_s2154" o:spt="20" style="position:absolute;left:28069;top:2598090;flip:y;height:3;width:991;" filled="f" stroked="t" coordsize="21600,21600">
              <v:path arrowok="t"/>
              <v:fill on="f" focussize="0,0"/>
              <v:stroke weight="1pt" color="#000000" dashstyle="dash"/>
              <v:imagedata o:title=""/>
              <o:lock v:ext="edit" aspectratio="f"/>
            </v:line>
            <v:line id="直线 47" o:spid="_x0000_s2155" o:spt="20" style="position:absolute;left:29060;top:2598087;flip:x y;height:430;width:0;" filled="f" stroked="t" coordsize="21600,21600">
              <v:path arrowok="t"/>
              <v:fill on="f" focussize="0,0"/>
              <v:stroke weight="1pt" color="#000000" dashstyle="dash"/>
              <v:imagedata o:title=""/>
              <o:lock v:ext="edit" aspectratio="f"/>
            </v:line>
            <v:shape id="椭圆 48" o:spid="_x0000_s2156" o:spt="3" type="#_x0000_t3" style="position:absolute;left:23773;top:2597944;height:573;width:2035;" fillcolor="#99CCFF" filled="t" stroked="t" coordsize="21600,21600">
              <v:path/>
              <v:fill on="t" color2="#FFFFFF" opacity="32768f" focussize="0,0"/>
              <v:stroke weight="1pt" color="#000000"/>
              <v:imagedata o:title=""/>
              <o:lock v:ext="edit" aspectratio="f"/>
              <v:textbox>
                <w:txbxContent>
                  <w:p>
                    <w:pPr>
                      <w:ind w:firstLine="118" w:firstLineChars="49"/>
                      <w:rPr>
                        <w:rFonts w:hint="eastAsia" w:ascii="黑体" w:eastAsia="黑体"/>
                        <w:b/>
                        <w:sz w:val="24"/>
                        <w:szCs w:val="24"/>
                      </w:rPr>
                    </w:pPr>
                    <w:r>
                      <w:rPr>
                        <w:rFonts w:hint="eastAsia" w:ascii="黑体" w:eastAsia="黑体"/>
                        <w:b/>
                        <w:sz w:val="24"/>
                        <w:szCs w:val="24"/>
                      </w:rPr>
                      <w:t>预警行动</w:t>
                    </w:r>
                  </w:p>
                </w:txbxContent>
              </v:textbox>
            </v:shape>
            <v:rect id="矩形 49" o:spid="_x0000_s2157" o:spt="1" style="position:absolute;left:28730;top:2598517;height:5298;width:826;" fillcolor="#C0C0C0" filled="t" stroked="t" coordsize="21600,21600">
              <v:path/>
              <v:fill on="t" color2="#FFFFFF" opacity="32768f" focussize="0,0"/>
              <v:stroke weight="1pt" color="#000000" joinstyle="miter"/>
              <v:imagedata o:title=""/>
              <o:lock v:ext="edit" aspectratio="f"/>
              <v:textbox inset="0mm,0mm,0mm,0mm" style="layout-flow:vertical-ideographic;">
                <w:txbxContent>
                  <w:p>
                    <w:pPr>
                      <w:keepNext w:val="0"/>
                      <w:keepLines w:val="0"/>
                      <w:pageBreakBefore w:val="0"/>
                      <w:widowControl w:val="0"/>
                      <w:kinsoku/>
                      <w:wordWrap/>
                      <w:overflowPunct/>
                      <w:topLinePunct w:val="0"/>
                      <w:autoSpaceDE/>
                      <w:autoSpaceDN/>
                      <w:bidi w:val="0"/>
                      <w:adjustRightInd/>
                      <w:snapToGrid/>
                      <w:spacing w:line="100" w:lineRule="exact"/>
                      <w:ind w:firstLine="120" w:firstLineChars="50"/>
                      <w:textAlignment w:val="auto"/>
                      <w:outlineLvl w:val="9"/>
                      <w:rPr>
                        <w:rFonts w:hint="eastAsia" w:ascii="黑体" w:eastAsia="黑体"/>
                        <w:sz w:val="24"/>
                        <w:szCs w:val="24"/>
                      </w:rPr>
                    </w:pPr>
                  </w:p>
                  <w:p>
                    <w:pPr>
                      <w:rPr>
                        <w:rFonts w:hint="eastAsia" w:ascii="黑体" w:eastAsia="黑体"/>
                        <w:sz w:val="24"/>
                        <w:szCs w:val="24"/>
                      </w:rPr>
                    </w:pPr>
                    <w:r>
                      <w:rPr>
                        <w:rFonts w:hint="eastAsia" w:ascii="黑体" w:eastAsia="黑体"/>
                        <w:sz w:val="24"/>
                        <w:szCs w:val="24"/>
                      </w:rPr>
                      <w:t>相关部门、各区(市)、相关单位、部队、社会力量</w:t>
                    </w:r>
                  </w:p>
                </w:txbxContent>
              </v:textbox>
            </v:rect>
            <v:shape id="任意多边形 50" o:spid="_x0000_s2158" style="position:absolute;left:25807;top:2598207;height:9;width:450;" filled="f" stroked="t" coordsize="490,10" path="m490,10hal0,0hae">
              <v:path arrowok="t"/>
              <v:fill on="f" focussize="0,0"/>
              <v:stroke weight="1pt" color="#000000"/>
              <v:imagedata o:title=""/>
              <o:lock v:ext="edit" aspectratio="f"/>
            </v:shape>
            <v:line id="直线 51" o:spid="_x0000_s2159" o:spt="20" style="position:absolute;left:23278;top:2598231;flip:x;height:0;width:496;" filled="f" stroked="t" coordsize="21600,21600">
              <v:path arrowok="t"/>
              <v:fill on="f" focussize="0,0"/>
              <v:stroke weight="1pt" color="#000000"/>
              <v:imagedata o:title=""/>
              <o:lock v:ext="edit" aspectratio="f"/>
            </v:line>
            <v:shape id="任意多边形 52" o:spid="_x0000_s2160" style="position:absolute;left:24752;top:2598517;height:1092;width:1;" filled="f" stroked="t" coordsize="1,1190" path="m0,0hal0,1190hae">
              <v:path arrowok="t"/>
              <v:fill on="f" focussize="0,0"/>
              <v:stroke weight="1pt" color="#000000"/>
              <v:imagedata o:title=""/>
              <o:lock v:ext="edit" aspectratio="f"/>
            </v:shape>
            <v:rect id="矩形 53" o:spid="_x0000_s2161" o:spt="1" style="position:absolute;left:20469;top:2599376;height:1432;width:826;" fillcolor="#C0C0C0" filled="t" stroked="t" coordsize="21600,21600">
              <v:path/>
              <v:fill on="t" color2="#FFFFFF" opacity="32768f" focussize="0,0"/>
              <v:stroke weight="1pt" color="#000000" joinstyle="miter"/>
              <v:imagedata o:title=""/>
              <o:lock v:ext="edit" aspectratio="f"/>
              <v:textbox inset="0mm,0mm,0mm,0mm" style="layout-flow:vertical-ideographic;">
                <w:txbxContent>
                  <w:p>
                    <w:pPr>
                      <w:keepNext w:val="0"/>
                      <w:keepLines w:val="0"/>
                      <w:pageBreakBefore w:val="0"/>
                      <w:widowControl w:val="0"/>
                      <w:kinsoku/>
                      <w:wordWrap/>
                      <w:overflowPunct/>
                      <w:topLinePunct w:val="0"/>
                      <w:autoSpaceDE/>
                      <w:autoSpaceDN/>
                      <w:bidi w:val="0"/>
                      <w:adjustRightInd/>
                      <w:snapToGrid/>
                      <w:spacing w:line="100" w:lineRule="exact"/>
                      <w:ind w:firstLine="120" w:firstLineChars="50"/>
                      <w:textAlignment w:val="auto"/>
                      <w:outlineLvl w:val="9"/>
                      <w:rPr>
                        <w:rFonts w:hint="eastAsia" w:ascii="黑体" w:eastAsia="黑体"/>
                        <w:sz w:val="24"/>
                        <w:szCs w:val="24"/>
                      </w:rPr>
                    </w:pPr>
                  </w:p>
                  <w:p>
                    <w:pPr>
                      <w:ind w:firstLine="237" w:firstLineChars="99"/>
                      <w:rPr>
                        <w:rFonts w:hint="eastAsia" w:ascii="黑体" w:eastAsia="黑体"/>
                        <w:sz w:val="24"/>
                        <w:szCs w:val="24"/>
                      </w:rPr>
                    </w:pPr>
                    <w:r>
                      <w:rPr>
                        <w:rFonts w:hint="eastAsia" w:ascii="黑体" w:eastAsia="黑体"/>
                        <w:sz w:val="24"/>
                        <w:szCs w:val="24"/>
                      </w:rPr>
                      <w:t>市城防指</w:t>
                    </w:r>
                  </w:p>
                </w:txbxContent>
              </v:textbox>
            </v:rect>
            <v:roundrect id="自选图形 54" o:spid="_x0000_s2162" o:spt="2" style="position:absolute;left:22286;top:2599386;height:430;width:1705;" fillcolor="#FFCC99" filled="t" stroked="t" coordsize="21600,21600" arcsize="0.166666666666667">
              <v:path/>
              <v:fill on="t" color2="#FFFFFF" focussize="0,0"/>
              <v:stroke weight="1pt" color="#000000"/>
              <v:imagedata o:title=""/>
              <o:lock v:ext="edit" aspectratio="f"/>
              <v:textbox>
                <w:txbxContent>
                  <w:p>
                    <w:pPr>
                      <w:ind w:firstLine="236" w:firstLineChars="98"/>
                      <w:rPr>
                        <w:rFonts w:hint="eastAsia" w:ascii="黑体" w:eastAsia="黑体"/>
                        <w:b/>
                        <w:sz w:val="24"/>
                        <w:szCs w:val="24"/>
                      </w:rPr>
                    </w:pPr>
                    <w:r>
                      <w:rPr>
                        <w:rFonts w:hint="eastAsia" w:ascii="黑体" w:eastAsia="黑体"/>
                        <w:b/>
                        <w:sz w:val="24"/>
                        <w:szCs w:val="24"/>
                      </w:rPr>
                      <w:t>预警解除</w:t>
                    </w:r>
                  </w:p>
                </w:txbxContent>
              </v:textbox>
            </v:roundrect>
            <v:roundrect id="自选图形 55" o:spid="_x0000_s2163" o:spt="2" style="position:absolute;left:25538;top:2599386;height:430;width:1705;" fillcolor="#FFCC99" filled="t" stroked="t" coordsize="21600,21600" arcsize="0.166666666666667">
              <v:path/>
              <v:fill on="t" color2="#FFFFFF" focussize="0,0"/>
              <v:stroke weight="1pt" color="#000000"/>
              <v:imagedata o:title=""/>
              <o:lock v:ext="edit" aspectratio="f"/>
              <v:textbox>
                <w:txbxContent>
                  <w:p>
                    <w:pPr>
                      <w:ind w:firstLine="118" w:firstLineChars="49"/>
                      <w:rPr>
                        <w:rFonts w:hint="eastAsia" w:ascii="黑体" w:eastAsia="黑体"/>
                        <w:b/>
                        <w:sz w:val="24"/>
                        <w:szCs w:val="24"/>
                      </w:rPr>
                    </w:pPr>
                    <w:r>
                      <w:rPr>
                        <w:rFonts w:hint="eastAsia" w:ascii="黑体" w:eastAsia="黑体"/>
                        <w:b/>
                        <w:sz w:val="24"/>
                        <w:szCs w:val="24"/>
                      </w:rPr>
                      <w:t>预警非解除</w:t>
                    </w:r>
                  </w:p>
                </w:txbxContent>
              </v:textbox>
            </v:roundrect>
            <v:line id="直线 56" o:spid="_x0000_s2164" o:spt="20" style="position:absolute;left:21295;top:2599660;flip:y;height:3;width:991;" filled="f" stroked="t" coordsize="21600,21600">
              <v:path arrowok="t"/>
              <v:fill on="f" focussize="0,0"/>
              <v:stroke weight="1pt" color="#000000" dashstyle="dash" endarrow="block"/>
              <v:imagedata o:title=""/>
              <o:lock v:ext="edit" aspectratio="f"/>
            </v:line>
            <v:shape id="任意多边形 57" o:spid="_x0000_s2165" style="position:absolute;left:26367;top:2599805;height:652;width:1;" filled="f" stroked="t" coordsize="1,710" path="m0,0hal0,710hae">
              <v:path arrowok="t"/>
              <v:fill on="f" focussize="0,0"/>
              <v:stroke weight="1pt" color="#000000"/>
              <v:imagedata o:title=""/>
              <o:lock v:ext="edit" aspectratio="f"/>
            </v:shape>
            <v:shape id="任意多边形 58" o:spid="_x0000_s2166" style="position:absolute;left:23981;top:2599621;height:1;width:1551;" filled="f" stroked="t" coordsize="1690,1" path="m0,0hal1690,0hae">
              <v:path arrowok="t"/>
              <v:fill on="f" focussize="0,0"/>
              <v:stroke weight="1pt" color="#000000" startarrow="block" endarrow="block"/>
              <v:imagedata o:title=""/>
              <o:lock v:ext="edit" aspectratio="f"/>
            </v:shape>
            <v:shape id="任意多边形 59" o:spid="_x0000_s2167" style="position:absolute;left:25807;top:2600456;height:1;width:569;" filled="f" stroked="t" coordsize="620,1" path="m620,0hal0,0hae">
              <v:path arrowok="t"/>
              <v:fill on="f" focussize="0,0"/>
              <v:stroke weight="1pt" color="#000000" endarrow="block"/>
              <v:imagedata o:title=""/>
              <o:lock v:ext="edit" aspectratio="f"/>
            </v:shape>
            <v:roundrect id="自选图形 60" o:spid="_x0000_s2168" o:spt="2" style="position:absolute;left:23773;top:2600245;height:430;width:2035;" fillcolor="#FF00FF" filled="t" stroked="t" coordsize="21600,21600" arcsize="0.166666666666667">
              <v:path/>
              <v:fill on="t" color2="#FFFFFF" opacity="16384f" focussize="0,0"/>
              <v:stroke weight="1pt" color="#000000"/>
              <v:imagedata o:title=""/>
              <o:lock v:ext="edit" aspectratio="f"/>
              <v:textbox inset="0mm,0mm,0mm,0mm">
                <w:txbxContent>
                  <w:p>
                    <w:pPr>
                      <w:ind w:firstLine="236" w:firstLineChars="98"/>
                      <w:rPr>
                        <w:rFonts w:hint="eastAsia" w:ascii="黑体" w:eastAsia="黑体"/>
                        <w:b/>
                        <w:sz w:val="24"/>
                        <w:szCs w:val="24"/>
                      </w:rPr>
                    </w:pPr>
                    <w:r>
                      <w:rPr>
                        <w:rFonts w:hint="eastAsia" w:ascii="黑体" w:eastAsia="黑体"/>
                        <w:b/>
                        <w:sz w:val="24"/>
                        <w:szCs w:val="24"/>
                      </w:rPr>
                      <w:t>应急响应启动</w:t>
                    </w:r>
                  </w:p>
                </w:txbxContent>
              </v:textbox>
            </v:roundrect>
            <v:line id="直线 61" o:spid="_x0000_s2169" o:spt="20" style="position:absolute;left:21295;top:2600522;height:0;width:2478;" filled="f" stroked="t" coordsize="21600,21600">
              <v:path arrowok="t"/>
              <v:fill on="f" focussize="0,0"/>
              <v:stroke weight="1pt" color="#000000" dashstyle="dash" endarrow="block"/>
              <v:imagedata o:title=""/>
              <o:lock v:ext="edit" aspectratio="f"/>
            </v:line>
            <v:line id="直线 62" o:spid="_x0000_s2170" o:spt="20" style="position:absolute;left:20799;top:2600808;flip:y;height:2434;width:0;" filled="f" stroked="t" coordsize="21600,21600">
              <v:path arrowok="t"/>
              <v:fill on="f" focussize="0,0"/>
              <v:stroke weight="1pt" color="#000000" dashstyle="dash"/>
              <v:imagedata o:title=""/>
              <o:lock v:ext="edit" aspectratio="f"/>
            </v:line>
            <v:shape id="任意多边形 63" o:spid="_x0000_s2171" style="position:absolute;left:24807;top:2600676;height:844;width:1;" filled="f" stroked="t" coordsize="1,920" path="m0,0hal0,920hae">
              <v:path arrowok="t"/>
              <v:fill on="f" focussize="0,0"/>
              <v:stroke weight="1pt" color="#000000" endarrow="block"/>
              <v:imagedata o:title=""/>
              <o:lock v:ext="edit" aspectratio="f"/>
            </v:shape>
            <v:shape id="_x0000_s2172" o:spid="_x0000_s2172" o:spt="202" type="#_x0000_t202" style="position:absolute;left:26417;top:2601094;height:1432;width:1157;" fillcolor="#FFFF99" filled="t" stroked="t" coordsize="21600,21600">
              <v:path/>
              <v:fill on="t" color2="#FFFFFF" opacity="32768f" focussize="0,0"/>
              <v:stroke weight="1pt" color="#000000" joinstyle="miter"/>
              <v:imagedata o:title=""/>
              <o:lock v:ext="edit" aspectratio="f"/>
              <v:textbox>
                <w:txbxContent>
                  <w:p>
                    <w:pPr>
                      <w:rPr>
                        <w:rFonts w:hint="eastAsia" w:ascii="黑体" w:eastAsia="黑体"/>
                        <w:szCs w:val="21"/>
                      </w:rPr>
                    </w:pPr>
                    <w:r>
                      <w:rPr>
                        <w:rFonts w:hint="eastAsia" w:ascii="黑体" w:eastAsia="黑体"/>
                        <w:szCs w:val="21"/>
                      </w:rPr>
                      <w:t>医疗救护</w:t>
                    </w:r>
                  </w:p>
                  <w:p>
                    <w:pPr>
                      <w:rPr>
                        <w:rFonts w:hint="eastAsia" w:ascii="黑体" w:eastAsia="黑体"/>
                        <w:szCs w:val="21"/>
                      </w:rPr>
                    </w:pPr>
                    <w:r>
                      <w:rPr>
                        <w:rFonts w:hint="eastAsia" w:ascii="黑体" w:eastAsia="黑体"/>
                        <w:szCs w:val="21"/>
                      </w:rPr>
                      <w:t>安全防护</w:t>
                    </w:r>
                  </w:p>
                  <w:p>
                    <w:pPr>
                      <w:rPr>
                        <w:rFonts w:hint="eastAsia" w:ascii="黑体" w:eastAsia="黑体"/>
                        <w:szCs w:val="21"/>
                      </w:rPr>
                    </w:pPr>
                    <w:r>
                      <w:rPr>
                        <w:rFonts w:hint="eastAsia" w:ascii="黑体" w:eastAsia="黑体"/>
                        <w:szCs w:val="21"/>
                      </w:rPr>
                      <w:t>信息报送</w:t>
                    </w:r>
                  </w:p>
                  <w:p>
                    <w:pPr>
                      <w:rPr>
                        <w:rFonts w:hint="eastAsia"/>
                        <w:szCs w:val="21"/>
                      </w:rPr>
                    </w:pPr>
                    <w:r>
                      <w:rPr>
                        <w:rFonts w:hint="eastAsia"/>
                        <w:szCs w:val="21"/>
                      </w:rPr>
                      <w:t xml:space="preserve">  </w:t>
                    </w:r>
                    <w:r>
                      <w:rPr>
                        <w:rFonts w:hint="eastAsia" w:ascii="黑体" w:eastAsia="黑体"/>
                        <w:szCs w:val="21"/>
                      </w:rPr>
                      <w:t>……</w:t>
                    </w:r>
                  </w:p>
                </w:txbxContent>
              </v:textbox>
            </v:shape>
            <v:shape id="_x0000_s2173" o:spid="_x0000_s2173" o:spt="202" type="#_x0000_t202" style="position:absolute;left:21956;top:2601094;height:1432;width:1157;" fillcolor="#FFFF99" filled="t" stroked="t" coordsize="21600,21600">
              <v:path/>
              <v:fill on="t" color2="#FFFFFF" opacity="32768f" focussize="0,0"/>
              <v:stroke weight="1pt" color="#000000" joinstyle="miter"/>
              <v:imagedata o:title=""/>
              <o:lock v:ext="edit" aspectratio="f"/>
              <v:textbox>
                <w:txbxContent>
                  <w:p>
                    <w:pPr>
                      <w:ind w:firstLine="105" w:firstLineChars="50"/>
                      <w:rPr>
                        <w:rFonts w:hint="eastAsia" w:ascii="黑体" w:eastAsia="黑体"/>
                        <w:szCs w:val="21"/>
                      </w:rPr>
                    </w:pPr>
                    <w:r>
                      <w:rPr>
                        <w:rFonts w:hint="eastAsia" w:ascii="黑体" w:eastAsia="黑体"/>
                        <w:szCs w:val="21"/>
                      </w:rPr>
                      <w:t>指挥调度</w:t>
                    </w:r>
                  </w:p>
                  <w:p>
                    <w:pPr>
                      <w:ind w:firstLine="102" w:firstLineChars="49"/>
                      <w:rPr>
                        <w:rFonts w:hint="eastAsia" w:ascii="黑体" w:eastAsia="黑体"/>
                        <w:szCs w:val="21"/>
                      </w:rPr>
                    </w:pPr>
                    <w:r>
                      <w:rPr>
                        <w:rFonts w:hint="eastAsia" w:ascii="黑体" w:eastAsia="黑体"/>
                        <w:szCs w:val="21"/>
                      </w:rPr>
                      <w:t>群众转移</w:t>
                    </w:r>
                  </w:p>
                  <w:p>
                    <w:pPr>
                      <w:ind w:firstLine="102" w:firstLineChars="49"/>
                      <w:rPr>
                        <w:rFonts w:hint="eastAsia" w:ascii="黑体" w:eastAsia="黑体"/>
                        <w:szCs w:val="21"/>
                      </w:rPr>
                    </w:pPr>
                    <w:r>
                      <w:rPr>
                        <w:rFonts w:hint="eastAsia" w:ascii="黑体" w:eastAsia="黑体"/>
                        <w:szCs w:val="21"/>
                      </w:rPr>
                      <w:t>抢险救灾</w:t>
                    </w:r>
                  </w:p>
                  <w:p>
                    <w:pPr>
                      <w:ind w:firstLine="102" w:firstLineChars="49"/>
                      <w:rPr>
                        <w:rFonts w:hint="eastAsia" w:ascii="黑体" w:eastAsia="黑体"/>
                        <w:szCs w:val="21"/>
                      </w:rPr>
                    </w:pPr>
                    <w:r>
                      <w:rPr>
                        <w:rFonts w:hint="eastAsia" w:ascii="黑体" w:eastAsia="黑体"/>
                        <w:szCs w:val="21"/>
                      </w:rPr>
                      <w:t xml:space="preserve"> …… </w:t>
                    </w:r>
                  </w:p>
                </w:txbxContent>
              </v:textbox>
            </v:shape>
            <v:shape id="文本框 66" o:spid="_x0000_s2174" o:spt="202" type="#_x0000_t202" style="position:absolute;left:21498;top:2600961;height:1718;width:6611;" filled="f" stroked="t" coordsize="21600,21600">
              <v:path/>
              <v:fill on="f" focussize="0,0"/>
              <v:stroke weight="1pt" color="#000000" joinstyle="miter" dashstyle="dash"/>
              <v:imagedata o:title=""/>
              <o:lock v:ext="edit" aspectratio="f"/>
              <v:textbox inset="0mm,0mm,0mm,0mm">
                <w:txbxContent>
                  <w:p>
                    <w:pPr>
                      <w:rPr>
                        <w:rFonts w:hint="eastAsia" w:ascii="黑体" w:eastAsia="黑体"/>
                        <w:szCs w:val="21"/>
                      </w:rPr>
                    </w:pPr>
                  </w:p>
                </w:txbxContent>
              </v:textbox>
            </v:shape>
            <v:line id="_x0000_s2175" o:spid="_x0000_s2175" o:spt="20" style="position:absolute;left:28069;top:2601810;height:0;width:661;" filled="f" stroked="t" coordsize="21600,21600">
              <v:path arrowok="t"/>
              <v:fill on="f" focussize="0,0"/>
              <v:stroke weight="1pt" color="#000000" dashstyle="dash"/>
              <v:imagedata o:title=""/>
              <o:lock v:ext="edit" aspectratio="f"/>
            </v:line>
            <v:line id="直线 68" o:spid="_x0000_s2176" o:spt="20" style="position:absolute;left:23112;top:2601810;flip:x;height:0;width:496;" filled="f" stroked="t" coordsize="21600,21600">
              <v:path arrowok="t"/>
              <v:fill on="f" focussize="0,0"/>
              <v:stroke weight="1pt" color="#000000"/>
              <v:imagedata o:title=""/>
              <o:lock v:ext="edit" aspectratio="f"/>
            </v:line>
            <v:shape id="椭圆 69" o:spid="_x0000_s2177" o:spt="3" type="#_x0000_t3" style="position:absolute;left:23608;top:2601524;height:563;width:2478;" fillcolor="#99CCFF" filled="t" stroked="t" coordsize="21600,21600">
              <v:path/>
              <v:fill on="t" color2="#FFFFFF" opacity="32768f" focussize="0,0"/>
              <v:stroke weight="1pt" color="#000000"/>
              <v:imagedata o:title=""/>
              <o:lock v:ext="edit" aspectratio="f"/>
              <v:textbox inset="0mm,0mm,0mm,0mm">
                <w:txbxContent>
                  <w:p>
                    <w:pPr>
                      <w:ind w:firstLine="118" w:firstLineChars="49"/>
                      <w:rPr>
                        <w:rFonts w:hint="eastAsia" w:ascii="黑体" w:eastAsia="黑体"/>
                        <w:b/>
                        <w:sz w:val="24"/>
                        <w:szCs w:val="24"/>
                      </w:rPr>
                    </w:pPr>
                    <w:r>
                      <w:rPr>
                        <w:rFonts w:hint="eastAsia" w:ascii="黑体" w:eastAsia="黑体"/>
                        <w:b/>
                        <w:sz w:val="24"/>
                        <w:szCs w:val="24"/>
                      </w:rPr>
                      <w:t>应急响应行动</w:t>
                    </w:r>
                  </w:p>
                </w:txbxContent>
              </v:textbox>
            </v:shape>
            <v:line id="直线 70" o:spid="_x0000_s2178" o:spt="20" style="position:absolute;left:26086;top:2601810;flip:x;height:0;width:330;" filled="f" stroked="t" coordsize="21600,21600">
              <v:path arrowok="t"/>
              <v:fill on="f" focussize="0,0"/>
              <v:stroke weight="1pt" color="#000000"/>
              <v:imagedata o:title=""/>
              <o:lock v:ext="edit" aspectratio="f"/>
            </v:line>
            <v:shape id="任意多边形 71" o:spid="_x0000_s2179" style="position:absolute;left:24816;top:2602071;height:900;width:9;" filled="f" stroked="t" coordsize="10,981" path="m10,0hal0,981hae">
              <v:path arrowok="t"/>
              <v:fill on="f" focussize="0,0"/>
              <v:stroke weight="1pt" color="#000000" endarrow="block"/>
              <v:imagedata o:title=""/>
              <o:lock v:ext="edit" aspectratio="f"/>
            </v:shape>
            <v:roundrect id="_x0000_s2180" o:spid="_x0000_s2180" o:spt="2" style="position:absolute;left:23771;top:2602963;height:430;width:2035;" fillcolor="#FFCC99" filled="t" stroked="t" coordsize="21600,21600" arcsize="0.166666666666667">
              <v:path/>
              <v:fill on="t" color2="#FFFFFF" focussize="0,0"/>
              <v:stroke weight="1pt" color="#000000"/>
              <v:imagedata o:title=""/>
              <o:lock v:ext="edit" aspectratio="f"/>
              <v:textbox inset="0mm,0mm,0mm,0mm">
                <w:txbxContent>
                  <w:p>
                    <w:pPr>
                      <w:ind w:firstLine="236" w:firstLineChars="98"/>
                      <w:rPr>
                        <w:rFonts w:hint="eastAsia" w:ascii="黑体" w:eastAsia="黑体"/>
                        <w:b/>
                        <w:sz w:val="24"/>
                        <w:szCs w:val="24"/>
                      </w:rPr>
                    </w:pPr>
                    <w:r>
                      <w:rPr>
                        <w:rFonts w:hint="eastAsia" w:ascii="黑体" w:eastAsia="黑体"/>
                        <w:b/>
                        <w:sz w:val="24"/>
                        <w:szCs w:val="24"/>
                      </w:rPr>
                      <w:t>应急响应解除</w:t>
                    </w:r>
                  </w:p>
                </w:txbxContent>
              </v:textbox>
            </v:roundrect>
            <v:line id="直线 73" o:spid="_x0000_s2181" o:spt="20" style="position:absolute;left:20799;top:2603242;flip:y;height:0;width:2974;" filled="f" stroked="t" coordsize="21600,21600">
              <v:path arrowok="t"/>
              <v:fill on="f" focussize="0,0"/>
              <v:stroke weight="1pt" color="#000000" dashstyle="dash" endarrow="block"/>
              <v:imagedata o:title=""/>
              <o:lock v:ext="edit" aspectratio="f"/>
            </v:line>
            <v:shape id="任意多边形 74" o:spid="_x0000_s2182" style="position:absolute;left:24832;top:2603394;height:569;width:9;" filled="f" stroked="t" coordsize="10,620" path="m10,0hal0,620hae">
              <v:path arrowok="t"/>
              <v:fill on="f" focussize="0,0"/>
              <v:stroke weight="1pt" color="#000000" endarrow="block"/>
              <v:imagedata o:title=""/>
              <o:lock v:ext="edit" aspectratio="f"/>
            </v:shape>
            <v:shape id="任意多边形 75" o:spid="_x0000_s2183" style="position:absolute;left:29148;top:2603788;height:496;width:14;" filled="f" stroked="t" coordsize="15,540" path="m15,540hal0,0hae">
              <v:path arrowok="t"/>
              <v:fill on="f" focussize="0,0"/>
              <v:stroke weight="1pt" color="#000000" dashstyle="dash"/>
              <v:imagedata o:title=""/>
              <o:lock v:ext="edit" aspectratio="f"/>
            </v:shape>
            <v:shape id="_x0000_s2184" o:spid="_x0000_s2184" o:spt="4" type="#_x0000_t4" style="position:absolute;left:23605;top:2603966;height:719;width:2478;" fillcolor="#99CC00" filled="t" stroked="t" coordsize="21600,21600">
              <v:path/>
              <v:fill on="t" color2="#FFFFFF" opacity="32768f" focussize="0,0"/>
              <v:stroke weight="1pt" color="#000000" joinstyle="miter"/>
              <v:imagedata o:title=""/>
              <o:lock v:ext="edit" aspectratio="f"/>
              <v:textbox>
                <w:txbxContent>
                  <w:p>
                    <w:pPr>
                      <w:ind w:firstLine="118" w:firstLineChars="49"/>
                      <w:rPr>
                        <w:rFonts w:hint="eastAsia" w:ascii="黑体" w:eastAsia="黑体"/>
                        <w:b/>
                        <w:sz w:val="24"/>
                        <w:szCs w:val="24"/>
                      </w:rPr>
                    </w:pPr>
                    <w:r>
                      <w:rPr>
                        <w:rFonts w:hint="eastAsia" w:ascii="黑体" w:eastAsia="黑体"/>
                        <w:b/>
                        <w:sz w:val="24"/>
                        <w:szCs w:val="24"/>
                      </w:rPr>
                      <w:t>后期处置</w:t>
                    </w:r>
                  </w:p>
                </w:txbxContent>
              </v:textbox>
            </v:shape>
            <v:shape id="任意多边形 77" o:spid="_x0000_s2185" style="position:absolute;left:26064;top:2604311;height:1;width:3098;" filled="f" stroked="t" coordsize="3375,1" path="m0,0hal3375,0hae">
              <v:path arrowok="t"/>
              <v:fill on="f" focussize="0,0"/>
              <v:stroke weight="1pt" color="#000000" dashstyle="dash"/>
              <v:imagedata o:title=""/>
              <o:lock v:ext="edit" aspectratio="f"/>
            </v:shape>
            <v:shape id="文本框 78" o:spid="_x0000_s2186" o:spt="202" type="#_x0000_t202" style="position:absolute;left:21130;top:2604961;height:2434;width:7435;" filled="f" stroked="t" coordsize="21600,21600">
              <v:path/>
              <v:fill on="f" focussize="0,0"/>
              <v:stroke weight="1pt" color="#000000" joinstyle="miter" dashstyle="dash"/>
              <v:imagedata o:title=""/>
              <o:lock v:ext="edit" aspectratio="f"/>
              <v:textbox>
                <w:txbxContent>
                  <w:p>
                    <w:pPr>
                      <w:ind w:firstLine="102" w:firstLineChars="49"/>
                      <w:rPr>
                        <w:rFonts w:hint="eastAsia" w:ascii="黑体" w:eastAsia="黑体"/>
                        <w:szCs w:val="21"/>
                      </w:rPr>
                    </w:pPr>
                  </w:p>
                </w:txbxContent>
              </v:textbox>
            </v:shape>
            <v:shape id="任意多边形 79" o:spid="_x0000_s2187" style="position:absolute;left:24834;top:2604684;height:426;width:3;" filled="f" stroked="t" coordsize="3,464" path="m3,0hal0,464hae">
              <v:path arrowok="t"/>
              <v:fill on="f" focussize="0,0"/>
              <v:stroke weight="1pt" color="#000000"/>
              <v:imagedata o:title=""/>
              <o:lock v:ext="edit" aspectratio="f"/>
            </v:shape>
            <v:line id="直线 80" o:spid="_x0000_s2188" o:spt="20" style="position:absolute;left:27901;top:2605114;flip:x;height:430;width:0;" filled="f" stroked="t" coordsize="21600,21600">
              <v:path arrowok="t"/>
              <v:fill on="f" focussize="0,0"/>
              <v:stroke weight="1pt" color="#000000"/>
              <v:imagedata o:title=""/>
              <o:lock v:ext="edit" aspectratio="f"/>
            </v:line>
            <v:line id="直线 81" o:spid="_x0000_s2189" o:spt="20" style="position:absolute;left:26579;top:2605114;flip:x;height:430;width:0;" filled="f" stroked="t" coordsize="21600,21600">
              <v:path arrowok="t"/>
              <v:fill on="f" focussize="0,0"/>
              <v:stroke weight="1pt" color="#000000"/>
              <v:imagedata o:title=""/>
              <o:lock v:ext="edit" aspectratio="f"/>
            </v:line>
            <v:line id="直线 82" o:spid="_x0000_s2190" o:spt="20" style="position:absolute;left:25423;top:2605114;flip:x;height:430;width:0;" filled="f" stroked="t" coordsize="21600,21600">
              <v:path arrowok="t"/>
              <v:fill on="f" focussize="0,0"/>
              <v:stroke weight="1pt" color="#000000"/>
              <v:imagedata o:title=""/>
              <o:lock v:ext="edit" aspectratio="f"/>
            </v:line>
            <v:line id="直线 83" o:spid="_x0000_s2191" o:spt="20" style="position:absolute;left:24266;top:2605114;flip:x;height:430;width:0;" filled="f" stroked="t" coordsize="21600,21600">
              <v:path arrowok="t"/>
              <v:fill on="f" focussize="0,0"/>
              <v:stroke weight="1pt" color="#000000"/>
              <v:imagedata o:title=""/>
              <o:lock v:ext="edit" aspectratio="f"/>
            </v:line>
            <v:line id="_x0000_s2192" o:spid="_x0000_s2192" o:spt="20" style="position:absolute;left:23110;top:2605114;flip:x;height:430;width:0;" filled="f" stroked="t" coordsize="21600,21600">
              <v:path arrowok="t"/>
              <v:fill on="f" focussize="0,0"/>
              <v:stroke weight="1pt" color="#000000"/>
              <v:imagedata o:title=""/>
              <o:lock v:ext="edit" aspectratio="f"/>
            </v:line>
            <v:line id="直线 85" o:spid="_x0000_s2193" o:spt="20" style="position:absolute;left:21788;top:2605114;flip:x;height:430;width:0;" filled="f" stroked="t" coordsize="21600,21600">
              <v:path arrowok="t"/>
              <v:fill on="f" focussize="0,0"/>
              <v:stroke weight="1pt" color="#000000"/>
              <v:imagedata o:title=""/>
              <o:lock v:ext="edit" aspectratio="f"/>
            </v:line>
            <v:line id="直线 86" o:spid="_x0000_s2194" o:spt="20" style="position:absolute;left:21788;top:2605114;height:0;width:6113;" filled="f" stroked="t" coordsize="21600,21600">
              <v:path arrowok="t"/>
              <v:fill on="f" focussize="0,0"/>
              <v:stroke weight="1pt" color="#000000"/>
              <v:imagedata o:title=""/>
              <o:lock v:ext="edit" aspectratio="f"/>
            </v:line>
            <v:group id="组合 87" o:spid="_x0000_s2195" o:spt="203" style="position:absolute;left:21458;top:2605544;height:1718;width:6829;" coordorigin="2274,12981" coordsize="7440,1872">
              <o:lock v:ext="edit" aspectratio="f"/>
              <v:rect id="矩形 88" o:spid="_x0000_s2196" o:spt="1" style="position:absolute;left:4974;top:12981;height:1872;width:840;" fillcolor="#99CC00" filled="t" stroked="t" coordsize="21600,21600">
                <v:path/>
                <v:fill on="t" color2="#FFFFFF" opacity="16384f" focussize="0,0"/>
                <v:stroke weight="1pt" color="#000000" joinstyle="miter"/>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snapToGrid/>
                        <w:spacing w:line="100" w:lineRule="exact"/>
                        <w:ind w:firstLine="120" w:firstLineChars="50"/>
                        <w:textAlignment w:val="auto"/>
                        <w:outlineLvl w:val="9"/>
                        <w:rPr>
                          <w:rFonts w:hint="eastAsia" w:ascii="黑体" w:eastAsia="黑体"/>
                          <w:sz w:val="24"/>
                          <w:szCs w:val="24"/>
                        </w:rPr>
                      </w:pPr>
                    </w:p>
                    <w:p>
                      <w:pPr>
                        <w:ind w:firstLine="352" w:firstLineChars="146"/>
                        <w:rPr>
                          <w:rFonts w:hint="eastAsia" w:ascii="黑体" w:eastAsia="黑体"/>
                          <w:b/>
                          <w:sz w:val="24"/>
                          <w:szCs w:val="24"/>
                        </w:rPr>
                      </w:pPr>
                      <w:r>
                        <w:rPr>
                          <w:rFonts w:hint="eastAsia" w:ascii="黑体" w:eastAsia="黑体"/>
                          <w:b/>
                          <w:sz w:val="24"/>
                          <w:szCs w:val="24"/>
                        </w:rPr>
                        <w:t>灾后重建</w:t>
                      </w:r>
                    </w:p>
                  </w:txbxContent>
                </v:textbox>
              </v:rect>
              <v:rect id="矩形 89" o:spid="_x0000_s2197" o:spt="1" style="position:absolute;left:6234;top:12981;height:1872;width:840;" fillcolor="#99CC00" filled="t" stroked="t" coordsize="21600,21600">
                <v:path/>
                <v:fill on="t" color2="#FFFFFF" opacity="16384f" focussize="0,0"/>
                <v:stroke weight="1pt" color="#000000" joinstyle="miter"/>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snapToGrid/>
                        <w:spacing w:line="100" w:lineRule="exact"/>
                        <w:ind w:firstLine="120" w:firstLineChars="50"/>
                        <w:textAlignment w:val="auto"/>
                        <w:outlineLvl w:val="9"/>
                        <w:rPr>
                          <w:rFonts w:hint="eastAsia" w:ascii="黑体" w:eastAsia="黑体"/>
                          <w:sz w:val="24"/>
                          <w:szCs w:val="24"/>
                        </w:rPr>
                      </w:pPr>
                    </w:p>
                    <w:p>
                      <w:pPr>
                        <w:ind w:firstLine="354" w:firstLineChars="147"/>
                        <w:rPr>
                          <w:rFonts w:hint="eastAsia" w:ascii="黑体" w:eastAsia="黑体"/>
                          <w:b/>
                          <w:sz w:val="24"/>
                          <w:szCs w:val="24"/>
                        </w:rPr>
                      </w:pPr>
                      <w:r>
                        <w:rPr>
                          <w:rFonts w:hint="eastAsia" w:ascii="黑体" w:eastAsia="黑体"/>
                          <w:b/>
                          <w:sz w:val="24"/>
                          <w:szCs w:val="24"/>
                        </w:rPr>
                        <w:t>保险理赔</w:t>
                      </w:r>
                    </w:p>
                  </w:txbxContent>
                </v:textbox>
              </v:rect>
              <v:rect id="矩形 90" o:spid="_x0000_s2198" o:spt="1" style="position:absolute;left:7494;top:12981;height:1872;width:840;" fillcolor="#99CC00" filled="t" stroked="t" coordsize="21600,21600">
                <v:path/>
                <v:fill on="t" color2="#FFFFFF" opacity="16384f" focussize="0,0"/>
                <v:stroke weight="1pt" color="#000000" joinstyle="miter"/>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snapToGrid/>
                        <w:spacing w:line="100" w:lineRule="exact"/>
                        <w:ind w:firstLine="120" w:firstLineChars="50"/>
                        <w:textAlignment w:val="auto"/>
                        <w:outlineLvl w:val="9"/>
                        <w:rPr>
                          <w:rFonts w:hint="eastAsia" w:ascii="黑体" w:eastAsia="黑体"/>
                          <w:sz w:val="24"/>
                          <w:szCs w:val="24"/>
                        </w:rPr>
                      </w:pPr>
                    </w:p>
                    <w:p>
                      <w:pPr>
                        <w:ind w:firstLine="354" w:firstLineChars="147"/>
                        <w:rPr>
                          <w:rFonts w:hint="eastAsia" w:ascii="黑体" w:eastAsia="黑体"/>
                          <w:b/>
                          <w:sz w:val="24"/>
                          <w:szCs w:val="24"/>
                        </w:rPr>
                      </w:pPr>
                      <w:r>
                        <w:rPr>
                          <w:rFonts w:hint="eastAsia" w:ascii="黑体" w:eastAsia="黑体"/>
                          <w:b/>
                          <w:sz w:val="24"/>
                          <w:szCs w:val="24"/>
                        </w:rPr>
                        <w:t>调查评估</w:t>
                      </w:r>
                    </w:p>
                  </w:txbxContent>
                </v:textbox>
              </v:rect>
              <v:rect id="矩形 91" o:spid="_x0000_s2199" o:spt="1" style="position:absolute;left:3654;top:12981;height:1872;width:840;" fillcolor="#99CC00" filled="t" stroked="t" coordsize="21600,21600">
                <v:path/>
                <v:fill on="t" color2="#FFFFFF" opacity="16384f" focussize="0,0"/>
                <v:stroke weight="1pt" color="#000000" joinstyle="miter"/>
                <v:imagedata o:title=""/>
                <o:lock v:ext="edit" aspectratio="f"/>
                <v:textbox inset="0mm,0mm,0mm,0mm" style="layout-flow:vertical-ideographic;">
                  <w:txbxContent>
                    <w:p>
                      <w:pPr>
                        <w:keepNext w:val="0"/>
                        <w:keepLines w:val="0"/>
                        <w:pageBreakBefore w:val="0"/>
                        <w:widowControl w:val="0"/>
                        <w:kinsoku/>
                        <w:wordWrap/>
                        <w:overflowPunct/>
                        <w:topLinePunct w:val="0"/>
                        <w:autoSpaceDE/>
                        <w:autoSpaceDN/>
                        <w:bidi w:val="0"/>
                        <w:adjustRightInd/>
                        <w:snapToGrid/>
                        <w:spacing w:line="100" w:lineRule="exact"/>
                        <w:ind w:firstLine="120" w:firstLineChars="50"/>
                        <w:textAlignment w:val="auto"/>
                        <w:outlineLvl w:val="9"/>
                        <w:rPr>
                          <w:rFonts w:hint="eastAsia" w:ascii="黑体" w:eastAsia="黑体"/>
                          <w:sz w:val="24"/>
                          <w:szCs w:val="24"/>
                        </w:rPr>
                      </w:pPr>
                    </w:p>
                    <w:p>
                      <w:pPr>
                        <w:ind w:firstLine="118" w:firstLineChars="49"/>
                        <w:rPr>
                          <w:rFonts w:hint="eastAsia" w:ascii="黑体" w:eastAsia="黑体"/>
                          <w:b/>
                          <w:sz w:val="24"/>
                          <w:szCs w:val="24"/>
                        </w:rPr>
                      </w:pPr>
                      <w:r>
                        <w:rPr>
                          <w:rFonts w:hint="eastAsia" w:ascii="黑体" w:eastAsia="黑体"/>
                          <w:b/>
                          <w:sz w:val="24"/>
                          <w:szCs w:val="24"/>
                        </w:rPr>
                        <w:t>水毁工程修复</w:t>
                      </w:r>
                    </w:p>
                  </w:txbxContent>
                </v:textbox>
              </v:rect>
              <v:rect id="矩形 92" o:spid="_x0000_s2200" o:spt="1" style="position:absolute;left:2274;top:12981;height:1872;width:840;" fillcolor="#99CC00" filled="t" stroked="t" coordsize="21600,21600">
                <v:path/>
                <v:fill on="t" color2="#FFFFFF" opacity="16384f" focussize="0,0"/>
                <v:stroke weight="1pt" color="#000000" joinstyle="miter"/>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snapToGrid/>
                        <w:spacing w:line="100" w:lineRule="exact"/>
                        <w:ind w:firstLine="120" w:firstLineChars="50"/>
                        <w:textAlignment w:val="auto"/>
                        <w:outlineLvl w:val="9"/>
                        <w:rPr>
                          <w:rFonts w:hint="eastAsia" w:ascii="黑体" w:eastAsia="黑体"/>
                          <w:sz w:val="24"/>
                          <w:szCs w:val="24"/>
                        </w:rPr>
                      </w:pPr>
                    </w:p>
                    <w:p>
                      <w:pPr>
                        <w:ind w:firstLine="354" w:firstLineChars="147"/>
                        <w:jc w:val="both"/>
                        <w:rPr>
                          <w:rFonts w:hint="eastAsia" w:ascii="黑体" w:eastAsia="黑体"/>
                          <w:b/>
                          <w:sz w:val="24"/>
                          <w:szCs w:val="24"/>
                        </w:rPr>
                      </w:pPr>
                      <w:r>
                        <w:rPr>
                          <w:rFonts w:hint="eastAsia" w:ascii="黑体" w:eastAsia="黑体"/>
                          <w:b/>
                          <w:sz w:val="24"/>
                          <w:szCs w:val="24"/>
                        </w:rPr>
                        <w:t>灾后救助</w:t>
                      </w:r>
                    </w:p>
                  </w:txbxContent>
                </v:textbox>
              </v:rect>
              <v:rect id="矩形 93" o:spid="_x0000_s2201" o:spt="1" style="position:absolute;left:8874;top:12981;height:1872;width:840;" fillcolor="#99CC00" filled="t" stroked="t" coordsize="21600,21600">
                <v:path/>
                <v:fill on="t" color2="#FFFFFF" opacity="16384f" focussize="0,0"/>
                <v:stroke weight="1pt" color="#000000" joinstyle="miter"/>
                <v:imagedata o:title=""/>
                <o:lock v:ext="edit" aspectratio="f"/>
                <v:textbox inset="0mm,0mm,0mm,0mm" style="layout-flow:vertical-ideographic;">
                  <w:txbxContent>
                    <w:p>
                      <w:pPr>
                        <w:keepNext w:val="0"/>
                        <w:keepLines w:val="0"/>
                        <w:pageBreakBefore w:val="0"/>
                        <w:widowControl w:val="0"/>
                        <w:kinsoku/>
                        <w:wordWrap/>
                        <w:overflowPunct/>
                        <w:topLinePunct w:val="0"/>
                        <w:autoSpaceDE/>
                        <w:autoSpaceDN/>
                        <w:bidi w:val="0"/>
                        <w:adjustRightInd/>
                        <w:snapToGrid/>
                        <w:spacing w:line="100" w:lineRule="exact"/>
                        <w:ind w:firstLine="120" w:firstLineChars="50"/>
                        <w:textAlignment w:val="auto"/>
                        <w:outlineLvl w:val="9"/>
                        <w:rPr>
                          <w:rFonts w:hint="eastAsia" w:ascii="黑体" w:eastAsia="黑体"/>
                          <w:sz w:val="24"/>
                          <w:szCs w:val="24"/>
                        </w:rPr>
                      </w:pPr>
                    </w:p>
                    <w:p>
                      <w:pPr>
                        <w:ind w:firstLine="118" w:firstLineChars="49"/>
                        <w:rPr>
                          <w:rFonts w:hint="eastAsia" w:ascii="黑体" w:eastAsia="黑体"/>
                          <w:b/>
                          <w:sz w:val="24"/>
                          <w:szCs w:val="24"/>
                        </w:rPr>
                      </w:pPr>
                      <w:r>
                        <w:rPr>
                          <w:rFonts w:hint="eastAsia" w:ascii="黑体" w:eastAsia="黑体"/>
                          <w:b/>
                          <w:sz w:val="24"/>
                          <w:szCs w:val="24"/>
                        </w:rPr>
                        <w:t>抢险物资补充</w:t>
                      </w:r>
                    </w:p>
                    <w:p/>
                  </w:txbxContent>
                </v:textbox>
              </v:rect>
            </v:group>
            <v:line id="直线 94" o:spid="_x0000_s2202" o:spt="20" style="position:absolute;left:22231;top:2605544;flip:x;height:430;width:0;" filled="f" stroked="t" coordsize="21600,21600">
              <v:path arrowok="t"/>
              <v:fill on="f" focussize="0,0"/>
              <v:stroke color="#000000"/>
              <v:imagedata o:title=""/>
              <o:lock v:ext="edit" aspectratio="f"/>
            </v:line>
          </v:group>
        </w:pict>
      </w:r>
    </w:p>
    <w:p>
      <w:pPr>
        <w:spacing w:line="500" w:lineRule="exact"/>
        <w:ind w:left="0" w:leftChars="0" w:firstLine="0" w:firstLineChars="0"/>
        <w:rPr>
          <w:rFonts w:hint="eastAsia" w:ascii="Times New Roman" w:hAnsi="Times New Roman"/>
          <w:b w:val="0"/>
          <w:bCs w:val="0"/>
          <w:caps w:val="0"/>
          <w:smallCaps w:val="0"/>
          <w:sz w:val="24"/>
        </w:rPr>
      </w:pPr>
    </w:p>
    <w:p>
      <w:pPr>
        <w:spacing w:line="500" w:lineRule="exact"/>
        <w:ind w:firstLine="480" w:firstLineChars="200"/>
        <w:rPr>
          <w:rFonts w:hint="eastAsia" w:ascii="Times New Roman" w:hAnsi="Times New Roman"/>
          <w:b w:val="0"/>
          <w:bCs w:val="0"/>
          <w:caps w:val="0"/>
          <w:smallCaps w:val="0"/>
          <w:sz w:val="24"/>
        </w:rPr>
      </w:pPr>
    </w:p>
    <w:p>
      <w:pPr>
        <w:spacing w:line="500" w:lineRule="exact"/>
        <w:ind w:firstLine="480" w:firstLineChars="200"/>
        <w:rPr>
          <w:rFonts w:hint="eastAsia" w:ascii="Times New Roman" w:hAnsi="Times New Roman"/>
          <w:b w:val="0"/>
          <w:bCs w:val="0"/>
          <w:caps w:val="0"/>
          <w:smallCaps w:val="0"/>
          <w:sz w:val="24"/>
        </w:rPr>
      </w:pPr>
    </w:p>
    <w:p>
      <w:pPr>
        <w:spacing w:line="500" w:lineRule="exact"/>
        <w:ind w:firstLine="480" w:firstLineChars="200"/>
        <w:rPr>
          <w:rFonts w:hint="eastAsia" w:ascii="Times New Roman" w:hAnsi="Times New Roman"/>
          <w:b w:val="0"/>
          <w:bCs w:val="0"/>
          <w:caps w:val="0"/>
          <w:smallCaps w:val="0"/>
          <w:sz w:val="24"/>
        </w:rPr>
      </w:pPr>
    </w:p>
    <w:p>
      <w:pPr>
        <w:spacing w:line="500" w:lineRule="exact"/>
        <w:ind w:firstLine="480" w:firstLineChars="200"/>
        <w:rPr>
          <w:rFonts w:hint="eastAsia" w:ascii="Times New Roman" w:hAnsi="Times New Roman"/>
          <w:b w:val="0"/>
          <w:bCs w:val="0"/>
          <w:caps w:val="0"/>
          <w:smallCaps w:val="0"/>
          <w:sz w:val="24"/>
        </w:rPr>
      </w:pPr>
    </w:p>
    <w:p>
      <w:pPr>
        <w:spacing w:line="500" w:lineRule="exact"/>
        <w:ind w:firstLine="480" w:firstLineChars="200"/>
        <w:rPr>
          <w:rFonts w:hint="eastAsia" w:ascii="Times New Roman" w:hAnsi="Times New Roman"/>
          <w:b w:val="0"/>
          <w:bCs w:val="0"/>
          <w:caps w:val="0"/>
          <w:smallCaps w:val="0"/>
          <w:sz w:val="24"/>
        </w:rPr>
      </w:pPr>
    </w:p>
    <w:p>
      <w:pPr>
        <w:spacing w:line="500" w:lineRule="exact"/>
        <w:ind w:firstLine="480" w:firstLineChars="200"/>
        <w:rPr>
          <w:rFonts w:hint="eastAsia" w:ascii="Times New Roman" w:hAnsi="Times New Roman"/>
          <w:b w:val="0"/>
          <w:bCs w:val="0"/>
          <w:caps w:val="0"/>
          <w:smallCaps w:val="0"/>
          <w:sz w:val="24"/>
        </w:rPr>
      </w:pPr>
    </w:p>
    <w:p>
      <w:pPr>
        <w:spacing w:line="500" w:lineRule="exact"/>
        <w:ind w:firstLine="480" w:firstLineChars="200"/>
        <w:rPr>
          <w:rFonts w:hint="eastAsia" w:ascii="Times New Roman" w:hAnsi="Times New Roman"/>
          <w:b w:val="0"/>
          <w:bCs w:val="0"/>
          <w:caps w:val="0"/>
          <w:smallCaps w:val="0"/>
          <w:sz w:val="24"/>
        </w:rPr>
      </w:pPr>
    </w:p>
    <w:p>
      <w:pPr>
        <w:spacing w:line="500" w:lineRule="exact"/>
        <w:ind w:firstLine="480" w:firstLineChars="200"/>
        <w:rPr>
          <w:rFonts w:hint="eastAsia" w:ascii="Times New Roman" w:hAnsi="Times New Roman"/>
          <w:b w:val="0"/>
          <w:bCs w:val="0"/>
          <w:caps w:val="0"/>
          <w:smallCaps w:val="0"/>
          <w:sz w:val="24"/>
        </w:rPr>
      </w:pPr>
    </w:p>
    <w:p>
      <w:pPr>
        <w:spacing w:line="500" w:lineRule="exact"/>
        <w:ind w:firstLine="480" w:firstLineChars="200"/>
        <w:rPr>
          <w:rFonts w:hint="eastAsia" w:ascii="Times New Roman" w:hAnsi="Times New Roman"/>
          <w:b w:val="0"/>
          <w:bCs w:val="0"/>
          <w:caps w:val="0"/>
          <w:smallCaps w:val="0"/>
          <w:sz w:val="24"/>
        </w:rPr>
      </w:pPr>
    </w:p>
    <w:p>
      <w:pPr>
        <w:spacing w:line="500" w:lineRule="exact"/>
        <w:ind w:firstLine="480" w:firstLineChars="200"/>
        <w:rPr>
          <w:rFonts w:hint="eastAsia" w:ascii="Times New Roman" w:hAnsi="Times New Roman"/>
          <w:b w:val="0"/>
          <w:bCs w:val="0"/>
          <w:caps w:val="0"/>
          <w:smallCaps w:val="0"/>
          <w:sz w:val="24"/>
        </w:rPr>
      </w:pPr>
    </w:p>
    <w:p>
      <w:pPr>
        <w:spacing w:line="500" w:lineRule="exact"/>
        <w:ind w:firstLine="480" w:firstLineChars="200"/>
        <w:rPr>
          <w:rFonts w:hint="eastAsia" w:ascii="Times New Roman" w:hAnsi="Times New Roman"/>
          <w:b w:val="0"/>
          <w:bCs w:val="0"/>
          <w:caps w:val="0"/>
          <w:smallCaps w:val="0"/>
          <w:sz w:val="24"/>
        </w:rPr>
      </w:pPr>
    </w:p>
    <w:p>
      <w:pPr>
        <w:spacing w:line="500" w:lineRule="exact"/>
        <w:ind w:firstLine="480" w:firstLineChars="200"/>
        <w:rPr>
          <w:rFonts w:hint="eastAsia" w:ascii="Times New Roman" w:hAnsi="Times New Roman"/>
          <w:b w:val="0"/>
          <w:bCs w:val="0"/>
          <w:caps w:val="0"/>
          <w:smallCaps w:val="0"/>
          <w:sz w:val="24"/>
        </w:rPr>
      </w:pPr>
    </w:p>
    <w:p>
      <w:pPr>
        <w:spacing w:line="500" w:lineRule="exact"/>
        <w:ind w:firstLine="480" w:firstLineChars="200"/>
        <w:rPr>
          <w:rFonts w:hint="eastAsia" w:ascii="Times New Roman" w:hAnsi="Times New Roman"/>
          <w:b w:val="0"/>
          <w:bCs w:val="0"/>
          <w:caps w:val="0"/>
          <w:smallCaps w:val="0"/>
          <w:sz w:val="24"/>
        </w:rPr>
      </w:pPr>
    </w:p>
    <w:p>
      <w:pPr>
        <w:spacing w:line="500" w:lineRule="exact"/>
        <w:ind w:firstLine="480" w:firstLineChars="200"/>
        <w:rPr>
          <w:rFonts w:hint="eastAsia" w:ascii="Times New Roman" w:hAnsi="Times New Roman"/>
          <w:b w:val="0"/>
          <w:bCs w:val="0"/>
          <w:caps w:val="0"/>
          <w:smallCaps w:val="0"/>
          <w:sz w:val="24"/>
        </w:rPr>
      </w:pPr>
    </w:p>
    <w:p>
      <w:pPr>
        <w:spacing w:line="500" w:lineRule="exact"/>
        <w:ind w:firstLine="480" w:firstLineChars="200"/>
        <w:rPr>
          <w:rFonts w:hint="eastAsia" w:ascii="Times New Roman" w:hAnsi="Times New Roman"/>
          <w:b w:val="0"/>
          <w:bCs w:val="0"/>
          <w:caps w:val="0"/>
          <w:smallCaps w:val="0"/>
          <w:sz w:val="24"/>
        </w:rPr>
      </w:pPr>
    </w:p>
    <w:p>
      <w:pPr>
        <w:spacing w:line="500" w:lineRule="exact"/>
        <w:ind w:firstLine="480" w:firstLineChars="200"/>
        <w:rPr>
          <w:rFonts w:hint="eastAsia" w:ascii="Times New Roman" w:hAnsi="Times New Roman"/>
          <w:b w:val="0"/>
          <w:bCs w:val="0"/>
          <w:caps w:val="0"/>
          <w:smallCaps w:val="0"/>
          <w:sz w:val="24"/>
        </w:rPr>
      </w:pPr>
    </w:p>
    <w:p>
      <w:pPr>
        <w:spacing w:line="500" w:lineRule="exact"/>
        <w:ind w:firstLine="480" w:firstLineChars="200"/>
        <w:rPr>
          <w:rFonts w:hint="eastAsia" w:ascii="Times New Roman" w:hAnsi="Times New Roman"/>
          <w:b w:val="0"/>
          <w:bCs w:val="0"/>
          <w:caps w:val="0"/>
          <w:smallCaps w:val="0"/>
          <w:sz w:val="24"/>
        </w:rPr>
      </w:pPr>
    </w:p>
    <w:p>
      <w:pPr>
        <w:spacing w:line="500" w:lineRule="exact"/>
        <w:ind w:firstLine="480" w:firstLineChars="200"/>
        <w:rPr>
          <w:rFonts w:hint="eastAsia" w:ascii="Times New Roman" w:hAnsi="Times New Roman"/>
          <w:b w:val="0"/>
          <w:bCs w:val="0"/>
          <w:caps w:val="0"/>
          <w:smallCaps w:val="0"/>
          <w:sz w:val="24"/>
        </w:rPr>
      </w:pPr>
    </w:p>
    <w:p>
      <w:pPr>
        <w:spacing w:line="500" w:lineRule="exact"/>
        <w:ind w:firstLine="480" w:firstLineChars="200"/>
        <w:rPr>
          <w:rFonts w:hint="eastAsia" w:ascii="Times New Roman" w:hAnsi="Times New Roman"/>
          <w:b w:val="0"/>
          <w:bCs w:val="0"/>
          <w:caps w:val="0"/>
          <w:smallCaps w:val="0"/>
          <w:sz w:val="24"/>
        </w:rPr>
      </w:pPr>
    </w:p>
    <w:p>
      <w:pPr>
        <w:spacing w:line="500" w:lineRule="exact"/>
        <w:ind w:firstLine="480" w:firstLineChars="200"/>
        <w:rPr>
          <w:rFonts w:hint="eastAsia" w:ascii="Times New Roman" w:hAnsi="Times New Roman"/>
          <w:b w:val="0"/>
          <w:bCs w:val="0"/>
          <w:caps w:val="0"/>
          <w:smallCaps w:val="0"/>
          <w:sz w:val="24"/>
        </w:rPr>
      </w:pPr>
    </w:p>
    <w:p>
      <w:pPr>
        <w:spacing w:line="500" w:lineRule="exact"/>
        <w:ind w:firstLine="480" w:firstLineChars="200"/>
        <w:rPr>
          <w:rFonts w:hint="eastAsia" w:ascii="Times New Roman" w:hAnsi="Times New Roman"/>
          <w:b w:val="0"/>
          <w:bCs w:val="0"/>
          <w:caps w:val="0"/>
          <w:smallCaps w:val="0"/>
          <w:sz w:val="24"/>
        </w:rPr>
      </w:pPr>
    </w:p>
    <w:p>
      <w:pPr>
        <w:spacing w:line="500" w:lineRule="exact"/>
        <w:ind w:firstLine="480" w:firstLineChars="200"/>
        <w:rPr>
          <w:rFonts w:hint="eastAsia" w:ascii="Times New Roman" w:hAnsi="Times New Roman"/>
          <w:b w:val="0"/>
          <w:bCs w:val="0"/>
          <w:caps w:val="0"/>
          <w:smallCaps w:val="0"/>
          <w:sz w:val="24"/>
        </w:rPr>
      </w:pPr>
    </w:p>
    <w:p>
      <w:pPr>
        <w:spacing w:line="500" w:lineRule="exact"/>
        <w:ind w:firstLine="480" w:firstLineChars="200"/>
        <w:rPr>
          <w:rFonts w:hint="eastAsia" w:ascii="Times New Roman" w:hAnsi="Times New Roman"/>
          <w:b w:val="0"/>
          <w:bCs w:val="0"/>
          <w:caps w:val="0"/>
          <w:smallCaps w:val="0"/>
          <w:sz w:val="24"/>
        </w:rPr>
        <w:sectPr>
          <w:headerReference r:id="rId12" w:type="default"/>
          <w:footerReference r:id="rId13" w:type="default"/>
          <w:pgSz w:w="11905" w:h="16838"/>
          <w:pgMar w:top="2098" w:right="1531" w:bottom="1984" w:left="1531" w:header="850" w:footer="1417" w:gutter="0"/>
          <w:pgBorders>
            <w:top w:val="none" w:sz="0" w:space="0"/>
            <w:left w:val="none" w:sz="0" w:space="0"/>
            <w:bottom w:val="none" w:sz="0" w:space="0"/>
            <w:right w:val="none" w:sz="0" w:space="0"/>
          </w:pgBorders>
          <w:pgNumType w:fmt="decimal"/>
          <w:cols w:space="0" w:num="1"/>
          <w:rtlGutter w:val="0"/>
          <w:docGrid w:type="lines" w:linePitch="335" w:charSpace="0"/>
        </w:sectPr>
      </w:pPr>
    </w:p>
    <w:p>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楷体_GB2312" w:hAnsi="楷体_GB2312" w:eastAsia="楷体_GB2312" w:cs="楷体_GB2312"/>
          <w:b w:val="0"/>
          <w:bCs w:val="0"/>
        </w:rPr>
      </w:pPr>
      <w:bookmarkStart w:id="520" w:name="_Toc7798"/>
      <w:bookmarkStart w:id="521" w:name="_Toc75"/>
      <w:r>
        <w:rPr>
          <w:rFonts w:hint="eastAsia" w:ascii="楷体_GB2312" w:hAnsi="楷体_GB2312" w:eastAsia="楷体_GB2312" w:cs="楷体_GB2312"/>
          <w:b w:val="0"/>
          <w:bCs w:val="0"/>
        </w:rPr>
        <w:t>8.3  附件</w:t>
      </w:r>
      <w:bookmarkEnd w:id="520"/>
      <w:bookmarkEnd w:id="521"/>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b w:val="0"/>
          <w:bCs w:val="0"/>
          <w:caps w:val="0"/>
          <w:smallCaps w:val="0"/>
          <w:sz w:val="32"/>
          <w:szCs w:val="32"/>
        </w:rPr>
      </w:pPr>
      <w:r>
        <w:rPr>
          <w:rFonts w:hint="eastAsia" w:ascii="仿宋_GB2312" w:hAnsi="仿宋_GB2312" w:eastAsia="仿宋_GB2312" w:cs="仿宋_GB2312"/>
          <w:b w:val="0"/>
          <w:bCs w:val="0"/>
          <w:caps w:val="0"/>
          <w:smallCaps w:val="0"/>
          <w:sz w:val="32"/>
          <w:szCs w:val="32"/>
        </w:rPr>
        <w:t>（1）枣庄市城市防汛应急指挥通讯手册</w:t>
      </w:r>
    </w:p>
    <w:p>
      <w:pPr>
        <w:spacing w:before="156" w:beforeLines="50" w:after="156" w:afterLines="50" w:line="500" w:lineRule="exact"/>
        <w:jc w:val="center"/>
        <w:rPr>
          <w:rFonts w:hint="eastAsia" w:ascii="方正小标宋简体" w:hAnsi="方正小标宋简体" w:eastAsia="方正小标宋简体" w:cs="方正小标宋简体"/>
          <w:b w:val="0"/>
          <w:bCs w:val="0"/>
          <w:sz w:val="36"/>
          <w:szCs w:val="36"/>
        </w:rPr>
      </w:pPr>
      <w:r>
        <w:rPr>
          <w:rFonts w:hint="eastAsia" w:ascii="方正小标宋简体" w:hAnsi="方正小标宋简体" w:eastAsia="方正小标宋简体" w:cs="方正小标宋简体"/>
          <w:b w:val="0"/>
          <w:bCs w:val="0"/>
          <w:sz w:val="36"/>
          <w:szCs w:val="36"/>
        </w:rPr>
        <w:t>枣庄市城市防汛应急指挥通讯手册</w:t>
      </w:r>
    </w:p>
    <w:tbl>
      <w:tblPr>
        <w:tblStyle w:val="25"/>
        <w:tblW w:w="13820"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464"/>
        <w:gridCol w:w="788"/>
        <w:gridCol w:w="994"/>
        <w:gridCol w:w="942"/>
        <w:gridCol w:w="958"/>
        <w:gridCol w:w="997"/>
        <w:gridCol w:w="1190"/>
        <w:gridCol w:w="820"/>
        <w:gridCol w:w="984"/>
        <w:gridCol w:w="997"/>
        <w:gridCol w:w="1258"/>
        <w:gridCol w:w="2389"/>
        <w:gridCol w:w="103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8" w:hRule="atLeast"/>
          <w:jc w:val="center"/>
        </w:trPr>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lang w:val="en-US" w:eastAsia="zh-CN"/>
              </w:rPr>
              <w:t>序号</w:t>
            </w:r>
          </w:p>
        </w:tc>
        <w:tc>
          <w:tcPr>
            <w:tcW w:w="7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lang w:val="en-US" w:eastAsia="zh-CN"/>
              </w:rPr>
              <w:t>职责</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黑体" w:hAnsi="黑体" w:eastAsia="黑体" w:cs="黑体"/>
                <w:b w:val="0"/>
                <w:bCs w:val="0"/>
                <w:color w:val="auto"/>
                <w:sz w:val="20"/>
                <w:szCs w:val="20"/>
                <w:lang w:val="en-US" w:eastAsia="zh-CN"/>
              </w:rPr>
            </w:pPr>
            <w:r>
              <w:rPr>
                <w:rFonts w:hint="eastAsia" w:ascii="黑体" w:hAnsi="黑体" w:eastAsia="黑体" w:cs="黑体"/>
                <w:b w:val="0"/>
                <w:bCs w:val="0"/>
                <w:color w:val="auto"/>
                <w:sz w:val="20"/>
                <w:szCs w:val="20"/>
                <w:lang w:val="en-US" w:eastAsia="zh-CN"/>
              </w:rPr>
              <w:t>单位名称</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lang w:val="en-US" w:eastAsia="zh-CN"/>
              </w:rPr>
              <w:t>分管领导</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lang w:val="en-US" w:eastAsia="zh-CN"/>
              </w:rPr>
              <w:t>职务</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lang w:val="en-US" w:eastAsia="zh-CN"/>
              </w:rPr>
              <w:t>办公电话</w:t>
            </w:r>
          </w:p>
        </w:tc>
        <w:tc>
          <w:tcPr>
            <w:tcW w:w="1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lang w:val="en-US" w:eastAsia="zh-CN"/>
              </w:rPr>
              <w:t>手机</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lang w:val="en-US" w:eastAsia="zh-CN"/>
              </w:rPr>
              <w:t>联系人</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lang w:val="en-US" w:eastAsia="zh-CN"/>
              </w:rPr>
              <w:t>职务</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lang w:val="en-US" w:eastAsia="zh-CN"/>
              </w:rPr>
              <w:t>办公电话</w:t>
            </w:r>
          </w:p>
        </w:tc>
        <w:tc>
          <w:tcPr>
            <w:tcW w:w="12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lang w:val="en-US" w:eastAsia="zh-CN"/>
              </w:rPr>
              <w:t>手机</w:t>
            </w:r>
          </w:p>
        </w:tc>
        <w:tc>
          <w:tcPr>
            <w:tcW w:w="23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lang w:val="en-US" w:eastAsia="zh-CN"/>
              </w:rPr>
              <w:t>邮箱</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lang w:val="en-US" w:eastAsia="zh-CN"/>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32" w:hRule="atLeast"/>
          <w:jc w:val="center"/>
        </w:trPr>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w:t>
            </w:r>
          </w:p>
        </w:tc>
        <w:tc>
          <w:tcPr>
            <w:tcW w:w="7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总指挥</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市政府</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宋丙干</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副市长</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c>
          <w:tcPr>
            <w:tcW w:w="1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c>
          <w:tcPr>
            <w:tcW w:w="12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c>
          <w:tcPr>
            <w:tcW w:w="23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30" w:hRule="atLeast"/>
          <w:jc w:val="center"/>
        </w:trPr>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2</w:t>
            </w:r>
          </w:p>
        </w:tc>
        <w:tc>
          <w:tcPr>
            <w:tcW w:w="7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kern w:val="0"/>
                <w:sz w:val="20"/>
                <w:szCs w:val="20"/>
                <w:u w:val="none"/>
                <w:lang w:val="en-US" w:eastAsia="zh-CN" w:bidi="ar"/>
              </w:rPr>
            </w:pPr>
            <w:r>
              <w:rPr>
                <w:rFonts w:hint="eastAsia" w:ascii="方正书宋简体" w:hAnsi="方正书宋简体" w:eastAsia="方正书宋简体" w:cs="方正书宋简体"/>
                <w:b w:val="0"/>
                <w:bCs w:val="0"/>
                <w:i w:val="0"/>
                <w:color w:val="auto"/>
                <w:kern w:val="0"/>
                <w:sz w:val="20"/>
                <w:szCs w:val="20"/>
                <w:u w:val="none"/>
                <w:lang w:val="en-US" w:eastAsia="zh-CN" w:bidi="ar"/>
              </w:rPr>
              <w:t>副总</w:t>
            </w:r>
          </w:p>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指挥</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市委宣传部</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李景龙</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副部长</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8681885</w:t>
            </w:r>
          </w:p>
        </w:tc>
        <w:tc>
          <w:tcPr>
            <w:tcW w:w="1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15906321576</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张宗标</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新闻一科副科长</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3318636</w:t>
            </w:r>
          </w:p>
        </w:tc>
        <w:tc>
          <w:tcPr>
            <w:tcW w:w="12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15864459698</w:t>
            </w:r>
          </w:p>
        </w:tc>
        <w:tc>
          <w:tcPr>
            <w:tcW w:w="23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xwk99@163.com</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30" w:hRule="atLeast"/>
          <w:jc w:val="center"/>
        </w:trPr>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3</w:t>
            </w:r>
          </w:p>
        </w:tc>
        <w:tc>
          <w:tcPr>
            <w:tcW w:w="7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kern w:val="0"/>
                <w:sz w:val="20"/>
                <w:szCs w:val="20"/>
                <w:u w:val="none"/>
                <w:lang w:val="en-US" w:eastAsia="zh-CN" w:bidi="ar"/>
              </w:rPr>
            </w:pPr>
            <w:r>
              <w:rPr>
                <w:rFonts w:hint="eastAsia" w:ascii="方正书宋简体" w:hAnsi="方正书宋简体" w:eastAsia="方正书宋简体" w:cs="方正书宋简体"/>
                <w:b w:val="0"/>
                <w:bCs w:val="0"/>
                <w:i w:val="0"/>
                <w:color w:val="auto"/>
                <w:kern w:val="0"/>
                <w:sz w:val="20"/>
                <w:szCs w:val="20"/>
                <w:u w:val="none"/>
                <w:lang w:val="en-US" w:eastAsia="zh-CN" w:bidi="ar"/>
              </w:rPr>
              <w:t>副总</w:t>
            </w:r>
          </w:p>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指挥</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市政府办公室</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周鲁鹏</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副主任</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c>
          <w:tcPr>
            <w:tcW w:w="1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13561158709</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王晓宁</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综合科主任科员</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3314257</w:t>
            </w:r>
          </w:p>
        </w:tc>
        <w:tc>
          <w:tcPr>
            <w:tcW w:w="12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18863266669</w:t>
            </w:r>
          </w:p>
        </w:tc>
        <w:tc>
          <w:tcPr>
            <w:tcW w:w="23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single"/>
              </w:rPr>
            </w:pPr>
            <w:r>
              <w:rPr>
                <w:rFonts w:hint="eastAsia" w:ascii="方正书宋简体" w:hAnsi="方正书宋简体" w:eastAsia="方正书宋简体" w:cs="方正书宋简体"/>
                <w:b w:val="0"/>
                <w:bCs w:val="0"/>
                <w:i w:val="0"/>
                <w:color w:val="auto"/>
                <w:kern w:val="0"/>
                <w:sz w:val="20"/>
                <w:szCs w:val="20"/>
                <w:u w:val="single"/>
                <w:lang w:val="en-US" w:eastAsia="zh-CN" w:bidi="ar"/>
              </w:rPr>
              <w:fldChar w:fldCharType="begin"/>
            </w:r>
            <w:r>
              <w:rPr>
                <w:rFonts w:hint="eastAsia" w:ascii="方正书宋简体" w:hAnsi="方正书宋简体" w:eastAsia="方正书宋简体" w:cs="方正书宋简体"/>
                <w:b w:val="0"/>
                <w:bCs w:val="0"/>
                <w:i w:val="0"/>
                <w:color w:val="auto"/>
                <w:kern w:val="0"/>
                <w:sz w:val="20"/>
                <w:szCs w:val="20"/>
                <w:u w:val="single"/>
                <w:lang w:val="en-US" w:eastAsia="zh-CN" w:bidi="ar"/>
              </w:rPr>
              <w:instrText xml:space="preserve"> HYPERLINK "mailto:sfb52hk@zz.shandong.cn" </w:instrText>
            </w:r>
            <w:r>
              <w:rPr>
                <w:rFonts w:hint="eastAsia" w:ascii="方正书宋简体" w:hAnsi="方正书宋简体" w:eastAsia="方正书宋简体" w:cs="方正书宋简体"/>
                <w:b w:val="0"/>
                <w:bCs w:val="0"/>
                <w:i w:val="0"/>
                <w:color w:val="auto"/>
                <w:kern w:val="0"/>
                <w:sz w:val="20"/>
                <w:szCs w:val="20"/>
                <w:u w:val="single"/>
                <w:lang w:val="en-US" w:eastAsia="zh-CN" w:bidi="ar"/>
              </w:rPr>
              <w:fldChar w:fldCharType="separate"/>
            </w:r>
            <w:r>
              <w:rPr>
                <w:rStyle w:val="30"/>
                <w:rFonts w:hint="eastAsia" w:ascii="方正书宋简体" w:hAnsi="方正书宋简体" w:eastAsia="方正书宋简体" w:cs="方正书宋简体"/>
                <w:b w:val="0"/>
                <w:bCs w:val="0"/>
                <w:i w:val="0"/>
                <w:color w:val="auto"/>
                <w:sz w:val="20"/>
                <w:szCs w:val="20"/>
                <w:u w:val="single"/>
              </w:rPr>
              <w:t>sfb52hk@zz.shandong.cn</w:t>
            </w:r>
            <w:r>
              <w:rPr>
                <w:rFonts w:hint="eastAsia" w:ascii="方正书宋简体" w:hAnsi="方正书宋简体" w:eastAsia="方正书宋简体" w:cs="方正书宋简体"/>
                <w:b w:val="0"/>
                <w:bCs w:val="0"/>
                <w:i w:val="0"/>
                <w:color w:val="auto"/>
                <w:kern w:val="0"/>
                <w:sz w:val="20"/>
                <w:szCs w:val="20"/>
                <w:u w:val="single"/>
                <w:lang w:val="en-US" w:eastAsia="zh-CN" w:bidi="ar"/>
              </w:rPr>
              <w:fldChar w:fldCharType="end"/>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kern w:val="0"/>
                <w:sz w:val="20"/>
                <w:szCs w:val="20"/>
                <w:u w:val="none"/>
                <w:lang w:val="en-US" w:eastAsia="zh-CN" w:bidi="ar"/>
              </w:rPr>
            </w:pPr>
            <w:r>
              <w:rPr>
                <w:rFonts w:hint="eastAsia" w:ascii="方正书宋简体" w:hAnsi="方正书宋简体" w:eastAsia="方正书宋简体" w:cs="方正书宋简体"/>
                <w:b w:val="0"/>
                <w:bCs w:val="0"/>
                <w:i w:val="0"/>
                <w:color w:val="auto"/>
                <w:kern w:val="0"/>
                <w:sz w:val="20"/>
                <w:szCs w:val="20"/>
                <w:u w:val="none"/>
                <w:lang w:val="en-US" w:eastAsia="zh-CN" w:bidi="ar"/>
              </w:rPr>
              <w:t>8059566</w:t>
            </w:r>
          </w:p>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(传真)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30" w:hRule="atLeast"/>
          <w:jc w:val="center"/>
        </w:trPr>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4</w:t>
            </w:r>
          </w:p>
        </w:tc>
        <w:tc>
          <w:tcPr>
            <w:tcW w:w="7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kern w:val="0"/>
                <w:sz w:val="20"/>
                <w:szCs w:val="20"/>
                <w:u w:val="none"/>
                <w:lang w:val="en-US" w:eastAsia="zh-CN" w:bidi="ar"/>
              </w:rPr>
            </w:pPr>
            <w:r>
              <w:rPr>
                <w:rFonts w:hint="eastAsia" w:ascii="方正书宋简体" w:hAnsi="方正书宋简体" w:eastAsia="方正书宋简体" w:cs="方正书宋简体"/>
                <w:b w:val="0"/>
                <w:bCs w:val="0"/>
                <w:i w:val="0"/>
                <w:color w:val="auto"/>
                <w:kern w:val="0"/>
                <w:sz w:val="20"/>
                <w:szCs w:val="20"/>
                <w:u w:val="none"/>
                <w:lang w:val="en-US" w:eastAsia="zh-CN" w:bidi="ar"/>
              </w:rPr>
              <w:t>副总</w:t>
            </w:r>
          </w:p>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指挥</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枣庄军分区</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张  峰</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战备建设处处长</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3038619</w:t>
            </w:r>
          </w:p>
        </w:tc>
        <w:tc>
          <w:tcPr>
            <w:tcW w:w="1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18766661699</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俞先强</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战备建设处参谋</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3038618</w:t>
            </w:r>
          </w:p>
        </w:tc>
        <w:tc>
          <w:tcPr>
            <w:tcW w:w="12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18263783869</w:t>
            </w:r>
          </w:p>
        </w:tc>
        <w:tc>
          <w:tcPr>
            <w:tcW w:w="23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30" w:hRule="atLeast"/>
          <w:jc w:val="center"/>
        </w:trPr>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5</w:t>
            </w:r>
          </w:p>
        </w:tc>
        <w:tc>
          <w:tcPr>
            <w:tcW w:w="7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kern w:val="0"/>
                <w:sz w:val="20"/>
                <w:szCs w:val="20"/>
                <w:u w:val="none"/>
                <w:lang w:val="en-US" w:eastAsia="zh-CN" w:bidi="ar"/>
              </w:rPr>
            </w:pPr>
            <w:r>
              <w:rPr>
                <w:rFonts w:hint="eastAsia" w:ascii="方正书宋简体" w:hAnsi="方正书宋简体" w:eastAsia="方正书宋简体" w:cs="方正书宋简体"/>
                <w:b w:val="0"/>
                <w:bCs w:val="0"/>
                <w:i w:val="0"/>
                <w:color w:val="auto"/>
                <w:kern w:val="0"/>
                <w:sz w:val="20"/>
                <w:szCs w:val="20"/>
                <w:u w:val="none"/>
                <w:lang w:val="en-US" w:eastAsia="zh-CN" w:bidi="ar"/>
              </w:rPr>
              <w:t>副总</w:t>
            </w:r>
          </w:p>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指挥</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市城乡水务局</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綦云河</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副局长</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c>
          <w:tcPr>
            <w:tcW w:w="1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15006736777</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卢俊福</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科长</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c>
          <w:tcPr>
            <w:tcW w:w="12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15806320087</w:t>
            </w:r>
          </w:p>
        </w:tc>
        <w:tc>
          <w:tcPr>
            <w:tcW w:w="23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single"/>
              </w:rPr>
            </w:pPr>
            <w:r>
              <w:rPr>
                <w:rFonts w:hint="eastAsia" w:ascii="方正书宋简体" w:hAnsi="方正书宋简体" w:eastAsia="方正书宋简体" w:cs="方正书宋简体"/>
                <w:b w:val="0"/>
                <w:bCs w:val="0"/>
                <w:i w:val="0"/>
                <w:color w:val="auto"/>
                <w:kern w:val="0"/>
                <w:sz w:val="20"/>
                <w:szCs w:val="20"/>
                <w:u w:val="single"/>
                <w:lang w:val="en-US" w:eastAsia="zh-CN" w:bidi="ar"/>
              </w:rPr>
              <w:fldChar w:fldCharType="begin"/>
            </w:r>
            <w:r>
              <w:rPr>
                <w:rFonts w:hint="eastAsia" w:ascii="方正书宋简体" w:hAnsi="方正书宋简体" w:eastAsia="方正书宋简体" w:cs="方正书宋简体"/>
                <w:b w:val="0"/>
                <w:bCs w:val="0"/>
                <w:i w:val="0"/>
                <w:color w:val="auto"/>
                <w:kern w:val="0"/>
                <w:sz w:val="20"/>
                <w:szCs w:val="20"/>
                <w:u w:val="single"/>
                <w:lang w:val="en-US" w:eastAsia="zh-CN" w:bidi="ar"/>
              </w:rPr>
              <w:instrText xml:space="preserve"> HYPERLINK "mailto:zzshhk@126.com" </w:instrText>
            </w:r>
            <w:r>
              <w:rPr>
                <w:rFonts w:hint="eastAsia" w:ascii="方正书宋简体" w:hAnsi="方正书宋简体" w:eastAsia="方正书宋简体" w:cs="方正书宋简体"/>
                <w:b w:val="0"/>
                <w:bCs w:val="0"/>
                <w:i w:val="0"/>
                <w:color w:val="auto"/>
                <w:kern w:val="0"/>
                <w:sz w:val="20"/>
                <w:szCs w:val="20"/>
                <w:u w:val="single"/>
                <w:lang w:val="en-US" w:eastAsia="zh-CN" w:bidi="ar"/>
              </w:rPr>
              <w:fldChar w:fldCharType="separate"/>
            </w:r>
            <w:r>
              <w:rPr>
                <w:rStyle w:val="30"/>
                <w:rFonts w:hint="eastAsia" w:ascii="方正书宋简体" w:hAnsi="方正书宋简体" w:eastAsia="方正书宋简体" w:cs="方正书宋简体"/>
                <w:b w:val="0"/>
                <w:bCs w:val="0"/>
                <w:i w:val="0"/>
                <w:color w:val="auto"/>
                <w:sz w:val="20"/>
                <w:szCs w:val="20"/>
                <w:u w:val="single"/>
              </w:rPr>
              <w:t>zzshhk@126.com</w:t>
            </w:r>
            <w:r>
              <w:rPr>
                <w:rFonts w:hint="eastAsia" w:ascii="方正书宋简体" w:hAnsi="方正书宋简体" w:eastAsia="方正书宋简体" w:cs="方正书宋简体"/>
                <w:b w:val="0"/>
                <w:bCs w:val="0"/>
                <w:i w:val="0"/>
                <w:color w:val="auto"/>
                <w:kern w:val="0"/>
                <w:sz w:val="20"/>
                <w:szCs w:val="20"/>
                <w:u w:val="single"/>
                <w:lang w:val="en-US" w:eastAsia="zh-CN" w:bidi="ar"/>
              </w:rPr>
              <w:fldChar w:fldCharType="end"/>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41" w:hRule="atLeast"/>
          <w:jc w:val="center"/>
        </w:trPr>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6</w:t>
            </w:r>
          </w:p>
        </w:tc>
        <w:tc>
          <w:tcPr>
            <w:tcW w:w="7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kern w:val="0"/>
                <w:sz w:val="20"/>
                <w:szCs w:val="20"/>
                <w:u w:val="none"/>
                <w:lang w:val="en-US" w:eastAsia="zh-CN" w:bidi="ar"/>
              </w:rPr>
            </w:pPr>
            <w:r>
              <w:rPr>
                <w:rFonts w:hint="eastAsia" w:ascii="方正书宋简体" w:hAnsi="方正书宋简体" w:eastAsia="方正书宋简体" w:cs="方正书宋简体"/>
                <w:b w:val="0"/>
                <w:bCs w:val="0"/>
                <w:i w:val="0"/>
                <w:color w:val="auto"/>
                <w:kern w:val="0"/>
                <w:sz w:val="20"/>
                <w:szCs w:val="20"/>
                <w:u w:val="none"/>
                <w:lang w:val="en-US" w:eastAsia="zh-CN" w:bidi="ar"/>
              </w:rPr>
              <w:t>副总</w:t>
            </w:r>
          </w:p>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指挥</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市城市管理局</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李清华</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党组书记、局长</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3192588</w:t>
            </w:r>
          </w:p>
        </w:tc>
        <w:tc>
          <w:tcPr>
            <w:tcW w:w="1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18806327566</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kern w:val="0"/>
                <w:sz w:val="20"/>
                <w:szCs w:val="20"/>
                <w:u w:val="none"/>
                <w:lang w:val="en-US" w:eastAsia="zh-CN" w:bidi="ar"/>
              </w:rPr>
            </w:pPr>
            <w:r>
              <w:rPr>
                <w:rFonts w:hint="eastAsia" w:ascii="方正书宋简体" w:hAnsi="方正书宋简体" w:eastAsia="方正书宋简体" w:cs="方正书宋简体"/>
                <w:b w:val="0"/>
                <w:bCs w:val="0"/>
                <w:i w:val="0"/>
                <w:color w:val="auto"/>
                <w:kern w:val="0"/>
                <w:sz w:val="20"/>
                <w:szCs w:val="20"/>
                <w:u w:val="none"/>
                <w:lang w:val="en-US" w:eastAsia="zh-CN" w:bidi="ar"/>
              </w:rPr>
              <w:t>贾继勇</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kern w:val="0"/>
                <w:sz w:val="20"/>
                <w:szCs w:val="20"/>
                <w:u w:val="none"/>
                <w:lang w:val="en-US" w:eastAsia="zh-CN" w:bidi="ar"/>
              </w:rPr>
            </w:pPr>
            <w:r>
              <w:rPr>
                <w:rFonts w:hint="eastAsia" w:ascii="方正书宋简体" w:hAnsi="方正书宋简体" w:eastAsia="方正书宋简体" w:cs="方正书宋简体"/>
                <w:b w:val="0"/>
                <w:bCs w:val="0"/>
                <w:i w:val="0"/>
                <w:color w:val="auto"/>
                <w:kern w:val="0"/>
                <w:sz w:val="20"/>
                <w:szCs w:val="20"/>
                <w:u w:val="none"/>
                <w:lang w:val="en-US" w:eastAsia="zh-CN" w:bidi="ar"/>
              </w:rPr>
              <w:t>市市政园林服务中心主任</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kern w:val="0"/>
                <w:sz w:val="20"/>
                <w:szCs w:val="20"/>
                <w:u w:val="none"/>
                <w:lang w:val="en-US" w:eastAsia="zh-CN" w:bidi="ar"/>
              </w:rPr>
            </w:pPr>
          </w:p>
        </w:tc>
        <w:tc>
          <w:tcPr>
            <w:tcW w:w="12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kern w:val="0"/>
                <w:sz w:val="20"/>
                <w:szCs w:val="20"/>
                <w:u w:val="none"/>
                <w:lang w:val="en-US" w:eastAsia="zh-CN" w:bidi="ar"/>
              </w:rPr>
            </w:pPr>
            <w:r>
              <w:rPr>
                <w:rFonts w:hint="eastAsia" w:ascii="方正书宋简体" w:hAnsi="方正书宋简体" w:eastAsia="方正书宋简体" w:cs="方正书宋简体"/>
                <w:b w:val="0"/>
                <w:bCs w:val="0"/>
                <w:i w:val="0"/>
                <w:color w:val="auto"/>
                <w:kern w:val="0"/>
                <w:sz w:val="20"/>
                <w:szCs w:val="20"/>
                <w:u w:val="none"/>
                <w:lang w:val="en-US" w:eastAsia="zh-CN" w:bidi="ar"/>
              </w:rPr>
              <w:t>1526321556</w:t>
            </w:r>
          </w:p>
        </w:tc>
        <w:tc>
          <w:tcPr>
            <w:tcW w:w="23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kern w:val="0"/>
                <w:sz w:val="20"/>
                <w:szCs w:val="20"/>
                <w:u w:val="none"/>
                <w:lang w:val="en-US" w:eastAsia="zh-CN" w:bidi="ar"/>
              </w:rPr>
            </w:pP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30" w:hRule="atLeast"/>
          <w:jc w:val="center"/>
        </w:trPr>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7</w:t>
            </w:r>
          </w:p>
        </w:tc>
        <w:tc>
          <w:tcPr>
            <w:tcW w:w="7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kern w:val="0"/>
                <w:sz w:val="20"/>
                <w:szCs w:val="20"/>
                <w:u w:val="none"/>
                <w:lang w:val="en-US" w:eastAsia="zh-CN" w:bidi="ar"/>
              </w:rPr>
            </w:pPr>
            <w:r>
              <w:rPr>
                <w:rFonts w:hint="eastAsia" w:ascii="方正书宋简体" w:hAnsi="方正书宋简体" w:eastAsia="方正书宋简体" w:cs="方正书宋简体"/>
                <w:b w:val="0"/>
                <w:bCs w:val="0"/>
                <w:i w:val="0"/>
                <w:color w:val="auto"/>
                <w:kern w:val="0"/>
                <w:sz w:val="20"/>
                <w:szCs w:val="20"/>
                <w:u w:val="none"/>
                <w:lang w:val="en-US" w:eastAsia="zh-CN" w:bidi="ar"/>
              </w:rPr>
              <w:t>副总</w:t>
            </w:r>
          </w:p>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指挥</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市应急局</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bookmarkStart w:id="1046" w:name="_GoBack"/>
            <w:bookmarkEnd w:id="1046"/>
            <w:r>
              <w:rPr>
                <w:rFonts w:hint="eastAsia" w:ascii="方正书宋简体" w:hAnsi="方正书宋简体" w:eastAsia="方正书宋简体" w:cs="方正书宋简体"/>
                <w:b w:val="0"/>
                <w:bCs w:val="0"/>
                <w:i w:val="0"/>
                <w:color w:val="auto"/>
                <w:kern w:val="0"/>
                <w:sz w:val="20"/>
                <w:szCs w:val="20"/>
                <w:u w:val="none"/>
                <w:lang w:val="en-US" w:eastAsia="zh-CN" w:bidi="ar"/>
              </w:rPr>
              <w:t>邵明楼</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副局长</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8891616</w:t>
            </w:r>
          </w:p>
        </w:tc>
        <w:tc>
          <w:tcPr>
            <w:tcW w:w="1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18863271590</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王希忠</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科长</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3316029</w:t>
            </w:r>
          </w:p>
        </w:tc>
        <w:tc>
          <w:tcPr>
            <w:tcW w:w="12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13563221668</w:t>
            </w:r>
          </w:p>
        </w:tc>
        <w:tc>
          <w:tcPr>
            <w:tcW w:w="23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zzyjfxkh@126.com</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41" w:hRule="atLeast"/>
          <w:jc w:val="center"/>
        </w:trPr>
        <w:tc>
          <w:tcPr>
            <w:tcW w:w="46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8</w:t>
            </w:r>
          </w:p>
        </w:tc>
        <w:tc>
          <w:tcPr>
            <w:tcW w:w="788" w:type="dxa"/>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成员</w:t>
            </w:r>
          </w:p>
        </w:tc>
        <w:tc>
          <w:tcPr>
            <w:tcW w:w="99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kern w:val="0"/>
                <w:sz w:val="20"/>
                <w:szCs w:val="20"/>
                <w:u w:val="none"/>
                <w:lang w:val="en-US" w:eastAsia="zh-CN" w:bidi="ar"/>
              </w:rPr>
            </w:pPr>
            <w:r>
              <w:rPr>
                <w:rFonts w:hint="eastAsia" w:ascii="方正书宋简体" w:hAnsi="方正书宋简体" w:eastAsia="方正书宋简体" w:cs="方正书宋简体"/>
                <w:b w:val="0"/>
                <w:bCs w:val="0"/>
                <w:i w:val="0"/>
                <w:color w:val="auto"/>
                <w:kern w:val="0"/>
                <w:sz w:val="20"/>
                <w:szCs w:val="20"/>
                <w:u w:val="none"/>
                <w:lang w:val="en-US" w:eastAsia="zh-CN" w:bidi="ar"/>
              </w:rPr>
              <w:t>市发展和改革</w:t>
            </w:r>
          </w:p>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委员会</w:t>
            </w:r>
          </w:p>
        </w:tc>
        <w:tc>
          <w:tcPr>
            <w:tcW w:w="942"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孙洪祥</w:t>
            </w:r>
          </w:p>
        </w:tc>
        <w:tc>
          <w:tcPr>
            <w:tcW w:w="95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党组成员、市城市转型促进中心主任</w:t>
            </w:r>
          </w:p>
        </w:tc>
        <w:tc>
          <w:tcPr>
            <w:tcW w:w="99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8686802</w:t>
            </w:r>
          </w:p>
        </w:tc>
        <w:tc>
          <w:tcPr>
            <w:tcW w:w="119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18866326611</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吴敬仁</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市粮食和物资储备中心主任</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3311479</w:t>
            </w:r>
          </w:p>
        </w:tc>
        <w:tc>
          <w:tcPr>
            <w:tcW w:w="12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13863203879</w:t>
            </w:r>
          </w:p>
        </w:tc>
        <w:tc>
          <w:tcPr>
            <w:tcW w:w="23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single"/>
              </w:rPr>
            </w:pPr>
            <w:r>
              <w:rPr>
                <w:rFonts w:hint="eastAsia" w:ascii="方正书宋简体" w:hAnsi="方正书宋简体" w:eastAsia="方正书宋简体" w:cs="方正书宋简体"/>
                <w:b w:val="0"/>
                <w:bCs w:val="0"/>
                <w:i w:val="0"/>
                <w:color w:val="auto"/>
                <w:kern w:val="0"/>
                <w:sz w:val="20"/>
                <w:szCs w:val="20"/>
                <w:u w:val="single"/>
                <w:lang w:val="en-US" w:eastAsia="zh-CN" w:bidi="ar"/>
              </w:rPr>
              <w:fldChar w:fldCharType="begin"/>
            </w:r>
            <w:r>
              <w:rPr>
                <w:rFonts w:hint="eastAsia" w:ascii="方正书宋简体" w:hAnsi="方正书宋简体" w:eastAsia="方正书宋简体" w:cs="方正书宋简体"/>
                <w:b w:val="0"/>
                <w:bCs w:val="0"/>
                <w:i w:val="0"/>
                <w:color w:val="auto"/>
                <w:kern w:val="0"/>
                <w:sz w:val="20"/>
                <w:szCs w:val="20"/>
                <w:u w:val="single"/>
                <w:lang w:val="en-US" w:eastAsia="zh-CN" w:bidi="ar"/>
              </w:rPr>
              <w:instrText xml:space="preserve"> HYPERLINK "mailto:zzls.cb@163.com" \o "" </w:instrText>
            </w:r>
            <w:r>
              <w:rPr>
                <w:rFonts w:hint="eastAsia" w:ascii="方正书宋简体" w:hAnsi="方正书宋简体" w:eastAsia="方正书宋简体" w:cs="方正书宋简体"/>
                <w:b w:val="0"/>
                <w:bCs w:val="0"/>
                <w:i w:val="0"/>
                <w:color w:val="auto"/>
                <w:kern w:val="0"/>
                <w:sz w:val="20"/>
                <w:szCs w:val="20"/>
                <w:u w:val="single"/>
                <w:lang w:val="en-US" w:eastAsia="zh-CN" w:bidi="ar"/>
              </w:rPr>
              <w:fldChar w:fldCharType="separate"/>
            </w:r>
            <w:r>
              <w:rPr>
                <w:rStyle w:val="30"/>
                <w:rFonts w:hint="eastAsia" w:ascii="方正书宋简体" w:hAnsi="方正书宋简体" w:eastAsia="方正书宋简体" w:cs="方正书宋简体"/>
                <w:b w:val="0"/>
                <w:bCs w:val="0"/>
                <w:i w:val="0"/>
                <w:color w:val="auto"/>
                <w:sz w:val="20"/>
                <w:szCs w:val="20"/>
                <w:u w:val="single"/>
              </w:rPr>
              <w:t>zzls.cb@163.com</w:t>
            </w:r>
            <w:r>
              <w:rPr>
                <w:rFonts w:hint="eastAsia" w:ascii="方正书宋简体" w:hAnsi="方正书宋简体" w:eastAsia="方正书宋简体" w:cs="方正书宋简体"/>
                <w:b w:val="0"/>
                <w:bCs w:val="0"/>
                <w:i w:val="0"/>
                <w:color w:val="auto"/>
                <w:kern w:val="0"/>
                <w:sz w:val="20"/>
                <w:szCs w:val="20"/>
                <w:u w:val="single"/>
                <w:lang w:val="en-US" w:eastAsia="zh-CN" w:bidi="ar"/>
              </w:rPr>
              <w:fldChar w:fldCharType="end"/>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kern w:val="0"/>
                <w:sz w:val="20"/>
                <w:szCs w:val="20"/>
                <w:u w:val="none"/>
                <w:lang w:val="en-US" w:eastAsia="zh-CN" w:bidi="ar"/>
              </w:rPr>
            </w:pPr>
            <w:r>
              <w:rPr>
                <w:rFonts w:hint="eastAsia" w:ascii="方正书宋简体" w:hAnsi="方正书宋简体" w:eastAsia="方正书宋简体" w:cs="方正书宋简体"/>
                <w:b w:val="0"/>
                <w:bCs w:val="0"/>
                <w:i w:val="0"/>
                <w:color w:val="auto"/>
                <w:kern w:val="0"/>
                <w:sz w:val="20"/>
                <w:szCs w:val="20"/>
                <w:u w:val="none"/>
                <w:lang w:val="en-US" w:eastAsia="zh-CN" w:bidi="ar"/>
              </w:rPr>
              <w:t>物资调集</w:t>
            </w:r>
          </w:p>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联系人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30" w:hRule="atLeast"/>
          <w:jc w:val="center"/>
        </w:trPr>
        <w:tc>
          <w:tcPr>
            <w:tcW w:w="46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c>
          <w:tcPr>
            <w:tcW w:w="788"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p>
        </w:tc>
        <w:tc>
          <w:tcPr>
            <w:tcW w:w="99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c>
          <w:tcPr>
            <w:tcW w:w="942"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c>
          <w:tcPr>
            <w:tcW w:w="997"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c>
          <w:tcPr>
            <w:tcW w:w="119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姚  广</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kern w:val="0"/>
                <w:sz w:val="20"/>
                <w:szCs w:val="20"/>
                <w:u w:val="none"/>
                <w:lang w:val="en-US" w:eastAsia="zh-CN" w:bidi="ar"/>
              </w:rPr>
            </w:pPr>
            <w:r>
              <w:rPr>
                <w:rFonts w:hint="eastAsia" w:ascii="方正书宋简体" w:hAnsi="方正书宋简体" w:eastAsia="方正书宋简体" w:cs="方正书宋简体"/>
                <w:b w:val="0"/>
                <w:bCs w:val="0"/>
                <w:i w:val="0"/>
                <w:color w:val="auto"/>
                <w:kern w:val="0"/>
                <w:sz w:val="20"/>
                <w:szCs w:val="20"/>
                <w:u w:val="none"/>
                <w:lang w:val="en-US" w:eastAsia="zh-CN" w:bidi="ar"/>
              </w:rPr>
              <w:t>农经科</w:t>
            </w:r>
          </w:p>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科长</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3312328</w:t>
            </w:r>
          </w:p>
        </w:tc>
        <w:tc>
          <w:tcPr>
            <w:tcW w:w="12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18866326611</w:t>
            </w:r>
          </w:p>
        </w:tc>
        <w:tc>
          <w:tcPr>
            <w:tcW w:w="23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single"/>
              </w:rPr>
            </w:pPr>
            <w:r>
              <w:rPr>
                <w:rFonts w:hint="eastAsia" w:ascii="方正书宋简体" w:hAnsi="方正书宋简体" w:eastAsia="方正书宋简体" w:cs="方正书宋简体"/>
                <w:b w:val="0"/>
                <w:bCs w:val="0"/>
                <w:i w:val="0"/>
                <w:color w:val="auto"/>
                <w:kern w:val="0"/>
                <w:sz w:val="20"/>
                <w:szCs w:val="20"/>
                <w:u w:val="single"/>
                <w:lang w:val="en-US" w:eastAsia="zh-CN" w:bidi="ar"/>
              </w:rPr>
              <w:fldChar w:fldCharType="begin"/>
            </w:r>
            <w:r>
              <w:rPr>
                <w:rFonts w:hint="eastAsia" w:ascii="方正书宋简体" w:hAnsi="方正书宋简体" w:eastAsia="方正书宋简体" w:cs="方正书宋简体"/>
                <w:b w:val="0"/>
                <w:bCs w:val="0"/>
                <w:i w:val="0"/>
                <w:color w:val="auto"/>
                <w:kern w:val="0"/>
                <w:sz w:val="20"/>
                <w:szCs w:val="20"/>
                <w:u w:val="single"/>
                <w:lang w:val="en-US" w:eastAsia="zh-CN" w:bidi="ar"/>
              </w:rPr>
              <w:instrText xml:space="preserve"> HYPERLINK "mailto:zzsfgwnjk@163.com" </w:instrText>
            </w:r>
            <w:r>
              <w:rPr>
                <w:rFonts w:hint="eastAsia" w:ascii="方正书宋简体" w:hAnsi="方正书宋简体" w:eastAsia="方正书宋简体" w:cs="方正书宋简体"/>
                <w:b w:val="0"/>
                <w:bCs w:val="0"/>
                <w:i w:val="0"/>
                <w:color w:val="auto"/>
                <w:kern w:val="0"/>
                <w:sz w:val="20"/>
                <w:szCs w:val="20"/>
                <w:u w:val="single"/>
                <w:lang w:val="en-US" w:eastAsia="zh-CN" w:bidi="ar"/>
              </w:rPr>
              <w:fldChar w:fldCharType="separate"/>
            </w:r>
            <w:r>
              <w:rPr>
                <w:rStyle w:val="30"/>
                <w:rFonts w:hint="eastAsia" w:ascii="方正书宋简体" w:hAnsi="方正书宋简体" w:eastAsia="方正书宋简体" w:cs="方正书宋简体"/>
                <w:b w:val="0"/>
                <w:bCs w:val="0"/>
                <w:i w:val="0"/>
                <w:color w:val="auto"/>
                <w:sz w:val="20"/>
                <w:szCs w:val="20"/>
                <w:u w:val="single"/>
              </w:rPr>
              <w:t>zzsfgwnjk@163.com</w:t>
            </w:r>
            <w:r>
              <w:rPr>
                <w:rFonts w:hint="eastAsia" w:ascii="方正书宋简体" w:hAnsi="方正书宋简体" w:eastAsia="方正书宋简体" w:cs="方正书宋简体"/>
                <w:b w:val="0"/>
                <w:bCs w:val="0"/>
                <w:i w:val="0"/>
                <w:color w:val="auto"/>
                <w:kern w:val="0"/>
                <w:sz w:val="20"/>
                <w:szCs w:val="20"/>
                <w:u w:val="single"/>
                <w:lang w:val="en-US" w:eastAsia="zh-CN" w:bidi="ar"/>
              </w:rPr>
              <w:fldChar w:fldCharType="end"/>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kern w:val="0"/>
                <w:sz w:val="20"/>
                <w:szCs w:val="20"/>
                <w:u w:val="none"/>
                <w:lang w:val="en-US" w:eastAsia="zh-CN" w:bidi="ar"/>
              </w:rPr>
            </w:pPr>
            <w:r>
              <w:rPr>
                <w:rFonts w:hint="eastAsia" w:ascii="方正书宋简体" w:hAnsi="方正书宋简体" w:eastAsia="方正书宋简体" w:cs="方正书宋简体"/>
                <w:b w:val="0"/>
                <w:bCs w:val="0"/>
                <w:i w:val="0"/>
                <w:color w:val="auto"/>
                <w:kern w:val="0"/>
                <w:sz w:val="20"/>
                <w:szCs w:val="20"/>
                <w:u w:val="none"/>
                <w:lang w:val="en-US" w:eastAsia="zh-CN" w:bidi="ar"/>
              </w:rPr>
              <w:t>项目建设</w:t>
            </w:r>
          </w:p>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联系人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30" w:hRule="atLeast"/>
          <w:jc w:val="center"/>
        </w:trPr>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9</w:t>
            </w:r>
          </w:p>
        </w:tc>
        <w:tc>
          <w:tcPr>
            <w:tcW w:w="7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成员</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市教育局</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高玉局</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副局长</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8176755</w:t>
            </w:r>
          </w:p>
        </w:tc>
        <w:tc>
          <w:tcPr>
            <w:tcW w:w="1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13863202918</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生茂林</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科员</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8688208</w:t>
            </w:r>
          </w:p>
        </w:tc>
        <w:tc>
          <w:tcPr>
            <w:tcW w:w="12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18906326560</w:t>
            </w:r>
          </w:p>
        </w:tc>
        <w:tc>
          <w:tcPr>
            <w:tcW w:w="23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zzsjyjagbsml@zz.shandong.cn</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30" w:hRule="atLeast"/>
          <w:jc w:val="center"/>
        </w:trPr>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10</w:t>
            </w:r>
          </w:p>
        </w:tc>
        <w:tc>
          <w:tcPr>
            <w:tcW w:w="7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成员</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kern w:val="0"/>
                <w:sz w:val="20"/>
                <w:szCs w:val="20"/>
                <w:u w:val="none"/>
                <w:lang w:val="en-US" w:eastAsia="zh-CN" w:bidi="ar"/>
              </w:rPr>
            </w:pPr>
            <w:r>
              <w:rPr>
                <w:rFonts w:hint="eastAsia" w:ascii="方正书宋简体" w:hAnsi="方正书宋简体" w:eastAsia="方正书宋简体" w:cs="方正书宋简体"/>
                <w:b w:val="0"/>
                <w:bCs w:val="0"/>
                <w:i w:val="0"/>
                <w:color w:val="auto"/>
                <w:kern w:val="0"/>
                <w:sz w:val="20"/>
                <w:szCs w:val="20"/>
                <w:u w:val="none"/>
                <w:lang w:val="en-US" w:eastAsia="zh-CN" w:bidi="ar"/>
              </w:rPr>
              <w:t>市工业和信息化局</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kern w:val="0"/>
                <w:sz w:val="20"/>
                <w:szCs w:val="20"/>
                <w:u w:val="none"/>
                <w:lang w:val="en-US" w:eastAsia="zh-CN" w:bidi="ar"/>
              </w:rPr>
            </w:pPr>
            <w:r>
              <w:rPr>
                <w:rFonts w:hint="eastAsia" w:ascii="方正书宋简体" w:hAnsi="方正书宋简体" w:eastAsia="方正书宋简体" w:cs="方正书宋简体"/>
                <w:b w:val="0"/>
                <w:bCs w:val="0"/>
                <w:i w:val="0"/>
                <w:color w:val="auto"/>
                <w:kern w:val="0"/>
                <w:sz w:val="20"/>
                <w:szCs w:val="20"/>
                <w:u w:val="none"/>
                <w:lang w:val="en-US" w:eastAsia="zh-CN" w:bidi="ar"/>
              </w:rPr>
              <w:t>张衍耀</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kern w:val="0"/>
                <w:sz w:val="20"/>
                <w:szCs w:val="20"/>
                <w:u w:val="none"/>
                <w:lang w:val="en-US" w:eastAsia="zh-CN" w:bidi="ar"/>
              </w:rPr>
            </w:pPr>
            <w:r>
              <w:rPr>
                <w:rFonts w:hint="eastAsia" w:ascii="方正书宋简体" w:hAnsi="方正书宋简体" w:eastAsia="方正书宋简体" w:cs="方正书宋简体"/>
                <w:b w:val="0"/>
                <w:bCs w:val="0"/>
                <w:i w:val="0"/>
                <w:color w:val="auto"/>
                <w:kern w:val="0"/>
                <w:sz w:val="20"/>
                <w:szCs w:val="20"/>
                <w:u w:val="none"/>
                <w:lang w:val="en-US" w:eastAsia="zh-CN" w:bidi="ar"/>
              </w:rPr>
              <w:t>副局长</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kern w:val="0"/>
                <w:sz w:val="20"/>
                <w:szCs w:val="20"/>
                <w:u w:val="none"/>
                <w:lang w:val="en-US" w:eastAsia="zh-CN" w:bidi="ar"/>
              </w:rPr>
            </w:pPr>
            <w:r>
              <w:rPr>
                <w:rFonts w:hint="eastAsia" w:ascii="方正书宋简体" w:hAnsi="方正书宋简体" w:eastAsia="方正书宋简体" w:cs="方正书宋简体"/>
                <w:b w:val="0"/>
                <w:bCs w:val="0"/>
                <w:i w:val="0"/>
                <w:color w:val="auto"/>
                <w:kern w:val="0"/>
                <w:sz w:val="20"/>
                <w:szCs w:val="20"/>
                <w:u w:val="none"/>
                <w:lang w:val="en-US" w:eastAsia="zh-CN" w:bidi="ar"/>
              </w:rPr>
              <w:t>3332626</w:t>
            </w:r>
          </w:p>
        </w:tc>
        <w:tc>
          <w:tcPr>
            <w:tcW w:w="1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kern w:val="0"/>
                <w:sz w:val="20"/>
                <w:szCs w:val="20"/>
                <w:u w:val="none"/>
                <w:lang w:val="en-US" w:eastAsia="zh-CN" w:bidi="ar"/>
              </w:rPr>
            </w:pPr>
            <w:r>
              <w:rPr>
                <w:rFonts w:hint="eastAsia" w:ascii="方正书宋简体" w:hAnsi="方正书宋简体" w:eastAsia="方正书宋简体" w:cs="方正书宋简体"/>
                <w:b w:val="0"/>
                <w:bCs w:val="0"/>
                <w:i w:val="0"/>
                <w:color w:val="auto"/>
                <w:kern w:val="0"/>
                <w:sz w:val="20"/>
                <w:szCs w:val="20"/>
                <w:u w:val="none"/>
                <w:lang w:val="en-US" w:eastAsia="zh-CN" w:bidi="ar"/>
              </w:rPr>
              <w:t>18806371777</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kern w:val="0"/>
                <w:sz w:val="20"/>
                <w:szCs w:val="20"/>
                <w:u w:val="none"/>
                <w:lang w:val="en-US" w:eastAsia="zh-CN" w:bidi="ar"/>
              </w:rPr>
            </w:pPr>
            <w:r>
              <w:rPr>
                <w:rFonts w:hint="eastAsia" w:ascii="方正书宋简体" w:hAnsi="方正书宋简体" w:eastAsia="方正书宋简体" w:cs="方正书宋简体"/>
                <w:b w:val="0"/>
                <w:bCs w:val="0"/>
                <w:i w:val="0"/>
                <w:color w:val="auto"/>
                <w:kern w:val="0"/>
                <w:sz w:val="20"/>
                <w:szCs w:val="20"/>
                <w:u w:val="none"/>
                <w:lang w:val="en-US" w:eastAsia="zh-CN" w:bidi="ar"/>
              </w:rPr>
              <w:t>倪帅</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kern w:val="0"/>
                <w:sz w:val="20"/>
                <w:szCs w:val="20"/>
                <w:u w:val="none"/>
                <w:lang w:val="en-US" w:eastAsia="zh-CN" w:bidi="ar"/>
              </w:rPr>
            </w:pPr>
            <w:r>
              <w:rPr>
                <w:rFonts w:hint="eastAsia" w:ascii="方正书宋简体" w:hAnsi="方正书宋简体" w:eastAsia="方正书宋简体" w:cs="方正书宋简体"/>
                <w:b w:val="0"/>
                <w:bCs w:val="0"/>
                <w:i w:val="0"/>
                <w:color w:val="auto"/>
                <w:kern w:val="0"/>
                <w:sz w:val="20"/>
                <w:szCs w:val="20"/>
                <w:u w:val="none"/>
                <w:lang w:val="en-US" w:eastAsia="zh-CN" w:bidi="ar"/>
              </w:rPr>
              <w:t>科长</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kern w:val="0"/>
                <w:sz w:val="20"/>
                <w:szCs w:val="20"/>
                <w:u w:val="none"/>
                <w:lang w:val="en-US" w:eastAsia="zh-CN" w:bidi="ar"/>
              </w:rPr>
            </w:pPr>
            <w:r>
              <w:rPr>
                <w:rFonts w:hint="eastAsia" w:ascii="方正书宋简体" w:hAnsi="方正书宋简体" w:eastAsia="方正书宋简体" w:cs="方正书宋简体"/>
                <w:b w:val="0"/>
                <w:bCs w:val="0"/>
                <w:i w:val="0"/>
                <w:color w:val="auto"/>
                <w:kern w:val="0"/>
                <w:sz w:val="20"/>
                <w:szCs w:val="20"/>
                <w:u w:val="none"/>
                <w:lang w:val="en-US" w:eastAsia="zh-CN" w:bidi="ar"/>
              </w:rPr>
              <w:t>3681096</w:t>
            </w:r>
          </w:p>
        </w:tc>
        <w:tc>
          <w:tcPr>
            <w:tcW w:w="12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kern w:val="0"/>
                <w:sz w:val="20"/>
                <w:szCs w:val="20"/>
                <w:u w:val="none"/>
                <w:lang w:val="en-US" w:eastAsia="zh-CN" w:bidi="ar"/>
              </w:rPr>
            </w:pPr>
            <w:r>
              <w:rPr>
                <w:rFonts w:hint="eastAsia" w:ascii="方正书宋简体" w:hAnsi="方正书宋简体" w:eastAsia="方正书宋简体" w:cs="方正书宋简体"/>
                <w:b w:val="0"/>
                <w:bCs w:val="0"/>
                <w:i w:val="0"/>
                <w:color w:val="auto"/>
                <w:kern w:val="0"/>
                <w:sz w:val="20"/>
                <w:szCs w:val="20"/>
                <w:u w:val="none"/>
                <w:lang w:val="en-US" w:eastAsia="zh-CN" w:bidi="ar"/>
              </w:rPr>
              <w:t>13561158011</w:t>
            </w:r>
          </w:p>
        </w:tc>
        <w:tc>
          <w:tcPr>
            <w:tcW w:w="23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kern w:val="0"/>
                <w:sz w:val="20"/>
                <w:szCs w:val="20"/>
                <w:u w:val="none"/>
                <w:lang w:val="en-US" w:eastAsia="zh-CN" w:bidi="ar"/>
              </w:rPr>
            </w:pPr>
            <w:r>
              <w:rPr>
                <w:rFonts w:hint="eastAsia" w:ascii="方正书宋简体" w:hAnsi="方正书宋简体" w:eastAsia="方正书宋简体" w:cs="方正书宋简体"/>
                <w:b w:val="0"/>
                <w:bCs w:val="0"/>
                <w:i w:val="0"/>
                <w:color w:val="auto"/>
                <w:kern w:val="0"/>
                <w:sz w:val="20"/>
                <w:szCs w:val="20"/>
                <w:u w:val="none"/>
                <w:lang w:val="en-US" w:eastAsia="zh-CN" w:bidi="ar"/>
              </w:rPr>
              <w:t>jjyxb_jxw@zz.shandong.cn</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kern w:val="0"/>
                <w:sz w:val="20"/>
                <w:szCs w:val="20"/>
                <w:u w:val="none"/>
                <w:lang w:val="en-US" w:eastAsia="zh-CN" w:bidi="ar"/>
              </w:rPr>
            </w:pPr>
            <w:r>
              <w:rPr>
                <w:rFonts w:hint="eastAsia" w:ascii="方正书宋简体" w:hAnsi="方正书宋简体" w:eastAsia="方正书宋简体" w:cs="方正书宋简体"/>
                <w:b w:val="0"/>
                <w:bCs w:val="0"/>
                <w:i w:val="0"/>
                <w:color w:val="auto"/>
                <w:kern w:val="0"/>
                <w:sz w:val="20"/>
                <w:szCs w:val="20"/>
                <w:u w:val="none"/>
                <w:lang w:val="en-US" w:eastAsia="zh-CN" w:bidi="ar"/>
              </w:rPr>
              <w:t>0632-3681096（传真）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41" w:hRule="atLeast"/>
          <w:jc w:val="center"/>
        </w:trPr>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11</w:t>
            </w:r>
          </w:p>
        </w:tc>
        <w:tc>
          <w:tcPr>
            <w:tcW w:w="7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成员</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市公安局</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孙晋化</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副局长</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3656006</w:t>
            </w:r>
          </w:p>
        </w:tc>
        <w:tc>
          <w:tcPr>
            <w:tcW w:w="1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13906328685</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周  浩</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治安支队二大队大队长</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3658317</w:t>
            </w:r>
          </w:p>
        </w:tc>
        <w:tc>
          <w:tcPr>
            <w:tcW w:w="12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15806325069</w:t>
            </w:r>
          </w:p>
        </w:tc>
        <w:tc>
          <w:tcPr>
            <w:tcW w:w="23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single"/>
              </w:rPr>
            </w:pP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86" w:hRule="atLeast"/>
          <w:jc w:val="center"/>
        </w:trPr>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12</w:t>
            </w:r>
          </w:p>
        </w:tc>
        <w:tc>
          <w:tcPr>
            <w:tcW w:w="7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成员</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市民政局</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孟  文</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副局长</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c>
          <w:tcPr>
            <w:tcW w:w="1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13506327886</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宋成国</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社会事务科科长</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c>
          <w:tcPr>
            <w:tcW w:w="12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15966757766</w:t>
            </w:r>
          </w:p>
        </w:tc>
        <w:tc>
          <w:tcPr>
            <w:tcW w:w="23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single"/>
              </w:rPr>
            </w:pPr>
            <w:r>
              <w:rPr>
                <w:rFonts w:hint="eastAsia" w:ascii="方正书宋简体" w:hAnsi="方正书宋简体" w:eastAsia="方正书宋简体" w:cs="方正书宋简体"/>
                <w:b w:val="0"/>
                <w:bCs w:val="0"/>
                <w:i w:val="0"/>
                <w:color w:val="auto"/>
                <w:kern w:val="0"/>
                <w:sz w:val="20"/>
                <w:szCs w:val="20"/>
                <w:u w:val="single"/>
                <w:lang w:val="en-US" w:eastAsia="zh-CN" w:bidi="ar"/>
              </w:rPr>
              <w:t>sdmz-zzhy163.com</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87" w:hRule="atLeast"/>
          <w:jc w:val="center"/>
        </w:trPr>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13</w:t>
            </w:r>
          </w:p>
        </w:tc>
        <w:tc>
          <w:tcPr>
            <w:tcW w:w="7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成员</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市财政局</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张景华</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党组成员、副局长</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3312889</w:t>
            </w:r>
          </w:p>
        </w:tc>
        <w:tc>
          <w:tcPr>
            <w:tcW w:w="1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13806371181</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赵志军</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经济建设科副科长</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8687968</w:t>
            </w:r>
          </w:p>
        </w:tc>
        <w:tc>
          <w:tcPr>
            <w:tcW w:w="12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15965127369</w:t>
            </w:r>
          </w:p>
        </w:tc>
        <w:tc>
          <w:tcPr>
            <w:tcW w:w="23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single"/>
              </w:rPr>
            </w:pPr>
            <w:r>
              <w:rPr>
                <w:rFonts w:hint="eastAsia" w:ascii="方正书宋简体" w:hAnsi="方正书宋简体" w:eastAsia="方正书宋简体" w:cs="方正书宋简体"/>
                <w:b w:val="0"/>
                <w:bCs w:val="0"/>
                <w:i w:val="0"/>
                <w:color w:val="auto"/>
                <w:kern w:val="0"/>
                <w:sz w:val="20"/>
                <w:szCs w:val="20"/>
                <w:u w:val="single"/>
                <w:lang w:val="en-US" w:eastAsia="zh-CN" w:bidi="ar"/>
              </w:rPr>
              <w:fldChar w:fldCharType="begin"/>
            </w:r>
            <w:r>
              <w:rPr>
                <w:rFonts w:hint="eastAsia" w:ascii="方正书宋简体" w:hAnsi="方正书宋简体" w:eastAsia="方正书宋简体" w:cs="方正书宋简体"/>
                <w:b w:val="0"/>
                <w:bCs w:val="0"/>
                <w:i w:val="0"/>
                <w:color w:val="auto"/>
                <w:kern w:val="0"/>
                <w:sz w:val="20"/>
                <w:szCs w:val="20"/>
                <w:u w:val="single"/>
                <w:lang w:val="en-US" w:eastAsia="zh-CN" w:bidi="ar"/>
              </w:rPr>
              <w:instrText xml:space="preserve"> HYPERLINK "mailto:jjjsk3314111@163.com" </w:instrText>
            </w:r>
            <w:r>
              <w:rPr>
                <w:rFonts w:hint="eastAsia" w:ascii="方正书宋简体" w:hAnsi="方正书宋简体" w:eastAsia="方正书宋简体" w:cs="方正书宋简体"/>
                <w:b w:val="0"/>
                <w:bCs w:val="0"/>
                <w:i w:val="0"/>
                <w:color w:val="auto"/>
                <w:kern w:val="0"/>
                <w:sz w:val="20"/>
                <w:szCs w:val="20"/>
                <w:u w:val="single"/>
                <w:lang w:val="en-US" w:eastAsia="zh-CN" w:bidi="ar"/>
              </w:rPr>
              <w:fldChar w:fldCharType="separate"/>
            </w:r>
            <w:r>
              <w:rPr>
                <w:rStyle w:val="30"/>
                <w:rFonts w:hint="eastAsia" w:ascii="方正书宋简体" w:hAnsi="方正书宋简体" w:eastAsia="方正书宋简体" w:cs="方正书宋简体"/>
                <w:b w:val="0"/>
                <w:bCs w:val="0"/>
                <w:i w:val="0"/>
                <w:color w:val="auto"/>
                <w:sz w:val="20"/>
                <w:szCs w:val="20"/>
                <w:u w:val="single"/>
              </w:rPr>
              <w:t>jjjsk3314111@163.com</w:t>
            </w:r>
            <w:r>
              <w:rPr>
                <w:rFonts w:hint="eastAsia" w:ascii="方正书宋简体" w:hAnsi="方正书宋简体" w:eastAsia="方正书宋简体" w:cs="方正书宋简体"/>
                <w:b w:val="0"/>
                <w:bCs w:val="0"/>
                <w:i w:val="0"/>
                <w:color w:val="auto"/>
                <w:kern w:val="0"/>
                <w:sz w:val="20"/>
                <w:szCs w:val="20"/>
                <w:u w:val="single"/>
                <w:lang w:val="en-US" w:eastAsia="zh-CN" w:bidi="ar"/>
              </w:rPr>
              <w:fldChar w:fldCharType="end"/>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41" w:hRule="atLeast"/>
          <w:jc w:val="center"/>
        </w:trPr>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14</w:t>
            </w:r>
          </w:p>
        </w:tc>
        <w:tc>
          <w:tcPr>
            <w:tcW w:w="7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成员</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市自然资源和规划局</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张令中</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副局长</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c>
          <w:tcPr>
            <w:tcW w:w="1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13696320868</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孙  峰</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c>
          <w:tcPr>
            <w:tcW w:w="12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13581123698</w:t>
            </w:r>
          </w:p>
        </w:tc>
        <w:tc>
          <w:tcPr>
            <w:tcW w:w="23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30" w:hRule="atLeast"/>
          <w:jc w:val="center"/>
        </w:trPr>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6</w:t>
            </w:r>
          </w:p>
        </w:tc>
        <w:tc>
          <w:tcPr>
            <w:tcW w:w="7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成员</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市生态环境局</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魏振海</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副局长</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3319051</w:t>
            </w:r>
          </w:p>
        </w:tc>
        <w:tc>
          <w:tcPr>
            <w:tcW w:w="1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张锋</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科长</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c>
          <w:tcPr>
            <w:tcW w:w="12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13793704726</w:t>
            </w:r>
          </w:p>
        </w:tc>
        <w:tc>
          <w:tcPr>
            <w:tcW w:w="23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single"/>
              </w:rPr>
            </w:pPr>
            <w:r>
              <w:rPr>
                <w:rFonts w:hint="eastAsia" w:ascii="方正书宋简体" w:hAnsi="方正书宋简体" w:eastAsia="方正书宋简体" w:cs="方正书宋简体"/>
                <w:b w:val="0"/>
                <w:bCs w:val="0"/>
                <w:i w:val="0"/>
                <w:color w:val="auto"/>
                <w:kern w:val="0"/>
                <w:sz w:val="20"/>
                <w:szCs w:val="20"/>
                <w:u w:val="single"/>
                <w:lang w:val="en-US" w:eastAsia="zh-CN" w:bidi="ar"/>
              </w:rPr>
              <w:fldChar w:fldCharType="begin"/>
            </w:r>
            <w:r>
              <w:rPr>
                <w:rFonts w:hint="eastAsia" w:ascii="方正书宋简体" w:hAnsi="方正书宋简体" w:eastAsia="方正书宋简体" w:cs="方正书宋简体"/>
                <w:b w:val="0"/>
                <w:bCs w:val="0"/>
                <w:i w:val="0"/>
                <w:color w:val="auto"/>
                <w:kern w:val="0"/>
                <w:sz w:val="20"/>
                <w:szCs w:val="20"/>
                <w:u w:val="single"/>
                <w:lang w:val="en-US" w:eastAsia="zh-CN" w:bidi="ar"/>
              </w:rPr>
              <w:instrText xml:space="preserve"> HYPERLINK "mailto:zzhbjyjb@163.com" </w:instrText>
            </w:r>
            <w:r>
              <w:rPr>
                <w:rFonts w:hint="eastAsia" w:ascii="方正书宋简体" w:hAnsi="方正书宋简体" w:eastAsia="方正书宋简体" w:cs="方正书宋简体"/>
                <w:b w:val="0"/>
                <w:bCs w:val="0"/>
                <w:i w:val="0"/>
                <w:color w:val="auto"/>
                <w:kern w:val="0"/>
                <w:sz w:val="20"/>
                <w:szCs w:val="20"/>
                <w:u w:val="single"/>
                <w:lang w:val="en-US" w:eastAsia="zh-CN" w:bidi="ar"/>
              </w:rPr>
              <w:fldChar w:fldCharType="separate"/>
            </w:r>
            <w:r>
              <w:rPr>
                <w:rStyle w:val="30"/>
                <w:rFonts w:hint="eastAsia" w:ascii="方正书宋简体" w:hAnsi="方正书宋简体" w:eastAsia="方正书宋简体" w:cs="方正书宋简体"/>
                <w:b w:val="0"/>
                <w:bCs w:val="0"/>
                <w:i w:val="0"/>
                <w:color w:val="auto"/>
                <w:sz w:val="20"/>
                <w:szCs w:val="20"/>
                <w:u w:val="single"/>
              </w:rPr>
              <w:t>zzhbjyjb@163.com</w:t>
            </w:r>
            <w:r>
              <w:rPr>
                <w:rFonts w:hint="eastAsia" w:ascii="方正书宋简体" w:hAnsi="方正书宋简体" w:eastAsia="方正书宋简体" w:cs="方正书宋简体"/>
                <w:b w:val="0"/>
                <w:bCs w:val="0"/>
                <w:i w:val="0"/>
                <w:color w:val="auto"/>
                <w:kern w:val="0"/>
                <w:sz w:val="20"/>
                <w:szCs w:val="20"/>
                <w:u w:val="single"/>
                <w:lang w:val="en-US" w:eastAsia="zh-CN" w:bidi="ar"/>
              </w:rPr>
              <w:fldChar w:fldCharType="end"/>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89" w:hRule="atLeast"/>
          <w:jc w:val="center"/>
        </w:trPr>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16</w:t>
            </w:r>
          </w:p>
        </w:tc>
        <w:tc>
          <w:tcPr>
            <w:tcW w:w="7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成员</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市住房和城乡建设局</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胡夫海</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调研员</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c>
          <w:tcPr>
            <w:tcW w:w="1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13863222926</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陈志飞</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工程科科长</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c>
          <w:tcPr>
            <w:tcW w:w="12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13906321096</w:t>
            </w:r>
          </w:p>
        </w:tc>
        <w:tc>
          <w:tcPr>
            <w:tcW w:w="23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single"/>
              </w:rPr>
            </w:pP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30" w:hRule="atLeast"/>
          <w:jc w:val="center"/>
        </w:trPr>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17</w:t>
            </w:r>
          </w:p>
        </w:tc>
        <w:tc>
          <w:tcPr>
            <w:tcW w:w="7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成员</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市交通运输局</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杨列兵</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副局长</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8662801</w:t>
            </w:r>
          </w:p>
        </w:tc>
        <w:tc>
          <w:tcPr>
            <w:tcW w:w="1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13906322259</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王志勇      曹晓琨</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科长          科员</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8662809</w:t>
            </w:r>
          </w:p>
        </w:tc>
        <w:tc>
          <w:tcPr>
            <w:tcW w:w="12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15606320733 18663272606</w:t>
            </w:r>
          </w:p>
        </w:tc>
        <w:tc>
          <w:tcPr>
            <w:tcW w:w="23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fldChar w:fldCharType="begin"/>
            </w:r>
            <w:r>
              <w:rPr>
                <w:rFonts w:hint="eastAsia" w:ascii="方正书宋简体" w:hAnsi="方正书宋简体" w:eastAsia="方正书宋简体" w:cs="方正书宋简体"/>
                <w:b w:val="0"/>
                <w:bCs w:val="0"/>
                <w:i w:val="0"/>
                <w:color w:val="auto"/>
                <w:kern w:val="0"/>
                <w:sz w:val="20"/>
                <w:szCs w:val="20"/>
                <w:u w:val="none"/>
                <w:lang w:val="en-US" w:eastAsia="zh-CN" w:bidi="ar"/>
              </w:rPr>
              <w:instrText xml:space="preserve"> HYPERLINK "mailto:zzjtjzhk@sina.com" \o "" </w:instrText>
            </w:r>
            <w:r>
              <w:rPr>
                <w:rFonts w:hint="eastAsia" w:ascii="方正书宋简体" w:hAnsi="方正书宋简体" w:eastAsia="方正书宋简体" w:cs="方正书宋简体"/>
                <w:b w:val="0"/>
                <w:bCs w:val="0"/>
                <w:i w:val="0"/>
                <w:color w:val="auto"/>
                <w:kern w:val="0"/>
                <w:sz w:val="20"/>
                <w:szCs w:val="20"/>
                <w:u w:val="none"/>
                <w:lang w:val="en-US" w:eastAsia="zh-CN" w:bidi="ar"/>
              </w:rPr>
              <w:fldChar w:fldCharType="separate"/>
            </w:r>
            <w:r>
              <w:rPr>
                <w:rStyle w:val="30"/>
                <w:rFonts w:hint="eastAsia" w:ascii="方正书宋简体" w:hAnsi="方正书宋简体" w:eastAsia="方正书宋简体" w:cs="方正书宋简体"/>
                <w:b w:val="0"/>
                <w:bCs w:val="0"/>
                <w:i w:val="0"/>
                <w:color w:val="auto"/>
                <w:sz w:val="20"/>
                <w:szCs w:val="20"/>
                <w:u w:val="none"/>
              </w:rPr>
              <w:t>zzjtjzhk@sina.com</w:t>
            </w:r>
            <w:r>
              <w:rPr>
                <w:rFonts w:hint="eastAsia" w:ascii="方正书宋简体" w:hAnsi="方正书宋简体" w:eastAsia="方正书宋简体" w:cs="方正书宋简体"/>
                <w:b w:val="0"/>
                <w:bCs w:val="0"/>
                <w:i w:val="0"/>
                <w:color w:val="auto"/>
                <w:kern w:val="0"/>
                <w:sz w:val="20"/>
                <w:szCs w:val="20"/>
                <w:u w:val="none"/>
                <w:lang w:val="en-US" w:eastAsia="zh-CN" w:bidi="ar"/>
              </w:rPr>
              <w:fldChar w:fldCharType="end"/>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30" w:hRule="atLeast"/>
          <w:jc w:val="center"/>
        </w:trPr>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18</w:t>
            </w:r>
          </w:p>
        </w:tc>
        <w:tc>
          <w:tcPr>
            <w:tcW w:w="7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成员</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kern w:val="0"/>
                <w:sz w:val="20"/>
                <w:szCs w:val="20"/>
                <w:u w:val="none"/>
                <w:lang w:val="en-US" w:eastAsia="zh-CN" w:bidi="ar"/>
              </w:rPr>
            </w:pPr>
            <w:r>
              <w:rPr>
                <w:rFonts w:hint="eastAsia" w:ascii="方正书宋简体" w:hAnsi="方正书宋简体" w:eastAsia="方正书宋简体" w:cs="方正书宋简体"/>
                <w:b w:val="0"/>
                <w:bCs w:val="0"/>
                <w:i w:val="0"/>
                <w:color w:val="auto"/>
                <w:kern w:val="0"/>
                <w:sz w:val="20"/>
                <w:szCs w:val="20"/>
                <w:u w:val="none"/>
                <w:lang w:val="en-US" w:eastAsia="zh-CN" w:bidi="ar"/>
              </w:rPr>
              <w:t>市文化和</w:t>
            </w:r>
          </w:p>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旅游局</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赵爱云</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副局长</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3151858</w:t>
            </w:r>
          </w:p>
        </w:tc>
        <w:tc>
          <w:tcPr>
            <w:tcW w:w="1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13561186189</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吴小丽</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科长</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3330606</w:t>
            </w:r>
          </w:p>
        </w:tc>
        <w:tc>
          <w:tcPr>
            <w:tcW w:w="12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13906322757</w:t>
            </w:r>
          </w:p>
        </w:tc>
        <w:tc>
          <w:tcPr>
            <w:tcW w:w="23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single"/>
              </w:rPr>
            </w:pPr>
            <w:r>
              <w:rPr>
                <w:rFonts w:hint="eastAsia" w:ascii="方正书宋简体" w:hAnsi="方正书宋简体" w:eastAsia="方正书宋简体" w:cs="方正书宋简体"/>
                <w:b w:val="0"/>
                <w:bCs w:val="0"/>
                <w:i w:val="0"/>
                <w:color w:val="auto"/>
                <w:kern w:val="0"/>
                <w:sz w:val="20"/>
                <w:szCs w:val="20"/>
                <w:u w:val="single"/>
                <w:lang w:val="en-US" w:eastAsia="zh-CN" w:bidi="ar"/>
              </w:rPr>
              <w:fldChar w:fldCharType="begin"/>
            </w:r>
            <w:r>
              <w:rPr>
                <w:rFonts w:hint="eastAsia" w:ascii="方正书宋简体" w:hAnsi="方正书宋简体" w:eastAsia="方正书宋简体" w:cs="方正书宋简体"/>
                <w:b w:val="0"/>
                <w:bCs w:val="0"/>
                <w:i w:val="0"/>
                <w:color w:val="auto"/>
                <w:kern w:val="0"/>
                <w:sz w:val="20"/>
                <w:szCs w:val="20"/>
                <w:u w:val="single"/>
                <w:lang w:val="en-US" w:eastAsia="zh-CN" w:bidi="ar"/>
              </w:rPr>
              <w:instrText xml:space="preserve"> HYPERLINK "mailto:hyjlk2011@163.com" </w:instrText>
            </w:r>
            <w:r>
              <w:rPr>
                <w:rFonts w:hint="eastAsia" w:ascii="方正书宋简体" w:hAnsi="方正书宋简体" w:eastAsia="方正书宋简体" w:cs="方正书宋简体"/>
                <w:b w:val="0"/>
                <w:bCs w:val="0"/>
                <w:i w:val="0"/>
                <w:color w:val="auto"/>
                <w:kern w:val="0"/>
                <w:sz w:val="20"/>
                <w:szCs w:val="20"/>
                <w:u w:val="single"/>
                <w:lang w:val="en-US" w:eastAsia="zh-CN" w:bidi="ar"/>
              </w:rPr>
              <w:fldChar w:fldCharType="separate"/>
            </w:r>
            <w:r>
              <w:rPr>
                <w:rStyle w:val="30"/>
                <w:rFonts w:hint="eastAsia" w:ascii="方正书宋简体" w:hAnsi="方正书宋简体" w:eastAsia="方正书宋简体" w:cs="方正书宋简体"/>
                <w:b w:val="0"/>
                <w:bCs w:val="0"/>
                <w:i w:val="0"/>
                <w:color w:val="auto"/>
                <w:sz w:val="20"/>
                <w:szCs w:val="20"/>
                <w:u w:val="single"/>
              </w:rPr>
              <w:t>hyjlk2011@163.com</w:t>
            </w:r>
            <w:r>
              <w:rPr>
                <w:rFonts w:hint="eastAsia" w:ascii="方正书宋简体" w:hAnsi="方正书宋简体" w:eastAsia="方正书宋简体" w:cs="方正书宋简体"/>
                <w:b w:val="0"/>
                <w:bCs w:val="0"/>
                <w:i w:val="0"/>
                <w:color w:val="auto"/>
                <w:kern w:val="0"/>
                <w:sz w:val="20"/>
                <w:szCs w:val="20"/>
                <w:u w:val="single"/>
                <w:lang w:val="en-US" w:eastAsia="zh-CN" w:bidi="ar"/>
              </w:rPr>
              <w:fldChar w:fldCharType="end"/>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083" w:hRule="atLeast"/>
          <w:jc w:val="center"/>
        </w:trPr>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19</w:t>
            </w:r>
          </w:p>
        </w:tc>
        <w:tc>
          <w:tcPr>
            <w:tcW w:w="7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成员</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市卫生健康委</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周智生</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党组成员、副调研员</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3693519</w:t>
            </w:r>
          </w:p>
        </w:tc>
        <w:tc>
          <w:tcPr>
            <w:tcW w:w="1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13963230239</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张  章</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疾控与卫生应急科 负责人</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3151919</w:t>
            </w:r>
          </w:p>
        </w:tc>
        <w:tc>
          <w:tcPr>
            <w:tcW w:w="12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13706321983</w:t>
            </w:r>
          </w:p>
        </w:tc>
        <w:tc>
          <w:tcPr>
            <w:tcW w:w="23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zzwsfy@163.com</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7" w:hRule="atLeast"/>
          <w:jc w:val="center"/>
        </w:trPr>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20</w:t>
            </w:r>
          </w:p>
        </w:tc>
        <w:tc>
          <w:tcPr>
            <w:tcW w:w="7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成员</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市人防办</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韩  群</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副主任</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3062502</w:t>
            </w:r>
          </w:p>
        </w:tc>
        <w:tc>
          <w:tcPr>
            <w:tcW w:w="1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13863236600</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于苏亚</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工程科科长</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3062517</w:t>
            </w:r>
          </w:p>
        </w:tc>
        <w:tc>
          <w:tcPr>
            <w:tcW w:w="12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18663297590</w:t>
            </w:r>
          </w:p>
        </w:tc>
        <w:tc>
          <w:tcPr>
            <w:tcW w:w="23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single"/>
              </w:rPr>
            </w:pPr>
            <w:r>
              <w:rPr>
                <w:rFonts w:hint="eastAsia" w:ascii="方正书宋简体" w:hAnsi="方正书宋简体" w:eastAsia="方正书宋简体" w:cs="方正书宋简体"/>
                <w:b w:val="0"/>
                <w:bCs w:val="0"/>
                <w:i w:val="0"/>
                <w:color w:val="auto"/>
                <w:kern w:val="0"/>
                <w:sz w:val="20"/>
                <w:szCs w:val="20"/>
                <w:u w:val="single"/>
                <w:lang w:val="en-US" w:eastAsia="zh-CN" w:bidi="ar"/>
              </w:rPr>
              <w:fldChar w:fldCharType="begin"/>
            </w:r>
            <w:r>
              <w:rPr>
                <w:rFonts w:hint="eastAsia" w:ascii="方正书宋简体" w:hAnsi="方正书宋简体" w:eastAsia="方正书宋简体" w:cs="方正书宋简体"/>
                <w:b w:val="0"/>
                <w:bCs w:val="0"/>
                <w:i w:val="0"/>
                <w:color w:val="auto"/>
                <w:kern w:val="0"/>
                <w:sz w:val="20"/>
                <w:szCs w:val="20"/>
                <w:u w:val="single"/>
                <w:lang w:val="en-US" w:eastAsia="zh-CN" w:bidi="ar"/>
              </w:rPr>
              <w:instrText xml:space="preserve"> HYPERLINK "mailto:yusuya@zz.shandong.cn" </w:instrText>
            </w:r>
            <w:r>
              <w:rPr>
                <w:rFonts w:hint="eastAsia" w:ascii="方正书宋简体" w:hAnsi="方正书宋简体" w:eastAsia="方正书宋简体" w:cs="方正书宋简体"/>
                <w:b w:val="0"/>
                <w:bCs w:val="0"/>
                <w:i w:val="0"/>
                <w:color w:val="auto"/>
                <w:kern w:val="0"/>
                <w:sz w:val="20"/>
                <w:szCs w:val="20"/>
                <w:u w:val="single"/>
                <w:lang w:val="en-US" w:eastAsia="zh-CN" w:bidi="ar"/>
              </w:rPr>
              <w:fldChar w:fldCharType="separate"/>
            </w:r>
            <w:r>
              <w:rPr>
                <w:rStyle w:val="30"/>
                <w:rFonts w:hint="eastAsia" w:ascii="方正书宋简体" w:hAnsi="方正书宋简体" w:eastAsia="方正书宋简体" w:cs="方正书宋简体"/>
                <w:b w:val="0"/>
                <w:bCs w:val="0"/>
                <w:i w:val="0"/>
                <w:color w:val="auto"/>
                <w:sz w:val="20"/>
                <w:szCs w:val="20"/>
                <w:u w:val="single"/>
              </w:rPr>
              <w:t>yusuya@zz.shandong.cn</w:t>
            </w:r>
            <w:r>
              <w:rPr>
                <w:rFonts w:hint="eastAsia" w:ascii="方正书宋简体" w:hAnsi="方正书宋简体" w:eastAsia="方正书宋简体" w:cs="方正书宋简体"/>
                <w:b w:val="0"/>
                <w:bCs w:val="0"/>
                <w:i w:val="0"/>
                <w:color w:val="auto"/>
                <w:kern w:val="0"/>
                <w:sz w:val="20"/>
                <w:szCs w:val="20"/>
                <w:u w:val="single"/>
                <w:lang w:val="en-US" w:eastAsia="zh-CN" w:bidi="ar"/>
              </w:rPr>
              <w:fldChar w:fldCharType="end"/>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62" w:hRule="atLeast"/>
          <w:jc w:val="center"/>
        </w:trPr>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21</w:t>
            </w:r>
          </w:p>
        </w:tc>
        <w:tc>
          <w:tcPr>
            <w:tcW w:w="7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成员</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市地方金融监督管理局</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董浩</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副局长</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8059607</w:t>
            </w:r>
          </w:p>
        </w:tc>
        <w:tc>
          <w:tcPr>
            <w:tcW w:w="1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13562221550</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马晓萌</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科员</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8059608</w:t>
            </w:r>
          </w:p>
        </w:tc>
        <w:tc>
          <w:tcPr>
            <w:tcW w:w="12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18806326095</w:t>
            </w:r>
          </w:p>
        </w:tc>
        <w:tc>
          <w:tcPr>
            <w:tcW w:w="23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single"/>
              </w:rPr>
            </w:pPr>
            <w:r>
              <w:rPr>
                <w:rFonts w:hint="eastAsia" w:ascii="方正书宋简体" w:hAnsi="方正书宋简体" w:eastAsia="方正书宋简体" w:cs="方正书宋简体"/>
                <w:b w:val="0"/>
                <w:bCs w:val="0"/>
                <w:i w:val="0"/>
                <w:color w:val="auto"/>
                <w:kern w:val="0"/>
                <w:sz w:val="20"/>
                <w:szCs w:val="20"/>
                <w:u w:val="single"/>
                <w:lang w:val="en-US" w:eastAsia="zh-CN" w:bidi="ar"/>
              </w:rPr>
              <w:fldChar w:fldCharType="begin"/>
            </w:r>
            <w:r>
              <w:rPr>
                <w:rFonts w:hint="eastAsia" w:ascii="方正书宋简体" w:hAnsi="方正书宋简体" w:eastAsia="方正书宋简体" w:cs="方正书宋简体"/>
                <w:b w:val="0"/>
                <w:bCs w:val="0"/>
                <w:i w:val="0"/>
                <w:color w:val="auto"/>
                <w:kern w:val="0"/>
                <w:sz w:val="20"/>
                <w:szCs w:val="20"/>
                <w:u w:val="single"/>
                <w:lang w:val="en-US" w:eastAsia="zh-CN" w:bidi="ar"/>
              </w:rPr>
              <w:instrText xml:space="preserve"> HYPERLINK "mailto:zzdfjrjybk@163.com" </w:instrText>
            </w:r>
            <w:r>
              <w:rPr>
                <w:rFonts w:hint="eastAsia" w:ascii="方正书宋简体" w:hAnsi="方正书宋简体" w:eastAsia="方正书宋简体" w:cs="方正书宋简体"/>
                <w:b w:val="0"/>
                <w:bCs w:val="0"/>
                <w:i w:val="0"/>
                <w:color w:val="auto"/>
                <w:kern w:val="0"/>
                <w:sz w:val="20"/>
                <w:szCs w:val="20"/>
                <w:u w:val="single"/>
                <w:lang w:val="en-US" w:eastAsia="zh-CN" w:bidi="ar"/>
              </w:rPr>
              <w:fldChar w:fldCharType="separate"/>
            </w:r>
            <w:r>
              <w:rPr>
                <w:rStyle w:val="30"/>
                <w:rFonts w:hint="eastAsia" w:ascii="方正书宋简体" w:hAnsi="方正书宋简体" w:eastAsia="方正书宋简体" w:cs="方正书宋简体"/>
                <w:b w:val="0"/>
                <w:bCs w:val="0"/>
                <w:i w:val="0"/>
                <w:color w:val="auto"/>
                <w:sz w:val="20"/>
                <w:szCs w:val="20"/>
                <w:u w:val="single"/>
              </w:rPr>
              <w:t>zzdfjrjybk@163.com</w:t>
            </w:r>
            <w:r>
              <w:rPr>
                <w:rFonts w:hint="eastAsia" w:ascii="方正书宋简体" w:hAnsi="方正书宋简体" w:eastAsia="方正书宋简体" w:cs="方正书宋简体"/>
                <w:b w:val="0"/>
                <w:bCs w:val="0"/>
                <w:i w:val="0"/>
                <w:color w:val="auto"/>
                <w:kern w:val="0"/>
                <w:sz w:val="20"/>
                <w:szCs w:val="20"/>
                <w:u w:val="single"/>
                <w:lang w:val="en-US" w:eastAsia="zh-CN" w:bidi="ar"/>
              </w:rPr>
              <w:fldChar w:fldCharType="end"/>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7" w:hRule="atLeast"/>
          <w:jc w:val="center"/>
        </w:trPr>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22</w:t>
            </w:r>
          </w:p>
        </w:tc>
        <w:tc>
          <w:tcPr>
            <w:tcW w:w="7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成员</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市气象局</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张立文</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副局长</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8356006</w:t>
            </w:r>
          </w:p>
        </w:tc>
        <w:tc>
          <w:tcPr>
            <w:tcW w:w="1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15665218868</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慈  航</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气象台副台长</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8356026</w:t>
            </w:r>
          </w:p>
        </w:tc>
        <w:tc>
          <w:tcPr>
            <w:tcW w:w="12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15665218869</w:t>
            </w:r>
          </w:p>
        </w:tc>
        <w:tc>
          <w:tcPr>
            <w:tcW w:w="23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qxjxqzb@126.com</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7" w:hRule="atLeast"/>
          <w:jc w:val="center"/>
        </w:trPr>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23</w:t>
            </w:r>
          </w:p>
        </w:tc>
        <w:tc>
          <w:tcPr>
            <w:tcW w:w="7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成员</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市水文局</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褚  峰</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副局长、高级工程师</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3680056</w:t>
            </w:r>
          </w:p>
        </w:tc>
        <w:tc>
          <w:tcPr>
            <w:tcW w:w="1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13506325768</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刘  罡</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科长∕工程师</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3318252</w:t>
            </w:r>
          </w:p>
        </w:tc>
        <w:tc>
          <w:tcPr>
            <w:tcW w:w="12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15966719976</w:t>
            </w:r>
          </w:p>
        </w:tc>
        <w:tc>
          <w:tcPr>
            <w:tcW w:w="23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single"/>
              </w:rPr>
            </w:pPr>
            <w:r>
              <w:rPr>
                <w:rFonts w:hint="eastAsia" w:ascii="方正书宋简体" w:hAnsi="方正书宋简体" w:eastAsia="方正书宋简体" w:cs="方正书宋简体"/>
                <w:b w:val="0"/>
                <w:bCs w:val="0"/>
                <w:i w:val="0"/>
                <w:color w:val="auto"/>
                <w:kern w:val="0"/>
                <w:sz w:val="20"/>
                <w:szCs w:val="20"/>
                <w:u w:val="single"/>
                <w:lang w:val="en-US" w:eastAsia="zh-CN" w:bidi="ar"/>
              </w:rPr>
              <w:fldChar w:fldCharType="begin"/>
            </w:r>
            <w:r>
              <w:rPr>
                <w:rFonts w:hint="eastAsia" w:ascii="方正书宋简体" w:hAnsi="方正书宋简体" w:eastAsia="方正书宋简体" w:cs="方正书宋简体"/>
                <w:b w:val="0"/>
                <w:bCs w:val="0"/>
                <w:i w:val="0"/>
                <w:color w:val="auto"/>
                <w:kern w:val="0"/>
                <w:sz w:val="20"/>
                <w:szCs w:val="20"/>
                <w:u w:val="single"/>
                <w:lang w:val="en-US" w:eastAsia="zh-CN" w:bidi="ar"/>
              </w:rPr>
              <w:instrText xml:space="preserve"> HYPERLINK "mailto:liu02011@163.com" </w:instrText>
            </w:r>
            <w:r>
              <w:rPr>
                <w:rFonts w:hint="eastAsia" w:ascii="方正书宋简体" w:hAnsi="方正书宋简体" w:eastAsia="方正书宋简体" w:cs="方正书宋简体"/>
                <w:b w:val="0"/>
                <w:bCs w:val="0"/>
                <w:i w:val="0"/>
                <w:color w:val="auto"/>
                <w:kern w:val="0"/>
                <w:sz w:val="20"/>
                <w:szCs w:val="20"/>
                <w:u w:val="single"/>
                <w:lang w:val="en-US" w:eastAsia="zh-CN" w:bidi="ar"/>
              </w:rPr>
              <w:fldChar w:fldCharType="separate"/>
            </w:r>
            <w:r>
              <w:rPr>
                <w:rStyle w:val="30"/>
                <w:rFonts w:hint="eastAsia" w:ascii="方正书宋简体" w:hAnsi="方正书宋简体" w:eastAsia="方正书宋简体" w:cs="方正书宋简体"/>
                <w:b w:val="0"/>
                <w:bCs w:val="0"/>
                <w:i w:val="0"/>
                <w:color w:val="auto"/>
                <w:sz w:val="20"/>
                <w:szCs w:val="20"/>
                <w:u w:val="single"/>
              </w:rPr>
              <w:t>liu02011@163.com</w:t>
            </w:r>
            <w:r>
              <w:rPr>
                <w:rFonts w:hint="eastAsia" w:ascii="方正书宋简体" w:hAnsi="方正书宋简体" w:eastAsia="方正书宋简体" w:cs="方正书宋简体"/>
                <w:b w:val="0"/>
                <w:bCs w:val="0"/>
                <w:i w:val="0"/>
                <w:color w:val="auto"/>
                <w:kern w:val="0"/>
                <w:sz w:val="20"/>
                <w:szCs w:val="20"/>
                <w:u w:val="single"/>
                <w:lang w:val="en-US" w:eastAsia="zh-CN" w:bidi="ar"/>
              </w:rPr>
              <w:fldChar w:fldCharType="end"/>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7" w:hRule="atLeast"/>
          <w:jc w:val="center"/>
        </w:trPr>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24</w:t>
            </w:r>
          </w:p>
        </w:tc>
        <w:tc>
          <w:tcPr>
            <w:tcW w:w="7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成员</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枣庄供电公司</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田  鹏</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总工程师</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3232018</w:t>
            </w:r>
          </w:p>
        </w:tc>
        <w:tc>
          <w:tcPr>
            <w:tcW w:w="1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18206321166</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陈  卯</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专工</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3232206</w:t>
            </w:r>
          </w:p>
        </w:tc>
        <w:tc>
          <w:tcPr>
            <w:tcW w:w="12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13646326896</w:t>
            </w:r>
          </w:p>
        </w:tc>
        <w:tc>
          <w:tcPr>
            <w:tcW w:w="23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single"/>
              </w:rPr>
            </w:pPr>
            <w:r>
              <w:rPr>
                <w:rFonts w:hint="eastAsia" w:ascii="方正书宋简体" w:hAnsi="方正书宋简体" w:eastAsia="方正书宋简体" w:cs="方正书宋简体"/>
                <w:b w:val="0"/>
                <w:bCs w:val="0"/>
                <w:i w:val="0"/>
                <w:color w:val="auto"/>
                <w:kern w:val="0"/>
                <w:sz w:val="20"/>
                <w:szCs w:val="20"/>
                <w:u w:val="single"/>
                <w:lang w:val="en-US" w:eastAsia="zh-CN" w:bidi="ar"/>
              </w:rPr>
              <w:fldChar w:fldCharType="begin"/>
            </w:r>
            <w:r>
              <w:rPr>
                <w:rFonts w:hint="eastAsia" w:ascii="方正书宋简体" w:hAnsi="方正书宋简体" w:eastAsia="方正书宋简体" w:cs="方正书宋简体"/>
                <w:b w:val="0"/>
                <w:bCs w:val="0"/>
                <w:i w:val="0"/>
                <w:color w:val="auto"/>
                <w:kern w:val="0"/>
                <w:sz w:val="20"/>
                <w:szCs w:val="20"/>
                <w:u w:val="single"/>
                <w:lang w:val="en-US" w:eastAsia="zh-CN" w:bidi="ar"/>
              </w:rPr>
              <w:instrText xml:space="preserve"> HYPERLINK "mailto:13646326896@163.com" </w:instrText>
            </w:r>
            <w:r>
              <w:rPr>
                <w:rFonts w:hint="eastAsia" w:ascii="方正书宋简体" w:hAnsi="方正书宋简体" w:eastAsia="方正书宋简体" w:cs="方正书宋简体"/>
                <w:b w:val="0"/>
                <w:bCs w:val="0"/>
                <w:i w:val="0"/>
                <w:color w:val="auto"/>
                <w:kern w:val="0"/>
                <w:sz w:val="20"/>
                <w:szCs w:val="20"/>
                <w:u w:val="single"/>
                <w:lang w:val="en-US" w:eastAsia="zh-CN" w:bidi="ar"/>
              </w:rPr>
              <w:fldChar w:fldCharType="separate"/>
            </w:r>
            <w:r>
              <w:rPr>
                <w:rStyle w:val="30"/>
                <w:rFonts w:hint="eastAsia" w:ascii="方正书宋简体" w:hAnsi="方正书宋简体" w:eastAsia="方正书宋简体" w:cs="方正书宋简体"/>
                <w:b w:val="0"/>
                <w:bCs w:val="0"/>
                <w:i w:val="0"/>
                <w:color w:val="auto"/>
                <w:sz w:val="20"/>
                <w:szCs w:val="20"/>
                <w:u w:val="single"/>
              </w:rPr>
              <w:t>13646326896@163.com</w:t>
            </w:r>
            <w:r>
              <w:rPr>
                <w:rFonts w:hint="eastAsia" w:ascii="方正书宋简体" w:hAnsi="方正书宋简体" w:eastAsia="方正书宋简体" w:cs="方正书宋简体"/>
                <w:b w:val="0"/>
                <w:bCs w:val="0"/>
                <w:i w:val="0"/>
                <w:color w:val="auto"/>
                <w:kern w:val="0"/>
                <w:sz w:val="20"/>
                <w:szCs w:val="20"/>
                <w:u w:val="single"/>
                <w:lang w:val="en-US" w:eastAsia="zh-CN" w:bidi="ar"/>
              </w:rPr>
              <w:fldChar w:fldCharType="end"/>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62" w:hRule="atLeast"/>
          <w:jc w:val="center"/>
        </w:trPr>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25</w:t>
            </w:r>
          </w:p>
        </w:tc>
        <w:tc>
          <w:tcPr>
            <w:tcW w:w="7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成员</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中国联通枣庄分公司</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张永利</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副总经理</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3169049</w:t>
            </w:r>
          </w:p>
        </w:tc>
        <w:tc>
          <w:tcPr>
            <w:tcW w:w="1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18606420049</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赵  雷</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eastAsia" w:ascii="方正书宋简体" w:hAnsi="方正书宋简体" w:eastAsia="方正书宋简体" w:cs="方正书宋简体"/>
                <w:b w:val="0"/>
                <w:bCs w:val="0"/>
                <w:i w:val="0"/>
                <w:color w:val="auto"/>
                <w:sz w:val="20"/>
                <w:szCs w:val="20"/>
                <w:u w:val="none"/>
              </w:rPr>
            </w:pP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3169123</w:t>
            </w:r>
          </w:p>
        </w:tc>
        <w:tc>
          <w:tcPr>
            <w:tcW w:w="12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18606420817</w:t>
            </w:r>
          </w:p>
        </w:tc>
        <w:tc>
          <w:tcPr>
            <w:tcW w:w="23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62" w:hRule="atLeast"/>
          <w:jc w:val="center"/>
        </w:trPr>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26</w:t>
            </w:r>
          </w:p>
        </w:tc>
        <w:tc>
          <w:tcPr>
            <w:tcW w:w="7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成员</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中国移动枣庄分公司</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杜  伟</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副总经理</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eastAsia" w:ascii="方正书宋简体" w:hAnsi="方正书宋简体" w:eastAsia="方正书宋简体" w:cs="方正书宋简体"/>
                <w:b w:val="0"/>
                <w:bCs w:val="0"/>
                <w:i w:val="0"/>
                <w:color w:val="auto"/>
                <w:sz w:val="20"/>
                <w:szCs w:val="20"/>
                <w:u w:val="none"/>
              </w:rPr>
            </w:pPr>
          </w:p>
        </w:tc>
        <w:tc>
          <w:tcPr>
            <w:tcW w:w="1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18706320036</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刘  杰</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安全主管</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c>
          <w:tcPr>
            <w:tcW w:w="12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13863236371</w:t>
            </w:r>
          </w:p>
        </w:tc>
        <w:tc>
          <w:tcPr>
            <w:tcW w:w="23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62" w:hRule="atLeast"/>
          <w:jc w:val="center"/>
        </w:trPr>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27</w:t>
            </w:r>
          </w:p>
        </w:tc>
        <w:tc>
          <w:tcPr>
            <w:tcW w:w="7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成员</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中国电信枣庄分公司</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李玉华</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副总经理</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5104402</w:t>
            </w:r>
          </w:p>
        </w:tc>
        <w:tc>
          <w:tcPr>
            <w:tcW w:w="1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18906326003</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李  涛</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网运部主任</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5104460</w:t>
            </w:r>
          </w:p>
        </w:tc>
        <w:tc>
          <w:tcPr>
            <w:tcW w:w="12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18906374499</w:t>
            </w:r>
          </w:p>
        </w:tc>
        <w:tc>
          <w:tcPr>
            <w:tcW w:w="23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single"/>
              </w:rPr>
            </w:pPr>
            <w:r>
              <w:rPr>
                <w:rFonts w:hint="eastAsia" w:ascii="方正书宋简体" w:hAnsi="方正书宋简体" w:eastAsia="方正书宋简体" w:cs="方正书宋简体"/>
                <w:b w:val="0"/>
                <w:bCs w:val="0"/>
                <w:i w:val="0"/>
                <w:color w:val="auto"/>
                <w:kern w:val="0"/>
                <w:sz w:val="20"/>
                <w:szCs w:val="20"/>
                <w:u w:val="single"/>
                <w:lang w:val="en-US" w:eastAsia="zh-CN" w:bidi="ar"/>
              </w:rPr>
              <w:fldChar w:fldCharType="begin"/>
            </w:r>
            <w:r>
              <w:rPr>
                <w:rFonts w:hint="eastAsia" w:ascii="方正书宋简体" w:hAnsi="方正书宋简体" w:eastAsia="方正书宋简体" w:cs="方正书宋简体"/>
                <w:b w:val="0"/>
                <w:bCs w:val="0"/>
                <w:i w:val="0"/>
                <w:color w:val="auto"/>
                <w:kern w:val="0"/>
                <w:sz w:val="20"/>
                <w:szCs w:val="20"/>
                <w:u w:val="single"/>
                <w:lang w:val="en-US" w:eastAsia="zh-CN" w:bidi="ar"/>
              </w:rPr>
              <w:instrText xml:space="preserve"> HYPERLINK "mailto:lit.sd@chinatelecom.cn" </w:instrText>
            </w:r>
            <w:r>
              <w:rPr>
                <w:rFonts w:hint="eastAsia" w:ascii="方正书宋简体" w:hAnsi="方正书宋简体" w:eastAsia="方正书宋简体" w:cs="方正书宋简体"/>
                <w:b w:val="0"/>
                <w:bCs w:val="0"/>
                <w:i w:val="0"/>
                <w:color w:val="auto"/>
                <w:kern w:val="0"/>
                <w:sz w:val="20"/>
                <w:szCs w:val="20"/>
                <w:u w:val="single"/>
                <w:lang w:val="en-US" w:eastAsia="zh-CN" w:bidi="ar"/>
              </w:rPr>
              <w:fldChar w:fldCharType="separate"/>
            </w:r>
            <w:r>
              <w:rPr>
                <w:rStyle w:val="30"/>
                <w:rFonts w:hint="eastAsia" w:ascii="方正书宋简体" w:hAnsi="方正书宋简体" w:eastAsia="方正书宋简体" w:cs="方正书宋简体"/>
                <w:b w:val="0"/>
                <w:bCs w:val="0"/>
                <w:i w:val="0"/>
                <w:color w:val="auto"/>
                <w:sz w:val="20"/>
                <w:szCs w:val="20"/>
                <w:u w:val="single"/>
              </w:rPr>
              <w:t>lit.sd@chinatelecom.cn</w:t>
            </w:r>
            <w:r>
              <w:rPr>
                <w:rFonts w:hint="eastAsia" w:ascii="方正书宋简体" w:hAnsi="方正书宋简体" w:eastAsia="方正书宋简体" w:cs="方正书宋简体"/>
                <w:b w:val="0"/>
                <w:bCs w:val="0"/>
                <w:i w:val="0"/>
                <w:color w:val="auto"/>
                <w:kern w:val="0"/>
                <w:sz w:val="20"/>
                <w:szCs w:val="20"/>
                <w:u w:val="single"/>
                <w:lang w:val="en-US" w:eastAsia="zh-CN" w:bidi="ar"/>
              </w:rPr>
              <w:fldChar w:fldCharType="end"/>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62" w:hRule="atLeast"/>
          <w:jc w:val="center"/>
        </w:trPr>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28</w:t>
            </w:r>
          </w:p>
        </w:tc>
        <w:tc>
          <w:tcPr>
            <w:tcW w:w="7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成员</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中国铁塔枣庄分公司</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李海强</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总经理助理</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8699081</w:t>
            </w:r>
          </w:p>
        </w:tc>
        <w:tc>
          <w:tcPr>
            <w:tcW w:w="1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17806320013</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顔志军</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运营维护部经理</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8699089</w:t>
            </w:r>
          </w:p>
        </w:tc>
        <w:tc>
          <w:tcPr>
            <w:tcW w:w="12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17606329089</w:t>
            </w:r>
          </w:p>
        </w:tc>
        <w:tc>
          <w:tcPr>
            <w:tcW w:w="23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single"/>
              </w:rPr>
            </w:pPr>
            <w:r>
              <w:rPr>
                <w:rFonts w:hint="eastAsia" w:ascii="方正书宋简体" w:hAnsi="方正书宋简体" w:eastAsia="方正书宋简体" w:cs="方正书宋简体"/>
                <w:b w:val="0"/>
                <w:bCs w:val="0"/>
                <w:i w:val="0"/>
                <w:color w:val="auto"/>
                <w:kern w:val="0"/>
                <w:sz w:val="20"/>
                <w:szCs w:val="20"/>
                <w:u w:val="single"/>
                <w:lang w:val="en-US" w:eastAsia="zh-CN" w:bidi="ar"/>
              </w:rPr>
              <w:fldChar w:fldCharType="begin"/>
            </w:r>
            <w:r>
              <w:rPr>
                <w:rFonts w:hint="eastAsia" w:ascii="方正书宋简体" w:hAnsi="方正书宋简体" w:eastAsia="方正书宋简体" w:cs="方正书宋简体"/>
                <w:b w:val="0"/>
                <w:bCs w:val="0"/>
                <w:i w:val="0"/>
                <w:color w:val="auto"/>
                <w:kern w:val="0"/>
                <w:sz w:val="20"/>
                <w:szCs w:val="20"/>
                <w:u w:val="single"/>
                <w:lang w:val="en-US" w:eastAsia="zh-CN" w:bidi="ar"/>
              </w:rPr>
              <w:instrText xml:space="preserve"> HYPERLINK "mailto:yangzj@chinatowercom.cn" </w:instrText>
            </w:r>
            <w:r>
              <w:rPr>
                <w:rFonts w:hint="eastAsia" w:ascii="方正书宋简体" w:hAnsi="方正书宋简体" w:eastAsia="方正书宋简体" w:cs="方正书宋简体"/>
                <w:b w:val="0"/>
                <w:bCs w:val="0"/>
                <w:i w:val="0"/>
                <w:color w:val="auto"/>
                <w:kern w:val="0"/>
                <w:sz w:val="20"/>
                <w:szCs w:val="20"/>
                <w:u w:val="single"/>
                <w:lang w:val="en-US" w:eastAsia="zh-CN" w:bidi="ar"/>
              </w:rPr>
              <w:fldChar w:fldCharType="separate"/>
            </w:r>
            <w:r>
              <w:rPr>
                <w:rStyle w:val="30"/>
                <w:rFonts w:hint="eastAsia" w:ascii="方正书宋简体" w:hAnsi="方正书宋简体" w:eastAsia="方正书宋简体" w:cs="方正书宋简体"/>
                <w:b w:val="0"/>
                <w:bCs w:val="0"/>
                <w:i w:val="0"/>
                <w:color w:val="auto"/>
                <w:sz w:val="20"/>
                <w:szCs w:val="20"/>
                <w:u w:val="single"/>
              </w:rPr>
              <w:t>yangzj@chinatowercom.cn</w:t>
            </w:r>
            <w:r>
              <w:rPr>
                <w:rFonts w:hint="eastAsia" w:ascii="方正书宋简体" w:hAnsi="方正书宋简体" w:eastAsia="方正书宋简体" w:cs="方正书宋简体"/>
                <w:b w:val="0"/>
                <w:bCs w:val="0"/>
                <w:i w:val="0"/>
                <w:color w:val="auto"/>
                <w:kern w:val="0"/>
                <w:sz w:val="20"/>
                <w:szCs w:val="20"/>
                <w:u w:val="single"/>
                <w:lang w:val="en-US" w:eastAsia="zh-CN" w:bidi="ar"/>
              </w:rPr>
              <w:fldChar w:fldCharType="end"/>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7" w:hRule="atLeast"/>
          <w:jc w:val="center"/>
        </w:trPr>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29</w:t>
            </w:r>
          </w:p>
        </w:tc>
        <w:tc>
          <w:tcPr>
            <w:tcW w:w="7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成员</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武警枣庄支队</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孙  建</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副支队长</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3931000</w:t>
            </w:r>
          </w:p>
        </w:tc>
        <w:tc>
          <w:tcPr>
            <w:tcW w:w="1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15206623377</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庞朝增</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eastAsia" w:ascii="方正书宋简体" w:hAnsi="方正书宋简体" w:eastAsia="方正书宋简体" w:cs="方正书宋简体"/>
                <w:b w:val="0"/>
                <w:bCs w:val="0"/>
                <w:i w:val="0"/>
                <w:color w:val="auto"/>
                <w:sz w:val="20"/>
                <w:szCs w:val="20"/>
                <w:u w:val="none"/>
              </w:rPr>
            </w:pPr>
          </w:p>
        </w:tc>
        <w:tc>
          <w:tcPr>
            <w:tcW w:w="99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3931014</w:t>
            </w:r>
          </w:p>
        </w:tc>
        <w:tc>
          <w:tcPr>
            <w:tcW w:w="12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18678283657</w:t>
            </w:r>
          </w:p>
        </w:tc>
        <w:tc>
          <w:tcPr>
            <w:tcW w:w="23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38" w:hRule="atLeast"/>
          <w:jc w:val="center"/>
        </w:trPr>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30</w:t>
            </w:r>
          </w:p>
        </w:tc>
        <w:tc>
          <w:tcPr>
            <w:tcW w:w="7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成员</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枣庄矿业集团有限责任公司</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张延伟</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副总经理</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4080003</w:t>
            </w:r>
          </w:p>
        </w:tc>
        <w:tc>
          <w:tcPr>
            <w:tcW w:w="1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18963282796</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刘忠文</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枣矿集团生活卫生管理中心副主任</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4081271</w:t>
            </w:r>
          </w:p>
        </w:tc>
        <w:tc>
          <w:tcPr>
            <w:tcW w:w="12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13563226903</w:t>
            </w:r>
          </w:p>
        </w:tc>
        <w:tc>
          <w:tcPr>
            <w:tcW w:w="23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single"/>
              </w:rPr>
            </w:pPr>
            <w:r>
              <w:rPr>
                <w:rFonts w:hint="eastAsia" w:ascii="方正书宋简体" w:hAnsi="方正书宋简体" w:eastAsia="方正书宋简体" w:cs="方正书宋简体"/>
                <w:b w:val="0"/>
                <w:bCs w:val="0"/>
                <w:i w:val="0"/>
                <w:color w:val="auto"/>
                <w:kern w:val="0"/>
                <w:sz w:val="20"/>
                <w:szCs w:val="20"/>
                <w:u w:val="single"/>
                <w:lang w:val="en-US" w:eastAsia="zh-CN" w:bidi="ar"/>
              </w:rPr>
              <w:fldChar w:fldCharType="begin"/>
            </w:r>
            <w:r>
              <w:rPr>
                <w:rFonts w:hint="eastAsia" w:ascii="方正书宋简体" w:hAnsi="方正书宋简体" w:eastAsia="方正书宋简体" w:cs="方正书宋简体"/>
                <w:b w:val="0"/>
                <w:bCs w:val="0"/>
                <w:i w:val="0"/>
                <w:color w:val="auto"/>
                <w:kern w:val="0"/>
                <w:sz w:val="20"/>
                <w:szCs w:val="20"/>
                <w:u w:val="single"/>
                <w:lang w:val="en-US" w:eastAsia="zh-CN" w:bidi="ar"/>
              </w:rPr>
              <w:instrText xml:space="preserve"> HYPERLINK "mailto:snzkshhq@163.com" </w:instrText>
            </w:r>
            <w:r>
              <w:rPr>
                <w:rFonts w:hint="eastAsia" w:ascii="方正书宋简体" w:hAnsi="方正书宋简体" w:eastAsia="方正书宋简体" w:cs="方正书宋简体"/>
                <w:b w:val="0"/>
                <w:bCs w:val="0"/>
                <w:i w:val="0"/>
                <w:color w:val="auto"/>
                <w:kern w:val="0"/>
                <w:sz w:val="20"/>
                <w:szCs w:val="20"/>
                <w:u w:val="single"/>
                <w:lang w:val="en-US" w:eastAsia="zh-CN" w:bidi="ar"/>
              </w:rPr>
              <w:fldChar w:fldCharType="separate"/>
            </w:r>
            <w:r>
              <w:rPr>
                <w:rStyle w:val="30"/>
                <w:rFonts w:hint="eastAsia" w:ascii="方正书宋简体" w:hAnsi="方正书宋简体" w:eastAsia="方正书宋简体" w:cs="方正书宋简体"/>
                <w:b w:val="0"/>
                <w:bCs w:val="0"/>
                <w:i w:val="0"/>
                <w:color w:val="auto"/>
                <w:sz w:val="20"/>
                <w:szCs w:val="20"/>
                <w:u w:val="single"/>
              </w:rPr>
              <w:t>snzkshhq@163.com</w:t>
            </w:r>
            <w:r>
              <w:rPr>
                <w:rFonts w:hint="eastAsia" w:ascii="方正书宋简体" w:hAnsi="方正书宋简体" w:eastAsia="方正书宋简体" w:cs="方正书宋简体"/>
                <w:b w:val="0"/>
                <w:bCs w:val="0"/>
                <w:i w:val="0"/>
                <w:color w:val="auto"/>
                <w:kern w:val="0"/>
                <w:sz w:val="20"/>
                <w:szCs w:val="20"/>
                <w:u w:val="single"/>
                <w:lang w:val="en-US" w:eastAsia="zh-CN" w:bidi="ar"/>
              </w:rPr>
              <w:fldChar w:fldCharType="end"/>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r>
    </w:tbl>
    <w:p>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firstLine="360" w:firstLineChars="150"/>
        <w:textAlignment w:val="auto"/>
        <w:outlineLvl w:val="9"/>
        <w:rPr>
          <w:rFonts w:hint="eastAsia" w:ascii="仿宋_GB2312" w:hAnsi="仿宋_GB2312" w:eastAsia="仿宋_GB2312" w:cs="仿宋_GB2312"/>
          <w:b w:val="0"/>
          <w:bCs w:val="0"/>
          <w:sz w:val="30"/>
          <w:szCs w:val="30"/>
        </w:rPr>
      </w:pPr>
      <w:r>
        <w:rPr>
          <w:rFonts w:hint="eastAsia" w:ascii="宋体" w:hAnsi="宋体"/>
          <w:b w:val="0"/>
          <w:bCs w:val="0"/>
          <w:sz w:val="24"/>
        </w:rPr>
        <w:br w:type="page"/>
      </w:r>
      <w:r>
        <w:rPr>
          <w:rFonts w:hint="eastAsia" w:ascii="仿宋_GB2312" w:hAnsi="仿宋_GB2312" w:eastAsia="仿宋_GB2312" w:cs="仿宋_GB2312"/>
          <w:b w:val="0"/>
          <w:bCs w:val="0"/>
          <w:caps w:val="0"/>
          <w:smallCaps w:val="0"/>
          <w:sz w:val="32"/>
          <w:szCs w:val="32"/>
        </w:rPr>
        <w:t>枣庄市城市防汛应急专家通讯手册</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50" w:after="0" w:afterLines="50" w:line="500" w:lineRule="exact"/>
        <w:jc w:val="center"/>
        <w:textAlignment w:val="auto"/>
        <w:outlineLvl w:val="9"/>
        <w:rPr>
          <w:rFonts w:hint="eastAsia" w:ascii="方正小标宋简体" w:hAnsi="方正小标宋简体" w:eastAsia="方正小标宋简体" w:cs="方正小标宋简体"/>
          <w:b w:val="0"/>
          <w:bCs w:val="0"/>
          <w:sz w:val="36"/>
          <w:szCs w:val="36"/>
        </w:rPr>
      </w:pPr>
      <w:r>
        <w:rPr>
          <w:rFonts w:hint="eastAsia" w:ascii="方正小标宋简体" w:hAnsi="方正小标宋简体" w:eastAsia="方正小标宋简体" w:cs="方正小标宋简体"/>
          <w:b w:val="0"/>
          <w:bCs w:val="0"/>
          <w:sz w:val="36"/>
          <w:szCs w:val="36"/>
        </w:rPr>
        <w:t>枣庄市城市防汛应急专家通讯手册</w:t>
      </w:r>
    </w:p>
    <w:tbl>
      <w:tblPr>
        <w:tblStyle w:val="26"/>
        <w:tblW w:w="142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8"/>
        <w:gridCol w:w="747"/>
        <w:gridCol w:w="5512"/>
        <w:gridCol w:w="2960"/>
        <w:gridCol w:w="3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exact"/>
          <w:jc w:val="center"/>
        </w:trPr>
        <w:tc>
          <w:tcPr>
            <w:tcW w:w="1448"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黑体" w:hAnsi="黑体" w:eastAsia="黑体" w:cs="黑体"/>
                <w:b w:val="0"/>
                <w:bCs w:val="0"/>
                <w:sz w:val="20"/>
                <w:szCs w:val="20"/>
              </w:rPr>
            </w:pPr>
            <w:r>
              <w:rPr>
                <w:rFonts w:hint="eastAsia" w:ascii="黑体" w:hAnsi="黑体" w:eastAsia="黑体" w:cs="黑体"/>
                <w:b w:val="0"/>
                <w:bCs w:val="0"/>
                <w:sz w:val="20"/>
                <w:szCs w:val="20"/>
              </w:rPr>
              <w:t>姓名</w:t>
            </w:r>
          </w:p>
        </w:tc>
        <w:tc>
          <w:tcPr>
            <w:tcW w:w="74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黑体" w:hAnsi="黑体" w:eastAsia="黑体" w:cs="黑体"/>
                <w:b w:val="0"/>
                <w:bCs w:val="0"/>
                <w:sz w:val="20"/>
                <w:szCs w:val="20"/>
              </w:rPr>
            </w:pPr>
            <w:r>
              <w:rPr>
                <w:rFonts w:hint="eastAsia" w:ascii="黑体" w:hAnsi="黑体" w:eastAsia="黑体" w:cs="黑体"/>
                <w:b w:val="0"/>
                <w:bCs w:val="0"/>
                <w:sz w:val="20"/>
                <w:szCs w:val="20"/>
              </w:rPr>
              <w:t>性别</w:t>
            </w:r>
          </w:p>
        </w:tc>
        <w:tc>
          <w:tcPr>
            <w:tcW w:w="5512"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黑体" w:hAnsi="黑体" w:eastAsia="黑体" w:cs="黑体"/>
                <w:b w:val="0"/>
                <w:bCs w:val="0"/>
                <w:sz w:val="20"/>
                <w:szCs w:val="20"/>
              </w:rPr>
            </w:pPr>
            <w:r>
              <w:rPr>
                <w:rFonts w:hint="eastAsia" w:ascii="黑体" w:hAnsi="黑体" w:eastAsia="黑体" w:cs="黑体"/>
                <w:b w:val="0"/>
                <w:bCs w:val="0"/>
                <w:sz w:val="20"/>
                <w:szCs w:val="20"/>
              </w:rPr>
              <w:t>工作单位</w:t>
            </w:r>
          </w:p>
        </w:tc>
        <w:tc>
          <w:tcPr>
            <w:tcW w:w="296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黑体" w:hAnsi="黑体" w:eastAsia="黑体" w:cs="黑体"/>
                <w:b w:val="0"/>
                <w:bCs w:val="0"/>
                <w:sz w:val="20"/>
                <w:szCs w:val="20"/>
              </w:rPr>
            </w:pPr>
            <w:r>
              <w:rPr>
                <w:rFonts w:hint="eastAsia" w:ascii="黑体" w:hAnsi="黑体" w:eastAsia="黑体" w:cs="黑体"/>
                <w:b w:val="0"/>
                <w:bCs w:val="0"/>
                <w:sz w:val="20"/>
                <w:szCs w:val="20"/>
              </w:rPr>
              <w:t>职称</w:t>
            </w:r>
          </w:p>
        </w:tc>
        <w:tc>
          <w:tcPr>
            <w:tcW w:w="355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黑体" w:hAnsi="黑体" w:eastAsia="黑体" w:cs="黑体"/>
                <w:b w:val="0"/>
                <w:bCs w:val="0"/>
                <w:sz w:val="20"/>
                <w:szCs w:val="20"/>
              </w:rPr>
            </w:pPr>
            <w:r>
              <w:rPr>
                <w:rFonts w:hint="eastAsia" w:ascii="黑体" w:hAnsi="黑体" w:eastAsia="黑体" w:cs="黑体"/>
                <w:b w:val="0"/>
                <w:bCs w:val="0"/>
                <w:sz w:val="20"/>
                <w:szCs w:val="20"/>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exact"/>
          <w:jc w:val="center"/>
        </w:trPr>
        <w:tc>
          <w:tcPr>
            <w:tcW w:w="1448"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吴  瀚</w:t>
            </w:r>
          </w:p>
        </w:tc>
        <w:tc>
          <w:tcPr>
            <w:tcW w:w="74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男</w:t>
            </w:r>
          </w:p>
        </w:tc>
        <w:tc>
          <w:tcPr>
            <w:tcW w:w="5512"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枣庄市公用事业局科长</w:t>
            </w:r>
          </w:p>
        </w:tc>
        <w:tc>
          <w:tcPr>
            <w:tcW w:w="296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研究员</w:t>
            </w:r>
          </w:p>
        </w:tc>
        <w:tc>
          <w:tcPr>
            <w:tcW w:w="355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18506379787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exact"/>
          <w:jc w:val="center"/>
        </w:trPr>
        <w:tc>
          <w:tcPr>
            <w:tcW w:w="1448"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邵泽行</w:t>
            </w:r>
          </w:p>
        </w:tc>
        <w:tc>
          <w:tcPr>
            <w:tcW w:w="74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男</w:t>
            </w:r>
          </w:p>
        </w:tc>
        <w:tc>
          <w:tcPr>
            <w:tcW w:w="5512"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市中区市政</w:t>
            </w:r>
            <w:r>
              <w:rPr>
                <w:rFonts w:hint="eastAsia" w:ascii="方正书宋简体" w:hAnsi="方正书宋简体" w:eastAsia="方正书宋简体" w:cs="方正书宋简体"/>
                <w:b w:val="0"/>
                <w:bCs w:val="0"/>
                <w:sz w:val="20"/>
                <w:szCs w:val="20"/>
                <w:lang w:eastAsia="zh-CN"/>
              </w:rPr>
              <w:t>园林服务中心副主任</w:t>
            </w:r>
          </w:p>
        </w:tc>
        <w:tc>
          <w:tcPr>
            <w:tcW w:w="296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研究员</w:t>
            </w:r>
          </w:p>
        </w:tc>
        <w:tc>
          <w:tcPr>
            <w:tcW w:w="355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13793706176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exact"/>
          <w:jc w:val="center"/>
        </w:trPr>
        <w:tc>
          <w:tcPr>
            <w:tcW w:w="1448"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李百均</w:t>
            </w:r>
          </w:p>
        </w:tc>
        <w:tc>
          <w:tcPr>
            <w:tcW w:w="74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男</w:t>
            </w:r>
          </w:p>
        </w:tc>
        <w:tc>
          <w:tcPr>
            <w:tcW w:w="5512"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枣庄市城市管理局副调研员</w:t>
            </w:r>
          </w:p>
        </w:tc>
        <w:tc>
          <w:tcPr>
            <w:tcW w:w="296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高级工程师</w:t>
            </w:r>
          </w:p>
        </w:tc>
        <w:tc>
          <w:tcPr>
            <w:tcW w:w="355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13806326618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exact"/>
          <w:jc w:val="center"/>
        </w:trPr>
        <w:tc>
          <w:tcPr>
            <w:tcW w:w="1448"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鲍  林</w:t>
            </w:r>
          </w:p>
        </w:tc>
        <w:tc>
          <w:tcPr>
            <w:tcW w:w="74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男</w:t>
            </w:r>
          </w:p>
        </w:tc>
        <w:tc>
          <w:tcPr>
            <w:tcW w:w="5512"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枣庄市市政园林管理局</w:t>
            </w:r>
            <w:r>
              <w:rPr>
                <w:rFonts w:hint="eastAsia" w:ascii="方正书宋简体" w:hAnsi="方正书宋简体" w:eastAsia="方正书宋简体" w:cs="方正书宋简体"/>
                <w:b w:val="0"/>
                <w:bCs w:val="0"/>
                <w:sz w:val="20"/>
                <w:szCs w:val="20"/>
                <w:lang w:eastAsia="zh-CN"/>
              </w:rPr>
              <w:t>园林绿化科副科长</w:t>
            </w:r>
          </w:p>
        </w:tc>
        <w:tc>
          <w:tcPr>
            <w:tcW w:w="296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高级工程师</w:t>
            </w:r>
          </w:p>
        </w:tc>
        <w:tc>
          <w:tcPr>
            <w:tcW w:w="355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15266286016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exact"/>
          <w:jc w:val="center"/>
        </w:trPr>
        <w:tc>
          <w:tcPr>
            <w:tcW w:w="1448"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苗  伟</w:t>
            </w:r>
          </w:p>
        </w:tc>
        <w:tc>
          <w:tcPr>
            <w:tcW w:w="74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男</w:t>
            </w:r>
          </w:p>
        </w:tc>
        <w:tc>
          <w:tcPr>
            <w:tcW w:w="5512"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滕州市</w:t>
            </w:r>
            <w:r>
              <w:rPr>
                <w:rFonts w:hint="eastAsia" w:ascii="方正书宋简体" w:hAnsi="方正书宋简体" w:eastAsia="方正书宋简体" w:cs="方正书宋简体"/>
                <w:b w:val="0"/>
                <w:bCs w:val="0"/>
                <w:sz w:val="20"/>
                <w:szCs w:val="20"/>
                <w:lang w:eastAsia="zh-CN"/>
              </w:rPr>
              <w:t>市政工程管理服务中心副主任</w:t>
            </w:r>
          </w:p>
        </w:tc>
        <w:tc>
          <w:tcPr>
            <w:tcW w:w="296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高级工作师</w:t>
            </w:r>
          </w:p>
        </w:tc>
        <w:tc>
          <w:tcPr>
            <w:tcW w:w="355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13863225599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exact"/>
          <w:jc w:val="center"/>
        </w:trPr>
        <w:tc>
          <w:tcPr>
            <w:tcW w:w="1448"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倪  莉</w:t>
            </w:r>
          </w:p>
        </w:tc>
        <w:tc>
          <w:tcPr>
            <w:tcW w:w="74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女</w:t>
            </w:r>
          </w:p>
        </w:tc>
        <w:tc>
          <w:tcPr>
            <w:tcW w:w="5512"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滕州市</w:t>
            </w:r>
            <w:r>
              <w:rPr>
                <w:rFonts w:hint="eastAsia" w:ascii="方正书宋简体" w:hAnsi="方正书宋简体" w:eastAsia="方正书宋简体" w:cs="方正书宋简体"/>
                <w:b w:val="0"/>
                <w:bCs w:val="0"/>
                <w:sz w:val="20"/>
                <w:szCs w:val="20"/>
                <w:lang w:eastAsia="zh-CN"/>
              </w:rPr>
              <w:t>市政工程管理服务中心</w:t>
            </w:r>
            <w:r>
              <w:rPr>
                <w:rFonts w:hint="eastAsia" w:ascii="方正书宋简体" w:hAnsi="方正书宋简体" w:eastAsia="方正书宋简体" w:cs="方正书宋简体"/>
                <w:b w:val="0"/>
                <w:bCs w:val="0"/>
                <w:sz w:val="20"/>
                <w:szCs w:val="20"/>
              </w:rPr>
              <w:t>副主任</w:t>
            </w:r>
          </w:p>
        </w:tc>
        <w:tc>
          <w:tcPr>
            <w:tcW w:w="296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高级工程师</w:t>
            </w:r>
          </w:p>
        </w:tc>
        <w:tc>
          <w:tcPr>
            <w:tcW w:w="355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13563282207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exact"/>
          <w:jc w:val="center"/>
        </w:trPr>
        <w:tc>
          <w:tcPr>
            <w:tcW w:w="1448"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姜广东</w:t>
            </w:r>
          </w:p>
        </w:tc>
        <w:tc>
          <w:tcPr>
            <w:tcW w:w="74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男</w:t>
            </w:r>
          </w:p>
        </w:tc>
        <w:tc>
          <w:tcPr>
            <w:tcW w:w="5512"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枣庄市城市规划设计研究院副院长</w:t>
            </w:r>
          </w:p>
        </w:tc>
        <w:tc>
          <w:tcPr>
            <w:tcW w:w="296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高级工程师</w:t>
            </w:r>
          </w:p>
        </w:tc>
        <w:tc>
          <w:tcPr>
            <w:tcW w:w="355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13336322896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exact"/>
          <w:jc w:val="center"/>
        </w:trPr>
        <w:tc>
          <w:tcPr>
            <w:tcW w:w="1448"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屈庆国</w:t>
            </w:r>
          </w:p>
        </w:tc>
        <w:tc>
          <w:tcPr>
            <w:tcW w:w="74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男</w:t>
            </w:r>
          </w:p>
        </w:tc>
        <w:tc>
          <w:tcPr>
            <w:tcW w:w="5512"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薛城区新城市政园林</w:t>
            </w:r>
            <w:r>
              <w:rPr>
                <w:rFonts w:hint="eastAsia" w:ascii="方正书宋简体" w:hAnsi="方正书宋简体" w:eastAsia="方正书宋简体" w:cs="方正书宋简体"/>
                <w:b w:val="0"/>
                <w:bCs w:val="0"/>
                <w:sz w:val="20"/>
                <w:szCs w:val="20"/>
                <w:lang w:eastAsia="zh-CN"/>
              </w:rPr>
              <w:t>服务中心</w:t>
            </w:r>
            <w:r>
              <w:rPr>
                <w:rFonts w:hint="eastAsia" w:ascii="方正书宋简体" w:hAnsi="方正书宋简体" w:eastAsia="方正书宋简体" w:cs="方正书宋简体"/>
                <w:b w:val="0"/>
                <w:bCs w:val="0"/>
                <w:sz w:val="20"/>
                <w:szCs w:val="20"/>
              </w:rPr>
              <w:t>所长</w:t>
            </w:r>
          </w:p>
        </w:tc>
        <w:tc>
          <w:tcPr>
            <w:tcW w:w="296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高级工程师</w:t>
            </w:r>
          </w:p>
        </w:tc>
        <w:tc>
          <w:tcPr>
            <w:tcW w:w="355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13606327236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exact"/>
          <w:jc w:val="center"/>
        </w:trPr>
        <w:tc>
          <w:tcPr>
            <w:tcW w:w="1448"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黄万祥</w:t>
            </w:r>
          </w:p>
        </w:tc>
        <w:tc>
          <w:tcPr>
            <w:tcW w:w="74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男</w:t>
            </w:r>
          </w:p>
        </w:tc>
        <w:tc>
          <w:tcPr>
            <w:tcW w:w="5512"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台儿庄区住房和城乡建设局站长</w:t>
            </w:r>
          </w:p>
        </w:tc>
        <w:tc>
          <w:tcPr>
            <w:tcW w:w="296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高级工程师</w:t>
            </w:r>
          </w:p>
        </w:tc>
        <w:tc>
          <w:tcPr>
            <w:tcW w:w="355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13562464675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exact"/>
          <w:jc w:val="center"/>
        </w:trPr>
        <w:tc>
          <w:tcPr>
            <w:tcW w:w="1448"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王正磊</w:t>
            </w:r>
          </w:p>
        </w:tc>
        <w:tc>
          <w:tcPr>
            <w:tcW w:w="74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男</w:t>
            </w:r>
          </w:p>
        </w:tc>
        <w:tc>
          <w:tcPr>
            <w:tcW w:w="5512"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山亭区建设局</w:t>
            </w:r>
            <w:r>
              <w:rPr>
                <w:rFonts w:hint="eastAsia" w:ascii="方正书宋简体" w:hAnsi="方正书宋简体" w:eastAsia="方正书宋简体" w:cs="方正书宋简体"/>
                <w:b w:val="0"/>
                <w:bCs w:val="0"/>
                <w:sz w:val="20"/>
                <w:szCs w:val="20"/>
                <w:lang w:eastAsia="zh-CN"/>
              </w:rPr>
              <w:t>城建科副科长</w:t>
            </w:r>
          </w:p>
        </w:tc>
        <w:tc>
          <w:tcPr>
            <w:tcW w:w="296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高级工程师</w:t>
            </w:r>
          </w:p>
        </w:tc>
        <w:tc>
          <w:tcPr>
            <w:tcW w:w="355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13563273441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exact"/>
          <w:jc w:val="center"/>
        </w:trPr>
        <w:tc>
          <w:tcPr>
            <w:tcW w:w="1448"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孔令刚</w:t>
            </w:r>
          </w:p>
        </w:tc>
        <w:tc>
          <w:tcPr>
            <w:tcW w:w="74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男</w:t>
            </w:r>
          </w:p>
        </w:tc>
        <w:tc>
          <w:tcPr>
            <w:tcW w:w="5512"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滕州市</w:t>
            </w:r>
            <w:r>
              <w:rPr>
                <w:rFonts w:hint="eastAsia" w:ascii="方正书宋简体" w:hAnsi="方正书宋简体" w:eastAsia="方正书宋简体" w:cs="方正书宋简体"/>
                <w:b w:val="0"/>
                <w:bCs w:val="0"/>
                <w:sz w:val="20"/>
                <w:szCs w:val="20"/>
                <w:lang w:eastAsia="zh-CN"/>
              </w:rPr>
              <w:t>市政工程管理服务中心排水管理办公室副主任</w:t>
            </w:r>
          </w:p>
        </w:tc>
        <w:tc>
          <w:tcPr>
            <w:tcW w:w="296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高级工程师</w:t>
            </w:r>
          </w:p>
        </w:tc>
        <w:tc>
          <w:tcPr>
            <w:tcW w:w="355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13791410058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exact"/>
          <w:jc w:val="center"/>
        </w:trPr>
        <w:tc>
          <w:tcPr>
            <w:tcW w:w="1448"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吴成乾</w:t>
            </w:r>
          </w:p>
        </w:tc>
        <w:tc>
          <w:tcPr>
            <w:tcW w:w="74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男</w:t>
            </w:r>
          </w:p>
        </w:tc>
        <w:tc>
          <w:tcPr>
            <w:tcW w:w="5512"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市中区市政</w:t>
            </w:r>
            <w:r>
              <w:rPr>
                <w:rFonts w:hint="eastAsia" w:ascii="方正书宋简体" w:hAnsi="方正书宋简体" w:eastAsia="方正书宋简体" w:cs="方正书宋简体"/>
                <w:b w:val="0"/>
                <w:bCs w:val="0"/>
                <w:sz w:val="20"/>
                <w:szCs w:val="20"/>
                <w:lang w:eastAsia="zh-CN"/>
              </w:rPr>
              <w:t>园林服务中心道路排水所</w:t>
            </w:r>
            <w:r>
              <w:rPr>
                <w:rFonts w:hint="eastAsia" w:ascii="方正书宋简体" w:hAnsi="方正书宋简体" w:eastAsia="方正书宋简体" w:cs="方正书宋简体"/>
                <w:b w:val="0"/>
                <w:bCs w:val="0"/>
                <w:sz w:val="20"/>
                <w:szCs w:val="20"/>
              </w:rPr>
              <w:t>所长</w:t>
            </w:r>
          </w:p>
        </w:tc>
        <w:tc>
          <w:tcPr>
            <w:tcW w:w="296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高级工程师</w:t>
            </w:r>
          </w:p>
        </w:tc>
        <w:tc>
          <w:tcPr>
            <w:tcW w:w="355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13963266316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exact"/>
          <w:jc w:val="center"/>
        </w:trPr>
        <w:tc>
          <w:tcPr>
            <w:tcW w:w="1448"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胡春丽</w:t>
            </w:r>
          </w:p>
        </w:tc>
        <w:tc>
          <w:tcPr>
            <w:tcW w:w="74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女</w:t>
            </w:r>
          </w:p>
        </w:tc>
        <w:tc>
          <w:tcPr>
            <w:tcW w:w="5512"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台儿庄区住房和城乡建设局</w:t>
            </w:r>
          </w:p>
        </w:tc>
        <w:tc>
          <w:tcPr>
            <w:tcW w:w="296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高级工程师</w:t>
            </w:r>
          </w:p>
        </w:tc>
        <w:tc>
          <w:tcPr>
            <w:tcW w:w="355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13656320556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0" w:hRule="exact"/>
          <w:jc w:val="center"/>
        </w:trPr>
        <w:tc>
          <w:tcPr>
            <w:tcW w:w="1448"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殷允锋</w:t>
            </w:r>
          </w:p>
        </w:tc>
        <w:tc>
          <w:tcPr>
            <w:tcW w:w="74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男</w:t>
            </w:r>
          </w:p>
        </w:tc>
        <w:tc>
          <w:tcPr>
            <w:tcW w:w="5512"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市中区市政</w:t>
            </w:r>
            <w:r>
              <w:rPr>
                <w:rFonts w:hint="eastAsia" w:ascii="方正书宋简体" w:hAnsi="方正书宋简体" w:eastAsia="方正书宋简体" w:cs="方正书宋简体"/>
                <w:b w:val="0"/>
                <w:bCs w:val="0"/>
                <w:sz w:val="20"/>
                <w:szCs w:val="20"/>
                <w:lang w:eastAsia="zh-CN"/>
              </w:rPr>
              <w:t>园林服务中心</w:t>
            </w:r>
          </w:p>
        </w:tc>
        <w:tc>
          <w:tcPr>
            <w:tcW w:w="296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高级工程师</w:t>
            </w:r>
          </w:p>
        </w:tc>
        <w:tc>
          <w:tcPr>
            <w:tcW w:w="355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13455061165</w:t>
            </w:r>
          </w:p>
        </w:tc>
      </w:tr>
    </w:tbl>
    <w:p>
      <w:pPr>
        <w:rPr>
          <w:b w:val="0"/>
          <w:bCs w:val="0"/>
        </w:rPr>
        <w:sectPr>
          <w:headerReference r:id="rId14" w:type="default"/>
          <w:footerReference r:id="rId15" w:type="default"/>
          <w:pgSz w:w="16838" w:h="11905" w:orient="landscape"/>
          <w:pgMar w:top="1587" w:right="1587" w:bottom="1587" w:left="1587" w:header="850" w:footer="1417" w:gutter="0"/>
          <w:pgBorders>
            <w:top w:val="none" w:sz="0" w:space="0"/>
            <w:left w:val="none" w:sz="0" w:space="0"/>
            <w:bottom w:val="none" w:sz="0" w:space="0"/>
            <w:right w:val="none" w:sz="0" w:space="0"/>
          </w:pgBorders>
          <w:pgNumType w:fmt="decimal"/>
          <w:cols w:space="0" w:num="1"/>
          <w:rtlGutter w:val="0"/>
          <w:docGrid w:type="lines" w:linePitch="335" w:charSpace="0"/>
        </w:sectPr>
      </w:pPr>
      <w:r>
        <w:rPr>
          <w:b w:val="0"/>
          <w:bCs w:val="0"/>
        </w:rPr>
        <w:br w:type="page"/>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eastAsia="方正小标宋简体"/>
          <w:color w:val="000000"/>
          <w:sz w:val="56"/>
          <w:szCs w:val="56"/>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方正小标宋简体"/>
          <w:color w:val="000000"/>
          <w:sz w:val="56"/>
          <w:szCs w:val="56"/>
        </w:rPr>
      </w:pPr>
    </w:p>
    <w:p>
      <w:pPr>
        <w:pStyle w:val="2"/>
        <w:keepNext/>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sz w:val="48"/>
          <w:szCs w:val="48"/>
        </w:rPr>
      </w:pPr>
      <w:bookmarkStart w:id="522" w:name="_Toc12801"/>
      <w:r>
        <w:rPr>
          <w:rFonts w:hint="eastAsia" w:ascii="方正小标宋简体" w:hAnsi="方正小标宋简体" w:eastAsia="方正小标宋简体" w:cs="方正小标宋简体"/>
          <w:b w:val="0"/>
          <w:bCs w:val="0"/>
          <w:sz w:val="48"/>
          <w:szCs w:val="48"/>
        </w:rPr>
        <w:t>枣庄市危险化学品生产安全事故</w:t>
      </w:r>
    </w:p>
    <w:p>
      <w:pPr>
        <w:pStyle w:val="2"/>
        <w:keepNext/>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sz w:val="48"/>
          <w:szCs w:val="48"/>
          <w:lang w:val="en-US" w:eastAsia="zh-CN"/>
        </w:rPr>
      </w:pPr>
      <w:r>
        <w:rPr>
          <w:rFonts w:hint="eastAsia" w:ascii="方正小标宋简体" w:hAnsi="方正小标宋简体" w:eastAsia="方正小标宋简体" w:cs="方正小标宋简体"/>
          <w:b w:val="0"/>
          <w:bCs w:val="0"/>
          <w:sz w:val="48"/>
          <w:szCs w:val="48"/>
        </w:rPr>
        <w:t>应急预案</w:t>
      </w:r>
      <w:bookmarkEnd w:id="522"/>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楷体_GB2312"/>
          <w:color w:val="000000"/>
          <w:sz w:val="36"/>
          <w:szCs w:val="36"/>
        </w:rPr>
      </w:pPr>
      <w:r>
        <w:rPr>
          <w:rFonts w:eastAsia="楷体_GB2312"/>
          <w:color w:val="000000"/>
          <w:sz w:val="36"/>
          <w:szCs w:val="36"/>
        </w:rPr>
        <w:t>编制单位：枣庄市应急管理局</w:t>
      </w:r>
    </w:p>
    <w:p>
      <w:pPr>
        <w:rPr>
          <w:rFonts w:eastAsia="仿宋_GB2312"/>
          <w:color w:val="000000"/>
          <w:sz w:val="28"/>
          <w:szCs w:val="28"/>
        </w:rPr>
      </w:pPr>
      <w:r>
        <w:rPr>
          <w:rFonts w:eastAsia="仿宋_GB2312"/>
          <w:color w:val="000000"/>
          <w:sz w:val="28"/>
          <w:szCs w:val="28"/>
        </w:rPr>
        <w:br w:type="page"/>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0"/>
        <w:rPr>
          <w:rFonts w:eastAsia="黑体"/>
          <w:bCs/>
          <w:kern w:val="44"/>
          <w:sz w:val="32"/>
          <w:szCs w:val="32"/>
        </w:rPr>
      </w:pPr>
      <w:bookmarkStart w:id="523" w:name="_Toc20568"/>
      <w:bookmarkStart w:id="524" w:name="_Toc28917"/>
      <w:r>
        <w:rPr>
          <w:rFonts w:eastAsia="黑体"/>
          <w:bCs/>
          <w:kern w:val="44"/>
          <w:sz w:val="32"/>
          <w:szCs w:val="32"/>
        </w:rPr>
        <w:t>1  总则</w:t>
      </w:r>
      <w:bookmarkEnd w:id="523"/>
      <w:bookmarkEnd w:id="524"/>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1"/>
        <w:rPr>
          <w:rFonts w:eastAsia="楷体_GB2312"/>
          <w:bCs/>
          <w:kern w:val="0"/>
          <w:sz w:val="32"/>
          <w:szCs w:val="32"/>
        </w:rPr>
      </w:pPr>
      <w:bookmarkStart w:id="525" w:name="_Toc27354"/>
      <w:r>
        <w:rPr>
          <w:rFonts w:eastAsia="楷体_GB2312"/>
          <w:bCs/>
          <w:kern w:val="0"/>
          <w:sz w:val="32"/>
          <w:szCs w:val="32"/>
        </w:rPr>
        <w:t>1</w:t>
      </w:r>
      <w:r>
        <w:rPr>
          <w:rFonts w:hint="eastAsia" w:eastAsia="楷体_GB2312"/>
          <w:bCs/>
          <w:kern w:val="0"/>
          <w:sz w:val="32"/>
          <w:szCs w:val="32"/>
          <w:lang w:eastAsia="zh-CN"/>
        </w:rPr>
        <w:t>.</w:t>
      </w:r>
      <w:r>
        <w:rPr>
          <w:rFonts w:eastAsia="楷体_GB2312"/>
          <w:bCs/>
          <w:kern w:val="0"/>
          <w:sz w:val="32"/>
          <w:szCs w:val="32"/>
        </w:rPr>
        <w:t>1  目的</w:t>
      </w:r>
      <w:bookmarkEnd w:id="525"/>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为加强危险化学品应急救援管理，切实增强处置和防范危险化学品生产安全事故的能力，保证危险化学品较大以上生产安全事故发生后，及时、有效地组织事故的应急救援工作，减少事故造成的人员伤亡和经济损失，维护社会稳定，特制定本预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1"/>
        <w:rPr>
          <w:rFonts w:eastAsia="楷体_GB2312"/>
          <w:bCs/>
          <w:kern w:val="0"/>
          <w:sz w:val="32"/>
          <w:szCs w:val="32"/>
        </w:rPr>
      </w:pPr>
      <w:bookmarkStart w:id="526" w:name="_Toc14010"/>
      <w:r>
        <w:rPr>
          <w:rFonts w:eastAsia="楷体_GB2312"/>
          <w:bCs/>
          <w:kern w:val="0"/>
          <w:sz w:val="32"/>
          <w:szCs w:val="32"/>
        </w:rPr>
        <w:t>1</w:t>
      </w:r>
      <w:r>
        <w:rPr>
          <w:rFonts w:hint="eastAsia" w:eastAsia="楷体_GB2312"/>
          <w:bCs/>
          <w:kern w:val="0"/>
          <w:sz w:val="32"/>
          <w:szCs w:val="32"/>
          <w:lang w:eastAsia="zh-CN"/>
        </w:rPr>
        <w:t>.</w:t>
      </w:r>
      <w:r>
        <w:rPr>
          <w:rFonts w:eastAsia="楷体_GB2312"/>
          <w:bCs/>
          <w:kern w:val="0"/>
          <w:sz w:val="32"/>
          <w:szCs w:val="32"/>
        </w:rPr>
        <w:t>2  工作原则</w:t>
      </w:r>
      <w:bookmarkEnd w:id="526"/>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（1）以人为本，减少危害。把危险化学品企业职工健康和生命财产安全作为首要任务，最大限度地减少事故造成的人员伤亡及财产损失。</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2）统一领导，分级管理。危险化学品事故应急工作实施分级控制，按照不同级别采取不同的应急措施。应急工作由市危险化学品事故应急救援指挥部总负责，各相关部门在其业务范围内分工负责，各区（市）人民政府配合做好应急救援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3）条块结合，属地为主。危险化学品事故应急救援现场应急处置的领导和指挥以市政府和事故发生地人民政府为主，实行各级人民政府行政首长负责制，市有关部门和专家参与，地方政府、有关部门和企业按照各自职责和权限，负责事故的应急管理和处置工作。发生事故的企业是事故应急救援的第一响应者。按照分级响应的原则，地方各级人民政府及时启动相应的应急预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4）依靠科学，依法规范。遵循科学原理，充分发挥专家的作用，实现科学民主决策。依靠科技进步，不断改进和完善应急救援的装备、设施和手段。依法规范应急救援工作，确保预案的科学性、权威性和可操作性。</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5）预防为主，平战结合。贯彻落实“安全第一，预防为主，综合治理”的方针，坚持事故应急与预防相结合。加强对危险化学品从业单位的日常管理，落实企业安全生产主体责任，消除事故隐患。按照长期准备、重点建设的要求，做好应对危险化学品事故的思想准备、预案准备、物资和经费准备、工作准备，加强培训演练，做到常备不懈。将日常管理工作和应急救援工作相结合，充分利用现有专业力量，加强预防性检查，努力实现一队多能，培养专（兼）职应急救援力量并发挥其作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1"/>
        <w:rPr>
          <w:rFonts w:eastAsia="楷体_GB2312"/>
          <w:bCs/>
          <w:kern w:val="0"/>
          <w:sz w:val="32"/>
          <w:szCs w:val="32"/>
        </w:rPr>
      </w:pPr>
      <w:bookmarkStart w:id="527" w:name="_Toc2784"/>
      <w:r>
        <w:rPr>
          <w:rFonts w:eastAsia="楷体_GB2312"/>
          <w:bCs/>
          <w:kern w:val="0"/>
          <w:sz w:val="32"/>
          <w:szCs w:val="32"/>
        </w:rPr>
        <w:t>1</w:t>
      </w:r>
      <w:r>
        <w:rPr>
          <w:rFonts w:hint="eastAsia" w:eastAsia="楷体_GB2312"/>
          <w:bCs/>
          <w:kern w:val="0"/>
          <w:sz w:val="32"/>
          <w:szCs w:val="32"/>
          <w:lang w:eastAsia="zh-CN"/>
        </w:rPr>
        <w:t>.</w:t>
      </w:r>
      <w:r>
        <w:rPr>
          <w:rFonts w:eastAsia="楷体_GB2312"/>
          <w:bCs/>
          <w:kern w:val="0"/>
          <w:sz w:val="32"/>
          <w:szCs w:val="32"/>
        </w:rPr>
        <w:t>3  编制依据</w:t>
      </w:r>
      <w:bookmarkEnd w:id="527"/>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依据《中华人民共和国安全生产法》、《中华人民共和国突发事件应对法》、《中华人民共和国环境保护法》、《危险化学品安全管理条例》（国务院第591号令）、《生产安全事故报告和调查处理条例》、《山东省安全生产条例》、《</w:t>
      </w:r>
      <w:r>
        <w:rPr>
          <w:rFonts w:eastAsia="仿宋_GB2312"/>
          <w:sz w:val="32"/>
          <w:szCs w:val="32"/>
        </w:rPr>
        <w:t>国家危险化学品事故灾难应急预案》、《</w:t>
      </w:r>
      <w:r>
        <w:rPr>
          <w:sz w:val="32"/>
          <w:szCs w:val="32"/>
        </w:rPr>
        <w:fldChar w:fldCharType="begin"/>
      </w:r>
      <w:r>
        <w:rPr>
          <w:sz w:val="32"/>
          <w:szCs w:val="32"/>
        </w:rPr>
        <w:instrText xml:space="preserve"> HYPERLINK "https://www.baidu.com/link?url=1ic4PhdmN1Kxh817od83Pr1lMLGtXjHV2tHZ2dsgAVjmjtc8yEFBaUaDU5kkdu1ZJCEz8Ok2WNtRY6DPDvhHwa&amp;wd=&amp;eqid=a8bb87bb0000c0250000000359eaaacc" \t "_blank" </w:instrText>
      </w:r>
      <w:r>
        <w:rPr>
          <w:sz w:val="32"/>
          <w:szCs w:val="32"/>
        </w:rPr>
        <w:fldChar w:fldCharType="separate"/>
      </w:r>
      <w:r>
        <w:rPr>
          <w:rFonts w:eastAsia="仿宋_GB2312"/>
          <w:sz w:val="32"/>
          <w:szCs w:val="32"/>
        </w:rPr>
        <w:t>国务院办公厅关于印发突发事件应急预案管理办法的通知</w:t>
      </w:r>
      <w:r>
        <w:rPr>
          <w:rFonts w:eastAsia="仿宋_GB2312"/>
          <w:sz w:val="32"/>
          <w:szCs w:val="32"/>
        </w:rPr>
        <w:fldChar w:fldCharType="end"/>
      </w:r>
      <w:r>
        <w:rPr>
          <w:rFonts w:eastAsia="仿宋_GB2312"/>
          <w:sz w:val="32"/>
          <w:szCs w:val="32"/>
        </w:rPr>
        <w:t>》（国办发</w:t>
      </w:r>
      <w:r>
        <w:rPr>
          <w:rFonts w:hint="eastAsia" w:eastAsia="仿宋_GB2312"/>
          <w:sz w:val="32"/>
          <w:szCs w:val="32"/>
        </w:rPr>
        <w:t>﹝</w:t>
      </w:r>
      <w:r>
        <w:rPr>
          <w:rFonts w:eastAsia="仿宋_GB2312"/>
          <w:sz w:val="32"/>
          <w:szCs w:val="32"/>
        </w:rPr>
        <w:t>2013</w:t>
      </w:r>
      <w:r>
        <w:rPr>
          <w:rFonts w:hint="eastAsia" w:eastAsia="仿宋_GB2312"/>
          <w:sz w:val="32"/>
          <w:szCs w:val="32"/>
        </w:rPr>
        <w:t>﹞</w:t>
      </w:r>
      <w:r>
        <w:rPr>
          <w:rFonts w:eastAsia="仿宋_GB2312"/>
          <w:sz w:val="32"/>
          <w:szCs w:val="32"/>
        </w:rPr>
        <w:t>101号）、《生产安全事故应急条例》、《山东省突发事故应急预案管理办法》、《枣庄市突发事件总体应急预案》等法律法规及有关规定，结合我市实际，制定本预案。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1"/>
        <w:rPr>
          <w:rFonts w:eastAsia="楷体_GB2312"/>
          <w:bCs/>
          <w:kern w:val="0"/>
          <w:sz w:val="32"/>
          <w:szCs w:val="32"/>
        </w:rPr>
      </w:pPr>
      <w:bookmarkStart w:id="528" w:name="_Toc31182"/>
      <w:r>
        <w:rPr>
          <w:rFonts w:eastAsia="楷体_GB2312"/>
          <w:bCs/>
          <w:kern w:val="0"/>
          <w:sz w:val="32"/>
          <w:szCs w:val="32"/>
        </w:rPr>
        <w:t>1</w:t>
      </w:r>
      <w:r>
        <w:rPr>
          <w:rFonts w:hint="eastAsia" w:eastAsia="楷体_GB2312"/>
          <w:bCs/>
          <w:kern w:val="0"/>
          <w:sz w:val="32"/>
          <w:szCs w:val="32"/>
          <w:lang w:eastAsia="zh-CN"/>
        </w:rPr>
        <w:t>.</w:t>
      </w:r>
      <w:r>
        <w:rPr>
          <w:rFonts w:eastAsia="楷体_GB2312"/>
          <w:bCs/>
          <w:kern w:val="0"/>
          <w:sz w:val="32"/>
          <w:szCs w:val="32"/>
        </w:rPr>
        <w:t>4  适用范围</w:t>
      </w:r>
      <w:bookmarkEnd w:id="528"/>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本预案适用于枣庄市行政区域内发生较大以上危险化学品生产安全事故</w:t>
      </w:r>
      <w:r>
        <w:rPr>
          <w:rFonts w:hint="eastAsia" w:eastAsia="仿宋_GB2312"/>
          <w:color w:val="000000"/>
          <w:sz w:val="32"/>
          <w:szCs w:val="32"/>
          <w:lang w:eastAsia="zh-CN"/>
        </w:rPr>
        <w:t>；</w:t>
      </w:r>
      <w:r>
        <w:rPr>
          <w:rFonts w:eastAsia="仿宋_GB2312"/>
          <w:color w:val="000000"/>
          <w:sz w:val="32"/>
          <w:szCs w:val="32"/>
        </w:rPr>
        <w:t>超出区（市）政府应急处置能力，或者跨区域、涉及多个领域（行业和部门）的危险化学品事故以及市政府认为需要处置的其他危险化学品事故。</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0"/>
        <w:rPr>
          <w:rFonts w:eastAsia="黑体"/>
          <w:bCs/>
          <w:kern w:val="44"/>
          <w:sz w:val="32"/>
          <w:szCs w:val="32"/>
        </w:rPr>
      </w:pPr>
      <w:bookmarkStart w:id="529" w:name="_Toc27933"/>
      <w:bookmarkStart w:id="530" w:name="_Toc29393"/>
      <w:r>
        <w:rPr>
          <w:rFonts w:eastAsia="黑体"/>
          <w:bCs/>
          <w:kern w:val="44"/>
          <w:sz w:val="32"/>
          <w:szCs w:val="32"/>
        </w:rPr>
        <w:t>2  组织机构与职责</w:t>
      </w:r>
      <w:bookmarkEnd w:id="529"/>
      <w:bookmarkEnd w:id="530"/>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1"/>
        <w:rPr>
          <w:rFonts w:eastAsia="楷体_GB2312"/>
          <w:bCs/>
          <w:kern w:val="0"/>
          <w:sz w:val="32"/>
          <w:szCs w:val="32"/>
        </w:rPr>
      </w:pPr>
      <w:bookmarkStart w:id="531" w:name="_Toc24210"/>
      <w:r>
        <w:rPr>
          <w:rFonts w:eastAsia="楷体_GB2312"/>
          <w:bCs/>
          <w:kern w:val="0"/>
          <w:sz w:val="32"/>
          <w:szCs w:val="32"/>
        </w:rPr>
        <w:t>2</w:t>
      </w:r>
      <w:r>
        <w:rPr>
          <w:rFonts w:hint="eastAsia" w:eastAsia="楷体_GB2312"/>
          <w:bCs/>
          <w:kern w:val="0"/>
          <w:sz w:val="32"/>
          <w:szCs w:val="32"/>
          <w:lang w:eastAsia="zh-CN"/>
        </w:rPr>
        <w:t>.</w:t>
      </w:r>
      <w:r>
        <w:rPr>
          <w:rFonts w:eastAsia="楷体_GB2312"/>
          <w:bCs/>
          <w:kern w:val="0"/>
          <w:sz w:val="32"/>
          <w:szCs w:val="32"/>
        </w:rPr>
        <w:t>1  组织机构</w:t>
      </w:r>
      <w:bookmarkEnd w:id="531"/>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市政府设立</w:t>
      </w:r>
      <w:r>
        <w:rPr>
          <w:rFonts w:eastAsia="仿宋_GB2312"/>
          <w:sz w:val="32"/>
          <w:szCs w:val="32"/>
        </w:rPr>
        <w:t>危险化学品生产安全事故应急救援领导小组（指挥部）（以下简称市应急指挥部）</w:t>
      </w:r>
      <w:r>
        <w:rPr>
          <w:rFonts w:eastAsia="仿宋_GB2312"/>
          <w:color w:val="000000"/>
          <w:sz w:val="32"/>
          <w:szCs w:val="32"/>
        </w:rPr>
        <w:t>。市政府分管安全生产工作的副市长任总指挥，</w:t>
      </w:r>
      <w:r>
        <w:rPr>
          <w:rFonts w:eastAsia="仿宋_GB2312"/>
          <w:sz w:val="32"/>
          <w:szCs w:val="32"/>
        </w:rPr>
        <w:t>市政府办公室、</w:t>
      </w:r>
      <w:r>
        <w:rPr>
          <w:rFonts w:eastAsia="仿宋_GB2312"/>
          <w:color w:val="000000"/>
          <w:sz w:val="32"/>
          <w:szCs w:val="32"/>
        </w:rPr>
        <w:t>市应急局、市公安局、</w:t>
      </w:r>
      <w:r>
        <w:rPr>
          <w:rFonts w:eastAsia="仿宋_GB2312"/>
          <w:sz w:val="32"/>
          <w:szCs w:val="32"/>
        </w:rPr>
        <w:t>市消防支队、有关区（市）政府</w:t>
      </w:r>
      <w:r>
        <w:rPr>
          <w:rFonts w:eastAsia="仿宋_GB2312"/>
          <w:color w:val="000000"/>
          <w:sz w:val="32"/>
          <w:szCs w:val="32"/>
        </w:rPr>
        <w:t>负责人任副总指挥。</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sz w:val="32"/>
          <w:szCs w:val="32"/>
        </w:rPr>
        <w:t>成员由市人民政府行业分管副秘书长、市委宣传部、市安委会办公室、市安委会相关部门（单位）负责人、区（市）人民政府负责人和相关专家等组成。市应急指挥部</w:t>
      </w:r>
      <w:r>
        <w:rPr>
          <w:rFonts w:eastAsia="仿宋_GB2312"/>
          <w:color w:val="000000"/>
          <w:sz w:val="32"/>
          <w:szCs w:val="32"/>
        </w:rPr>
        <w:t>下设办公室，作为指挥部的日常工作机构。办公室由各成员单位联络员组成，办公室主任由市应急局局长兼任。</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sz w:val="32"/>
          <w:szCs w:val="32"/>
        </w:rPr>
      </w:pPr>
      <w:r>
        <w:rPr>
          <w:rFonts w:eastAsia="仿宋_GB2312"/>
          <w:sz w:val="32"/>
          <w:szCs w:val="32"/>
        </w:rPr>
        <w:t>市应急指挥部</w:t>
      </w:r>
      <w:r>
        <w:rPr>
          <w:rFonts w:eastAsia="仿宋_GB2312"/>
          <w:color w:val="000000"/>
          <w:sz w:val="32"/>
          <w:szCs w:val="32"/>
        </w:rPr>
        <w:t>下设10个工作小组，具体承担事故救援和处置工作。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1"/>
        <w:rPr>
          <w:rFonts w:eastAsia="楷体_GB2312"/>
          <w:bCs/>
          <w:kern w:val="0"/>
          <w:sz w:val="32"/>
          <w:szCs w:val="32"/>
        </w:rPr>
      </w:pPr>
      <w:bookmarkStart w:id="532" w:name="_Toc24160"/>
      <w:r>
        <w:rPr>
          <w:rFonts w:eastAsia="楷体_GB2312"/>
          <w:bCs/>
          <w:kern w:val="0"/>
          <w:sz w:val="32"/>
          <w:szCs w:val="32"/>
        </w:rPr>
        <w:t>2</w:t>
      </w:r>
      <w:r>
        <w:rPr>
          <w:rFonts w:hint="eastAsia" w:eastAsia="楷体_GB2312"/>
          <w:bCs/>
          <w:kern w:val="0"/>
          <w:sz w:val="32"/>
          <w:szCs w:val="32"/>
          <w:lang w:eastAsia="zh-CN"/>
        </w:rPr>
        <w:t>.</w:t>
      </w:r>
      <w:r>
        <w:rPr>
          <w:rFonts w:eastAsia="楷体_GB2312"/>
          <w:bCs/>
          <w:kern w:val="0"/>
          <w:sz w:val="32"/>
          <w:szCs w:val="32"/>
        </w:rPr>
        <w:t>2  职责</w:t>
      </w:r>
      <w:bookmarkEnd w:id="532"/>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sz w:val="32"/>
          <w:szCs w:val="32"/>
        </w:rPr>
        <w:t>1、市应急指挥部</w:t>
      </w:r>
      <w:r>
        <w:rPr>
          <w:rFonts w:eastAsia="仿宋_GB2312"/>
          <w:color w:val="000000"/>
          <w:sz w:val="32"/>
          <w:szCs w:val="32"/>
        </w:rPr>
        <w:t>职责：组织领导全市危险化学品生产安全事故应急救援工作，发布应急救援命令</w:t>
      </w:r>
      <w:r>
        <w:rPr>
          <w:rFonts w:hint="eastAsia" w:eastAsia="仿宋_GB2312"/>
          <w:color w:val="000000"/>
          <w:sz w:val="32"/>
          <w:szCs w:val="32"/>
          <w:lang w:eastAsia="zh-CN"/>
        </w:rPr>
        <w:t>；</w:t>
      </w:r>
      <w:r>
        <w:rPr>
          <w:rFonts w:eastAsia="仿宋_GB2312"/>
          <w:color w:val="000000"/>
          <w:sz w:val="32"/>
          <w:szCs w:val="32"/>
        </w:rPr>
        <w:t>根据危险化学品事故发生情况，统一部署有关应急的实施工作，启动相应的应急预案，并对应急救援工作发生的意外情况，采取紧急处理措施</w:t>
      </w:r>
      <w:r>
        <w:rPr>
          <w:rFonts w:hint="eastAsia" w:eastAsia="仿宋_GB2312"/>
          <w:color w:val="000000"/>
          <w:sz w:val="32"/>
          <w:szCs w:val="32"/>
          <w:lang w:eastAsia="zh-CN"/>
        </w:rPr>
        <w:t>；</w:t>
      </w:r>
      <w:r>
        <w:rPr>
          <w:rFonts w:eastAsia="仿宋_GB2312"/>
          <w:color w:val="000000"/>
          <w:sz w:val="32"/>
          <w:szCs w:val="32"/>
        </w:rPr>
        <w:t>在全市范围内紧急调用各类应急力量、物资和设备</w:t>
      </w:r>
      <w:r>
        <w:rPr>
          <w:rFonts w:hint="eastAsia" w:eastAsia="仿宋_GB2312"/>
          <w:color w:val="000000"/>
          <w:sz w:val="32"/>
          <w:szCs w:val="32"/>
          <w:lang w:eastAsia="zh-CN"/>
        </w:rPr>
        <w:t>；</w:t>
      </w:r>
      <w:r>
        <w:rPr>
          <w:rFonts w:eastAsia="仿宋_GB2312"/>
          <w:color w:val="000000"/>
          <w:sz w:val="32"/>
          <w:szCs w:val="32"/>
        </w:rPr>
        <w:t>及时总结应急工作的经验和教训，不断改进</w:t>
      </w:r>
      <w:r>
        <w:rPr>
          <w:rFonts w:hint="eastAsia" w:eastAsia="仿宋_GB2312"/>
          <w:color w:val="000000"/>
          <w:sz w:val="32"/>
          <w:szCs w:val="32"/>
          <w:lang w:eastAsia="zh-CN"/>
        </w:rPr>
        <w:t>；</w:t>
      </w:r>
      <w:r>
        <w:rPr>
          <w:rFonts w:eastAsia="仿宋_GB2312"/>
          <w:color w:val="000000"/>
          <w:sz w:val="32"/>
          <w:szCs w:val="32"/>
        </w:rPr>
        <w:t>上级预案启动时，按照上级指挥部的指示开展救援工作。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2、</w:t>
      </w:r>
      <w:r>
        <w:rPr>
          <w:rFonts w:eastAsia="仿宋_GB2312"/>
          <w:sz w:val="32"/>
          <w:szCs w:val="32"/>
        </w:rPr>
        <w:t>市应急指挥部</w:t>
      </w:r>
      <w:r>
        <w:rPr>
          <w:rFonts w:eastAsia="仿宋_GB2312"/>
          <w:color w:val="000000"/>
          <w:sz w:val="32"/>
          <w:szCs w:val="32"/>
        </w:rPr>
        <w:t>成员单位职责：依据本部门职责，制定危险化学品事故相关方案</w:t>
      </w:r>
      <w:r>
        <w:rPr>
          <w:rFonts w:hint="eastAsia" w:eastAsia="仿宋_GB2312"/>
          <w:color w:val="000000"/>
          <w:sz w:val="32"/>
          <w:szCs w:val="32"/>
          <w:lang w:eastAsia="zh-CN"/>
        </w:rPr>
        <w:t>；</w:t>
      </w:r>
      <w:r>
        <w:rPr>
          <w:rFonts w:eastAsia="仿宋_GB2312"/>
          <w:color w:val="000000"/>
          <w:sz w:val="32"/>
          <w:szCs w:val="32"/>
        </w:rPr>
        <w:t>协助总指挥和副总指挥工作，完成各项救援任务</w:t>
      </w:r>
      <w:r>
        <w:rPr>
          <w:rFonts w:hint="eastAsia" w:eastAsia="仿宋_GB2312"/>
          <w:color w:val="000000"/>
          <w:sz w:val="32"/>
          <w:szCs w:val="32"/>
          <w:lang w:eastAsia="zh-CN"/>
        </w:rPr>
        <w:t>；</w:t>
      </w:r>
      <w:r>
        <w:rPr>
          <w:rFonts w:eastAsia="仿宋_GB2312"/>
          <w:color w:val="000000"/>
          <w:sz w:val="32"/>
          <w:szCs w:val="32"/>
        </w:rPr>
        <w:t>建立相关信息资源库，提供救援资源和决策依据。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3、</w:t>
      </w:r>
      <w:r>
        <w:rPr>
          <w:rFonts w:eastAsia="仿宋_GB2312"/>
          <w:sz w:val="32"/>
          <w:szCs w:val="32"/>
        </w:rPr>
        <w:t>市应急指挥部</w:t>
      </w:r>
      <w:r>
        <w:rPr>
          <w:rFonts w:eastAsia="仿宋_GB2312"/>
          <w:color w:val="000000"/>
          <w:sz w:val="32"/>
          <w:szCs w:val="32"/>
        </w:rPr>
        <w:t>办公室职责：负责指导和协调各区（市）政府做好危险化学品事故的预防、应急准备、应急处置和恢复重建等工作</w:t>
      </w:r>
      <w:r>
        <w:rPr>
          <w:rFonts w:hint="eastAsia" w:eastAsia="仿宋_GB2312"/>
          <w:color w:val="000000"/>
          <w:sz w:val="32"/>
          <w:szCs w:val="32"/>
          <w:lang w:eastAsia="zh-CN"/>
        </w:rPr>
        <w:t>；</w:t>
      </w:r>
      <w:r>
        <w:rPr>
          <w:rFonts w:eastAsia="仿宋_GB2312"/>
          <w:color w:val="000000"/>
          <w:sz w:val="32"/>
          <w:szCs w:val="32"/>
        </w:rPr>
        <w:t>制定危险化学品</w:t>
      </w:r>
      <w:r>
        <w:rPr>
          <w:rFonts w:eastAsia="仿宋_GB2312"/>
          <w:sz w:val="32"/>
          <w:szCs w:val="32"/>
        </w:rPr>
        <w:t>较大以上生产安全事故应急预案；收集全市</w:t>
      </w:r>
      <w:r>
        <w:rPr>
          <w:rFonts w:eastAsia="仿宋_GB2312"/>
          <w:color w:val="000000"/>
          <w:sz w:val="32"/>
          <w:szCs w:val="32"/>
        </w:rPr>
        <w:t>危险化学品</w:t>
      </w:r>
      <w:r>
        <w:rPr>
          <w:rFonts w:eastAsia="仿宋_GB2312"/>
          <w:sz w:val="32"/>
          <w:szCs w:val="32"/>
        </w:rPr>
        <w:t>应急救援资源信息，组建专家库和资源库；</w:t>
      </w:r>
      <w:r>
        <w:rPr>
          <w:rFonts w:eastAsia="仿宋_GB2312"/>
          <w:color w:val="000000"/>
          <w:sz w:val="32"/>
          <w:szCs w:val="32"/>
        </w:rPr>
        <w:t>及时向市政府报告重要情况和建议</w:t>
      </w:r>
      <w:r>
        <w:rPr>
          <w:rFonts w:hint="eastAsia" w:eastAsia="仿宋_GB2312"/>
          <w:color w:val="000000"/>
          <w:sz w:val="32"/>
          <w:szCs w:val="32"/>
          <w:lang w:eastAsia="zh-CN"/>
        </w:rPr>
        <w:t>；</w:t>
      </w:r>
      <w:r>
        <w:rPr>
          <w:rFonts w:eastAsia="仿宋_GB2312"/>
          <w:color w:val="000000"/>
          <w:sz w:val="32"/>
          <w:szCs w:val="32"/>
        </w:rPr>
        <w:t>负责事故的接报工作</w:t>
      </w:r>
      <w:r>
        <w:rPr>
          <w:rFonts w:hint="eastAsia" w:eastAsia="仿宋_GB2312"/>
          <w:color w:val="000000"/>
          <w:sz w:val="32"/>
          <w:szCs w:val="32"/>
          <w:lang w:eastAsia="zh-CN"/>
        </w:rPr>
        <w:t>；</w:t>
      </w:r>
      <w:r>
        <w:rPr>
          <w:rFonts w:eastAsia="仿宋_GB2312"/>
          <w:color w:val="000000"/>
          <w:sz w:val="32"/>
          <w:szCs w:val="32"/>
        </w:rPr>
        <w:t>协助指挥部总指挥进行紧急状态下各应急组织间的协调工作</w:t>
      </w:r>
      <w:r>
        <w:rPr>
          <w:rFonts w:hint="eastAsia" w:eastAsia="仿宋_GB2312"/>
          <w:color w:val="000000"/>
          <w:sz w:val="32"/>
          <w:szCs w:val="32"/>
          <w:lang w:eastAsia="zh-CN"/>
        </w:rPr>
        <w:t>；</w:t>
      </w:r>
      <w:r>
        <w:rPr>
          <w:rFonts w:eastAsia="仿宋_GB2312"/>
          <w:color w:val="000000"/>
          <w:sz w:val="32"/>
          <w:szCs w:val="32"/>
        </w:rPr>
        <w:t>负责指挥部的日常工作。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4、指挥部工作小组及职责</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sz w:val="32"/>
          <w:szCs w:val="32"/>
        </w:rPr>
      </w:pPr>
      <w:r>
        <w:rPr>
          <w:rFonts w:eastAsia="仿宋_GB2312"/>
          <w:sz w:val="32"/>
          <w:szCs w:val="32"/>
        </w:rPr>
        <w:t>（1）综合协调组：由市政府办公室负责。市应急局组织实施应急救援预案，综合协调各专业组工作，办理上级指示和批示，及时向市领导和有关部门报告抢险救援进展情况，实施救援工作检查与督查。</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sz w:val="32"/>
          <w:szCs w:val="32"/>
        </w:rPr>
      </w:pPr>
      <w:r>
        <w:rPr>
          <w:rFonts w:eastAsia="仿宋_GB2312"/>
          <w:sz w:val="32"/>
          <w:szCs w:val="32"/>
        </w:rPr>
        <w:t>（2）事故抢险组:市应急部门牵头</w:t>
      </w:r>
      <w:r>
        <w:rPr>
          <w:rFonts w:hint="eastAsia" w:eastAsia="仿宋_GB2312"/>
          <w:sz w:val="32"/>
          <w:szCs w:val="32"/>
          <w:lang w:eastAsia="zh-CN"/>
        </w:rPr>
        <w:t>，</w:t>
      </w:r>
      <w:r>
        <w:rPr>
          <w:rFonts w:eastAsia="仿宋_GB2312"/>
          <w:sz w:val="32"/>
          <w:szCs w:val="32"/>
        </w:rPr>
        <w:t>消防救援队伍、专职救援队伍、事故发生地政府、事故单位参加</w:t>
      </w:r>
      <w:r>
        <w:rPr>
          <w:rFonts w:hint="eastAsia" w:eastAsia="仿宋_GB2312"/>
          <w:sz w:val="32"/>
          <w:szCs w:val="32"/>
          <w:lang w:eastAsia="zh-CN"/>
        </w:rPr>
        <w:t>，</w:t>
      </w:r>
      <w:r>
        <w:rPr>
          <w:rFonts w:eastAsia="仿宋_GB2312"/>
          <w:sz w:val="32"/>
          <w:szCs w:val="32"/>
        </w:rPr>
        <w:t>负责现场抢险、搜救人员、抢修设施、供电供水、畅通信息、消除险情等工作。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sz w:val="32"/>
          <w:szCs w:val="32"/>
        </w:rPr>
      </w:pPr>
      <w:r>
        <w:rPr>
          <w:rFonts w:eastAsia="仿宋_GB2312"/>
          <w:sz w:val="32"/>
          <w:szCs w:val="32"/>
        </w:rPr>
        <w:t>（3）技术指导组:市应急部门牵头</w:t>
      </w:r>
      <w:r>
        <w:rPr>
          <w:rFonts w:hint="eastAsia" w:eastAsia="仿宋_GB2312"/>
          <w:sz w:val="32"/>
          <w:szCs w:val="32"/>
          <w:lang w:eastAsia="zh-CN"/>
        </w:rPr>
        <w:t>，</w:t>
      </w:r>
      <w:r>
        <w:rPr>
          <w:rFonts w:eastAsia="仿宋_GB2312"/>
          <w:sz w:val="32"/>
          <w:szCs w:val="32"/>
        </w:rPr>
        <w:t>安全专家、应急管理专家、环保、气象、事故单位专业技术人员参加</w:t>
      </w:r>
      <w:r>
        <w:rPr>
          <w:rFonts w:hint="eastAsia" w:eastAsia="仿宋_GB2312"/>
          <w:sz w:val="32"/>
          <w:szCs w:val="32"/>
          <w:lang w:eastAsia="zh-CN"/>
        </w:rPr>
        <w:t>，</w:t>
      </w:r>
      <w:r>
        <w:rPr>
          <w:rFonts w:eastAsia="仿宋_GB2312"/>
          <w:sz w:val="32"/>
          <w:szCs w:val="32"/>
        </w:rPr>
        <w:t>结合政府专项预案和企业应急预案</w:t>
      </w:r>
      <w:r>
        <w:rPr>
          <w:rFonts w:hint="eastAsia" w:eastAsia="仿宋_GB2312"/>
          <w:sz w:val="32"/>
          <w:szCs w:val="32"/>
          <w:lang w:eastAsia="zh-CN"/>
        </w:rPr>
        <w:t>，</w:t>
      </w:r>
      <w:r>
        <w:rPr>
          <w:rFonts w:eastAsia="仿宋_GB2312"/>
          <w:sz w:val="32"/>
          <w:szCs w:val="32"/>
        </w:rPr>
        <w:t>负责灾情分析监控、现场抢险技术方案的制定和抢险救援中的技术指导等工作。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sz w:val="32"/>
          <w:szCs w:val="32"/>
        </w:rPr>
      </w:pPr>
      <w:r>
        <w:rPr>
          <w:rFonts w:eastAsia="仿宋_GB2312"/>
          <w:sz w:val="32"/>
          <w:szCs w:val="32"/>
        </w:rPr>
        <w:t>（4）公安管理组:市公安部门牵头</w:t>
      </w:r>
      <w:r>
        <w:rPr>
          <w:rFonts w:hint="eastAsia" w:eastAsia="仿宋_GB2312"/>
          <w:sz w:val="32"/>
          <w:szCs w:val="32"/>
          <w:lang w:eastAsia="zh-CN"/>
        </w:rPr>
        <w:t>，</w:t>
      </w:r>
      <w:r>
        <w:rPr>
          <w:rFonts w:eastAsia="仿宋_GB2312"/>
          <w:sz w:val="32"/>
          <w:szCs w:val="32"/>
        </w:rPr>
        <w:t>负责现场警戒、维护秩序、交通管制、疏导交通、疏散群众及伤亡人员身份确认等工作。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sz w:val="32"/>
          <w:szCs w:val="32"/>
        </w:rPr>
      </w:pPr>
      <w:r>
        <w:rPr>
          <w:rFonts w:eastAsia="仿宋_GB2312"/>
          <w:sz w:val="32"/>
          <w:szCs w:val="32"/>
        </w:rPr>
        <w:t>（5）医疗救护组:市</w:t>
      </w:r>
      <w:r>
        <w:rPr>
          <w:rFonts w:hint="eastAsia" w:eastAsia="仿宋_GB2312"/>
          <w:sz w:val="32"/>
          <w:szCs w:val="32"/>
          <w:lang w:eastAsia="zh-CN"/>
        </w:rPr>
        <w:t>卫健</w:t>
      </w:r>
      <w:r>
        <w:rPr>
          <w:rFonts w:eastAsia="仿宋_GB2312"/>
          <w:sz w:val="32"/>
          <w:szCs w:val="32"/>
        </w:rPr>
        <w:t>部门牵头</w:t>
      </w:r>
      <w:r>
        <w:rPr>
          <w:rFonts w:hint="eastAsia" w:eastAsia="仿宋_GB2312"/>
          <w:sz w:val="32"/>
          <w:szCs w:val="32"/>
          <w:lang w:eastAsia="zh-CN"/>
        </w:rPr>
        <w:t>，</w:t>
      </w:r>
      <w:r>
        <w:rPr>
          <w:rFonts w:eastAsia="仿宋_GB2312"/>
          <w:sz w:val="32"/>
          <w:szCs w:val="32"/>
        </w:rPr>
        <w:t>事故发生地政府、事故单位负责现场伤员抢救和治疗工作。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sz w:val="32"/>
          <w:szCs w:val="32"/>
        </w:rPr>
      </w:pPr>
      <w:r>
        <w:rPr>
          <w:rFonts w:eastAsia="仿宋_GB2312"/>
          <w:sz w:val="32"/>
          <w:szCs w:val="32"/>
        </w:rPr>
        <w:t>（6）物资保障组:事故发生地政府牵头，相关部门、事故单位主管部门、事故单位参加</w:t>
      </w:r>
      <w:r>
        <w:rPr>
          <w:rFonts w:hint="eastAsia" w:eastAsia="仿宋_GB2312"/>
          <w:sz w:val="32"/>
          <w:szCs w:val="32"/>
          <w:lang w:eastAsia="zh-CN"/>
        </w:rPr>
        <w:t>，</w:t>
      </w:r>
      <w:r>
        <w:rPr>
          <w:rFonts w:eastAsia="仿宋_GB2312"/>
          <w:sz w:val="32"/>
          <w:szCs w:val="32"/>
        </w:rPr>
        <w:t>负责现场抢险物资装备供应调配及其它保障工作。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eastAsia="仿宋_GB2312"/>
          <w:sz w:val="32"/>
          <w:szCs w:val="32"/>
        </w:rPr>
      </w:pPr>
      <w:r>
        <w:rPr>
          <w:rFonts w:eastAsia="仿宋_GB2312"/>
          <w:sz w:val="32"/>
          <w:szCs w:val="32"/>
        </w:rPr>
        <w:t>（7）善后处理组:</w:t>
      </w:r>
      <w:r>
        <w:rPr>
          <w:rFonts w:hint="eastAsia" w:eastAsia="仿宋_GB2312"/>
          <w:sz w:val="32"/>
          <w:szCs w:val="32"/>
        </w:rPr>
        <w:t>事故发生地政府牵头，</w:t>
      </w:r>
      <w:r>
        <w:rPr>
          <w:rFonts w:hint="eastAsia" w:eastAsia="仿宋_GB2312"/>
          <w:sz w:val="32"/>
          <w:szCs w:val="32"/>
          <w:lang w:eastAsia="zh-CN"/>
        </w:rPr>
        <w:t>市民政局、</w:t>
      </w:r>
      <w:r>
        <w:rPr>
          <w:rFonts w:hint="eastAsia" w:eastAsia="仿宋_GB2312"/>
          <w:sz w:val="32"/>
          <w:szCs w:val="32"/>
        </w:rPr>
        <w:t>市人社部门、总工会、保险、事故单位参加</w:t>
      </w:r>
      <w:r>
        <w:rPr>
          <w:rFonts w:hint="eastAsia" w:eastAsia="仿宋_GB2312"/>
          <w:sz w:val="32"/>
          <w:szCs w:val="32"/>
          <w:lang w:eastAsia="zh-CN"/>
        </w:rPr>
        <w:t>，</w:t>
      </w:r>
      <w:r>
        <w:rPr>
          <w:rFonts w:hint="eastAsia" w:eastAsia="仿宋_GB2312"/>
          <w:sz w:val="32"/>
          <w:szCs w:val="32"/>
        </w:rPr>
        <w:t>负责伤亡家属接待及安抚</w:t>
      </w:r>
      <w:r>
        <w:rPr>
          <w:rFonts w:hint="eastAsia" w:eastAsia="仿宋_GB2312"/>
          <w:sz w:val="32"/>
          <w:szCs w:val="32"/>
          <w:lang w:eastAsia="zh-CN"/>
        </w:rPr>
        <w:t>，</w:t>
      </w:r>
      <w:r>
        <w:rPr>
          <w:rFonts w:hint="eastAsia" w:eastAsia="仿宋_GB2312"/>
          <w:sz w:val="32"/>
          <w:szCs w:val="32"/>
        </w:rPr>
        <w:t>处理善后事宜。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sz w:val="32"/>
          <w:szCs w:val="32"/>
        </w:rPr>
      </w:pPr>
      <w:r>
        <w:rPr>
          <w:rFonts w:eastAsia="仿宋_GB2312"/>
          <w:sz w:val="32"/>
          <w:szCs w:val="32"/>
        </w:rPr>
        <w:t>（8）信息新闻组:由市宣传部门牵头</w:t>
      </w:r>
      <w:r>
        <w:rPr>
          <w:rFonts w:hint="eastAsia" w:eastAsia="仿宋_GB2312"/>
          <w:sz w:val="32"/>
          <w:szCs w:val="32"/>
          <w:lang w:eastAsia="zh-CN"/>
        </w:rPr>
        <w:t>，</w:t>
      </w:r>
      <w:r>
        <w:rPr>
          <w:rFonts w:eastAsia="仿宋_GB2312"/>
          <w:sz w:val="32"/>
          <w:szCs w:val="32"/>
        </w:rPr>
        <w:t>相关监管部门、电信部门、当地政府参加</w:t>
      </w:r>
      <w:r>
        <w:rPr>
          <w:rFonts w:hint="eastAsia" w:eastAsia="仿宋_GB2312"/>
          <w:sz w:val="32"/>
          <w:szCs w:val="32"/>
          <w:lang w:eastAsia="zh-CN"/>
        </w:rPr>
        <w:t>，</w:t>
      </w:r>
      <w:r>
        <w:rPr>
          <w:rFonts w:eastAsia="仿宋_GB2312"/>
          <w:sz w:val="32"/>
          <w:szCs w:val="32"/>
        </w:rPr>
        <w:t>负责事故情况的收集、整理、报告和新闻发布等工作。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sz w:val="32"/>
          <w:szCs w:val="32"/>
        </w:rPr>
      </w:pPr>
      <w:r>
        <w:rPr>
          <w:rFonts w:eastAsia="仿宋_GB2312"/>
          <w:sz w:val="32"/>
          <w:szCs w:val="32"/>
        </w:rPr>
        <w:t>（9）事故调查组:由政府指定相关监管部门牵头</w:t>
      </w:r>
      <w:r>
        <w:rPr>
          <w:rFonts w:hint="eastAsia" w:eastAsia="仿宋_GB2312"/>
          <w:sz w:val="32"/>
          <w:szCs w:val="32"/>
          <w:lang w:eastAsia="zh-CN"/>
        </w:rPr>
        <w:t>，</w:t>
      </w:r>
      <w:r>
        <w:rPr>
          <w:rFonts w:eastAsia="仿宋_GB2312"/>
          <w:sz w:val="32"/>
          <w:szCs w:val="32"/>
        </w:rPr>
        <w:t>应急、公安、监察、总工会等部门参加</w:t>
      </w:r>
      <w:r>
        <w:rPr>
          <w:rFonts w:hint="eastAsia" w:eastAsia="仿宋_GB2312"/>
          <w:sz w:val="32"/>
          <w:szCs w:val="32"/>
          <w:lang w:eastAsia="zh-CN"/>
        </w:rPr>
        <w:t>，</w:t>
      </w:r>
      <w:r>
        <w:rPr>
          <w:rFonts w:eastAsia="仿宋_GB2312"/>
          <w:sz w:val="32"/>
          <w:szCs w:val="32"/>
        </w:rPr>
        <w:t>协助抢险</w:t>
      </w:r>
      <w:r>
        <w:rPr>
          <w:rFonts w:hint="eastAsia" w:eastAsia="仿宋_GB2312"/>
          <w:sz w:val="32"/>
          <w:szCs w:val="32"/>
          <w:lang w:eastAsia="zh-CN"/>
        </w:rPr>
        <w:t>，</w:t>
      </w:r>
      <w:r>
        <w:rPr>
          <w:rFonts w:eastAsia="仿宋_GB2312"/>
          <w:sz w:val="32"/>
          <w:szCs w:val="32"/>
        </w:rPr>
        <w:t>搜集有关证据</w:t>
      </w:r>
      <w:r>
        <w:rPr>
          <w:rFonts w:hint="eastAsia" w:eastAsia="仿宋_GB2312"/>
          <w:sz w:val="32"/>
          <w:szCs w:val="32"/>
          <w:lang w:eastAsia="zh-CN"/>
        </w:rPr>
        <w:t>，</w:t>
      </w:r>
      <w:r>
        <w:rPr>
          <w:rFonts w:eastAsia="仿宋_GB2312"/>
          <w:sz w:val="32"/>
          <w:szCs w:val="32"/>
        </w:rPr>
        <w:t>初步分析事故原因</w:t>
      </w:r>
      <w:r>
        <w:rPr>
          <w:rFonts w:hint="eastAsia" w:eastAsia="仿宋_GB2312"/>
          <w:sz w:val="32"/>
          <w:szCs w:val="32"/>
          <w:lang w:eastAsia="zh-CN"/>
        </w:rPr>
        <w:t>，</w:t>
      </w:r>
      <w:r>
        <w:rPr>
          <w:rFonts w:eastAsia="仿宋_GB2312"/>
          <w:sz w:val="32"/>
          <w:szCs w:val="32"/>
        </w:rPr>
        <w:t>会同抢险组、技术组制定防止事故扩大的安全措施</w:t>
      </w:r>
      <w:r>
        <w:rPr>
          <w:rFonts w:hint="eastAsia" w:eastAsia="仿宋_GB2312"/>
          <w:sz w:val="32"/>
          <w:szCs w:val="32"/>
          <w:lang w:eastAsia="zh-CN"/>
        </w:rPr>
        <w:t>，</w:t>
      </w:r>
      <w:r>
        <w:rPr>
          <w:rFonts w:eastAsia="仿宋_GB2312"/>
          <w:sz w:val="32"/>
          <w:szCs w:val="32"/>
        </w:rPr>
        <w:t>按照有关规定</w:t>
      </w:r>
      <w:r>
        <w:rPr>
          <w:rFonts w:hint="eastAsia" w:eastAsia="仿宋_GB2312"/>
          <w:sz w:val="32"/>
          <w:szCs w:val="32"/>
          <w:lang w:eastAsia="zh-CN"/>
        </w:rPr>
        <w:t>，</w:t>
      </w:r>
      <w:r>
        <w:rPr>
          <w:rFonts w:eastAsia="仿宋_GB2312"/>
          <w:sz w:val="32"/>
          <w:szCs w:val="32"/>
        </w:rPr>
        <w:t>提交事故调查报告书。</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（10）环境监测组：市生态环境局</w:t>
      </w:r>
      <w:r>
        <w:rPr>
          <w:rFonts w:eastAsia="仿宋_GB2312"/>
          <w:sz w:val="32"/>
          <w:szCs w:val="32"/>
        </w:rPr>
        <w:t>牵头</w:t>
      </w:r>
      <w:r>
        <w:rPr>
          <w:rFonts w:eastAsia="仿宋_GB2312"/>
          <w:color w:val="000000"/>
          <w:sz w:val="32"/>
          <w:szCs w:val="32"/>
        </w:rPr>
        <w:t>，负责测定事故发生地及扩散地带有毒有害物质的种类、浓度、数量、污染影响范围和变化趋势，协助相关部门消除污染，并对事故造成的危害程度和损失范围做出正确评价。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5、事故发生单位职责</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事故发生单位依据单位自救和政府救援相结合的原则，落实安全生产责任制和行业安全管理规定，编制应急预案，采取预防和预警措施，建立应急机制，储备应急物资，保证应急投入，做好应急准备。生产安全事故发生后，在做好自救的同时，为市应急指挥部提供事故现场及周边情况，按照市应急指挥部的指令，全力配合救援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1"/>
        <w:rPr>
          <w:rFonts w:eastAsia="黑体"/>
          <w:bCs/>
          <w:kern w:val="44"/>
          <w:sz w:val="32"/>
          <w:szCs w:val="32"/>
        </w:rPr>
      </w:pPr>
      <w:bookmarkStart w:id="533" w:name="_Toc32634"/>
      <w:r>
        <w:rPr>
          <w:rFonts w:eastAsia="黑体"/>
          <w:bCs/>
          <w:kern w:val="44"/>
          <w:sz w:val="32"/>
          <w:szCs w:val="32"/>
        </w:rPr>
        <w:t>3  预警和预防机制</w:t>
      </w:r>
      <w:bookmarkEnd w:id="533"/>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1"/>
        <w:rPr>
          <w:rFonts w:eastAsia="楷体_GB2312"/>
          <w:bCs/>
          <w:kern w:val="0"/>
          <w:sz w:val="32"/>
          <w:szCs w:val="32"/>
        </w:rPr>
      </w:pPr>
      <w:bookmarkStart w:id="534" w:name="_Toc15760"/>
      <w:r>
        <w:rPr>
          <w:rFonts w:eastAsia="楷体_GB2312"/>
          <w:bCs/>
          <w:kern w:val="0"/>
          <w:sz w:val="32"/>
          <w:szCs w:val="32"/>
        </w:rPr>
        <w:t>3</w:t>
      </w:r>
      <w:r>
        <w:rPr>
          <w:rFonts w:hint="eastAsia" w:eastAsia="楷体_GB2312"/>
          <w:bCs/>
          <w:kern w:val="0"/>
          <w:sz w:val="32"/>
          <w:szCs w:val="32"/>
          <w:lang w:eastAsia="zh-CN"/>
        </w:rPr>
        <w:t>.</w:t>
      </w:r>
      <w:r>
        <w:rPr>
          <w:rFonts w:eastAsia="楷体_GB2312"/>
          <w:bCs/>
          <w:kern w:val="0"/>
          <w:sz w:val="32"/>
          <w:szCs w:val="32"/>
        </w:rPr>
        <w:t>1  信息监控与报告</w:t>
      </w:r>
      <w:bookmarkEnd w:id="534"/>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sz w:val="32"/>
          <w:szCs w:val="32"/>
        </w:rPr>
      </w:pPr>
      <w:r>
        <w:rPr>
          <w:rFonts w:eastAsia="仿宋_GB2312"/>
          <w:sz w:val="32"/>
          <w:szCs w:val="32"/>
        </w:rPr>
        <w:t>各级应急管理部门、应急救援指挥机构和有关企业要对危险化学品重大危险源进行监控和信息分析，对可能造成Ⅲ级以上事故的信息，</w:t>
      </w:r>
      <w:r>
        <w:rPr>
          <w:rFonts w:eastAsia="仿宋_GB2312"/>
          <w:color w:val="000000"/>
          <w:sz w:val="32"/>
          <w:szCs w:val="32"/>
        </w:rPr>
        <w:t>要及时上报市政府</w:t>
      </w:r>
      <w:r>
        <w:rPr>
          <w:rFonts w:eastAsia="仿宋_GB2312"/>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sz w:val="32"/>
          <w:szCs w:val="32"/>
        </w:rPr>
      </w:pPr>
      <w:r>
        <w:rPr>
          <w:rFonts w:eastAsia="仿宋_GB2312"/>
          <w:sz w:val="32"/>
          <w:szCs w:val="32"/>
        </w:rPr>
        <w:t>区（市）应急管理部门和负有安全生产监管职责的有关部门在接到事故报告后，应立即上报区（市）政府值班室，同时应根据事故的等级按规定立即上报本系统上级，上报时间最迟不得超过2小时</w:t>
      </w:r>
      <w:r>
        <w:rPr>
          <w:rFonts w:hint="eastAsia" w:eastAsia="仿宋_GB2312"/>
          <w:sz w:val="32"/>
          <w:szCs w:val="32"/>
          <w:lang w:eastAsia="zh-CN"/>
        </w:rPr>
        <w:t>；</w:t>
      </w:r>
      <w:r>
        <w:rPr>
          <w:rFonts w:eastAsia="仿宋_GB2312"/>
          <w:sz w:val="32"/>
          <w:szCs w:val="32"/>
        </w:rPr>
        <w:t>各区(市)政府值班室和市政府有关部门、119火警和120急救中心主管部门接到人员死亡事故或造成重大社会影响的无人员伤亡事故(火灾、爆炸、急性职业中毒、有毒有害物质泄漏等)报告后，应立即上报市政府值班室，同时报市安委会办公室。市安委会办公室接到事故报告后</w:t>
      </w:r>
      <w:r>
        <w:rPr>
          <w:rFonts w:hint="eastAsia" w:eastAsia="仿宋_GB2312"/>
          <w:sz w:val="32"/>
          <w:szCs w:val="32"/>
          <w:lang w:eastAsia="zh-CN"/>
        </w:rPr>
        <w:t>，</w:t>
      </w:r>
      <w:r>
        <w:rPr>
          <w:rFonts w:eastAsia="仿宋_GB2312"/>
          <w:sz w:val="32"/>
          <w:szCs w:val="32"/>
        </w:rPr>
        <w:t>也应立即报告市政府值班室。市政府值班室按程序通知分管副秘书长转报分管副市长、市长</w:t>
      </w:r>
      <w:r>
        <w:rPr>
          <w:rFonts w:hint="eastAsia" w:eastAsia="仿宋_GB2312"/>
          <w:sz w:val="32"/>
          <w:szCs w:val="32"/>
          <w:lang w:eastAsia="zh-CN"/>
        </w:rPr>
        <w:t>，</w:t>
      </w:r>
      <w:r>
        <w:rPr>
          <w:rFonts w:eastAsia="仿宋_GB2312"/>
          <w:sz w:val="32"/>
          <w:szCs w:val="32"/>
        </w:rPr>
        <w:t>同时报告市委值班室、市委秘书长、市委书记。</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sz w:val="32"/>
          <w:szCs w:val="32"/>
        </w:rPr>
      </w:pPr>
      <w:r>
        <w:rPr>
          <w:rFonts w:eastAsia="仿宋_GB2312"/>
          <w:sz w:val="32"/>
          <w:szCs w:val="32"/>
        </w:rPr>
        <w:t>市委值班室、市政府值班室、市安委会办公室、市相关部门按照事故等级、性质和市委、市政府领导指示，按规定时限分别向本系统上级上报事故情况。</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报告内容包括：事故单位名称、地址、交通路线</w:t>
      </w:r>
      <w:r>
        <w:rPr>
          <w:rFonts w:hint="eastAsia" w:eastAsia="仿宋_GB2312"/>
          <w:color w:val="000000"/>
          <w:sz w:val="32"/>
          <w:szCs w:val="32"/>
          <w:lang w:eastAsia="zh-CN"/>
        </w:rPr>
        <w:t>；</w:t>
      </w:r>
      <w:r>
        <w:rPr>
          <w:rFonts w:eastAsia="仿宋_GB2312"/>
          <w:color w:val="000000"/>
          <w:sz w:val="32"/>
          <w:szCs w:val="32"/>
        </w:rPr>
        <w:t>事故发生的时间、地点以及事故现场情况</w:t>
      </w:r>
      <w:r>
        <w:rPr>
          <w:rFonts w:hint="eastAsia" w:eastAsia="仿宋_GB2312"/>
          <w:color w:val="000000"/>
          <w:sz w:val="32"/>
          <w:szCs w:val="32"/>
          <w:lang w:eastAsia="zh-CN"/>
        </w:rPr>
        <w:t>；</w:t>
      </w:r>
      <w:r>
        <w:rPr>
          <w:rFonts w:eastAsia="仿宋_GB2312"/>
          <w:color w:val="000000"/>
          <w:sz w:val="32"/>
          <w:szCs w:val="32"/>
        </w:rPr>
        <w:t>事故的类别（火灾、爆炸、泄漏等）、危险化学品名称、初步认定的事故涉及的危险化学品种类（固体、液体、气体）、数量、危害的形式</w:t>
      </w:r>
      <w:r>
        <w:rPr>
          <w:rFonts w:hint="eastAsia" w:eastAsia="仿宋_GB2312"/>
          <w:color w:val="000000"/>
          <w:sz w:val="32"/>
          <w:szCs w:val="32"/>
          <w:lang w:eastAsia="zh-CN"/>
        </w:rPr>
        <w:t>；</w:t>
      </w:r>
      <w:r>
        <w:rPr>
          <w:rFonts w:eastAsia="仿宋_GB2312"/>
          <w:color w:val="000000"/>
          <w:sz w:val="32"/>
          <w:szCs w:val="32"/>
        </w:rPr>
        <w:t>事故的简要经过</w:t>
      </w:r>
      <w:r>
        <w:rPr>
          <w:rFonts w:hint="eastAsia" w:eastAsia="仿宋_GB2312"/>
          <w:color w:val="000000"/>
          <w:sz w:val="32"/>
          <w:szCs w:val="32"/>
          <w:lang w:eastAsia="zh-CN"/>
        </w:rPr>
        <w:t>；</w:t>
      </w:r>
      <w:r>
        <w:rPr>
          <w:rFonts w:eastAsia="仿宋_GB2312"/>
          <w:color w:val="000000"/>
          <w:sz w:val="32"/>
          <w:szCs w:val="32"/>
        </w:rPr>
        <w:t>事故已经造成或者可能造成的伤亡人数（包括下落不明的人数）和初步估计的直接经济损失</w:t>
      </w:r>
      <w:r>
        <w:rPr>
          <w:rFonts w:hint="eastAsia" w:eastAsia="仿宋_GB2312"/>
          <w:color w:val="000000"/>
          <w:sz w:val="32"/>
          <w:szCs w:val="32"/>
          <w:lang w:eastAsia="zh-CN"/>
        </w:rPr>
        <w:t>；</w:t>
      </w:r>
      <w:r>
        <w:rPr>
          <w:rFonts w:eastAsia="仿宋_GB2312"/>
          <w:color w:val="000000"/>
          <w:sz w:val="32"/>
          <w:szCs w:val="32"/>
        </w:rPr>
        <w:t>可能波及影响范围（厂矿企业、居民区、重要设施等）</w:t>
      </w:r>
      <w:r>
        <w:rPr>
          <w:rFonts w:hint="eastAsia" w:eastAsia="仿宋_GB2312"/>
          <w:color w:val="000000"/>
          <w:sz w:val="32"/>
          <w:szCs w:val="32"/>
          <w:lang w:eastAsia="zh-CN"/>
        </w:rPr>
        <w:t>；</w:t>
      </w:r>
      <w:r>
        <w:rPr>
          <w:rFonts w:eastAsia="仿宋_GB2312"/>
          <w:color w:val="000000"/>
          <w:sz w:val="32"/>
          <w:szCs w:val="32"/>
        </w:rPr>
        <w:t>已经采取的措施、事故能否控制</w:t>
      </w:r>
      <w:r>
        <w:rPr>
          <w:rFonts w:hint="eastAsia" w:eastAsia="仿宋_GB2312"/>
          <w:color w:val="000000"/>
          <w:sz w:val="32"/>
          <w:szCs w:val="32"/>
          <w:lang w:eastAsia="zh-CN"/>
        </w:rPr>
        <w:t>；</w:t>
      </w:r>
      <w:r>
        <w:rPr>
          <w:rFonts w:eastAsia="仿宋_GB2312"/>
          <w:color w:val="000000"/>
          <w:sz w:val="32"/>
          <w:szCs w:val="32"/>
        </w:rPr>
        <w:t>需要有关部门和单位协助抢救和处理的有关事宜</w:t>
      </w:r>
      <w:r>
        <w:rPr>
          <w:rFonts w:hint="eastAsia" w:eastAsia="仿宋_GB2312"/>
          <w:color w:val="000000"/>
          <w:sz w:val="32"/>
          <w:szCs w:val="32"/>
          <w:lang w:eastAsia="zh-CN"/>
        </w:rPr>
        <w:t>；</w:t>
      </w:r>
      <w:r>
        <w:rPr>
          <w:rFonts w:eastAsia="仿宋_GB2312"/>
          <w:color w:val="000000"/>
          <w:sz w:val="32"/>
          <w:szCs w:val="32"/>
        </w:rPr>
        <w:t>联系人、联系电话等。</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sz w:val="32"/>
          <w:szCs w:val="32"/>
        </w:rPr>
      </w:pPr>
      <w:r>
        <w:rPr>
          <w:rFonts w:eastAsia="仿宋_GB2312"/>
          <w:sz w:val="32"/>
          <w:szCs w:val="32"/>
        </w:rPr>
        <w:t>事故发生后，事故发生单位在报告事故的同时，按照本单位制定的应急预案组织抢险抢救工作，初步判定事故原因和可能造成的危害，采取措施防止事故扩大，并保护好事故现场，妥善保存现场相关物件及重要痕迹等物证。</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事故报告后出现新情况的，应当及时补报。</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1"/>
        <w:rPr>
          <w:rFonts w:eastAsia="楷体_GB2312"/>
          <w:bCs/>
          <w:kern w:val="0"/>
          <w:sz w:val="32"/>
          <w:szCs w:val="32"/>
        </w:rPr>
      </w:pPr>
      <w:r>
        <w:rPr>
          <w:rFonts w:eastAsia="楷体_GB2312"/>
          <w:bCs/>
          <w:kern w:val="0"/>
          <w:sz w:val="32"/>
          <w:szCs w:val="32"/>
        </w:rPr>
        <w:t>3</w:t>
      </w:r>
      <w:r>
        <w:rPr>
          <w:rFonts w:hint="eastAsia" w:eastAsia="楷体_GB2312"/>
          <w:bCs/>
          <w:kern w:val="0"/>
          <w:sz w:val="32"/>
          <w:szCs w:val="32"/>
          <w:lang w:eastAsia="zh-CN"/>
        </w:rPr>
        <w:t>.</w:t>
      </w:r>
      <w:r>
        <w:rPr>
          <w:rFonts w:eastAsia="楷体_GB2312"/>
          <w:bCs/>
          <w:kern w:val="0"/>
          <w:sz w:val="32"/>
          <w:szCs w:val="32"/>
        </w:rPr>
        <w:t>2  预警级别及发布</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2"/>
        <w:rPr>
          <w:rFonts w:eastAsia="仿宋_GB2312"/>
          <w:bCs/>
          <w:sz w:val="32"/>
          <w:szCs w:val="32"/>
        </w:rPr>
      </w:pPr>
      <w:r>
        <w:rPr>
          <w:rFonts w:eastAsia="仿宋_GB2312"/>
          <w:bCs/>
          <w:sz w:val="32"/>
          <w:szCs w:val="32"/>
        </w:rPr>
        <w:t>3</w:t>
      </w:r>
      <w:r>
        <w:rPr>
          <w:rFonts w:hint="eastAsia" w:eastAsia="仿宋_GB2312"/>
          <w:bCs/>
          <w:sz w:val="32"/>
          <w:szCs w:val="32"/>
          <w:lang w:eastAsia="zh-CN"/>
        </w:rPr>
        <w:t>.</w:t>
      </w:r>
      <w:r>
        <w:rPr>
          <w:rFonts w:eastAsia="仿宋_GB2312"/>
          <w:bCs/>
          <w:sz w:val="32"/>
          <w:szCs w:val="32"/>
        </w:rPr>
        <w:t>2</w:t>
      </w:r>
      <w:r>
        <w:rPr>
          <w:rFonts w:hint="eastAsia" w:eastAsia="仿宋_GB2312"/>
          <w:bCs/>
          <w:sz w:val="32"/>
          <w:szCs w:val="32"/>
          <w:lang w:eastAsia="zh-CN"/>
        </w:rPr>
        <w:t>.</w:t>
      </w:r>
      <w:r>
        <w:rPr>
          <w:rFonts w:eastAsia="仿宋_GB2312"/>
          <w:bCs/>
          <w:sz w:val="32"/>
          <w:szCs w:val="32"/>
        </w:rPr>
        <w:t>1  预警级别</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根据危险化学品事故可能造成的危害性、紧急程度和影响范围，依据本预案规定的事故分级，危险化学品事故预警级别分为四级：特别严重（Ⅰ级）、严重（Ⅱ级）、较重（Ⅲ级）和一般Ⅳ级），依次用红色、橙色、黄色和蓝色表示。</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2"/>
        <w:rPr>
          <w:rFonts w:eastAsia="仿宋_GB2312"/>
          <w:bCs/>
          <w:sz w:val="32"/>
          <w:szCs w:val="32"/>
        </w:rPr>
      </w:pPr>
      <w:r>
        <w:rPr>
          <w:rFonts w:eastAsia="仿宋_GB2312"/>
          <w:bCs/>
          <w:sz w:val="32"/>
          <w:szCs w:val="32"/>
        </w:rPr>
        <w:t>3</w:t>
      </w:r>
      <w:r>
        <w:rPr>
          <w:rFonts w:hint="eastAsia" w:eastAsia="仿宋_GB2312"/>
          <w:bCs/>
          <w:sz w:val="32"/>
          <w:szCs w:val="32"/>
          <w:lang w:eastAsia="zh-CN"/>
        </w:rPr>
        <w:t>.</w:t>
      </w:r>
      <w:r>
        <w:rPr>
          <w:rFonts w:eastAsia="仿宋_GB2312"/>
          <w:bCs/>
          <w:sz w:val="32"/>
          <w:szCs w:val="32"/>
        </w:rPr>
        <w:t>2</w:t>
      </w:r>
      <w:r>
        <w:rPr>
          <w:rFonts w:hint="eastAsia" w:eastAsia="仿宋_GB2312"/>
          <w:bCs/>
          <w:sz w:val="32"/>
          <w:szCs w:val="32"/>
          <w:lang w:eastAsia="zh-CN"/>
        </w:rPr>
        <w:t>.</w:t>
      </w:r>
      <w:r>
        <w:rPr>
          <w:rFonts w:eastAsia="仿宋_GB2312"/>
          <w:bCs/>
          <w:sz w:val="32"/>
          <w:szCs w:val="32"/>
        </w:rPr>
        <w:t>2  预警发布和解除</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（1）红色预警：由指挥部提出预警建议，报省重特大生产安全事故应急救援领导小组批准后，由指挥部发布和解除。</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（2）橙色预警：由指挥部办公室提出预警建议，报指挥部，经总指挥批准后，由指挥部或授权指挥部办公室发布和解除。</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（3）黄色和蓝色预警：由区（市）政府发布和解除。</w:t>
      </w:r>
      <w:bookmarkStart w:id="535" w:name="_Toc22098"/>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1"/>
        <w:rPr>
          <w:rFonts w:eastAsia="楷体_GB2312"/>
          <w:bCs/>
          <w:kern w:val="0"/>
          <w:sz w:val="32"/>
          <w:szCs w:val="32"/>
        </w:rPr>
      </w:pPr>
      <w:r>
        <w:rPr>
          <w:rFonts w:eastAsia="楷体_GB2312"/>
          <w:bCs/>
          <w:kern w:val="0"/>
          <w:sz w:val="32"/>
          <w:szCs w:val="32"/>
        </w:rPr>
        <w:t>3</w:t>
      </w:r>
      <w:r>
        <w:rPr>
          <w:rFonts w:hint="eastAsia" w:eastAsia="楷体_GB2312"/>
          <w:bCs/>
          <w:kern w:val="0"/>
          <w:sz w:val="32"/>
          <w:szCs w:val="32"/>
          <w:lang w:eastAsia="zh-CN"/>
        </w:rPr>
        <w:t>.</w:t>
      </w:r>
      <w:r>
        <w:rPr>
          <w:rFonts w:eastAsia="楷体_GB2312"/>
          <w:bCs/>
          <w:kern w:val="0"/>
          <w:sz w:val="32"/>
          <w:szCs w:val="32"/>
        </w:rPr>
        <w:t>3  预警预防</w:t>
      </w:r>
      <w:bookmarkEnd w:id="535"/>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各级应急部门确认可能导致生产安全事故灾难的信息后，要及时研究确定应对方案，通知有关部门、单位采取相应行动预防事故发生</w:t>
      </w:r>
      <w:r>
        <w:rPr>
          <w:rFonts w:hint="eastAsia" w:eastAsia="仿宋_GB2312"/>
          <w:color w:val="000000"/>
          <w:sz w:val="32"/>
          <w:szCs w:val="32"/>
          <w:lang w:eastAsia="zh-CN"/>
        </w:rPr>
        <w:t>；</w:t>
      </w:r>
      <w:r>
        <w:rPr>
          <w:rFonts w:eastAsia="仿宋_GB2312"/>
          <w:color w:val="000000"/>
          <w:sz w:val="32"/>
          <w:szCs w:val="32"/>
        </w:rPr>
        <w:t>当本级、本部门应急救援指挥机构认为需要支援时，请求上级部门协调。</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发生一般危险化学品事故时，市应急指挥部办公室要密切关注事态发展，做好应急准备</w:t>
      </w:r>
      <w:r>
        <w:rPr>
          <w:rFonts w:hint="eastAsia" w:eastAsia="仿宋_GB2312"/>
          <w:color w:val="000000"/>
          <w:sz w:val="32"/>
          <w:szCs w:val="32"/>
          <w:lang w:eastAsia="zh-CN"/>
        </w:rPr>
        <w:t>；</w:t>
      </w:r>
      <w:r>
        <w:rPr>
          <w:rFonts w:eastAsia="仿宋_GB2312"/>
          <w:color w:val="000000"/>
          <w:sz w:val="32"/>
          <w:szCs w:val="32"/>
        </w:rPr>
        <w:t>并根据事态进展，通报其他有关地区、部门、救援队伍和专家，做好相应的应急准备工作。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应急部门要及时分析事故灾难预警信息，必要时建议市政府发布安全生产事故灾难预警信息。</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0"/>
        <w:rPr>
          <w:rFonts w:eastAsia="黑体"/>
          <w:bCs/>
          <w:kern w:val="44"/>
          <w:sz w:val="32"/>
          <w:szCs w:val="32"/>
        </w:rPr>
      </w:pPr>
      <w:bookmarkStart w:id="536" w:name="_Toc11631"/>
      <w:bookmarkStart w:id="537" w:name="_Toc4321"/>
      <w:r>
        <w:rPr>
          <w:rFonts w:eastAsia="黑体"/>
          <w:bCs/>
          <w:kern w:val="44"/>
          <w:sz w:val="32"/>
          <w:szCs w:val="32"/>
        </w:rPr>
        <w:t>4  应急响应</w:t>
      </w:r>
      <w:bookmarkEnd w:id="536"/>
      <w:bookmarkEnd w:id="537"/>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1"/>
        <w:rPr>
          <w:rFonts w:eastAsia="楷体_GB2312"/>
          <w:bCs/>
          <w:kern w:val="0"/>
          <w:sz w:val="32"/>
          <w:szCs w:val="32"/>
        </w:rPr>
      </w:pPr>
      <w:bookmarkStart w:id="538" w:name="_Toc13466"/>
      <w:r>
        <w:rPr>
          <w:rFonts w:eastAsia="楷体_GB2312"/>
          <w:bCs/>
          <w:kern w:val="0"/>
          <w:sz w:val="32"/>
          <w:szCs w:val="32"/>
        </w:rPr>
        <w:t>4</w:t>
      </w:r>
      <w:r>
        <w:rPr>
          <w:rFonts w:hint="eastAsia" w:eastAsia="楷体_GB2312"/>
          <w:bCs/>
          <w:kern w:val="0"/>
          <w:sz w:val="32"/>
          <w:szCs w:val="32"/>
          <w:lang w:eastAsia="zh-CN"/>
        </w:rPr>
        <w:t>.</w:t>
      </w:r>
      <w:r>
        <w:rPr>
          <w:rFonts w:eastAsia="楷体_GB2312"/>
          <w:bCs/>
          <w:kern w:val="0"/>
          <w:sz w:val="32"/>
          <w:szCs w:val="32"/>
        </w:rPr>
        <w:t>1  响应分级标准</w:t>
      </w:r>
      <w:bookmarkEnd w:id="538"/>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sz w:val="32"/>
          <w:szCs w:val="32"/>
        </w:rPr>
      </w:pPr>
      <w:r>
        <w:rPr>
          <w:rFonts w:eastAsia="仿宋_GB2312"/>
          <w:sz w:val="32"/>
          <w:szCs w:val="32"/>
        </w:rPr>
        <w:t>按事故灾难的可控性、严重程度以及影响范围，将危险化学品生产安全事故分为一般（Ⅳ级）、较大（Ⅲ级）、重大（Ⅱ级）、特别重大（Ⅰ级）四个等级。</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sz w:val="32"/>
          <w:szCs w:val="32"/>
        </w:rPr>
      </w:pPr>
      <w:r>
        <w:rPr>
          <w:rFonts w:eastAsia="仿宋_GB2312"/>
          <w:sz w:val="32"/>
          <w:szCs w:val="32"/>
        </w:rPr>
        <w:t>一般（Ⅳ级）：在危险化学品生产、经营、储存、运输、使用和废弃危险化学品处置等过程中发生的火灾事故、爆炸事故、易燃易爆或有毒物质泄漏事故，已经或可能危及周边社区、居民的生命财产安全，造成或可能造成3人以下死亡、或10人以下重伤（中毒）、或1000万元以下直接经济损失、或一定社会影响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sz w:val="32"/>
          <w:szCs w:val="32"/>
        </w:rPr>
      </w:pPr>
      <w:r>
        <w:rPr>
          <w:rFonts w:eastAsia="仿宋_GB2312"/>
          <w:sz w:val="32"/>
          <w:szCs w:val="32"/>
        </w:rPr>
        <w:t>较大（Ⅲ级）：在危险化学品生产、经营、储存、运输、使用和废弃危险化学品处置等过程中发生的火灾事故、爆炸事故、易燃易爆或有毒物质泄漏事故，已经或可能危及周边社区、居民的生命财产安全，造成或可能造成3～9人死亡、或10～49人重伤（中毒）、或1000万元以上5000万元以下直接经济损失、或较大社会影响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sz w:val="32"/>
          <w:szCs w:val="32"/>
        </w:rPr>
      </w:pPr>
      <w:r>
        <w:rPr>
          <w:rFonts w:eastAsia="仿宋_GB2312"/>
          <w:sz w:val="32"/>
          <w:szCs w:val="32"/>
        </w:rPr>
        <w:t>重大（Ⅱ级）：在危险化学品生产、经营、储存、运输、使用和废弃危险化学品处置等过程中发生的火灾事故、爆炸事故、易燃易爆或有毒物质泄漏事故，已经或可能危及周边社区、居民的生命财产安全，造成或可能造成10～29人死亡、或50～99人重伤（中毒）、或5000万元以上1亿元以下直接经济损失、或重大社会影响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sz w:val="32"/>
          <w:szCs w:val="32"/>
        </w:rPr>
      </w:pPr>
      <w:r>
        <w:rPr>
          <w:rFonts w:eastAsia="仿宋_GB2312"/>
          <w:sz w:val="32"/>
          <w:szCs w:val="32"/>
        </w:rPr>
        <w:t>特别重大（Ⅰ级）：在危险化学品生产、经营、储存、运输、使用和废弃危险化学品处置等过程中发生的火灾事故、爆炸事故、易燃易爆或有毒物质泄漏事故，已经或可能严重危及周边社区、居民的生命财产安全，造成或可能造成30人以上死亡、或100人以上重伤（中毒）、或疏散转移10万人以上、或1亿元以上直接经济损失、或特别重大社会影响，事故态势发展严重，亟待外部力量应急救援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1"/>
        <w:rPr>
          <w:rFonts w:eastAsia="楷体_GB2312"/>
          <w:bCs/>
          <w:kern w:val="0"/>
          <w:sz w:val="32"/>
          <w:szCs w:val="32"/>
        </w:rPr>
      </w:pPr>
      <w:bookmarkStart w:id="539" w:name="_Toc26498"/>
      <w:r>
        <w:rPr>
          <w:rFonts w:eastAsia="楷体_GB2312"/>
          <w:bCs/>
          <w:kern w:val="0"/>
          <w:sz w:val="32"/>
          <w:szCs w:val="32"/>
        </w:rPr>
        <w:t>4</w:t>
      </w:r>
      <w:r>
        <w:rPr>
          <w:rFonts w:hint="eastAsia" w:eastAsia="楷体_GB2312"/>
          <w:bCs/>
          <w:kern w:val="0"/>
          <w:sz w:val="32"/>
          <w:szCs w:val="32"/>
          <w:lang w:eastAsia="zh-CN"/>
        </w:rPr>
        <w:t>.</w:t>
      </w:r>
      <w:r>
        <w:rPr>
          <w:rFonts w:eastAsia="楷体_GB2312"/>
          <w:bCs/>
          <w:kern w:val="0"/>
          <w:sz w:val="32"/>
          <w:szCs w:val="32"/>
        </w:rPr>
        <w:t>2  分级响应</w:t>
      </w:r>
      <w:bookmarkEnd w:id="539"/>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Ⅲ级（含Ⅲ级）以上事故应急响应行动的启动由市应急指挥部决定，分管副市长赶赴现场，并担任现场总指挥，各应急工作小组负责人按照职责，负责具体应急指挥和处置工作。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sz w:val="32"/>
          <w:szCs w:val="32"/>
        </w:rPr>
        <w:t>Ⅳ级</w:t>
      </w:r>
      <w:r>
        <w:rPr>
          <w:rFonts w:eastAsia="仿宋_GB2312"/>
          <w:color w:val="000000"/>
          <w:sz w:val="32"/>
          <w:szCs w:val="32"/>
        </w:rPr>
        <w:t>事故应急响应行动的组织实施由区（市）政府决定，区（市）政府根据事故或险情的严重程度启动相应的应急预案，超出其应急救援处置能力时，及时报请市应急指挥部启动上一级应急预案实施救援。</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1"/>
        <w:rPr>
          <w:rFonts w:eastAsia="楷体_GB2312"/>
          <w:bCs/>
          <w:kern w:val="0"/>
          <w:sz w:val="32"/>
          <w:szCs w:val="32"/>
        </w:rPr>
      </w:pPr>
      <w:bookmarkStart w:id="540" w:name="_Toc27586"/>
      <w:r>
        <w:rPr>
          <w:rFonts w:eastAsia="楷体_GB2312"/>
          <w:bCs/>
          <w:kern w:val="0"/>
          <w:sz w:val="32"/>
          <w:szCs w:val="32"/>
        </w:rPr>
        <w:t>4</w:t>
      </w:r>
      <w:r>
        <w:rPr>
          <w:rFonts w:hint="eastAsia" w:eastAsia="楷体_GB2312"/>
          <w:bCs/>
          <w:kern w:val="0"/>
          <w:sz w:val="32"/>
          <w:szCs w:val="32"/>
          <w:lang w:eastAsia="zh-CN"/>
        </w:rPr>
        <w:t>.</w:t>
      </w:r>
      <w:r>
        <w:rPr>
          <w:rFonts w:eastAsia="楷体_GB2312"/>
          <w:bCs/>
          <w:kern w:val="0"/>
          <w:sz w:val="32"/>
          <w:szCs w:val="32"/>
        </w:rPr>
        <w:t>3  启动条件</w:t>
      </w:r>
      <w:bookmarkEnd w:id="540"/>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以下情况启动本预案：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eastAsia="仿宋_GB2312"/>
          <w:color w:val="000000"/>
          <w:sz w:val="32"/>
          <w:szCs w:val="32"/>
          <w:lang w:eastAsia="zh-CN"/>
        </w:rPr>
      </w:pPr>
      <w:r>
        <w:rPr>
          <w:rFonts w:eastAsia="仿宋_GB2312"/>
          <w:color w:val="000000"/>
          <w:sz w:val="32"/>
          <w:szCs w:val="32"/>
        </w:rPr>
        <w:t>（1）发生Ⅲ级（含Ⅲ级）以上事故及险情</w:t>
      </w:r>
      <w:r>
        <w:rPr>
          <w:rFonts w:hint="eastAsia" w:eastAsia="仿宋_GB2312"/>
          <w:color w:val="00000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eastAsia="仿宋_GB2312"/>
          <w:color w:val="000000"/>
          <w:sz w:val="32"/>
          <w:szCs w:val="32"/>
          <w:lang w:eastAsia="zh-CN"/>
        </w:rPr>
      </w:pPr>
      <w:r>
        <w:rPr>
          <w:rFonts w:eastAsia="仿宋_GB2312"/>
          <w:color w:val="000000"/>
          <w:sz w:val="32"/>
          <w:szCs w:val="32"/>
        </w:rPr>
        <w:t>（2）接到区（市）政府关于危险化学品事故救援增援的请求</w:t>
      </w:r>
      <w:r>
        <w:rPr>
          <w:rFonts w:hint="eastAsia" w:eastAsia="仿宋_GB2312"/>
          <w:color w:val="00000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（3）执行其他应急预案时需要或接到上级关于危险化学品事故救援增援的指示。</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1"/>
        <w:rPr>
          <w:rFonts w:eastAsia="楷体_GB2312"/>
          <w:bCs/>
          <w:kern w:val="0"/>
          <w:sz w:val="32"/>
          <w:szCs w:val="32"/>
        </w:rPr>
      </w:pPr>
      <w:bookmarkStart w:id="541" w:name="_Toc25993"/>
      <w:r>
        <w:rPr>
          <w:rFonts w:eastAsia="楷体_GB2312"/>
          <w:bCs/>
          <w:kern w:val="0"/>
          <w:sz w:val="32"/>
          <w:szCs w:val="32"/>
        </w:rPr>
        <w:t>4</w:t>
      </w:r>
      <w:r>
        <w:rPr>
          <w:rFonts w:hint="eastAsia" w:eastAsia="楷体_GB2312"/>
          <w:bCs/>
          <w:kern w:val="0"/>
          <w:sz w:val="32"/>
          <w:szCs w:val="32"/>
          <w:lang w:eastAsia="zh-CN"/>
        </w:rPr>
        <w:t>.</w:t>
      </w:r>
      <w:r>
        <w:rPr>
          <w:rFonts w:eastAsia="楷体_GB2312"/>
          <w:bCs/>
          <w:kern w:val="0"/>
          <w:sz w:val="32"/>
          <w:szCs w:val="32"/>
        </w:rPr>
        <w:t>4  响应程序</w:t>
      </w:r>
      <w:bookmarkEnd w:id="541"/>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2"/>
        <w:rPr>
          <w:rFonts w:eastAsia="仿宋_GB2312"/>
          <w:bCs/>
          <w:sz w:val="32"/>
          <w:szCs w:val="32"/>
        </w:rPr>
      </w:pPr>
      <w:r>
        <w:rPr>
          <w:rFonts w:eastAsia="仿宋_GB2312"/>
          <w:bCs/>
          <w:sz w:val="32"/>
          <w:szCs w:val="32"/>
        </w:rPr>
        <w:t>4</w:t>
      </w:r>
      <w:r>
        <w:rPr>
          <w:rFonts w:hint="eastAsia" w:eastAsia="仿宋_GB2312"/>
          <w:bCs/>
          <w:sz w:val="32"/>
          <w:szCs w:val="32"/>
          <w:lang w:eastAsia="zh-CN"/>
        </w:rPr>
        <w:t>.</w:t>
      </w:r>
      <w:r>
        <w:rPr>
          <w:rFonts w:eastAsia="仿宋_GB2312"/>
          <w:bCs/>
          <w:sz w:val="32"/>
          <w:szCs w:val="32"/>
        </w:rPr>
        <w:t>4</w:t>
      </w:r>
      <w:r>
        <w:rPr>
          <w:rFonts w:hint="eastAsia" w:eastAsia="仿宋_GB2312"/>
          <w:bCs/>
          <w:sz w:val="32"/>
          <w:szCs w:val="32"/>
          <w:lang w:eastAsia="zh-CN"/>
        </w:rPr>
        <w:t>.</w:t>
      </w:r>
      <w:r>
        <w:rPr>
          <w:rFonts w:eastAsia="仿宋_GB2312"/>
          <w:bCs/>
          <w:sz w:val="32"/>
          <w:szCs w:val="32"/>
        </w:rPr>
        <w:t>1  事故响应</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发生危险化学品事故时，市应急指挥部执行如下应急响应程序：</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eastAsia="仿宋_GB2312"/>
          <w:color w:val="000000"/>
          <w:sz w:val="32"/>
          <w:szCs w:val="32"/>
          <w:lang w:eastAsia="zh-CN"/>
        </w:rPr>
      </w:pPr>
      <w:r>
        <w:rPr>
          <w:rFonts w:eastAsia="仿宋_GB2312"/>
          <w:color w:val="000000"/>
          <w:sz w:val="32"/>
          <w:szCs w:val="32"/>
        </w:rPr>
        <w:t>（1）立即向总指挥、副总指挥报告事故情况</w:t>
      </w:r>
      <w:r>
        <w:rPr>
          <w:rFonts w:hint="eastAsia" w:eastAsia="仿宋_GB2312"/>
          <w:color w:val="000000"/>
          <w:sz w:val="32"/>
          <w:szCs w:val="32"/>
          <w:lang w:eastAsia="zh-CN"/>
        </w:rPr>
        <w:t>；</w:t>
      </w:r>
      <w:r>
        <w:rPr>
          <w:rFonts w:eastAsia="仿宋_GB2312"/>
          <w:color w:val="000000"/>
          <w:sz w:val="32"/>
          <w:szCs w:val="32"/>
        </w:rPr>
        <w:t>收集事故有关信息，采集事故相关化学品基本数据与信息</w:t>
      </w:r>
      <w:r>
        <w:rPr>
          <w:rFonts w:hint="eastAsia" w:eastAsia="仿宋_GB2312"/>
          <w:color w:val="00000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（2）开通与事故发生地的区（市）应急指挥机构的通信联系，密切关注、及时掌握事态发展和现场救援情况，及时向总指挥、副总指挥报告。</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2"/>
        <w:rPr>
          <w:rFonts w:eastAsia="仿宋_GB2312"/>
          <w:bCs/>
          <w:sz w:val="32"/>
          <w:szCs w:val="32"/>
        </w:rPr>
      </w:pPr>
      <w:r>
        <w:rPr>
          <w:rFonts w:eastAsia="仿宋_GB2312"/>
          <w:bCs/>
          <w:sz w:val="32"/>
          <w:szCs w:val="32"/>
        </w:rPr>
        <w:t>4</w:t>
      </w:r>
      <w:r>
        <w:rPr>
          <w:rFonts w:hint="eastAsia" w:eastAsia="仿宋_GB2312"/>
          <w:bCs/>
          <w:sz w:val="32"/>
          <w:szCs w:val="32"/>
          <w:lang w:eastAsia="zh-CN"/>
        </w:rPr>
        <w:t>.</w:t>
      </w:r>
      <w:r>
        <w:rPr>
          <w:rFonts w:eastAsia="仿宋_GB2312"/>
          <w:bCs/>
          <w:sz w:val="32"/>
          <w:szCs w:val="32"/>
        </w:rPr>
        <w:t>4</w:t>
      </w:r>
      <w:r>
        <w:rPr>
          <w:rFonts w:hint="eastAsia" w:eastAsia="仿宋_GB2312"/>
          <w:bCs/>
          <w:sz w:val="32"/>
          <w:szCs w:val="32"/>
          <w:lang w:eastAsia="zh-CN"/>
        </w:rPr>
        <w:t>.</w:t>
      </w:r>
      <w:r>
        <w:rPr>
          <w:rFonts w:eastAsia="仿宋_GB2312"/>
          <w:bCs/>
          <w:sz w:val="32"/>
          <w:szCs w:val="32"/>
        </w:rPr>
        <w:t>2  进入启动准备状态</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当发生Ⅳ级危险化学品事故并可能发展到Ⅲ级以上事故时，市应急指挥部执行如下程序：</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eastAsia="仿宋_GB2312"/>
          <w:color w:val="000000"/>
          <w:sz w:val="32"/>
          <w:szCs w:val="32"/>
          <w:lang w:eastAsia="zh-CN"/>
        </w:rPr>
      </w:pPr>
      <w:r>
        <w:rPr>
          <w:rFonts w:eastAsia="仿宋_GB2312"/>
          <w:color w:val="000000"/>
          <w:sz w:val="32"/>
          <w:szCs w:val="32"/>
        </w:rPr>
        <w:t>（1）通知各应急救援小组、相关专业应急指挥机构、相关专业专家做好应急准备</w:t>
      </w:r>
      <w:r>
        <w:rPr>
          <w:rFonts w:hint="eastAsia" w:eastAsia="仿宋_GB2312"/>
          <w:color w:val="00000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eastAsia="仿宋_GB2312"/>
          <w:color w:val="000000"/>
          <w:sz w:val="32"/>
          <w:szCs w:val="32"/>
          <w:lang w:eastAsia="zh-CN"/>
        </w:rPr>
      </w:pPr>
      <w:r>
        <w:rPr>
          <w:rFonts w:eastAsia="仿宋_GB2312"/>
          <w:color w:val="000000"/>
          <w:sz w:val="32"/>
          <w:szCs w:val="32"/>
        </w:rPr>
        <w:t>（2）向事故发生地政府提出事故救援指导意见，提供相关的预案、专家、队伍、装备、物资等信息</w:t>
      </w:r>
      <w:r>
        <w:rPr>
          <w:rFonts w:hint="eastAsia" w:eastAsia="仿宋_GB2312"/>
          <w:color w:val="00000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（3）派有关人员和专家赶赴事故现场了解情况、指导救援。</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2"/>
        <w:rPr>
          <w:rFonts w:eastAsia="仿宋_GB2312"/>
          <w:bCs/>
          <w:sz w:val="32"/>
          <w:szCs w:val="32"/>
        </w:rPr>
      </w:pPr>
      <w:r>
        <w:rPr>
          <w:rFonts w:eastAsia="仿宋_GB2312"/>
          <w:bCs/>
          <w:sz w:val="32"/>
          <w:szCs w:val="32"/>
        </w:rPr>
        <w:t>4</w:t>
      </w:r>
      <w:r>
        <w:rPr>
          <w:rFonts w:hint="eastAsia" w:eastAsia="仿宋_GB2312"/>
          <w:bCs/>
          <w:sz w:val="32"/>
          <w:szCs w:val="32"/>
          <w:lang w:eastAsia="zh-CN"/>
        </w:rPr>
        <w:t>.</w:t>
      </w:r>
      <w:r>
        <w:rPr>
          <w:rFonts w:eastAsia="仿宋_GB2312"/>
          <w:bCs/>
          <w:sz w:val="32"/>
          <w:szCs w:val="32"/>
        </w:rPr>
        <w:t>4</w:t>
      </w:r>
      <w:r>
        <w:rPr>
          <w:rFonts w:hint="eastAsia" w:eastAsia="仿宋_GB2312"/>
          <w:bCs/>
          <w:sz w:val="32"/>
          <w:szCs w:val="32"/>
          <w:lang w:eastAsia="zh-CN"/>
        </w:rPr>
        <w:t>.</w:t>
      </w:r>
      <w:r>
        <w:rPr>
          <w:rFonts w:eastAsia="仿宋_GB2312"/>
          <w:bCs/>
          <w:sz w:val="32"/>
          <w:szCs w:val="32"/>
        </w:rPr>
        <w:t>3  进入启动状态</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当所发生的危险化学品事故符合本预案启动条件时，市应急指挥部执行如下程序：</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eastAsia="仿宋_GB2312"/>
          <w:color w:val="000000"/>
          <w:sz w:val="32"/>
          <w:szCs w:val="32"/>
          <w:lang w:eastAsia="zh-CN"/>
        </w:rPr>
      </w:pPr>
      <w:r>
        <w:rPr>
          <w:rFonts w:eastAsia="仿宋_GB2312"/>
          <w:color w:val="000000"/>
          <w:sz w:val="32"/>
          <w:szCs w:val="32"/>
        </w:rPr>
        <w:t>（1）指挥部有关人员赶赴事故现场</w:t>
      </w:r>
      <w:r>
        <w:rPr>
          <w:rFonts w:hint="eastAsia" w:eastAsia="仿宋_GB2312"/>
          <w:color w:val="00000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eastAsia="仿宋_GB2312"/>
          <w:color w:val="000000"/>
          <w:sz w:val="32"/>
          <w:szCs w:val="32"/>
          <w:lang w:eastAsia="zh-CN"/>
        </w:rPr>
      </w:pPr>
      <w:r>
        <w:rPr>
          <w:rFonts w:eastAsia="仿宋_GB2312"/>
          <w:color w:val="000000"/>
          <w:sz w:val="32"/>
          <w:szCs w:val="32"/>
        </w:rPr>
        <w:t>（2）调动有关队伍、专家组参加现场救援工作，研判救援力量，决策救援方案，向应急救援队伍下达救援命令</w:t>
      </w:r>
      <w:r>
        <w:rPr>
          <w:rFonts w:hint="eastAsia" w:eastAsia="仿宋_GB2312"/>
          <w:color w:val="00000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（3）通知可能受到事故影响的单位和人员，隔离事故现场，划定警戒区域，疏散受到威胁的人员，实施交通管制；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（4）采取必要措施，防止事故危害扩大和次生、衍生灾害发生，避免或者减少事故对环境造成的危害；</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eastAsia="仿宋_GB2312"/>
          <w:color w:val="000000"/>
          <w:sz w:val="32"/>
          <w:szCs w:val="32"/>
          <w:lang w:eastAsia="zh-CN"/>
        </w:rPr>
      </w:pPr>
      <w:r>
        <w:rPr>
          <w:rFonts w:eastAsia="仿宋_GB2312"/>
          <w:color w:val="000000"/>
          <w:sz w:val="32"/>
          <w:szCs w:val="32"/>
        </w:rPr>
        <w:t>（5）调动有关装备、物资支援现场救援，通知有关部门做好交通、通信、电力、气象、物资、财力、环保等支援工作</w:t>
      </w:r>
      <w:r>
        <w:rPr>
          <w:rFonts w:hint="eastAsia" w:eastAsia="仿宋_GB2312"/>
          <w:color w:val="00000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（6）及时向公众及媒体发布事故应急救援信息，掌握公众反映及舆论动态，回复有关质询；</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（7）需要外市有关应急力量支援时，向省应急厅提出请求。</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1"/>
        <w:rPr>
          <w:rFonts w:eastAsia="楷体_GB2312"/>
          <w:bCs/>
          <w:kern w:val="0"/>
          <w:sz w:val="32"/>
          <w:szCs w:val="32"/>
        </w:rPr>
      </w:pPr>
      <w:bookmarkStart w:id="542" w:name="_Toc3153"/>
      <w:r>
        <w:rPr>
          <w:rFonts w:eastAsia="楷体_GB2312"/>
          <w:bCs/>
          <w:kern w:val="0"/>
          <w:sz w:val="32"/>
          <w:szCs w:val="32"/>
        </w:rPr>
        <w:t>4</w:t>
      </w:r>
      <w:r>
        <w:rPr>
          <w:rFonts w:hint="eastAsia" w:eastAsia="楷体_GB2312"/>
          <w:bCs/>
          <w:kern w:val="0"/>
          <w:sz w:val="32"/>
          <w:szCs w:val="32"/>
          <w:lang w:eastAsia="zh-CN"/>
        </w:rPr>
        <w:t>.</w:t>
      </w:r>
      <w:r>
        <w:rPr>
          <w:rFonts w:eastAsia="楷体_GB2312"/>
          <w:bCs/>
          <w:kern w:val="0"/>
          <w:sz w:val="32"/>
          <w:szCs w:val="32"/>
        </w:rPr>
        <w:t>5  应急响应的基本处置要求</w:t>
      </w:r>
      <w:bookmarkEnd w:id="542"/>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事故现场抢救应以人为本，遵循“安全第一、救人为主、减少损失、先控制、后处置”的原则。</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危险化学品事故发生后，发生事故的从业单位要立即启动本单位生产安全事故应急预案，迅速组织人员开展自救</w:t>
      </w:r>
      <w:r>
        <w:rPr>
          <w:rFonts w:hint="eastAsia" w:eastAsia="仿宋_GB2312"/>
          <w:color w:val="000000"/>
          <w:sz w:val="32"/>
          <w:szCs w:val="32"/>
          <w:lang w:eastAsia="zh-CN"/>
        </w:rPr>
        <w:t>；</w:t>
      </w:r>
      <w:r>
        <w:rPr>
          <w:rFonts w:eastAsia="仿宋_GB2312"/>
          <w:color w:val="000000"/>
          <w:sz w:val="32"/>
          <w:szCs w:val="32"/>
        </w:rPr>
        <w:t>事故发生地政府在接到报警后，要立即启动本级应急预案，对事故进行先期应急处置和控制。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市各有关部门接到市应急指挥部办公室的通知后，负责人应迅速作出安排，组织有关人员赶赴指挥部和事故现场，参加相关工作小组开展工作。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事故发生单位应指派专人，负责引导各部门人员及各专业队伍进入事故救援现场。</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指挥人员到达现场后，立即了解现场及事故的性质，确定警戒区域和事故控制具体实施方案，布置各专业救援队伍任务。</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专家到达现场后，迅速对事故情况作出判断，提出处置的实施办法和防范措施。</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各专业救援队伍到达现场后，要服从指挥人员指挥，采取必要的个人防护，按各自分工展开处置和救援工作。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事故现场各小组应按照职责要求开展事故抢救及相关工作，并做好后援准备。各小组应将现场工作开展情况及时报告市应急指挥部，保证事故抢险工作协调、有序、有效地实施。</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事故得到控制后，要进行现场洗消工作。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1"/>
        <w:rPr>
          <w:rFonts w:eastAsia="楷体_GB2312"/>
          <w:bCs/>
          <w:kern w:val="0"/>
          <w:sz w:val="32"/>
          <w:szCs w:val="32"/>
        </w:rPr>
      </w:pPr>
      <w:bookmarkStart w:id="543" w:name="_Toc9360"/>
      <w:r>
        <w:rPr>
          <w:rFonts w:eastAsia="楷体_GB2312"/>
          <w:bCs/>
          <w:kern w:val="0"/>
          <w:sz w:val="32"/>
          <w:szCs w:val="32"/>
        </w:rPr>
        <w:t>4</w:t>
      </w:r>
      <w:r>
        <w:rPr>
          <w:rFonts w:hint="eastAsia" w:eastAsia="楷体_GB2312"/>
          <w:bCs/>
          <w:kern w:val="0"/>
          <w:sz w:val="32"/>
          <w:szCs w:val="32"/>
          <w:lang w:eastAsia="zh-CN"/>
        </w:rPr>
        <w:t>.</w:t>
      </w:r>
      <w:r>
        <w:rPr>
          <w:rFonts w:eastAsia="楷体_GB2312"/>
          <w:bCs/>
          <w:kern w:val="0"/>
          <w:sz w:val="32"/>
          <w:szCs w:val="32"/>
        </w:rPr>
        <w:t>6  现场处置注意事项</w:t>
      </w:r>
      <w:bookmarkEnd w:id="543"/>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1、现场指挥和各专业救援队伍之间应保持良好的通信联系，在非正常情况下，能够通过人力保证通信。</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2、对易燃、易爆危险物质大量泄漏的救援，应使用防爆型器材和工具，应急救援人员不得穿带钉的鞋和化纤衣物，手机应关闭。</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3、对有毒物质泄漏的救援，必须使用正压自给式防毒面具。对于对皮肤有危害的物质，必须穿全封闭化学防护服、戴防护手套。</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4、事故区域应根据实际情况确定警戒范围，并有明显的警戒标志。</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5、现场医疗急救按照先重后轻的原则，对伤员实行一人一卡，避免危重伤员的多次转院；妥善处理好伤员的污染衣物，防止继发性损害。</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6、组织危险区域群众撤离事故现场时，指导群众做好个人防护，向上风向侧（避免横穿危险区域）快速转移至安全区域，并尽快除去污染衣物。</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7、按照国家规定保护事故现场，因抢救人员、防止事故扩大等原因需要移动现场物件时，应做出标志、进行记录、拍照和绘制现场图，并妥善保管现场重要物件。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1"/>
        <w:rPr>
          <w:rFonts w:eastAsia="楷体_GB2312"/>
          <w:bCs/>
          <w:kern w:val="0"/>
          <w:sz w:val="32"/>
          <w:szCs w:val="32"/>
        </w:rPr>
      </w:pPr>
      <w:bookmarkStart w:id="544" w:name="_Toc6973"/>
      <w:r>
        <w:rPr>
          <w:rFonts w:eastAsia="楷体_GB2312"/>
          <w:bCs/>
          <w:kern w:val="0"/>
          <w:sz w:val="32"/>
          <w:szCs w:val="32"/>
        </w:rPr>
        <w:t>4</w:t>
      </w:r>
      <w:r>
        <w:rPr>
          <w:rFonts w:hint="eastAsia" w:eastAsia="楷体_GB2312"/>
          <w:bCs/>
          <w:kern w:val="0"/>
          <w:sz w:val="32"/>
          <w:szCs w:val="32"/>
          <w:lang w:eastAsia="zh-CN"/>
        </w:rPr>
        <w:t>.</w:t>
      </w:r>
      <w:r>
        <w:rPr>
          <w:rFonts w:eastAsia="楷体_GB2312"/>
          <w:bCs/>
          <w:kern w:val="0"/>
          <w:sz w:val="32"/>
          <w:szCs w:val="32"/>
        </w:rPr>
        <w:t>7  重大事项的决策</w:t>
      </w:r>
      <w:bookmarkEnd w:id="544"/>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当事故危害危及周边居民需要疏散时，经市应急指挥部研究做出决定、总指挥批准后，由事故发生地政府组织力量实施。</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color w:val="000000"/>
          <w:sz w:val="32"/>
          <w:szCs w:val="32"/>
        </w:rPr>
        <w:t>事故抢救需要有关人员、设备、器材时，由市应急指挥部督促有关部门予以调集解决。</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color w:val="000000"/>
          <w:sz w:val="32"/>
          <w:szCs w:val="32"/>
        </w:rPr>
        <w:t>当事故现场需要部队支援时，由市应急指挥部联系求援。</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color w:val="000000"/>
          <w:sz w:val="32"/>
          <w:szCs w:val="32"/>
        </w:rPr>
        <w:t>作出事故抢救的重大决策措施时，市应急指挥部必须迅速报告市总指挥同意后方可实施。特殊紧急情况下，经市应急指挥部领导共同研究决定，可以在报告的同时采取相关紧急措施。</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1"/>
        <w:rPr>
          <w:rFonts w:eastAsia="楷体_GB2312"/>
          <w:bCs/>
          <w:kern w:val="0"/>
          <w:sz w:val="32"/>
          <w:szCs w:val="32"/>
        </w:rPr>
      </w:pPr>
      <w:bookmarkStart w:id="545" w:name="_Toc2409"/>
      <w:r>
        <w:rPr>
          <w:rFonts w:eastAsia="楷体_GB2312"/>
          <w:bCs/>
          <w:kern w:val="0"/>
          <w:sz w:val="32"/>
          <w:szCs w:val="32"/>
        </w:rPr>
        <w:t>4</w:t>
      </w:r>
      <w:r>
        <w:rPr>
          <w:rFonts w:hint="eastAsia" w:eastAsia="楷体_GB2312"/>
          <w:bCs/>
          <w:kern w:val="0"/>
          <w:sz w:val="32"/>
          <w:szCs w:val="32"/>
          <w:lang w:eastAsia="zh-CN"/>
        </w:rPr>
        <w:t>.</w:t>
      </w:r>
      <w:r>
        <w:rPr>
          <w:rFonts w:eastAsia="楷体_GB2312"/>
          <w:bCs/>
          <w:kern w:val="0"/>
          <w:sz w:val="32"/>
          <w:szCs w:val="32"/>
        </w:rPr>
        <w:t>8  扩大应急响应</w:t>
      </w:r>
      <w:bookmarkEnd w:id="545"/>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color w:val="000000"/>
          <w:sz w:val="32"/>
          <w:szCs w:val="32"/>
        </w:rPr>
        <w:t>市应急指挥部应随时跟踪事故抢险工作和事态的发展，一旦发现实施应急处置仍未能控制紧急情况，事态有进一步扩大的趋势，可能波及更大范围造成严重危害的，由市政府向省安委会办公室或省政府报告，请求支援或提请启动相应的上一级应急预案。</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color w:val="000000"/>
          <w:sz w:val="32"/>
          <w:szCs w:val="32"/>
        </w:rPr>
        <w:t>在启动上级预案之前，本预案各机构仍按职责实施应急救援。启动上级应急预案之后，本预案各机构按照上级应急指挥部的要求实施救援。</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1"/>
        <w:rPr>
          <w:rFonts w:eastAsia="楷体_GB2312"/>
          <w:bCs/>
          <w:kern w:val="0"/>
          <w:sz w:val="32"/>
          <w:szCs w:val="32"/>
        </w:rPr>
      </w:pPr>
      <w:bookmarkStart w:id="546" w:name="_Toc22265"/>
      <w:r>
        <w:rPr>
          <w:rFonts w:eastAsia="楷体_GB2312"/>
          <w:bCs/>
          <w:kern w:val="0"/>
          <w:sz w:val="32"/>
          <w:szCs w:val="32"/>
        </w:rPr>
        <w:t>4</w:t>
      </w:r>
      <w:r>
        <w:rPr>
          <w:rFonts w:hint="eastAsia" w:eastAsia="楷体_GB2312"/>
          <w:bCs/>
          <w:kern w:val="0"/>
          <w:sz w:val="32"/>
          <w:szCs w:val="32"/>
          <w:lang w:eastAsia="zh-CN"/>
        </w:rPr>
        <w:t>.</w:t>
      </w:r>
      <w:r>
        <w:rPr>
          <w:rFonts w:eastAsia="楷体_GB2312"/>
          <w:bCs/>
          <w:kern w:val="0"/>
          <w:sz w:val="32"/>
          <w:szCs w:val="32"/>
        </w:rPr>
        <w:t>9  现场紧急处置</w:t>
      </w:r>
      <w:bookmarkEnd w:id="546"/>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color w:val="000000"/>
          <w:sz w:val="32"/>
          <w:szCs w:val="32"/>
        </w:rPr>
        <w:t>根据事态发展变化情况，出现急剧恶化的特殊险情时，市应急指挥部在充分考虑专家和有关方面意见的基础上，依法采取紧急处置措施。</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color w:val="000000"/>
          <w:sz w:val="32"/>
          <w:szCs w:val="32"/>
        </w:rPr>
        <w:t>根据危险化学品事故可能造成的后果，将危险化学品事故分为：火灾事故、爆炸事故、易燃、易爆或有毒物质泄漏事故。针对上述危险化学品事故的特点，其一般处置方案和处置方案要点分别如下：</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2"/>
        <w:rPr>
          <w:rFonts w:eastAsia="仿宋_GB2312"/>
          <w:bCs/>
          <w:sz w:val="32"/>
          <w:szCs w:val="32"/>
        </w:rPr>
      </w:pPr>
      <w:r>
        <w:rPr>
          <w:rFonts w:eastAsia="仿宋_GB2312"/>
          <w:bCs/>
          <w:sz w:val="32"/>
          <w:szCs w:val="32"/>
        </w:rPr>
        <w:t>4</w:t>
      </w:r>
      <w:r>
        <w:rPr>
          <w:rFonts w:hint="eastAsia" w:eastAsia="仿宋_GB2312"/>
          <w:bCs/>
          <w:sz w:val="32"/>
          <w:szCs w:val="32"/>
          <w:lang w:eastAsia="zh-CN"/>
        </w:rPr>
        <w:t>.</w:t>
      </w:r>
      <w:r>
        <w:rPr>
          <w:rFonts w:eastAsia="仿宋_GB2312"/>
          <w:bCs/>
          <w:sz w:val="32"/>
          <w:szCs w:val="32"/>
        </w:rPr>
        <w:t>9</w:t>
      </w:r>
      <w:r>
        <w:rPr>
          <w:rFonts w:hint="eastAsia" w:eastAsia="仿宋_GB2312"/>
          <w:bCs/>
          <w:sz w:val="32"/>
          <w:szCs w:val="32"/>
          <w:lang w:eastAsia="zh-CN"/>
        </w:rPr>
        <w:t>.</w:t>
      </w:r>
      <w:r>
        <w:rPr>
          <w:rFonts w:eastAsia="仿宋_GB2312"/>
          <w:bCs/>
          <w:sz w:val="32"/>
          <w:szCs w:val="32"/>
        </w:rPr>
        <w:t>1  危险化学品事故一般处置方案</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color w:val="000000"/>
          <w:sz w:val="32"/>
          <w:szCs w:val="32"/>
        </w:rPr>
        <w:t>（1）接警。接警时应明确发生事故的单位名称、地址、危险化学品种类、事故简要情况、人员伤亡情况、事故现场负责人的联系电话等。</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color w:val="000000"/>
          <w:sz w:val="32"/>
          <w:szCs w:val="32"/>
        </w:rPr>
        <w:t>（2）隔离事故现场，建立警戒区。事故发生后，启动应急预案，根据危险化学品泄漏的扩散情况、火焰辐射热、爆炸所涉及的范围建立警戒区，并在通往事故现场的主干道上实行交通管制。</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color w:val="000000"/>
          <w:sz w:val="32"/>
          <w:szCs w:val="32"/>
        </w:rPr>
        <w:t>（3）人员疏散。在有足够的时间向群众报警、进行准备的情况下，应将所有可能受到威胁的人员从危险区域撤离到安全区域，一般是向上风侧撤离。当撤离比就地保护更危险或撤离无法进行时，应组织人员进入较为安全的建筑物或其他设施内，并关闭所有门窗、通风、加热和冷却系统，直至危险过去。</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color w:val="000000"/>
          <w:sz w:val="32"/>
          <w:szCs w:val="32"/>
        </w:rPr>
        <w:t>（4）现场控制。针对不同事故开展现场控制工作。应急人员应根据事故特点和引发事故物质的不同，采取不同的防护措施。</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2"/>
        <w:rPr>
          <w:rFonts w:eastAsia="仿宋_GB2312"/>
          <w:bCs/>
          <w:sz w:val="32"/>
          <w:szCs w:val="32"/>
        </w:rPr>
      </w:pPr>
      <w:r>
        <w:rPr>
          <w:rFonts w:eastAsia="仿宋_GB2312"/>
          <w:bCs/>
          <w:sz w:val="32"/>
          <w:szCs w:val="32"/>
        </w:rPr>
        <w:t>4</w:t>
      </w:r>
      <w:r>
        <w:rPr>
          <w:rFonts w:hint="eastAsia" w:eastAsia="仿宋_GB2312"/>
          <w:bCs/>
          <w:sz w:val="32"/>
          <w:szCs w:val="32"/>
          <w:lang w:eastAsia="zh-CN"/>
        </w:rPr>
        <w:t>.</w:t>
      </w:r>
      <w:r>
        <w:rPr>
          <w:rFonts w:eastAsia="仿宋_GB2312"/>
          <w:bCs/>
          <w:sz w:val="32"/>
          <w:szCs w:val="32"/>
        </w:rPr>
        <w:t>9</w:t>
      </w:r>
      <w:r>
        <w:rPr>
          <w:rFonts w:hint="eastAsia" w:eastAsia="仿宋_GB2312"/>
          <w:bCs/>
          <w:sz w:val="32"/>
          <w:szCs w:val="32"/>
          <w:lang w:eastAsia="zh-CN"/>
        </w:rPr>
        <w:t>.</w:t>
      </w:r>
      <w:r>
        <w:rPr>
          <w:rFonts w:eastAsia="仿宋_GB2312"/>
          <w:bCs/>
          <w:sz w:val="32"/>
          <w:szCs w:val="32"/>
        </w:rPr>
        <w:t>2  事故处置方案要点</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color w:val="000000"/>
          <w:sz w:val="32"/>
          <w:szCs w:val="32"/>
        </w:rPr>
        <w:t>（1）火灾事故。确定火灾发生位置；确定引起火灾的物质类别（压缩气体、液化气体、易燃液体、易燃物品、自燃物品等）；所需的火灾应急救援处置技术和专家；明确火灾发生区域的周围环境；明确周围区域存在的重大危险源分布情况；确定火灾扑救的基本方法；确定火灾可能导致的后果（含火灾与爆炸伴随发生的可能性）；确定火灾可能导致的后果对周围区域的可能影响规模和程度；火灾可能导致后果的主要控制措施（控制火灾蔓延、人员疏散、医疗救护等）；可能需要调动的应急救援力量（消防队伍、专业救护队伍等）。</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color w:val="000000"/>
          <w:sz w:val="32"/>
          <w:szCs w:val="32"/>
        </w:rPr>
        <w:t>（2）爆炸事故。确定爆炸地点；确定爆炸类型（物理爆炸、化学爆炸）；确定引起爆炸的物质类别（气体、液体、固体）；所需的爆炸应急救援处置技术和专家；明确爆炸地点的周围环境；明确周围区域存在的重大危险源分布情况；确定爆炸可能导致的后果（如火灾、二次爆炸等）；确定爆炸可能导致后果的主要控制措施（再次爆炸控制手段、工程抢险、人员疏散、医疗救护等）；可能需要调动的应急救援力量（消防队伍、专业消防队伍等）。</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color w:val="000000"/>
          <w:sz w:val="32"/>
          <w:szCs w:val="32"/>
        </w:rPr>
        <w:t xml:space="preserve">（3）易燃、易爆或有毒物质泄漏事故。确定泄漏源的位置；确定泄漏的化学品种类（易燃、易爆或有毒物质）；所需的泄漏应急救援处置技术和专家；确定泄漏源的周围环境（环境功能区、人口密度等）；确定是否已有泄漏物质进入大气、附近水源、下水道等场所；明确周围区域存在的重大危险源分布情况；确定泄漏时间或预计持续时间；实际或估算的泄漏量；气象信息；泄漏扩散趋势预测；明确泄漏可能导致的后果（泄漏是否可能引起火灾、爆炸、中毒等后果）；明确泄漏危及周围环境的可能性；确定泄漏可能导致后果的主要控制措施（堵漏、工程抢险、人员疏散、医疗救护等）；可能需要调动的应急救援力量（消防队伍、专业救援队伍、防化兵部队等）。 </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1"/>
        <w:rPr>
          <w:rFonts w:eastAsia="楷体_GB2312"/>
          <w:bCs/>
          <w:kern w:val="0"/>
          <w:sz w:val="32"/>
          <w:szCs w:val="32"/>
        </w:rPr>
      </w:pPr>
      <w:bookmarkStart w:id="547" w:name="_Toc14845"/>
      <w:r>
        <w:rPr>
          <w:rFonts w:eastAsia="楷体_GB2312"/>
          <w:bCs/>
          <w:kern w:val="0"/>
          <w:sz w:val="32"/>
          <w:szCs w:val="32"/>
        </w:rPr>
        <w:t>4</w:t>
      </w:r>
      <w:r>
        <w:rPr>
          <w:rFonts w:hint="eastAsia" w:eastAsia="楷体_GB2312"/>
          <w:bCs/>
          <w:kern w:val="0"/>
          <w:sz w:val="32"/>
          <w:szCs w:val="32"/>
          <w:lang w:eastAsia="zh-CN"/>
        </w:rPr>
        <w:t>.</w:t>
      </w:r>
      <w:r>
        <w:rPr>
          <w:rFonts w:eastAsia="楷体_GB2312"/>
          <w:bCs/>
          <w:kern w:val="0"/>
          <w:sz w:val="32"/>
          <w:szCs w:val="32"/>
        </w:rPr>
        <w:t>10  应急人员的安全防护</w:t>
      </w:r>
      <w:bookmarkEnd w:id="547"/>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color w:val="000000"/>
          <w:sz w:val="32"/>
          <w:szCs w:val="32"/>
        </w:rPr>
        <w:t>市应急指挥部应当对事故发生地现场的安全情况进行科学评估，保障现场应急工作人员的人身安全。必要时，要对应急工作人员进行现场短暂培训后，再开展救援行动。</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color w:val="000000"/>
          <w:sz w:val="32"/>
          <w:szCs w:val="32"/>
        </w:rPr>
        <w:t>根据危险化学品事故的特点及其引发物质的不同以及应急人员的职责，采取不同的防护措施：应急救援指挥人员、医务人员和其他不进入危险区域的应急人员，一般配备过滤式防毒面罩、防护服、防毒手套、防毒靴等</w:t>
      </w:r>
      <w:r>
        <w:rPr>
          <w:rFonts w:hint="eastAsia" w:eastAsia="仿宋_GB2312"/>
          <w:color w:val="000000"/>
          <w:sz w:val="32"/>
          <w:szCs w:val="32"/>
          <w:lang w:eastAsia="zh-CN"/>
        </w:rPr>
        <w:t>；</w:t>
      </w:r>
      <w:r>
        <w:rPr>
          <w:rFonts w:eastAsia="仿宋_GB2312"/>
          <w:color w:val="000000"/>
          <w:sz w:val="32"/>
          <w:szCs w:val="32"/>
        </w:rPr>
        <w:t>工程抢险和消防等进入危险区域的应急人员，应配备密闭型防毒面罩、防酸碱型防护服和空气呼吸器等</w:t>
      </w:r>
      <w:r>
        <w:rPr>
          <w:rFonts w:hint="eastAsia" w:eastAsia="仿宋_GB2312"/>
          <w:color w:val="000000"/>
          <w:sz w:val="32"/>
          <w:szCs w:val="32"/>
          <w:lang w:eastAsia="zh-CN"/>
        </w:rPr>
        <w:t>；</w:t>
      </w:r>
      <w:r>
        <w:rPr>
          <w:rFonts w:eastAsia="仿宋_GB2312"/>
          <w:color w:val="000000"/>
          <w:sz w:val="32"/>
          <w:szCs w:val="32"/>
        </w:rPr>
        <w:t>同时做好现场毒物的洗消工作。</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color w:val="000000"/>
          <w:sz w:val="32"/>
          <w:szCs w:val="32"/>
        </w:rPr>
        <w:t>市应急指挥部根据需要，具体协调、调集相应的安全防护装备。</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1"/>
        <w:rPr>
          <w:rFonts w:eastAsia="楷体_GB2312"/>
          <w:bCs/>
          <w:kern w:val="0"/>
          <w:sz w:val="32"/>
          <w:szCs w:val="32"/>
        </w:rPr>
      </w:pPr>
      <w:bookmarkStart w:id="548" w:name="_Toc12808"/>
      <w:r>
        <w:rPr>
          <w:rFonts w:eastAsia="楷体_GB2312"/>
          <w:bCs/>
          <w:kern w:val="0"/>
          <w:sz w:val="32"/>
          <w:szCs w:val="32"/>
        </w:rPr>
        <w:t>4</w:t>
      </w:r>
      <w:r>
        <w:rPr>
          <w:rFonts w:hint="eastAsia" w:eastAsia="楷体_GB2312"/>
          <w:bCs/>
          <w:kern w:val="0"/>
          <w:sz w:val="32"/>
          <w:szCs w:val="32"/>
          <w:lang w:eastAsia="zh-CN"/>
        </w:rPr>
        <w:t>.</w:t>
      </w:r>
      <w:r>
        <w:rPr>
          <w:rFonts w:eastAsia="楷体_GB2312"/>
          <w:bCs/>
          <w:kern w:val="0"/>
          <w:sz w:val="32"/>
          <w:szCs w:val="32"/>
        </w:rPr>
        <w:t>11  群众的安全防护</w:t>
      </w:r>
      <w:bookmarkEnd w:id="548"/>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color w:val="000000"/>
          <w:sz w:val="32"/>
          <w:szCs w:val="32"/>
        </w:rPr>
        <w:t>市应急指挥部、事故发生地政府及有关部门负责组织群众的安全疏散和防护工作，指定有关部门负责实施疏散和转移。</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color w:val="000000"/>
          <w:sz w:val="32"/>
          <w:szCs w:val="32"/>
        </w:rPr>
        <w:t>根据不同危险化学品事故的特点，组织和指导群众就地取材（如毛巾、湿布、口罩等），采取简易有效的防护措施自我防护。根据实际情况，制定切实可行的疏散程序，包括疏散组织、指挥机构、疏散范围、疏散方式、疏散路线、疏散集合点、疏散人员的照顾等。组织群众撤离危险区域时，应选择安全的撤离路线，避免横穿危险区域。进入安全区域后，应尽快去除受污染的衣物，防止继发性伤害。</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1"/>
        <w:rPr>
          <w:rFonts w:eastAsia="楷体_GB2312"/>
          <w:bCs/>
          <w:kern w:val="0"/>
          <w:sz w:val="32"/>
          <w:szCs w:val="32"/>
        </w:rPr>
      </w:pPr>
      <w:bookmarkStart w:id="549" w:name="_Toc6677"/>
      <w:r>
        <w:rPr>
          <w:rFonts w:eastAsia="楷体_GB2312"/>
          <w:bCs/>
          <w:kern w:val="0"/>
          <w:sz w:val="32"/>
          <w:szCs w:val="32"/>
        </w:rPr>
        <w:t>4</w:t>
      </w:r>
      <w:r>
        <w:rPr>
          <w:rFonts w:hint="eastAsia" w:eastAsia="楷体_GB2312"/>
          <w:bCs/>
          <w:kern w:val="0"/>
          <w:sz w:val="32"/>
          <w:szCs w:val="32"/>
          <w:lang w:eastAsia="zh-CN"/>
        </w:rPr>
        <w:t>.</w:t>
      </w:r>
      <w:r>
        <w:rPr>
          <w:rFonts w:eastAsia="楷体_GB2312"/>
          <w:bCs/>
          <w:kern w:val="0"/>
          <w:sz w:val="32"/>
          <w:szCs w:val="32"/>
        </w:rPr>
        <w:t>12  事故分析、检测与后果评估</w:t>
      </w:r>
      <w:bookmarkEnd w:id="549"/>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color w:val="000000"/>
          <w:sz w:val="32"/>
          <w:szCs w:val="32"/>
        </w:rPr>
        <w:t>根据需要，市应急指挥部组织技术力量对现场事故规模、影响边界及气象条件，水体、空气、土壤中爆炸性物质或毒物的种类和浓度，受损建筑等进行监测，查找事故原因，综合分析和评价检测数据，评估事故发展趋势，预测事故后果，为制订现场抢救方案和事故调查提供参考。</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1"/>
        <w:rPr>
          <w:rFonts w:eastAsia="楷体_GB2312"/>
          <w:bCs/>
          <w:kern w:val="0"/>
          <w:sz w:val="32"/>
          <w:szCs w:val="32"/>
        </w:rPr>
      </w:pPr>
      <w:bookmarkStart w:id="550" w:name="_Toc5909"/>
      <w:r>
        <w:rPr>
          <w:rFonts w:eastAsia="楷体_GB2312"/>
          <w:bCs/>
          <w:kern w:val="0"/>
          <w:sz w:val="32"/>
          <w:szCs w:val="32"/>
        </w:rPr>
        <w:t>4</w:t>
      </w:r>
      <w:r>
        <w:rPr>
          <w:rFonts w:hint="eastAsia" w:eastAsia="楷体_GB2312"/>
          <w:bCs/>
          <w:kern w:val="0"/>
          <w:sz w:val="32"/>
          <w:szCs w:val="32"/>
          <w:lang w:eastAsia="zh-CN"/>
        </w:rPr>
        <w:t>.</w:t>
      </w:r>
      <w:r>
        <w:rPr>
          <w:rFonts w:eastAsia="楷体_GB2312"/>
          <w:bCs/>
          <w:kern w:val="0"/>
          <w:sz w:val="32"/>
          <w:szCs w:val="32"/>
        </w:rPr>
        <w:t>13  应急结束</w:t>
      </w:r>
      <w:bookmarkEnd w:id="550"/>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sz w:val="32"/>
          <w:szCs w:val="32"/>
        </w:rPr>
      </w:pPr>
      <w:r>
        <w:rPr>
          <w:rFonts w:eastAsia="仿宋_GB2312"/>
          <w:sz w:val="32"/>
          <w:szCs w:val="32"/>
        </w:rPr>
        <w:t>应急结束由市应急指挥部根据现场救援情况，报请同级人民政府同意后宣布。应急结束按照以下程序进行：</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color w:val="000000"/>
          <w:sz w:val="32"/>
          <w:szCs w:val="32"/>
        </w:rPr>
        <w:t>1、</w:t>
      </w:r>
      <w:r>
        <w:rPr>
          <w:rFonts w:eastAsia="仿宋_GB2312"/>
          <w:sz w:val="32"/>
          <w:szCs w:val="32"/>
        </w:rPr>
        <w:t>当事故现场隐患得到妥善处置，事故险情得到根本消除，经现场指挥部检查确认，不存在造成次生事故因素，不会对事故现场和周围环境造成火灾及环境影响时，经应急救援指挥部批准，可以撤销警戒、疏散区，撤回疏散人员；</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sz w:val="32"/>
          <w:szCs w:val="32"/>
        </w:rPr>
        <w:t>2、当事故伤员全部送至医院救治，事故死亡人员遗体得到妥善处置，失踪人员已查明，事故现场处于保护状态，经应急救援指挥部批准，可以撤消警戒区，撤回事故应急救援队伍；</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sz w:val="32"/>
          <w:szCs w:val="32"/>
        </w:rPr>
        <w:t>3、具备下列条件时，市应急指挥部报请市政府同意后，宣布终止实施应急预案：A</w:t>
      </w:r>
      <w:r>
        <w:rPr>
          <w:rFonts w:hint="eastAsia" w:eastAsia="仿宋_GB2312"/>
          <w:sz w:val="32"/>
          <w:szCs w:val="32"/>
          <w:lang w:eastAsia="zh-CN"/>
        </w:rPr>
        <w:t>.</w:t>
      </w:r>
      <w:r>
        <w:rPr>
          <w:rFonts w:eastAsia="仿宋_GB2312"/>
          <w:sz w:val="32"/>
          <w:szCs w:val="32"/>
        </w:rPr>
        <w:t>死亡和失踪人员已经查清，B</w:t>
      </w:r>
      <w:r>
        <w:rPr>
          <w:rFonts w:hint="eastAsia" w:eastAsia="仿宋_GB2312"/>
          <w:sz w:val="32"/>
          <w:szCs w:val="32"/>
          <w:lang w:eastAsia="zh-CN"/>
        </w:rPr>
        <w:t>.</w:t>
      </w:r>
      <w:r>
        <w:rPr>
          <w:rFonts w:eastAsia="仿宋_GB2312"/>
          <w:sz w:val="32"/>
          <w:szCs w:val="32"/>
        </w:rPr>
        <w:t>事故危害得以控制，C</w:t>
      </w:r>
      <w:r>
        <w:rPr>
          <w:rFonts w:hint="eastAsia" w:eastAsia="仿宋_GB2312"/>
          <w:sz w:val="32"/>
          <w:szCs w:val="32"/>
          <w:lang w:eastAsia="zh-CN"/>
        </w:rPr>
        <w:t>.</w:t>
      </w:r>
      <w:r>
        <w:rPr>
          <w:rFonts w:eastAsia="仿宋_GB2312"/>
          <w:sz w:val="32"/>
          <w:szCs w:val="32"/>
        </w:rPr>
        <w:t>次生事故因素已经消除，D</w:t>
      </w:r>
      <w:r>
        <w:rPr>
          <w:rFonts w:hint="eastAsia" w:eastAsia="仿宋_GB2312"/>
          <w:sz w:val="32"/>
          <w:szCs w:val="32"/>
          <w:lang w:eastAsia="zh-CN"/>
        </w:rPr>
        <w:t>.</w:t>
      </w:r>
      <w:r>
        <w:rPr>
          <w:rFonts w:eastAsia="仿宋_GB2312"/>
          <w:sz w:val="32"/>
          <w:szCs w:val="32"/>
        </w:rPr>
        <w:t>受伤人员基本得到救治，E</w:t>
      </w:r>
      <w:r>
        <w:rPr>
          <w:rFonts w:hint="eastAsia" w:eastAsia="仿宋_GB2312"/>
          <w:sz w:val="32"/>
          <w:szCs w:val="32"/>
          <w:lang w:eastAsia="zh-CN"/>
        </w:rPr>
        <w:t>.</w:t>
      </w:r>
      <w:r>
        <w:rPr>
          <w:rFonts w:eastAsia="仿宋_GB2312"/>
          <w:sz w:val="32"/>
          <w:szCs w:val="32"/>
        </w:rPr>
        <w:t>紧急疏散人员恢复正常生活。</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sz w:val="32"/>
          <w:szCs w:val="32"/>
        </w:rPr>
        <w:t>应急结束时，由市应急指挥部向社会公布。必要时，以市政府名义向社会公布。</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1"/>
        <w:rPr>
          <w:rFonts w:eastAsia="楷体_GB2312"/>
          <w:bCs/>
          <w:kern w:val="0"/>
          <w:sz w:val="32"/>
          <w:szCs w:val="32"/>
        </w:rPr>
      </w:pPr>
      <w:bookmarkStart w:id="551" w:name="_Toc20366"/>
      <w:r>
        <w:rPr>
          <w:rFonts w:eastAsia="楷体_GB2312"/>
          <w:bCs/>
          <w:kern w:val="0"/>
          <w:sz w:val="32"/>
          <w:szCs w:val="32"/>
        </w:rPr>
        <w:t>4</w:t>
      </w:r>
      <w:r>
        <w:rPr>
          <w:rFonts w:hint="eastAsia" w:eastAsia="楷体_GB2312"/>
          <w:bCs/>
          <w:kern w:val="0"/>
          <w:sz w:val="32"/>
          <w:szCs w:val="32"/>
          <w:lang w:eastAsia="zh-CN"/>
        </w:rPr>
        <w:t>.</w:t>
      </w:r>
      <w:r>
        <w:rPr>
          <w:rFonts w:eastAsia="楷体_GB2312"/>
          <w:bCs/>
          <w:kern w:val="0"/>
          <w:sz w:val="32"/>
          <w:szCs w:val="32"/>
        </w:rPr>
        <w:t>14  应急恢复</w:t>
      </w:r>
      <w:bookmarkEnd w:id="551"/>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color w:val="000000"/>
          <w:sz w:val="32"/>
          <w:szCs w:val="32"/>
        </w:rPr>
        <w:t>市应急指挥部总指挥或上级应急指挥部宣布应急结束后，各参与应急救援的机构、组织、部门、队伍及有关人员，投入救援的车辆、装备、设施、设备，消耗的救援物品、药剂及损坏物品等，要尽快恢复、补充、维修，在48小时之内恢复正常应急状态。</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0"/>
        <w:rPr>
          <w:rFonts w:eastAsia="黑体"/>
          <w:bCs/>
          <w:kern w:val="44"/>
          <w:sz w:val="32"/>
          <w:szCs w:val="32"/>
        </w:rPr>
      </w:pPr>
      <w:bookmarkStart w:id="552" w:name="_Toc27362"/>
      <w:bookmarkStart w:id="553" w:name="_Toc21260"/>
      <w:r>
        <w:rPr>
          <w:rFonts w:eastAsia="黑体"/>
          <w:bCs/>
          <w:kern w:val="44"/>
          <w:sz w:val="32"/>
          <w:szCs w:val="32"/>
        </w:rPr>
        <w:t>5  后期处置</w:t>
      </w:r>
      <w:bookmarkEnd w:id="552"/>
      <w:bookmarkEnd w:id="553"/>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1"/>
        <w:rPr>
          <w:rFonts w:eastAsia="楷体_GB2312"/>
          <w:bCs/>
          <w:kern w:val="0"/>
          <w:sz w:val="32"/>
          <w:szCs w:val="32"/>
        </w:rPr>
      </w:pPr>
      <w:bookmarkStart w:id="554" w:name="_Toc4378"/>
      <w:r>
        <w:rPr>
          <w:rFonts w:eastAsia="楷体_GB2312"/>
          <w:bCs/>
          <w:kern w:val="0"/>
          <w:sz w:val="32"/>
          <w:szCs w:val="32"/>
        </w:rPr>
        <w:t>5</w:t>
      </w:r>
      <w:r>
        <w:rPr>
          <w:rFonts w:hint="eastAsia" w:eastAsia="楷体_GB2312"/>
          <w:bCs/>
          <w:kern w:val="0"/>
          <w:sz w:val="32"/>
          <w:szCs w:val="32"/>
          <w:lang w:eastAsia="zh-CN"/>
        </w:rPr>
        <w:t>.</w:t>
      </w:r>
      <w:r>
        <w:rPr>
          <w:rFonts w:eastAsia="楷体_GB2312"/>
          <w:bCs/>
          <w:kern w:val="0"/>
          <w:sz w:val="32"/>
          <w:szCs w:val="32"/>
        </w:rPr>
        <w:t>1  善后处理</w:t>
      </w:r>
      <w:bookmarkEnd w:id="554"/>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color w:val="000000"/>
          <w:sz w:val="32"/>
          <w:szCs w:val="32"/>
        </w:rPr>
        <w:t>1、现场清理及设备的检查、生产的恢复，由事故单位按照预案确定的程序及生产工艺的要求进行。</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color w:val="000000"/>
          <w:sz w:val="32"/>
          <w:szCs w:val="32"/>
        </w:rPr>
        <w:t>2、在应急抢险救援过程中需要紧急调用物资、设备、人员和场地，所发生费用由事故单位承担。</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color w:val="000000"/>
          <w:sz w:val="32"/>
          <w:szCs w:val="32"/>
        </w:rPr>
        <w:t>3、对伤亡人员和家属做好安抚、抚恤、理赔等善后处理和社会稳定工作。事故中伤亡人员的善后及治疗，由善后处理组负责，按照国家有关规定给予抚恤和治疗。</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color w:val="000000"/>
          <w:sz w:val="32"/>
          <w:szCs w:val="32"/>
        </w:rPr>
        <w:t>4、事故救援结束后，应当尽快恢复受影响群众的正常生活和生产活动。</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1"/>
        <w:rPr>
          <w:rFonts w:eastAsia="楷体_GB2312"/>
          <w:bCs/>
          <w:kern w:val="0"/>
          <w:sz w:val="32"/>
          <w:szCs w:val="32"/>
        </w:rPr>
      </w:pPr>
      <w:bookmarkStart w:id="555" w:name="_Toc8839"/>
      <w:r>
        <w:rPr>
          <w:rFonts w:eastAsia="楷体_GB2312"/>
          <w:bCs/>
          <w:kern w:val="0"/>
          <w:sz w:val="32"/>
          <w:szCs w:val="32"/>
        </w:rPr>
        <w:t>5</w:t>
      </w:r>
      <w:r>
        <w:rPr>
          <w:rFonts w:hint="eastAsia" w:eastAsia="楷体_GB2312"/>
          <w:bCs/>
          <w:kern w:val="0"/>
          <w:sz w:val="32"/>
          <w:szCs w:val="32"/>
          <w:lang w:eastAsia="zh-CN"/>
        </w:rPr>
        <w:t>.</w:t>
      </w:r>
      <w:r>
        <w:rPr>
          <w:rFonts w:eastAsia="楷体_GB2312"/>
          <w:bCs/>
          <w:kern w:val="0"/>
          <w:sz w:val="32"/>
          <w:szCs w:val="32"/>
        </w:rPr>
        <w:t>2  保险</w:t>
      </w:r>
      <w:bookmarkEnd w:id="555"/>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color w:val="000000"/>
          <w:sz w:val="32"/>
          <w:szCs w:val="32"/>
        </w:rPr>
        <w:t>事故发生后，保险公司应立即勘查，核实受损情况，向购买保险的事故发生单位、应急救援工作人员和受灾人员支付保险金。</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1"/>
        <w:rPr>
          <w:rFonts w:eastAsia="楷体_GB2312"/>
          <w:bCs/>
          <w:kern w:val="0"/>
          <w:sz w:val="32"/>
          <w:szCs w:val="32"/>
        </w:rPr>
      </w:pPr>
      <w:bookmarkStart w:id="556" w:name="_Toc23535"/>
      <w:r>
        <w:rPr>
          <w:rFonts w:eastAsia="楷体_GB2312"/>
          <w:bCs/>
          <w:kern w:val="0"/>
          <w:sz w:val="32"/>
          <w:szCs w:val="32"/>
        </w:rPr>
        <w:t>5</w:t>
      </w:r>
      <w:r>
        <w:rPr>
          <w:rFonts w:hint="eastAsia" w:eastAsia="楷体_GB2312"/>
          <w:bCs/>
          <w:kern w:val="0"/>
          <w:sz w:val="32"/>
          <w:szCs w:val="32"/>
          <w:lang w:eastAsia="zh-CN"/>
        </w:rPr>
        <w:t>.</w:t>
      </w:r>
      <w:r>
        <w:rPr>
          <w:rFonts w:eastAsia="楷体_GB2312"/>
          <w:bCs/>
          <w:kern w:val="0"/>
          <w:sz w:val="32"/>
          <w:szCs w:val="32"/>
        </w:rPr>
        <w:t>3  事故调查</w:t>
      </w:r>
      <w:bookmarkEnd w:id="556"/>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color w:val="000000"/>
          <w:sz w:val="32"/>
          <w:szCs w:val="32"/>
        </w:rPr>
        <w:t>应急结束后，进入事故调查程序。事故调查工作组应当按照国家有关规定，组织事故调查，并提供调查报告。事故现场调查工作结束后，经事故调查组同意，方可进行现场清理。</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1"/>
        <w:rPr>
          <w:rFonts w:eastAsia="楷体_GB2312"/>
          <w:bCs/>
          <w:kern w:val="0"/>
          <w:sz w:val="32"/>
          <w:szCs w:val="32"/>
        </w:rPr>
      </w:pPr>
      <w:bookmarkStart w:id="557" w:name="_Toc14556"/>
      <w:r>
        <w:rPr>
          <w:rFonts w:eastAsia="楷体_GB2312"/>
          <w:bCs/>
          <w:kern w:val="0"/>
          <w:sz w:val="32"/>
          <w:szCs w:val="32"/>
        </w:rPr>
        <w:t>5</w:t>
      </w:r>
      <w:r>
        <w:rPr>
          <w:rFonts w:hint="eastAsia" w:eastAsia="楷体_GB2312"/>
          <w:bCs/>
          <w:kern w:val="0"/>
          <w:sz w:val="32"/>
          <w:szCs w:val="32"/>
          <w:lang w:eastAsia="zh-CN"/>
        </w:rPr>
        <w:t>.</w:t>
      </w:r>
      <w:r>
        <w:rPr>
          <w:rFonts w:eastAsia="楷体_GB2312"/>
          <w:bCs/>
          <w:kern w:val="0"/>
          <w:sz w:val="32"/>
          <w:szCs w:val="32"/>
        </w:rPr>
        <w:t>4  应急总结</w:t>
      </w:r>
      <w:bookmarkEnd w:id="557"/>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color w:val="000000"/>
          <w:sz w:val="32"/>
          <w:szCs w:val="32"/>
        </w:rPr>
        <w:t>应急结束后，应将应急救援期间有关文字资料、图片资料、录像资料整理归档，并对应急救援工作进行总结，按程序上报。</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0"/>
        <w:rPr>
          <w:rFonts w:eastAsia="黑体"/>
          <w:bCs/>
          <w:kern w:val="44"/>
          <w:sz w:val="32"/>
          <w:szCs w:val="32"/>
        </w:rPr>
      </w:pPr>
      <w:bookmarkStart w:id="558" w:name="_Toc20505"/>
      <w:bookmarkStart w:id="559" w:name="_Toc28950"/>
      <w:r>
        <w:rPr>
          <w:rFonts w:eastAsia="黑体"/>
          <w:bCs/>
          <w:kern w:val="44"/>
          <w:sz w:val="32"/>
          <w:szCs w:val="32"/>
        </w:rPr>
        <w:t>6  应急保障</w:t>
      </w:r>
      <w:bookmarkEnd w:id="558"/>
      <w:bookmarkEnd w:id="559"/>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1"/>
        <w:rPr>
          <w:rFonts w:eastAsia="楷体_GB2312"/>
          <w:bCs/>
          <w:kern w:val="0"/>
          <w:sz w:val="32"/>
          <w:szCs w:val="32"/>
        </w:rPr>
      </w:pPr>
      <w:bookmarkStart w:id="560" w:name="_Toc25604"/>
      <w:r>
        <w:rPr>
          <w:rFonts w:eastAsia="楷体_GB2312"/>
          <w:bCs/>
          <w:kern w:val="0"/>
          <w:sz w:val="32"/>
          <w:szCs w:val="32"/>
        </w:rPr>
        <w:t>6</w:t>
      </w:r>
      <w:r>
        <w:rPr>
          <w:rFonts w:hint="eastAsia" w:eastAsia="楷体_GB2312"/>
          <w:bCs/>
          <w:kern w:val="0"/>
          <w:sz w:val="32"/>
          <w:szCs w:val="32"/>
          <w:lang w:eastAsia="zh-CN"/>
        </w:rPr>
        <w:t>.</w:t>
      </w:r>
      <w:r>
        <w:rPr>
          <w:rFonts w:eastAsia="楷体_GB2312"/>
          <w:bCs/>
          <w:kern w:val="0"/>
          <w:sz w:val="32"/>
          <w:szCs w:val="32"/>
        </w:rPr>
        <w:t>1  应急救援与装备保障</w:t>
      </w:r>
      <w:bookmarkEnd w:id="560"/>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color w:val="000000"/>
          <w:sz w:val="32"/>
          <w:szCs w:val="32"/>
        </w:rPr>
        <w:t>有关企业、化工园区和政府应根据本企业、本地区危险化学品事故救援的需要和特点，建立专业应急队伍，储备有关应急装备(泡沫车、药剂车、联用车、气防车、化学抢险救灾专用设备等)。依托现有资源，合理布局并补充完善应急救援力量</w:t>
      </w:r>
      <w:r>
        <w:rPr>
          <w:rFonts w:hint="eastAsia" w:eastAsia="仿宋_GB2312"/>
          <w:color w:val="000000"/>
          <w:sz w:val="32"/>
          <w:szCs w:val="32"/>
          <w:lang w:eastAsia="zh-CN"/>
        </w:rPr>
        <w:t>；</w:t>
      </w:r>
      <w:r>
        <w:rPr>
          <w:rFonts w:eastAsia="仿宋_GB2312"/>
          <w:color w:val="000000"/>
          <w:sz w:val="32"/>
          <w:szCs w:val="32"/>
        </w:rPr>
        <w:t>统一登记可供应急响应单位使用的应急装备类型、数量、性能和存放位置，建立完善的保障措施。</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color w:val="000000"/>
          <w:sz w:val="32"/>
          <w:szCs w:val="32"/>
        </w:rPr>
        <w:t>各区（市）政府应建立辖区内大型企业包括地址、联系人、联系电话及应急救援组织人员、物资、设备、车辆、器材装备的资料档案，报市应急指挥部办公室备案，抄送市应急局、市公安局。</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color w:val="000000"/>
          <w:sz w:val="32"/>
          <w:szCs w:val="32"/>
        </w:rPr>
        <w:t>危险化学品事故应急救援队伍以危险化学品从业单位的专业应急救援队伍为基础，以公安、武警、消防支队、山东省危险化学品鲁南安全生产应急救援中心为重点，按照有关规定配备人员、装备，开展培训、演习。其他兼职消防力量及社区群众性应急队伍是危险化学品事故应急救援的重要补充力量。</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color w:val="000000"/>
          <w:sz w:val="32"/>
          <w:szCs w:val="32"/>
        </w:rPr>
        <w:t>必要时，地方人民政府依据有关法律法规及时征用社会物资和调动社会救援力量。</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color w:val="000000"/>
          <w:sz w:val="32"/>
          <w:szCs w:val="32"/>
        </w:rPr>
        <w:t>市气象局为危险化学品事故的应急救援决策和响应行动提供所需要的气象资料和气象技术支持。</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1"/>
        <w:rPr>
          <w:rFonts w:eastAsia="楷体_GB2312"/>
          <w:bCs/>
          <w:kern w:val="0"/>
          <w:sz w:val="32"/>
          <w:szCs w:val="32"/>
        </w:rPr>
      </w:pPr>
      <w:bookmarkStart w:id="561" w:name="_Toc12370"/>
      <w:r>
        <w:rPr>
          <w:rFonts w:eastAsia="楷体_GB2312"/>
          <w:bCs/>
          <w:kern w:val="0"/>
          <w:sz w:val="32"/>
          <w:szCs w:val="32"/>
        </w:rPr>
        <w:t>6</w:t>
      </w:r>
      <w:r>
        <w:rPr>
          <w:rFonts w:hint="eastAsia" w:eastAsia="楷体_GB2312"/>
          <w:bCs/>
          <w:kern w:val="0"/>
          <w:sz w:val="32"/>
          <w:szCs w:val="32"/>
          <w:lang w:eastAsia="zh-CN"/>
        </w:rPr>
        <w:t>.</w:t>
      </w:r>
      <w:r>
        <w:rPr>
          <w:rFonts w:eastAsia="楷体_GB2312"/>
          <w:bCs/>
          <w:kern w:val="0"/>
          <w:sz w:val="32"/>
          <w:szCs w:val="32"/>
        </w:rPr>
        <w:t>2  交通运输保障</w:t>
      </w:r>
      <w:bookmarkEnd w:id="561"/>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color w:val="000000"/>
          <w:sz w:val="32"/>
          <w:szCs w:val="32"/>
        </w:rPr>
        <w:t>市交通局要保证紧急情况下应急交通工具的优先安排、优先调度、优先放行，确保运输安全畅通，抢险救灾物资和人员能够及时、安全送达。事故发生地政府组织对事故现场进行交通管制，开设应急救援特别通道，最大限度地赢得救援时间。</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1"/>
        <w:rPr>
          <w:rFonts w:eastAsia="楷体_GB2312"/>
          <w:bCs/>
          <w:kern w:val="0"/>
          <w:sz w:val="32"/>
          <w:szCs w:val="32"/>
        </w:rPr>
      </w:pPr>
      <w:bookmarkStart w:id="562" w:name="_Toc13419"/>
      <w:r>
        <w:rPr>
          <w:rFonts w:eastAsia="楷体_GB2312"/>
          <w:bCs/>
          <w:kern w:val="0"/>
          <w:sz w:val="32"/>
          <w:szCs w:val="32"/>
        </w:rPr>
        <w:t>6</w:t>
      </w:r>
      <w:r>
        <w:rPr>
          <w:rFonts w:hint="eastAsia" w:eastAsia="楷体_GB2312"/>
          <w:bCs/>
          <w:kern w:val="0"/>
          <w:sz w:val="32"/>
          <w:szCs w:val="32"/>
          <w:lang w:eastAsia="zh-CN"/>
        </w:rPr>
        <w:t>.</w:t>
      </w:r>
      <w:r>
        <w:rPr>
          <w:rFonts w:eastAsia="楷体_GB2312"/>
          <w:bCs/>
          <w:kern w:val="0"/>
          <w:sz w:val="32"/>
          <w:szCs w:val="32"/>
        </w:rPr>
        <w:t>3  医疗卫生保障</w:t>
      </w:r>
      <w:bookmarkEnd w:id="562"/>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color w:val="000000"/>
          <w:sz w:val="32"/>
          <w:szCs w:val="32"/>
        </w:rPr>
        <w:t>市卫生健康委负责组建危险化学品医疗卫生应急专业技术队伍，根据需要及时赶赴现场开展医疗救治等应急工作，并根据危险化学品事故造成人员伤亡的特点，组织落实专用药品和器材。根据本市危险化学品种类和可能造成的伤害后果，准确掌握本市急救资源状况，建立动态数据库，明确医疗救治机构的资源分布、救治能力和专长等。</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1"/>
        <w:rPr>
          <w:rFonts w:eastAsia="楷体_GB2312"/>
          <w:bCs/>
          <w:kern w:val="0"/>
          <w:sz w:val="32"/>
          <w:szCs w:val="32"/>
        </w:rPr>
      </w:pPr>
      <w:bookmarkStart w:id="563" w:name="_Toc10626"/>
      <w:r>
        <w:rPr>
          <w:rFonts w:eastAsia="楷体_GB2312"/>
          <w:bCs/>
          <w:kern w:val="0"/>
          <w:sz w:val="32"/>
          <w:szCs w:val="32"/>
        </w:rPr>
        <w:t>6</w:t>
      </w:r>
      <w:r>
        <w:rPr>
          <w:rFonts w:hint="eastAsia" w:eastAsia="楷体_GB2312"/>
          <w:bCs/>
          <w:kern w:val="0"/>
          <w:sz w:val="32"/>
          <w:szCs w:val="32"/>
          <w:lang w:eastAsia="zh-CN"/>
        </w:rPr>
        <w:t>.</w:t>
      </w:r>
      <w:r>
        <w:rPr>
          <w:rFonts w:eastAsia="楷体_GB2312"/>
          <w:bCs/>
          <w:kern w:val="0"/>
          <w:sz w:val="32"/>
          <w:szCs w:val="32"/>
        </w:rPr>
        <w:t>4  治安保障</w:t>
      </w:r>
      <w:bookmarkEnd w:id="563"/>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color w:val="000000"/>
          <w:sz w:val="32"/>
          <w:szCs w:val="32"/>
        </w:rPr>
        <w:t>由市公安局会同事故发生地政府组织事故现场治安警戒和治安管理，加强对重点地区、重点场所、重点人群、重要物资设备的防范保护，维持现场秩序，及时疏散群众。发动和组织群众，开展群防联防，协助做好治安工作。</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1"/>
        <w:rPr>
          <w:rFonts w:eastAsia="楷体_GB2312"/>
          <w:bCs/>
          <w:kern w:val="0"/>
          <w:sz w:val="32"/>
          <w:szCs w:val="32"/>
        </w:rPr>
      </w:pPr>
      <w:bookmarkStart w:id="564" w:name="_Toc20676"/>
      <w:r>
        <w:rPr>
          <w:rFonts w:eastAsia="楷体_GB2312"/>
          <w:bCs/>
          <w:kern w:val="0"/>
          <w:sz w:val="32"/>
          <w:szCs w:val="32"/>
        </w:rPr>
        <w:t>6</w:t>
      </w:r>
      <w:r>
        <w:rPr>
          <w:rFonts w:hint="eastAsia" w:eastAsia="楷体_GB2312"/>
          <w:bCs/>
          <w:kern w:val="0"/>
          <w:sz w:val="32"/>
          <w:szCs w:val="32"/>
          <w:lang w:eastAsia="zh-CN"/>
        </w:rPr>
        <w:t>.</w:t>
      </w:r>
      <w:r>
        <w:rPr>
          <w:rFonts w:eastAsia="楷体_GB2312"/>
          <w:bCs/>
          <w:kern w:val="0"/>
          <w:sz w:val="32"/>
          <w:szCs w:val="32"/>
        </w:rPr>
        <w:t>5  危险化学品从业单位的现场抢救保障</w:t>
      </w:r>
      <w:bookmarkEnd w:id="564"/>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color w:val="000000"/>
          <w:sz w:val="32"/>
          <w:szCs w:val="32"/>
        </w:rPr>
        <w:t>危险化学品从业单位及化工园区应结合本单位实际情况，制定和不断完善事故应急预案，报当地应急局及主管部门备案，并抄送相关、相邻单位</w:t>
      </w:r>
      <w:r>
        <w:rPr>
          <w:rFonts w:hint="eastAsia" w:eastAsia="仿宋_GB2312"/>
          <w:color w:val="000000"/>
          <w:sz w:val="32"/>
          <w:szCs w:val="32"/>
          <w:lang w:eastAsia="zh-CN"/>
        </w:rPr>
        <w:t>；</w:t>
      </w:r>
      <w:r>
        <w:rPr>
          <w:rFonts w:eastAsia="仿宋_GB2312"/>
          <w:color w:val="000000"/>
          <w:sz w:val="32"/>
          <w:szCs w:val="32"/>
        </w:rPr>
        <w:t>设置应急救援指挥机构、专业或兼职应急救援队伍，并定期演练</w:t>
      </w:r>
      <w:r>
        <w:rPr>
          <w:rFonts w:hint="eastAsia" w:eastAsia="仿宋_GB2312"/>
          <w:color w:val="000000"/>
          <w:sz w:val="32"/>
          <w:szCs w:val="32"/>
          <w:lang w:eastAsia="zh-CN"/>
        </w:rPr>
        <w:t>；</w:t>
      </w:r>
      <w:r>
        <w:rPr>
          <w:rFonts w:eastAsia="仿宋_GB2312"/>
          <w:color w:val="000000"/>
          <w:sz w:val="32"/>
          <w:szCs w:val="32"/>
        </w:rPr>
        <w:t>定点配备事故抢救所必需的物资、器材，并指定专人负责定期检查、检验，保证其完好</w:t>
      </w:r>
      <w:r>
        <w:rPr>
          <w:rFonts w:hint="eastAsia" w:eastAsia="仿宋_GB2312"/>
          <w:color w:val="000000"/>
          <w:sz w:val="32"/>
          <w:szCs w:val="32"/>
          <w:lang w:eastAsia="zh-CN"/>
        </w:rPr>
        <w:t>；</w:t>
      </w:r>
      <w:r>
        <w:rPr>
          <w:rFonts w:eastAsia="仿宋_GB2312"/>
          <w:color w:val="000000"/>
          <w:sz w:val="32"/>
          <w:szCs w:val="32"/>
        </w:rPr>
        <w:t>根据事故应急救援的需要，积极与周边有关单位签订事故应急救援协议。</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color w:val="000000"/>
          <w:sz w:val="32"/>
          <w:szCs w:val="32"/>
        </w:rPr>
        <w:t>构成重大危险源的单位应按规定建立监控管理系统，准确地反映重大危险源的实际情况，对非正常情况及时判断、处置和报警。</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1"/>
        <w:rPr>
          <w:rFonts w:eastAsia="楷体_GB2312"/>
          <w:bCs/>
          <w:kern w:val="0"/>
          <w:sz w:val="32"/>
          <w:szCs w:val="32"/>
        </w:rPr>
      </w:pPr>
      <w:bookmarkStart w:id="565" w:name="_Toc26457"/>
      <w:r>
        <w:rPr>
          <w:rFonts w:eastAsia="楷体_GB2312"/>
          <w:bCs/>
          <w:kern w:val="0"/>
          <w:sz w:val="32"/>
          <w:szCs w:val="32"/>
        </w:rPr>
        <w:t>6</w:t>
      </w:r>
      <w:r>
        <w:rPr>
          <w:rFonts w:hint="eastAsia" w:eastAsia="楷体_GB2312"/>
          <w:bCs/>
          <w:kern w:val="0"/>
          <w:sz w:val="32"/>
          <w:szCs w:val="32"/>
          <w:lang w:eastAsia="zh-CN"/>
        </w:rPr>
        <w:t>.</w:t>
      </w:r>
      <w:r>
        <w:rPr>
          <w:rFonts w:eastAsia="楷体_GB2312"/>
          <w:bCs/>
          <w:kern w:val="0"/>
          <w:sz w:val="32"/>
          <w:szCs w:val="32"/>
        </w:rPr>
        <w:t>6  技术储备与保障</w:t>
      </w:r>
      <w:bookmarkEnd w:id="565"/>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color w:val="000000"/>
          <w:sz w:val="32"/>
          <w:szCs w:val="32"/>
        </w:rPr>
        <w:t>市应急局要建立危险化学品应急处置专家库档案、重大危险源和化学品基础数据库，为危险化学品事故应急救援提供基本信息。</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color w:val="000000"/>
          <w:sz w:val="32"/>
          <w:szCs w:val="32"/>
        </w:rPr>
        <w:t>各级政府和危险化学品从业单位要依托有关科研单位开展化学应急救援技术、装备等应急研究，加强化学应急救援技术储备，为危险化学品事故应急救援提供技术支持。</w:t>
      </w:r>
      <w:bookmarkStart w:id="566" w:name="_Toc24252"/>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1"/>
        <w:rPr>
          <w:rFonts w:eastAsia="楷体_GB2312"/>
          <w:bCs/>
          <w:kern w:val="0"/>
          <w:sz w:val="32"/>
          <w:szCs w:val="32"/>
        </w:rPr>
      </w:pPr>
      <w:r>
        <w:rPr>
          <w:rFonts w:eastAsia="楷体_GB2312"/>
          <w:bCs/>
          <w:kern w:val="0"/>
          <w:sz w:val="32"/>
          <w:szCs w:val="32"/>
        </w:rPr>
        <w:t>6</w:t>
      </w:r>
      <w:r>
        <w:rPr>
          <w:rFonts w:hint="eastAsia" w:eastAsia="楷体_GB2312"/>
          <w:bCs/>
          <w:kern w:val="0"/>
          <w:sz w:val="32"/>
          <w:szCs w:val="32"/>
          <w:lang w:eastAsia="zh-CN"/>
        </w:rPr>
        <w:t>.</w:t>
      </w:r>
      <w:r>
        <w:rPr>
          <w:rFonts w:eastAsia="楷体_GB2312"/>
          <w:bCs/>
          <w:kern w:val="0"/>
          <w:sz w:val="32"/>
          <w:szCs w:val="32"/>
        </w:rPr>
        <w:t>7  通信与信息保障</w:t>
      </w:r>
      <w:bookmarkEnd w:id="566"/>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color w:val="000000"/>
          <w:sz w:val="32"/>
          <w:szCs w:val="32"/>
        </w:rPr>
        <w:t>移动公司、联通公司、电信公司等相关通信运营企业，负责完善公用通信网功能，建立有线和无线相结合、基础电信网络与机动通信系统相配套的应急通信系统，必要时可征用其他部门和社会通信设施，通过有线电话、移动电话、卫星、微波等手段，保证各方面的通信联系畅通。</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color w:val="000000"/>
          <w:sz w:val="32"/>
          <w:szCs w:val="32"/>
        </w:rPr>
        <w:t>有关人员应保证能够随时取得联系，有关单位的调度值班电话保证24小时有人值守。</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color w:val="000000"/>
          <w:sz w:val="32"/>
          <w:szCs w:val="32"/>
        </w:rPr>
        <w:t>事故单位负责完成非正常情况下的人力通信需要。</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1"/>
        <w:rPr>
          <w:rFonts w:eastAsia="楷体_GB2312"/>
          <w:bCs/>
          <w:kern w:val="0"/>
          <w:sz w:val="32"/>
          <w:szCs w:val="32"/>
        </w:rPr>
      </w:pPr>
      <w:bookmarkStart w:id="567" w:name="_Toc26272"/>
      <w:r>
        <w:rPr>
          <w:rFonts w:eastAsia="楷体_GB2312"/>
          <w:bCs/>
          <w:kern w:val="0"/>
          <w:sz w:val="32"/>
          <w:szCs w:val="32"/>
        </w:rPr>
        <w:t>6</w:t>
      </w:r>
      <w:r>
        <w:rPr>
          <w:rFonts w:hint="eastAsia" w:eastAsia="楷体_GB2312"/>
          <w:bCs/>
          <w:kern w:val="0"/>
          <w:sz w:val="32"/>
          <w:szCs w:val="32"/>
          <w:lang w:eastAsia="zh-CN"/>
        </w:rPr>
        <w:t>.</w:t>
      </w:r>
      <w:r>
        <w:rPr>
          <w:rFonts w:eastAsia="楷体_GB2312"/>
          <w:bCs/>
          <w:kern w:val="0"/>
          <w:sz w:val="32"/>
          <w:szCs w:val="32"/>
        </w:rPr>
        <w:t>8  资金保障</w:t>
      </w:r>
      <w:bookmarkEnd w:id="567"/>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sz w:val="32"/>
          <w:szCs w:val="32"/>
        </w:rPr>
      </w:pPr>
      <w:r>
        <w:rPr>
          <w:rFonts w:eastAsia="仿宋_GB2312"/>
          <w:sz w:val="32"/>
          <w:szCs w:val="32"/>
        </w:rPr>
        <w:t>各级财政要统筹安排购置装备、组建专家队伍、组织应急救援演练、专业救援人员教育培训等所需资金。</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1"/>
        <w:rPr>
          <w:rFonts w:eastAsia="楷体_GB2312"/>
          <w:bCs/>
          <w:kern w:val="0"/>
          <w:sz w:val="32"/>
          <w:szCs w:val="32"/>
        </w:rPr>
      </w:pPr>
      <w:bookmarkStart w:id="568" w:name="_Toc26238"/>
      <w:r>
        <w:rPr>
          <w:rFonts w:eastAsia="楷体_GB2312"/>
          <w:bCs/>
          <w:kern w:val="0"/>
          <w:sz w:val="32"/>
          <w:szCs w:val="32"/>
        </w:rPr>
        <w:t>6</w:t>
      </w:r>
      <w:r>
        <w:rPr>
          <w:rFonts w:hint="eastAsia" w:eastAsia="楷体_GB2312"/>
          <w:bCs/>
          <w:kern w:val="0"/>
          <w:sz w:val="32"/>
          <w:szCs w:val="32"/>
          <w:lang w:eastAsia="zh-CN"/>
        </w:rPr>
        <w:t>.</w:t>
      </w:r>
      <w:r>
        <w:rPr>
          <w:rFonts w:eastAsia="楷体_GB2312"/>
          <w:bCs/>
          <w:kern w:val="0"/>
          <w:sz w:val="32"/>
          <w:szCs w:val="32"/>
        </w:rPr>
        <w:t>9  宣传、培训和演练</w:t>
      </w:r>
      <w:bookmarkEnd w:id="568"/>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color w:val="000000"/>
          <w:sz w:val="32"/>
          <w:szCs w:val="32"/>
        </w:rPr>
        <w:t>1、公众信息交流。危险化学品从业单位按规定向公众和员工说明本企业生产、储运或使用的危险化学品的危险性及发生事故可能造成的危害</w:t>
      </w:r>
      <w:r>
        <w:rPr>
          <w:rFonts w:hint="eastAsia" w:eastAsia="仿宋_GB2312"/>
          <w:color w:val="000000"/>
          <w:sz w:val="32"/>
          <w:szCs w:val="32"/>
          <w:lang w:eastAsia="zh-CN"/>
        </w:rPr>
        <w:t>；</w:t>
      </w:r>
      <w:r>
        <w:rPr>
          <w:rFonts w:eastAsia="仿宋_GB2312"/>
          <w:color w:val="000000"/>
          <w:sz w:val="32"/>
          <w:szCs w:val="32"/>
        </w:rPr>
        <w:t>各级政府要广泛宣传应急救援有关法律法规和危险化学品事故预防、避险、避灾、自救、互救的常识。</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color w:val="000000"/>
          <w:sz w:val="32"/>
          <w:szCs w:val="32"/>
        </w:rPr>
        <w:t>2、培训。危险化学品事故应急救援队伍按照规定参加业务培训</w:t>
      </w:r>
      <w:r>
        <w:rPr>
          <w:rFonts w:hint="eastAsia" w:eastAsia="仿宋_GB2312"/>
          <w:color w:val="000000"/>
          <w:sz w:val="32"/>
          <w:szCs w:val="32"/>
          <w:lang w:eastAsia="zh-CN"/>
        </w:rPr>
        <w:t>；</w:t>
      </w:r>
      <w:r>
        <w:rPr>
          <w:rFonts w:eastAsia="仿宋_GB2312"/>
          <w:color w:val="000000"/>
          <w:sz w:val="32"/>
          <w:szCs w:val="32"/>
        </w:rPr>
        <w:t>危险化学品从业单位按照规定对员工进行应急培训</w:t>
      </w:r>
      <w:r>
        <w:rPr>
          <w:rFonts w:hint="eastAsia" w:eastAsia="仿宋_GB2312"/>
          <w:color w:val="000000"/>
          <w:sz w:val="32"/>
          <w:szCs w:val="32"/>
          <w:lang w:eastAsia="zh-CN"/>
        </w:rPr>
        <w:t>；</w:t>
      </w:r>
      <w:r>
        <w:rPr>
          <w:rFonts w:eastAsia="仿宋_GB2312"/>
          <w:color w:val="000000"/>
          <w:sz w:val="32"/>
          <w:szCs w:val="32"/>
        </w:rPr>
        <w:t>各级安全生产监管部门负责对应急救援培训情况进行监督检查。各级应急救援管理机构要加强对应急管理、救援人员的上岗前培训和常规性培训。</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color w:val="000000"/>
          <w:sz w:val="32"/>
          <w:szCs w:val="32"/>
        </w:rPr>
        <w:t>3、演练。由市应急部门</w:t>
      </w:r>
      <w:r>
        <w:rPr>
          <w:rFonts w:eastAsia="仿宋_GB2312"/>
          <w:sz w:val="32"/>
          <w:szCs w:val="32"/>
        </w:rPr>
        <w:t>定期组织各成员单位开展应急预案演练。</w:t>
      </w:r>
      <w:r>
        <w:rPr>
          <w:rFonts w:eastAsia="仿宋_GB2312"/>
          <w:color w:val="000000"/>
          <w:sz w:val="32"/>
          <w:szCs w:val="32"/>
        </w:rPr>
        <w:t>演练时，市应急指挥部及各小组负责部门应做好演练过程的记录，演练后要及时召开会议进行总结，发现问题并提出相应的解决措施，及时对预案进行修改完善。</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1"/>
        <w:rPr>
          <w:rFonts w:eastAsia="楷体_GB2312"/>
          <w:bCs/>
          <w:kern w:val="0"/>
          <w:sz w:val="32"/>
          <w:szCs w:val="32"/>
        </w:rPr>
      </w:pPr>
      <w:r>
        <w:rPr>
          <w:rFonts w:eastAsia="楷体_GB2312"/>
          <w:bCs/>
          <w:kern w:val="0"/>
          <w:sz w:val="32"/>
          <w:szCs w:val="32"/>
        </w:rPr>
        <w:t>6</w:t>
      </w:r>
      <w:r>
        <w:rPr>
          <w:rFonts w:hint="eastAsia" w:eastAsia="楷体_GB2312"/>
          <w:bCs/>
          <w:kern w:val="0"/>
          <w:sz w:val="32"/>
          <w:szCs w:val="32"/>
          <w:lang w:eastAsia="zh-CN"/>
        </w:rPr>
        <w:t>.</w:t>
      </w:r>
      <w:r>
        <w:rPr>
          <w:rFonts w:eastAsia="楷体_GB2312"/>
          <w:bCs/>
          <w:kern w:val="0"/>
          <w:sz w:val="32"/>
          <w:szCs w:val="32"/>
        </w:rPr>
        <w:t>10  奖惩</w:t>
      </w:r>
    </w:p>
    <w:p>
      <w:pPr>
        <w:keepNext w:val="0"/>
        <w:keepLines w:val="0"/>
        <w:pageBreakBefore w:val="0"/>
        <w:widowControl w:val="0"/>
        <w:shd w:val="clear" w:color="auto" w:fill="FFFFFF"/>
        <w:kinsoku/>
        <w:wordWrap/>
        <w:overflowPunct/>
        <w:topLinePunct w:val="0"/>
        <w:autoSpaceDE/>
        <w:autoSpaceDN/>
        <w:bidi w:val="0"/>
        <w:adjustRightInd/>
        <w:snapToGrid/>
        <w:spacing w:line="570" w:lineRule="exact"/>
        <w:ind w:firstLine="640" w:firstLineChars="200"/>
        <w:jc w:val="both"/>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6</w:t>
      </w:r>
      <w:r>
        <w:rPr>
          <w:rFonts w:hint="eastAsia" w:eastAsia="仿宋_GB2312" w:cs="Times New Roman"/>
          <w:color w:val="000000"/>
          <w:kern w:val="0"/>
          <w:sz w:val="32"/>
          <w:szCs w:val="32"/>
          <w:lang w:eastAsia="zh-CN"/>
        </w:rPr>
        <w:t>.</w:t>
      </w:r>
      <w:r>
        <w:rPr>
          <w:rFonts w:hint="default" w:ascii="Times New Roman" w:hAnsi="Times New Roman" w:eastAsia="仿宋_GB2312" w:cs="Times New Roman"/>
          <w:color w:val="000000"/>
          <w:kern w:val="0"/>
          <w:sz w:val="32"/>
          <w:szCs w:val="32"/>
        </w:rPr>
        <w:t>10</w:t>
      </w:r>
      <w:r>
        <w:rPr>
          <w:rFonts w:hint="eastAsia" w:eastAsia="仿宋_GB2312" w:cs="Times New Roman"/>
          <w:color w:val="000000"/>
          <w:kern w:val="0"/>
          <w:sz w:val="32"/>
          <w:szCs w:val="32"/>
          <w:lang w:eastAsia="zh-CN"/>
        </w:rPr>
        <w:t>.</w:t>
      </w:r>
      <w:r>
        <w:rPr>
          <w:rFonts w:hint="default" w:ascii="Times New Roman" w:hAnsi="Times New Roman" w:eastAsia="仿宋_GB2312" w:cs="Times New Roman"/>
          <w:color w:val="000000"/>
          <w:kern w:val="0"/>
          <w:sz w:val="32"/>
          <w:szCs w:val="32"/>
        </w:rPr>
        <w:t xml:space="preserve">1 </w:t>
      </w:r>
      <w:r>
        <w:rPr>
          <w:rFonts w:hint="eastAsia" w:eastAsia="仿宋_GB2312" w:cs="Times New Roman"/>
          <w:color w:val="000000"/>
          <w:kern w:val="0"/>
          <w:sz w:val="32"/>
          <w:szCs w:val="32"/>
          <w:lang w:val="en-US" w:eastAsia="zh-CN"/>
        </w:rPr>
        <w:t xml:space="preserve"> </w:t>
      </w:r>
      <w:r>
        <w:rPr>
          <w:rFonts w:hint="default" w:ascii="Times New Roman" w:hAnsi="Times New Roman" w:eastAsia="仿宋_GB2312" w:cs="Times New Roman"/>
          <w:color w:val="000000"/>
          <w:kern w:val="0"/>
          <w:sz w:val="32"/>
          <w:szCs w:val="32"/>
        </w:rPr>
        <w:t>对在危险化学品事故应急处置中做出重大贡献的单位和个人，由有关主管部门或单位按照有关规定给予表彰奖励。</w:t>
      </w:r>
    </w:p>
    <w:p>
      <w:pPr>
        <w:keepNext w:val="0"/>
        <w:keepLines w:val="0"/>
        <w:pageBreakBefore w:val="0"/>
        <w:widowControl w:val="0"/>
        <w:shd w:val="clear" w:color="auto" w:fill="FFFFFF"/>
        <w:kinsoku/>
        <w:wordWrap/>
        <w:overflowPunct/>
        <w:topLinePunct w:val="0"/>
        <w:autoSpaceDE/>
        <w:autoSpaceDN/>
        <w:bidi w:val="0"/>
        <w:adjustRightInd/>
        <w:snapToGrid/>
        <w:spacing w:line="570" w:lineRule="exact"/>
        <w:ind w:firstLine="640" w:firstLineChars="200"/>
        <w:jc w:val="both"/>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6</w:t>
      </w:r>
      <w:r>
        <w:rPr>
          <w:rFonts w:hint="eastAsia" w:eastAsia="仿宋_GB2312" w:cs="Times New Roman"/>
          <w:color w:val="000000"/>
          <w:kern w:val="0"/>
          <w:sz w:val="32"/>
          <w:szCs w:val="32"/>
          <w:lang w:eastAsia="zh-CN"/>
        </w:rPr>
        <w:t>.</w:t>
      </w:r>
      <w:r>
        <w:rPr>
          <w:rFonts w:hint="default" w:ascii="Times New Roman" w:hAnsi="Times New Roman" w:eastAsia="仿宋_GB2312" w:cs="Times New Roman"/>
          <w:color w:val="000000"/>
          <w:kern w:val="0"/>
          <w:sz w:val="32"/>
          <w:szCs w:val="32"/>
        </w:rPr>
        <w:t>10</w:t>
      </w:r>
      <w:r>
        <w:rPr>
          <w:rFonts w:hint="eastAsia" w:eastAsia="仿宋_GB2312" w:cs="Times New Roman"/>
          <w:color w:val="000000"/>
          <w:kern w:val="0"/>
          <w:sz w:val="32"/>
          <w:szCs w:val="32"/>
          <w:lang w:eastAsia="zh-CN"/>
        </w:rPr>
        <w:t>.</w:t>
      </w:r>
      <w:r>
        <w:rPr>
          <w:rFonts w:hint="default" w:ascii="Times New Roman" w:hAnsi="Times New Roman" w:eastAsia="仿宋_GB2312" w:cs="Times New Roman"/>
          <w:color w:val="000000"/>
          <w:kern w:val="0"/>
          <w:sz w:val="32"/>
          <w:szCs w:val="32"/>
        </w:rPr>
        <w:t xml:space="preserve">2 </w:t>
      </w:r>
      <w:r>
        <w:rPr>
          <w:rFonts w:hint="eastAsia" w:eastAsia="仿宋_GB2312" w:cs="Times New Roman"/>
          <w:color w:val="000000"/>
          <w:kern w:val="0"/>
          <w:sz w:val="32"/>
          <w:szCs w:val="32"/>
          <w:lang w:val="en-US" w:eastAsia="zh-CN"/>
        </w:rPr>
        <w:t xml:space="preserve"> </w:t>
      </w:r>
      <w:r>
        <w:rPr>
          <w:rFonts w:hint="default" w:ascii="Times New Roman" w:hAnsi="Times New Roman" w:eastAsia="仿宋_GB2312" w:cs="Times New Roman"/>
          <w:color w:val="000000"/>
          <w:kern w:val="0"/>
          <w:sz w:val="32"/>
          <w:szCs w:val="32"/>
        </w:rPr>
        <w:t>对单位和个人未按照预案要求履行职责，造成重大损失的，由有关主管部门或监察机关、所在单位给予处分。构成犯罪的，依法追究刑事责任。</w:t>
      </w:r>
      <w:bookmarkStart w:id="569" w:name="_Toc15158"/>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0"/>
        <w:rPr>
          <w:rFonts w:eastAsia="黑体"/>
          <w:bCs/>
          <w:kern w:val="44"/>
          <w:sz w:val="32"/>
          <w:szCs w:val="32"/>
        </w:rPr>
      </w:pPr>
      <w:bookmarkStart w:id="570" w:name="_Toc25220"/>
      <w:r>
        <w:rPr>
          <w:rFonts w:eastAsia="黑体"/>
          <w:bCs/>
          <w:kern w:val="44"/>
          <w:sz w:val="32"/>
          <w:szCs w:val="32"/>
        </w:rPr>
        <w:t>7  附则</w:t>
      </w:r>
      <w:bookmarkEnd w:id="569"/>
      <w:bookmarkEnd w:id="570"/>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1"/>
        <w:rPr>
          <w:rFonts w:eastAsia="楷体_GB2312"/>
          <w:bCs/>
          <w:kern w:val="0"/>
          <w:sz w:val="32"/>
          <w:szCs w:val="32"/>
        </w:rPr>
      </w:pPr>
      <w:bookmarkStart w:id="571" w:name="_Toc12103"/>
      <w:r>
        <w:rPr>
          <w:rFonts w:eastAsia="楷体_GB2312"/>
          <w:bCs/>
          <w:kern w:val="0"/>
          <w:sz w:val="32"/>
          <w:szCs w:val="32"/>
        </w:rPr>
        <w:t>7</w:t>
      </w:r>
      <w:r>
        <w:rPr>
          <w:rFonts w:hint="eastAsia" w:eastAsia="楷体_GB2312"/>
          <w:bCs/>
          <w:kern w:val="0"/>
          <w:sz w:val="32"/>
          <w:szCs w:val="32"/>
          <w:lang w:eastAsia="zh-CN"/>
        </w:rPr>
        <w:t>.</w:t>
      </w:r>
      <w:r>
        <w:rPr>
          <w:rFonts w:eastAsia="楷体_GB2312"/>
          <w:bCs/>
          <w:kern w:val="0"/>
          <w:sz w:val="32"/>
          <w:szCs w:val="32"/>
        </w:rPr>
        <w:t>1  预案管理、更新</w:t>
      </w:r>
      <w:bookmarkEnd w:id="571"/>
      <w:r>
        <w:rPr>
          <w:rFonts w:eastAsia="楷体_GB2312"/>
          <w:bCs/>
          <w:kern w:val="0"/>
          <w:sz w:val="32"/>
          <w:szCs w:val="32"/>
        </w:rPr>
        <w:t>和备案</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sz w:val="32"/>
          <w:szCs w:val="32"/>
        </w:rPr>
      </w:pPr>
      <w:r>
        <w:rPr>
          <w:rFonts w:eastAsia="仿宋_GB2312"/>
          <w:sz w:val="32"/>
          <w:szCs w:val="32"/>
        </w:rPr>
        <w:t>1、本预案所依据的法律法规、标准、上位预案中的有关规定发生变化的；所涉及的机构和人员发生重大改变，或在执行中发现存在重大缺陷以及外地发生危险化学品重特大事故；面临的风险发生重大变化的；重要应急资源发生重大变化的等，应急预案制定单位认为应当对本预案进行修订时，由市应急局组织修订。</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sz w:val="32"/>
          <w:szCs w:val="32"/>
        </w:rPr>
      </w:pPr>
      <w:r>
        <w:rPr>
          <w:rFonts w:eastAsia="仿宋_GB2312"/>
          <w:sz w:val="32"/>
          <w:szCs w:val="32"/>
        </w:rPr>
        <w:t>2、修订后的预案应按照预案发布程序重新发布。</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sz w:val="32"/>
          <w:szCs w:val="32"/>
        </w:rPr>
      </w:pPr>
      <w:r>
        <w:rPr>
          <w:rFonts w:eastAsia="仿宋_GB2312"/>
          <w:sz w:val="32"/>
          <w:szCs w:val="32"/>
        </w:rPr>
        <w:t>3、本预案应报本级人民政府备案和抄送上级人民政府有关主管部门。</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1"/>
        <w:rPr>
          <w:rFonts w:eastAsia="楷体_GB2312"/>
          <w:bCs/>
          <w:kern w:val="0"/>
          <w:sz w:val="32"/>
          <w:szCs w:val="32"/>
        </w:rPr>
      </w:pPr>
      <w:bookmarkStart w:id="572" w:name="_Toc28374"/>
      <w:r>
        <w:rPr>
          <w:rFonts w:eastAsia="楷体_GB2312"/>
          <w:bCs/>
          <w:kern w:val="0"/>
          <w:sz w:val="32"/>
          <w:szCs w:val="32"/>
        </w:rPr>
        <w:t>7</w:t>
      </w:r>
      <w:r>
        <w:rPr>
          <w:rFonts w:hint="eastAsia" w:eastAsia="楷体_GB2312"/>
          <w:bCs/>
          <w:kern w:val="0"/>
          <w:sz w:val="32"/>
          <w:szCs w:val="32"/>
          <w:lang w:eastAsia="zh-CN"/>
        </w:rPr>
        <w:t>.</w:t>
      </w:r>
      <w:r>
        <w:rPr>
          <w:rFonts w:eastAsia="楷体_GB2312"/>
          <w:bCs/>
          <w:kern w:val="0"/>
          <w:sz w:val="32"/>
          <w:szCs w:val="32"/>
        </w:rPr>
        <w:t>2  本预案与其他预案的关系</w:t>
      </w:r>
      <w:bookmarkEnd w:id="572"/>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sz w:val="32"/>
          <w:szCs w:val="32"/>
        </w:rPr>
      </w:pPr>
      <w:r>
        <w:rPr>
          <w:rFonts w:eastAsia="仿宋_GB2312"/>
          <w:sz w:val="32"/>
          <w:szCs w:val="32"/>
        </w:rPr>
        <w:t>本预案为《枣庄市人民政府突发公共事件总体应急预案》的市级专项预案。</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sz w:val="32"/>
          <w:szCs w:val="32"/>
        </w:rPr>
      </w:pPr>
      <w:r>
        <w:rPr>
          <w:rFonts w:eastAsia="仿宋_GB2312"/>
          <w:sz w:val="32"/>
          <w:szCs w:val="32"/>
        </w:rPr>
        <w:t>当发生地震、洪水等自然灾害造成危险化学品泄漏、爆炸等次生灾害时，本预案与枣庄市各种自然灾害应急预案同时启动。</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sz w:val="32"/>
          <w:szCs w:val="32"/>
        </w:rPr>
      </w:pPr>
      <w:r>
        <w:rPr>
          <w:rFonts w:eastAsia="仿宋_GB2312"/>
          <w:sz w:val="32"/>
          <w:szCs w:val="32"/>
        </w:rPr>
        <w:t>当发生重大环境污染事故或发生道路交通事故涉及危险化学品时，以相应预案为主，本预案为辅，根据现场情况部分实施。</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sz w:val="32"/>
          <w:szCs w:val="32"/>
        </w:rPr>
      </w:pPr>
      <w:r>
        <w:rPr>
          <w:rFonts w:eastAsia="仿宋_GB2312"/>
          <w:sz w:val="32"/>
          <w:szCs w:val="32"/>
        </w:rPr>
        <w:t>市有关部门、各区（市）政府要制定完善相应的危险化学品事故应急预案，并确保与本预案相衔接。本预案启动后，上述危险化学品事故应急预案服从于本预案。当本预案的上级预案启动时，本预案服从于上级预案。</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1"/>
        <w:rPr>
          <w:rFonts w:eastAsia="楷体_GB2312"/>
          <w:bCs/>
          <w:kern w:val="0"/>
          <w:sz w:val="32"/>
          <w:szCs w:val="32"/>
        </w:rPr>
      </w:pPr>
      <w:bookmarkStart w:id="573" w:name="_Toc17811"/>
      <w:r>
        <w:rPr>
          <w:rFonts w:eastAsia="楷体_GB2312"/>
          <w:bCs/>
          <w:kern w:val="0"/>
          <w:sz w:val="32"/>
          <w:szCs w:val="32"/>
        </w:rPr>
        <w:t>7</w:t>
      </w:r>
      <w:r>
        <w:rPr>
          <w:rFonts w:hint="eastAsia" w:eastAsia="楷体_GB2312"/>
          <w:bCs/>
          <w:kern w:val="0"/>
          <w:sz w:val="32"/>
          <w:szCs w:val="32"/>
          <w:lang w:eastAsia="zh-CN"/>
        </w:rPr>
        <w:t>.</w:t>
      </w:r>
      <w:r>
        <w:rPr>
          <w:rFonts w:eastAsia="楷体_GB2312"/>
          <w:bCs/>
          <w:kern w:val="0"/>
          <w:sz w:val="32"/>
          <w:szCs w:val="32"/>
        </w:rPr>
        <w:t>3  奖励与责任</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sz w:val="32"/>
          <w:szCs w:val="32"/>
        </w:rPr>
      </w:pPr>
      <w:r>
        <w:rPr>
          <w:rFonts w:eastAsia="仿宋_GB2312"/>
          <w:sz w:val="32"/>
          <w:szCs w:val="32"/>
        </w:rPr>
        <w:t>应急救援工作结束后，各级人民政府应当组织相关部门和单位认真进行总结、分析，吸取事故事件的教训，及时进行整改，并按照下列规定对有关单位和人员进行奖惩。</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sz w:val="32"/>
          <w:szCs w:val="32"/>
        </w:rPr>
      </w:pPr>
      <w:r>
        <w:rPr>
          <w:rFonts w:eastAsia="仿宋_GB2312"/>
          <w:sz w:val="32"/>
          <w:szCs w:val="32"/>
        </w:rPr>
        <w:t>1、对在应急抢险救援、指挥、信息报送等方面有突出贡献的单位和个人，各级人民政府和有关部门应当按有关规定给予表彰和奖励。</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sz w:val="32"/>
          <w:szCs w:val="32"/>
        </w:rPr>
      </w:pPr>
      <w:r>
        <w:rPr>
          <w:rFonts w:eastAsia="仿宋_GB2312"/>
          <w:sz w:val="32"/>
          <w:szCs w:val="32"/>
        </w:rPr>
        <w:t>2、对瞒报、迟报、漏报、谎报、误报较大事故和突发事故中玩忽职守，不听从指挥，不认真负责或者临阵逃脱、擅离职守的人员，由所在单位或者上级部门按照有关规定，给予责任追究或者行政处分。对扰乱、妨碍抢险救援工作的单位和人员，由所在单位或者上级部门以及公安机关按照有关规定，给予行政处分或者行政处罚。上述行为构成犯罪的，依法追究刑事责任。</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1"/>
        <w:rPr>
          <w:rFonts w:eastAsia="楷体_GB2312"/>
          <w:bCs/>
          <w:kern w:val="0"/>
          <w:sz w:val="32"/>
          <w:szCs w:val="32"/>
        </w:rPr>
      </w:pPr>
      <w:r>
        <w:rPr>
          <w:rFonts w:eastAsia="楷体_GB2312"/>
          <w:bCs/>
          <w:kern w:val="0"/>
          <w:sz w:val="32"/>
          <w:szCs w:val="32"/>
        </w:rPr>
        <w:t>7</w:t>
      </w:r>
      <w:r>
        <w:rPr>
          <w:rFonts w:hint="eastAsia" w:eastAsia="楷体_GB2312"/>
          <w:bCs/>
          <w:kern w:val="0"/>
          <w:sz w:val="32"/>
          <w:szCs w:val="32"/>
          <w:lang w:eastAsia="zh-CN"/>
        </w:rPr>
        <w:t>.</w:t>
      </w:r>
      <w:r>
        <w:rPr>
          <w:rFonts w:eastAsia="楷体_GB2312"/>
          <w:bCs/>
          <w:kern w:val="0"/>
          <w:sz w:val="32"/>
          <w:szCs w:val="32"/>
        </w:rPr>
        <w:t>4  预案解释部门</w:t>
      </w:r>
      <w:bookmarkEnd w:id="573"/>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sz w:val="32"/>
          <w:szCs w:val="32"/>
        </w:rPr>
      </w:pPr>
      <w:r>
        <w:rPr>
          <w:rFonts w:eastAsia="仿宋_GB2312"/>
          <w:sz w:val="32"/>
          <w:szCs w:val="32"/>
        </w:rPr>
        <w:t>本预案由市应急局负责解释。</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1"/>
        <w:rPr>
          <w:rFonts w:eastAsia="楷体_GB2312"/>
          <w:bCs/>
          <w:kern w:val="0"/>
          <w:sz w:val="32"/>
          <w:szCs w:val="32"/>
        </w:rPr>
      </w:pPr>
      <w:bookmarkStart w:id="574" w:name="_Toc1809"/>
      <w:r>
        <w:rPr>
          <w:rFonts w:eastAsia="楷体_GB2312"/>
          <w:bCs/>
          <w:kern w:val="0"/>
          <w:sz w:val="32"/>
          <w:szCs w:val="32"/>
        </w:rPr>
        <w:t>7</w:t>
      </w:r>
      <w:r>
        <w:rPr>
          <w:rFonts w:hint="eastAsia" w:eastAsia="楷体_GB2312"/>
          <w:bCs/>
          <w:kern w:val="0"/>
          <w:sz w:val="32"/>
          <w:szCs w:val="32"/>
          <w:lang w:eastAsia="zh-CN"/>
        </w:rPr>
        <w:t>.</w:t>
      </w:r>
      <w:r>
        <w:rPr>
          <w:rFonts w:eastAsia="楷体_GB2312"/>
          <w:bCs/>
          <w:kern w:val="0"/>
          <w:sz w:val="32"/>
          <w:szCs w:val="32"/>
        </w:rPr>
        <w:t>5  预案实施时间</w:t>
      </w:r>
      <w:bookmarkEnd w:id="574"/>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sz w:val="32"/>
          <w:szCs w:val="32"/>
        </w:rPr>
      </w:pPr>
      <w:r>
        <w:rPr>
          <w:rFonts w:eastAsia="仿宋_GB2312"/>
          <w:sz w:val="32"/>
          <w:szCs w:val="32"/>
        </w:rPr>
        <w:t>本预案自发布之日起施行。</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0"/>
        <w:rPr>
          <w:rFonts w:hint="eastAsia" w:eastAsia="黑体"/>
          <w:bCs/>
          <w:kern w:val="44"/>
          <w:sz w:val="32"/>
          <w:szCs w:val="32"/>
        </w:rPr>
      </w:pPr>
      <w:bookmarkStart w:id="575" w:name="_Toc8103"/>
      <w:bookmarkStart w:id="576" w:name="_Toc10"/>
      <w:r>
        <w:rPr>
          <w:rFonts w:hint="eastAsia" w:eastAsia="黑体"/>
          <w:bCs/>
          <w:kern w:val="44"/>
          <w:sz w:val="32"/>
          <w:szCs w:val="32"/>
        </w:rPr>
        <w:t>8</w:t>
      </w:r>
      <w:r>
        <w:rPr>
          <w:rFonts w:hint="eastAsia" w:eastAsia="黑体"/>
          <w:bCs/>
          <w:kern w:val="44"/>
          <w:sz w:val="32"/>
          <w:szCs w:val="32"/>
          <w:lang w:val="en-US" w:eastAsia="zh-CN"/>
        </w:rPr>
        <w:t xml:space="preserve">  </w:t>
      </w:r>
      <w:r>
        <w:rPr>
          <w:rFonts w:hint="eastAsia" w:eastAsia="黑体"/>
          <w:bCs/>
          <w:kern w:val="44"/>
          <w:sz w:val="32"/>
          <w:szCs w:val="32"/>
        </w:rPr>
        <w:t>附件</w:t>
      </w:r>
      <w:bookmarkEnd w:id="575"/>
      <w:bookmarkEnd w:id="576"/>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eastAsia" w:eastAsia="仿宋_GB2312"/>
          <w:sz w:val="32"/>
          <w:szCs w:val="32"/>
        </w:rPr>
      </w:pPr>
      <w:r>
        <w:rPr>
          <w:rFonts w:hint="eastAsia" w:eastAsia="仿宋_GB2312"/>
          <w:sz w:val="32"/>
          <w:szCs w:val="32"/>
        </w:rPr>
        <w:t>1、枣庄市危险化学品重点危险目标</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eastAsia" w:eastAsia="仿宋_GB2312"/>
          <w:sz w:val="32"/>
          <w:szCs w:val="32"/>
        </w:rPr>
      </w:pPr>
      <w:r>
        <w:rPr>
          <w:rFonts w:hint="eastAsia" w:eastAsia="仿宋_GB2312"/>
          <w:sz w:val="32"/>
          <w:szCs w:val="32"/>
        </w:rPr>
        <w:t>2、枣庄市危险化学品生产安全事故应急救援领导小组（指挥部）通讯录</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eastAsia" w:eastAsia="仿宋_GB2312"/>
          <w:sz w:val="32"/>
          <w:szCs w:val="32"/>
        </w:rPr>
      </w:pPr>
      <w:r>
        <w:rPr>
          <w:rFonts w:hint="eastAsia" w:eastAsia="仿宋_GB2312"/>
          <w:sz w:val="32"/>
          <w:szCs w:val="32"/>
        </w:rPr>
        <w:t>3、枣庄市危险化学品生产安全事故应急救援指挥部办公室通讯录</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eastAsia" w:eastAsia="仿宋_GB2312"/>
          <w:sz w:val="32"/>
          <w:szCs w:val="32"/>
        </w:rPr>
      </w:pPr>
      <w:r>
        <w:rPr>
          <w:rFonts w:hint="eastAsia" w:eastAsia="仿宋_GB2312"/>
          <w:sz w:val="32"/>
          <w:szCs w:val="32"/>
        </w:rPr>
        <w:t>4、枣庄市危险化学品生产安全事故救援物资储备单位通讯录</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eastAsia" w:eastAsia="仿宋_GB2312"/>
          <w:sz w:val="32"/>
          <w:szCs w:val="32"/>
        </w:rPr>
      </w:pPr>
      <w:r>
        <w:rPr>
          <w:rFonts w:hint="eastAsia" w:eastAsia="仿宋_GB2312"/>
          <w:sz w:val="32"/>
          <w:szCs w:val="32"/>
        </w:rPr>
        <w:t>5、生产安全事故应急处置流程框架图</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eastAsia" w:eastAsia="仿宋_GB2312"/>
          <w:sz w:val="32"/>
          <w:szCs w:val="32"/>
        </w:rPr>
      </w:pPr>
      <w:r>
        <w:rPr>
          <w:rFonts w:hint="eastAsia" w:eastAsia="仿宋_GB2312"/>
          <w:sz w:val="32"/>
          <w:szCs w:val="32"/>
        </w:rPr>
        <w:t>6、应急指挥组织架构图</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both"/>
        <w:textAlignment w:val="auto"/>
        <w:rPr>
          <w:rFonts w:hint="eastAsia" w:ascii="黑体" w:eastAsia="黑体"/>
          <w:b/>
          <w:color w:val="000000"/>
          <w:sz w:val="32"/>
          <w:szCs w:val="32"/>
        </w:rPr>
      </w:pP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黑体" w:hAnsi="黑体" w:eastAsia="黑体" w:cs="黑体"/>
          <w:color w:val="000000"/>
          <w:sz w:val="32"/>
          <w:szCs w:val="32"/>
        </w:rPr>
      </w:pPr>
      <w:r>
        <w:rPr>
          <w:rFonts w:hint="eastAsia" w:ascii="仿宋_GB2312"/>
          <w:color w:val="000000"/>
          <w:sz w:val="32"/>
          <w:szCs w:val="32"/>
        </w:rPr>
        <w:br w:type="page"/>
      </w:r>
      <w:r>
        <w:rPr>
          <w:rFonts w:hint="eastAsia" w:ascii="黑体" w:hAnsi="黑体" w:eastAsia="黑体" w:cs="黑体"/>
          <w:color w:val="000000"/>
          <w:sz w:val="32"/>
          <w:szCs w:val="32"/>
        </w:rPr>
        <w:t>附件1：</w:t>
      </w: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黑体" w:hAnsi="黑体" w:eastAsia="黑体" w:cs="黑体"/>
          <w:color w:val="000000"/>
          <w:sz w:val="32"/>
          <w:szCs w:val="32"/>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方正小标宋简体" w:hAnsi="方正小标宋简体" w:eastAsia="方正小标宋简体" w:cs="方正小标宋简体"/>
          <w:b w:val="0"/>
          <w:bCs/>
          <w:color w:val="000000"/>
          <w:sz w:val="36"/>
          <w:szCs w:val="36"/>
        </w:rPr>
      </w:pPr>
      <w:r>
        <w:rPr>
          <w:rFonts w:hint="eastAsia" w:ascii="方正小标宋简体" w:hAnsi="方正小标宋简体" w:eastAsia="方正小标宋简体" w:cs="方正小标宋简体"/>
          <w:b w:val="0"/>
          <w:bCs/>
          <w:color w:val="000000"/>
          <w:sz w:val="36"/>
          <w:szCs w:val="36"/>
        </w:rPr>
        <w:t>枣庄市危险化学品重点危险目标</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both"/>
        <w:textAlignment w:val="auto"/>
        <w:rPr>
          <w:rFonts w:hint="eastAsia" w:ascii="宋体" w:hAnsi="宋体"/>
          <w:b/>
          <w:color w:val="000000"/>
          <w:sz w:val="32"/>
          <w:szCs w:val="32"/>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枣庄市的危险化学品主要有三氯化磷、氯化钡、甲醛、氨、氯、乙炔、乙烯、环氧乙烷、汽油、甲醇、乙醇、苯、氧气、氮气、醋酸、硫化氢等，根据国内外及我市发生危险化学品事故造成的危害程度，确定氨、氯、汽油、甲醇、苯、环氧乙烷、乙烯等气态烯烃，硫化氢、天然气为主要危险物质。据此确定的主要危险目标是：</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both"/>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（一）氨：</w:t>
      </w:r>
      <w:r>
        <w:rPr>
          <w:rFonts w:hint="eastAsia" w:ascii="仿宋_GB2312" w:hAnsi="仿宋_GB2312" w:eastAsia="仿宋_GB2312" w:cs="仿宋_GB2312"/>
          <w:color w:val="000000"/>
          <w:sz w:val="32"/>
          <w:szCs w:val="32"/>
        </w:rPr>
        <w:t>兖矿鲁南化工有限公司、新能(凤凰)滕州有限公司、山东联合丰元化工有限公司等企业的生产、储存设施，以及枣庄金虹食品有限公司等使用单位的储存、使用设施。</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both"/>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（二）氯：</w:t>
      </w:r>
      <w:r>
        <w:rPr>
          <w:rFonts w:hint="eastAsia" w:ascii="仿宋_GB2312" w:hAnsi="仿宋_GB2312" w:eastAsia="仿宋_GB2312" w:cs="仿宋_GB2312"/>
          <w:color w:val="000000"/>
          <w:sz w:val="32"/>
          <w:szCs w:val="32"/>
        </w:rPr>
        <w:t>枣庄中科化学有限公司、山东神工化工股份有限公司、枣庄东方浩源化工有限公司、山东大明消毒科技有限公司、滕州市聚源化工有限公司、薛城兴化化工有限公司、台儿庄华博化工公司等企业的生产、储存、使用设施。</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both"/>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（三）汽油：</w:t>
      </w:r>
      <w:r>
        <w:rPr>
          <w:rFonts w:hint="eastAsia" w:ascii="仿宋_GB2312" w:hAnsi="仿宋_GB2312" w:eastAsia="仿宋_GB2312" w:cs="仿宋_GB2312"/>
          <w:color w:val="000000"/>
          <w:sz w:val="32"/>
          <w:szCs w:val="32"/>
        </w:rPr>
        <w:t>中石化山东枣庄分公司油库、中石油山东枣庄分公司油库、枣庄泰和燃油能源有限公司，以及全市各家加油站的成品油罐等。</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both"/>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（四）甲醇：</w:t>
      </w:r>
      <w:r>
        <w:rPr>
          <w:rFonts w:hint="eastAsia" w:ascii="仿宋_GB2312" w:hAnsi="仿宋_GB2312" w:eastAsia="仿宋_GB2312" w:cs="仿宋_GB2312"/>
          <w:color w:val="000000"/>
          <w:sz w:val="32"/>
          <w:szCs w:val="32"/>
        </w:rPr>
        <w:t>兖矿鲁南化工有限公司、新能(凤凰)滕州有限公司、联泓新材料科技股份有限公司、盛隆化工有限公司等企业的储存、生产设施。</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both"/>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（五）苯：</w:t>
      </w:r>
      <w:r>
        <w:rPr>
          <w:rFonts w:hint="eastAsia" w:ascii="仿宋_GB2312" w:hAnsi="仿宋_GB2312" w:eastAsia="仿宋_GB2312" w:cs="仿宋_GB2312"/>
          <w:color w:val="000000"/>
          <w:sz w:val="32"/>
          <w:szCs w:val="32"/>
        </w:rPr>
        <w:t>山东潍焦集团薛城能源有限公司、山东世纪通泰焦化有限公司、盛隆化工有限公司、盛源宏达化工有限公司等企业的储存、生产设施。</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both"/>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（六）环氧乙烷：</w:t>
      </w:r>
      <w:r>
        <w:rPr>
          <w:rFonts w:hint="eastAsia" w:ascii="仿宋_GB2312" w:hAnsi="仿宋_GB2312" w:eastAsia="仿宋_GB2312" w:cs="仿宋_GB2312"/>
          <w:color w:val="000000"/>
          <w:sz w:val="32"/>
          <w:szCs w:val="32"/>
        </w:rPr>
        <w:t>滕州开元生化有限公司、联泓新材料科技股份有限公司等企业的储存、生产设施。</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both"/>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（七）乙烯、丙烯、丁烯：</w:t>
      </w:r>
      <w:r>
        <w:rPr>
          <w:rFonts w:hint="eastAsia" w:ascii="仿宋_GB2312" w:hAnsi="仿宋_GB2312" w:eastAsia="仿宋_GB2312" w:cs="仿宋_GB2312"/>
          <w:color w:val="000000"/>
          <w:sz w:val="32"/>
          <w:szCs w:val="32"/>
        </w:rPr>
        <w:t>滕州开元生化有限公司、滕州龙川化工有限公司、联泓新材料科技股份有限公司、兖矿鲁南化工有限公司、滕州瑞达化工有限公司等企业的储存、生产设施。</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both"/>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（八）天然气：</w:t>
      </w:r>
      <w:r>
        <w:rPr>
          <w:rFonts w:hint="eastAsia" w:ascii="仿宋_GB2312" w:hAnsi="仿宋_GB2312" w:eastAsia="仿宋_GB2312" w:cs="仿宋_GB2312"/>
          <w:color w:val="000000"/>
          <w:sz w:val="32"/>
          <w:szCs w:val="32"/>
        </w:rPr>
        <w:t>枣庄薛能天然气有限公司等企业的生产、储存设施。</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both"/>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（九）硫化氢:</w:t>
      </w:r>
      <w:r>
        <w:rPr>
          <w:rFonts w:hint="eastAsia" w:ascii="仿宋_GB2312" w:hAnsi="仿宋_GB2312" w:eastAsia="仿宋_GB2312" w:cs="仿宋_GB2312"/>
          <w:color w:val="000000"/>
          <w:sz w:val="32"/>
          <w:szCs w:val="32"/>
        </w:rPr>
        <w:t>枣庄市永利化工有限公司的生产、储存设施。</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both"/>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（十）煤气：</w:t>
      </w:r>
      <w:r>
        <w:rPr>
          <w:rFonts w:hint="eastAsia" w:ascii="仿宋_GB2312" w:hAnsi="仿宋_GB2312" w:eastAsia="仿宋_GB2312" w:cs="仿宋_GB2312"/>
          <w:color w:val="000000"/>
          <w:sz w:val="32"/>
          <w:szCs w:val="32"/>
        </w:rPr>
        <w:t>山东潍焦集团薛城能源有限公司、盛隆化工有限公司、兖矿鲁南化工有限公司等企业的生产、储存设施。</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both"/>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（十一）酸、碱：</w:t>
      </w:r>
      <w:r>
        <w:rPr>
          <w:rFonts w:hint="eastAsia" w:ascii="仿宋_GB2312" w:hAnsi="仿宋_GB2312" w:eastAsia="仿宋_GB2312" w:cs="仿宋_GB2312"/>
          <w:color w:val="000000"/>
          <w:sz w:val="32"/>
          <w:szCs w:val="32"/>
        </w:rPr>
        <w:t>枣庄中科化学有限公司的酸、碱生产、储存设施及华电十里泉发电厂的酸碱储存、使用设施。</w:t>
      </w:r>
    </w:p>
    <w:p>
      <w:pPr>
        <w:rPr>
          <w:rFonts w:hint="eastAsia" w:ascii="黑体" w:hAnsi="黑体" w:eastAsia="黑体" w:cs="黑体"/>
          <w:sz w:val="32"/>
          <w:szCs w:val="32"/>
        </w:rPr>
      </w:pPr>
      <w:r>
        <w:rPr>
          <w:rFonts w:hint="eastAsia" w:ascii="仿宋_GB2312" w:hAnsi="仿宋_GB2312" w:eastAsia="仿宋_GB2312" w:cs="仿宋_GB2312"/>
          <w:color w:val="000000"/>
          <w:sz w:val="32"/>
          <w:szCs w:val="32"/>
        </w:rPr>
        <w:br w:type="page"/>
      </w:r>
      <w:r>
        <w:rPr>
          <w:rFonts w:hint="eastAsia" w:ascii="黑体" w:hAnsi="黑体" w:eastAsia="黑体" w:cs="黑体"/>
          <w:sz w:val="32"/>
          <w:szCs w:val="32"/>
        </w:rPr>
        <w:t>附件2：</w:t>
      </w:r>
    </w:p>
    <w:p>
      <w:pPr>
        <w:adjustRightInd w:val="0"/>
        <w:snapToGrid w:val="0"/>
        <w:spacing w:line="600" w:lineRule="exact"/>
        <w:jc w:val="center"/>
        <w:rPr>
          <w:rFonts w:hint="eastAsia" w:ascii="方正小标宋简体" w:hAnsi="方正小标宋简体" w:eastAsia="方正小标宋简体" w:cs="方正小标宋简体"/>
          <w:b w:val="0"/>
          <w:bCs/>
          <w:sz w:val="36"/>
          <w:szCs w:val="36"/>
        </w:rPr>
      </w:pPr>
      <w:r>
        <w:rPr>
          <w:rFonts w:hint="eastAsia" w:ascii="方正小标宋简体" w:hAnsi="方正小标宋简体" w:eastAsia="方正小标宋简体" w:cs="方正小标宋简体"/>
          <w:b w:val="0"/>
          <w:bCs/>
          <w:sz w:val="36"/>
          <w:szCs w:val="36"/>
        </w:rPr>
        <w:t>枣庄市危险化学品生产安全事故</w:t>
      </w:r>
    </w:p>
    <w:p>
      <w:pPr>
        <w:adjustRightInd w:val="0"/>
        <w:snapToGrid w:val="0"/>
        <w:spacing w:line="600" w:lineRule="exact"/>
        <w:jc w:val="center"/>
        <w:rPr>
          <w:rFonts w:hint="eastAsia" w:ascii="方正小标宋简体" w:hAnsi="方正小标宋简体" w:eastAsia="方正小标宋简体" w:cs="方正小标宋简体"/>
          <w:b w:val="0"/>
          <w:bCs/>
          <w:sz w:val="36"/>
          <w:szCs w:val="36"/>
        </w:rPr>
      </w:pPr>
      <w:r>
        <w:rPr>
          <w:rFonts w:hint="eastAsia" w:ascii="方正小标宋简体" w:hAnsi="方正小标宋简体" w:eastAsia="方正小标宋简体" w:cs="方正小标宋简体"/>
          <w:b w:val="0"/>
          <w:bCs/>
          <w:sz w:val="36"/>
          <w:szCs w:val="36"/>
        </w:rPr>
        <w:t>应急救援领导小组（指挥部）通讯录</w:t>
      </w:r>
    </w:p>
    <w:tbl>
      <w:tblPr>
        <w:tblStyle w:val="25"/>
        <w:tblW w:w="912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8"/>
        <w:gridCol w:w="993"/>
        <w:gridCol w:w="2693"/>
        <w:gridCol w:w="1701"/>
        <w:gridCol w:w="1219"/>
        <w:gridCol w:w="1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jc w:val="center"/>
        </w:trPr>
        <w:tc>
          <w:tcPr>
            <w:tcW w:w="1971"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黑体" w:hAnsi="黑体" w:eastAsia="黑体" w:cs="黑体"/>
                <w:sz w:val="24"/>
                <w:szCs w:val="24"/>
              </w:rPr>
            </w:pPr>
            <w:r>
              <w:rPr>
                <w:rFonts w:hint="eastAsia" w:ascii="黑体" w:hAnsi="黑体" w:eastAsia="黑体" w:cs="黑体"/>
                <w:sz w:val="24"/>
                <w:szCs w:val="24"/>
              </w:rPr>
              <w:t>领导小组组成</w:t>
            </w:r>
          </w:p>
        </w:tc>
        <w:tc>
          <w:tcPr>
            <w:tcW w:w="26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黑体" w:hAnsi="黑体" w:eastAsia="黑体" w:cs="黑体"/>
                <w:sz w:val="24"/>
                <w:szCs w:val="24"/>
              </w:rPr>
            </w:pPr>
            <w:r>
              <w:rPr>
                <w:rFonts w:hint="eastAsia" w:ascii="黑体" w:hAnsi="黑体" w:eastAsia="黑体" w:cs="黑体"/>
                <w:sz w:val="24"/>
                <w:szCs w:val="24"/>
              </w:rPr>
              <w:t>单位</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黑体" w:hAnsi="黑体" w:eastAsia="黑体" w:cs="黑体"/>
                <w:sz w:val="24"/>
                <w:szCs w:val="24"/>
              </w:rPr>
            </w:pPr>
            <w:r>
              <w:rPr>
                <w:rFonts w:hint="eastAsia" w:ascii="黑体" w:hAnsi="黑体" w:eastAsia="黑体" w:cs="黑体"/>
                <w:sz w:val="24"/>
                <w:szCs w:val="24"/>
              </w:rPr>
              <w:t>职务</w:t>
            </w:r>
          </w:p>
        </w:tc>
        <w:tc>
          <w:tcPr>
            <w:tcW w:w="121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黑体" w:hAnsi="黑体" w:eastAsia="黑体" w:cs="黑体"/>
                <w:sz w:val="24"/>
                <w:szCs w:val="24"/>
              </w:rPr>
            </w:pPr>
            <w:r>
              <w:rPr>
                <w:rFonts w:hint="eastAsia" w:ascii="黑体" w:hAnsi="黑体" w:eastAsia="黑体" w:cs="黑体"/>
                <w:sz w:val="24"/>
                <w:szCs w:val="24"/>
              </w:rPr>
              <w:t>办公电话</w:t>
            </w:r>
          </w:p>
        </w:tc>
        <w:tc>
          <w:tcPr>
            <w:tcW w:w="15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黑体" w:hAnsi="黑体" w:eastAsia="黑体" w:cs="黑体"/>
                <w:sz w:val="24"/>
                <w:szCs w:val="24"/>
              </w:rPr>
            </w:pPr>
            <w:r>
              <w:rPr>
                <w:rFonts w:hint="eastAsia" w:ascii="黑体" w:hAnsi="黑体" w:eastAsia="黑体" w:cs="黑体"/>
                <w:sz w:val="24"/>
                <w:szCs w:val="24"/>
              </w:rPr>
              <w:t>手机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7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总指挥</w:t>
            </w:r>
          </w:p>
        </w:tc>
        <w:tc>
          <w:tcPr>
            <w:tcW w:w="9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孟令兴</w:t>
            </w:r>
          </w:p>
        </w:tc>
        <w:tc>
          <w:tcPr>
            <w:tcW w:w="26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市政府</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常务副市长</w:t>
            </w:r>
          </w:p>
        </w:tc>
        <w:tc>
          <w:tcPr>
            <w:tcW w:w="121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15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78"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副总</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指挥</w:t>
            </w:r>
          </w:p>
        </w:tc>
        <w:tc>
          <w:tcPr>
            <w:tcW w:w="9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26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市政府</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副秘书长</w:t>
            </w:r>
          </w:p>
        </w:tc>
        <w:tc>
          <w:tcPr>
            <w:tcW w:w="121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15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7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9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冯再法</w:t>
            </w:r>
          </w:p>
        </w:tc>
        <w:tc>
          <w:tcPr>
            <w:tcW w:w="26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市政府</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市政府</w:t>
            </w:r>
            <w:r>
              <w:rPr>
                <w:rFonts w:hint="eastAsia" w:ascii="仿宋_GB2312" w:hAnsi="仿宋_GB2312" w:eastAsia="仿宋_GB2312" w:cs="仿宋_GB2312"/>
                <w:sz w:val="24"/>
                <w:szCs w:val="24"/>
              </w:rPr>
              <w:t>副秘书长</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市应急局局长</w:t>
            </w:r>
          </w:p>
        </w:tc>
        <w:tc>
          <w:tcPr>
            <w:tcW w:w="121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8880016</w:t>
            </w:r>
          </w:p>
        </w:tc>
        <w:tc>
          <w:tcPr>
            <w:tcW w:w="15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13963291166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7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9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26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事故发生地政府</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区（市）长</w:t>
            </w:r>
          </w:p>
        </w:tc>
        <w:tc>
          <w:tcPr>
            <w:tcW w:w="121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15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78"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成员</w:t>
            </w:r>
          </w:p>
        </w:tc>
        <w:tc>
          <w:tcPr>
            <w:tcW w:w="9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刘  刚</w:t>
            </w:r>
          </w:p>
        </w:tc>
        <w:tc>
          <w:tcPr>
            <w:tcW w:w="26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市应急局</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副局长</w:t>
            </w:r>
          </w:p>
        </w:tc>
        <w:tc>
          <w:tcPr>
            <w:tcW w:w="121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8685717</w:t>
            </w:r>
          </w:p>
        </w:tc>
        <w:tc>
          <w:tcPr>
            <w:tcW w:w="15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13906373629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7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9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孙晋化</w:t>
            </w:r>
          </w:p>
        </w:tc>
        <w:tc>
          <w:tcPr>
            <w:tcW w:w="26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市公安局</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副局长</w:t>
            </w:r>
          </w:p>
        </w:tc>
        <w:tc>
          <w:tcPr>
            <w:tcW w:w="121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3656110</w:t>
            </w:r>
          </w:p>
        </w:tc>
        <w:tc>
          <w:tcPr>
            <w:tcW w:w="15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13906328685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7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9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26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市政府值班室</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121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3319045</w:t>
            </w:r>
          </w:p>
        </w:tc>
        <w:tc>
          <w:tcPr>
            <w:tcW w:w="15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7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9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刘  侠</w:t>
            </w:r>
          </w:p>
        </w:tc>
        <w:tc>
          <w:tcPr>
            <w:tcW w:w="26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市委宣传部</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副部长</w:t>
            </w:r>
          </w:p>
        </w:tc>
        <w:tc>
          <w:tcPr>
            <w:tcW w:w="121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8279009</w:t>
            </w:r>
          </w:p>
        </w:tc>
        <w:tc>
          <w:tcPr>
            <w:tcW w:w="15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13706327726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7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9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周生泉</w:t>
            </w:r>
          </w:p>
        </w:tc>
        <w:tc>
          <w:tcPr>
            <w:tcW w:w="26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市工业和信息化局</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副主任</w:t>
            </w:r>
          </w:p>
        </w:tc>
        <w:tc>
          <w:tcPr>
            <w:tcW w:w="121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3681978</w:t>
            </w:r>
          </w:p>
        </w:tc>
        <w:tc>
          <w:tcPr>
            <w:tcW w:w="15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13562209999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7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9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刘卫华</w:t>
            </w:r>
          </w:p>
        </w:tc>
        <w:tc>
          <w:tcPr>
            <w:tcW w:w="26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市消防支队</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政  委</w:t>
            </w:r>
          </w:p>
        </w:tc>
        <w:tc>
          <w:tcPr>
            <w:tcW w:w="121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15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17863767666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7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9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周智生</w:t>
            </w:r>
          </w:p>
        </w:tc>
        <w:tc>
          <w:tcPr>
            <w:tcW w:w="26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市卫生健康委</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副调研员</w:t>
            </w:r>
          </w:p>
        </w:tc>
        <w:tc>
          <w:tcPr>
            <w:tcW w:w="121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3693519</w:t>
            </w:r>
          </w:p>
        </w:tc>
        <w:tc>
          <w:tcPr>
            <w:tcW w:w="15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13963230239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7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9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魏振海</w:t>
            </w:r>
          </w:p>
        </w:tc>
        <w:tc>
          <w:tcPr>
            <w:tcW w:w="26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市生态环境局</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副局长</w:t>
            </w:r>
          </w:p>
        </w:tc>
        <w:tc>
          <w:tcPr>
            <w:tcW w:w="121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3319051</w:t>
            </w:r>
          </w:p>
        </w:tc>
        <w:tc>
          <w:tcPr>
            <w:tcW w:w="15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13563268126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7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9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秦  魁</w:t>
            </w:r>
          </w:p>
        </w:tc>
        <w:tc>
          <w:tcPr>
            <w:tcW w:w="26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市发展改革委</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副主任</w:t>
            </w:r>
          </w:p>
        </w:tc>
        <w:tc>
          <w:tcPr>
            <w:tcW w:w="121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8686820</w:t>
            </w:r>
          </w:p>
        </w:tc>
        <w:tc>
          <w:tcPr>
            <w:tcW w:w="15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13563288686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7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9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唐久平</w:t>
            </w:r>
          </w:p>
        </w:tc>
        <w:tc>
          <w:tcPr>
            <w:tcW w:w="26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市交通运输局</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副局长</w:t>
            </w:r>
          </w:p>
        </w:tc>
        <w:tc>
          <w:tcPr>
            <w:tcW w:w="121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8662605</w:t>
            </w:r>
          </w:p>
        </w:tc>
        <w:tc>
          <w:tcPr>
            <w:tcW w:w="15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13806324409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7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9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朱传璋</w:t>
            </w:r>
          </w:p>
        </w:tc>
        <w:tc>
          <w:tcPr>
            <w:tcW w:w="26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市市场监管局</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副局长</w:t>
            </w:r>
          </w:p>
        </w:tc>
        <w:tc>
          <w:tcPr>
            <w:tcW w:w="121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3693056</w:t>
            </w:r>
          </w:p>
        </w:tc>
        <w:tc>
          <w:tcPr>
            <w:tcW w:w="15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15666375185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7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9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王洪源</w:t>
            </w:r>
          </w:p>
        </w:tc>
        <w:tc>
          <w:tcPr>
            <w:tcW w:w="26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市气象局</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副局长</w:t>
            </w:r>
          </w:p>
        </w:tc>
        <w:tc>
          <w:tcPr>
            <w:tcW w:w="121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8356007</w:t>
            </w:r>
          </w:p>
        </w:tc>
        <w:tc>
          <w:tcPr>
            <w:tcW w:w="15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13563219886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7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9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田  鹏</w:t>
            </w:r>
          </w:p>
        </w:tc>
        <w:tc>
          <w:tcPr>
            <w:tcW w:w="26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市供电公司</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总工程师</w:t>
            </w:r>
          </w:p>
        </w:tc>
        <w:tc>
          <w:tcPr>
            <w:tcW w:w="121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15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18206321166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7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9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王逢寇</w:t>
            </w:r>
          </w:p>
        </w:tc>
        <w:tc>
          <w:tcPr>
            <w:tcW w:w="26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市燃气公司</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副总经理</w:t>
            </w:r>
          </w:p>
        </w:tc>
        <w:tc>
          <w:tcPr>
            <w:tcW w:w="121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3222416</w:t>
            </w:r>
          </w:p>
        </w:tc>
        <w:tc>
          <w:tcPr>
            <w:tcW w:w="15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18906321772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7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9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王志国</w:t>
            </w:r>
          </w:p>
        </w:tc>
        <w:tc>
          <w:tcPr>
            <w:tcW w:w="26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市移动公司</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副总经理</w:t>
            </w:r>
          </w:p>
        </w:tc>
        <w:tc>
          <w:tcPr>
            <w:tcW w:w="121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15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18863237008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7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9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张永利</w:t>
            </w:r>
          </w:p>
        </w:tc>
        <w:tc>
          <w:tcPr>
            <w:tcW w:w="26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市联通公司</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副总经理</w:t>
            </w:r>
          </w:p>
        </w:tc>
        <w:tc>
          <w:tcPr>
            <w:tcW w:w="121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3169049</w:t>
            </w:r>
          </w:p>
        </w:tc>
        <w:tc>
          <w:tcPr>
            <w:tcW w:w="15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18606420049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7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9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王飞</w:t>
            </w:r>
          </w:p>
        </w:tc>
        <w:tc>
          <w:tcPr>
            <w:tcW w:w="26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市电信公司</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副总经理</w:t>
            </w:r>
          </w:p>
        </w:tc>
        <w:tc>
          <w:tcPr>
            <w:tcW w:w="121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5104401</w:t>
            </w:r>
          </w:p>
        </w:tc>
        <w:tc>
          <w:tcPr>
            <w:tcW w:w="15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18906376002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7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9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黄秀峰</w:t>
            </w:r>
          </w:p>
        </w:tc>
        <w:tc>
          <w:tcPr>
            <w:tcW w:w="26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市人寿保险</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副总经理</w:t>
            </w:r>
          </w:p>
        </w:tc>
        <w:tc>
          <w:tcPr>
            <w:tcW w:w="121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3280669</w:t>
            </w:r>
          </w:p>
        </w:tc>
        <w:tc>
          <w:tcPr>
            <w:tcW w:w="15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13806370199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7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9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徐美江</w:t>
            </w:r>
          </w:p>
        </w:tc>
        <w:tc>
          <w:tcPr>
            <w:tcW w:w="26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山东省危险化学品鲁南安全生产应急救援中心</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主任</w:t>
            </w:r>
          </w:p>
        </w:tc>
        <w:tc>
          <w:tcPr>
            <w:tcW w:w="121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2361063</w:t>
            </w:r>
          </w:p>
        </w:tc>
        <w:tc>
          <w:tcPr>
            <w:tcW w:w="15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13561190966</w:t>
            </w:r>
          </w:p>
        </w:tc>
      </w:tr>
    </w:tbl>
    <w:p>
      <w:pPr>
        <w:rPr>
          <w:rFonts w:hint="default" w:ascii="Times New Roman" w:hAnsi="Times New Roman" w:eastAsia="黑体" w:cs="Times New Roman"/>
          <w:sz w:val="32"/>
          <w:szCs w:val="32"/>
        </w:rPr>
      </w:pPr>
      <w:r>
        <w:rPr>
          <w:rFonts w:hint="default" w:ascii="Times New Roman" w:hAnsi="Times New Roman" w:eastAsia="黑体" w:cs="Times New Roman"/>
          <w:sz w:val="32"/>
          <w:szCs w:val="32"/>
        </w:rPr>
        <w:br w:type="page"/>
      </w:r>
      <w:r>
        <w:rPr>
          <w:rFonts w:hint="default" w:ascii="Times New Roman" w:hAnsi="Times New Roman" w:eastAsia="黑体" w:cs="Times New Roman"/>
          <w:sz w:val="32"/>
          <w:szCs w:val="32"/>
        </w:rPr>
        <w:t>附件3：</w:t>
      </w:r>
    </w:p>
    <w:p>
      <w:pPr>
        <w:adjustRightInd w:val="0"/>
        <w:snapToGrid w:val="0"/>
        <w:spacing w:line="600" w:lineRule="exact"/>
        <w:jc w:val="center"/>
        <w:rPr>
          <w:rFonts w:hint="eastAsia" w:ascii="方正小标宋简体" w:hAnsi="方正小标宋简体" w:eastAsia="方正小标宋简体" w:cs="方正小标宋简体"/>
          <w:b w:val="0"/>
          <w:bCs/>
          <w:sz w:val="36"/>
          <w:szCs w:val="36"/>
        </w:rPr>
      </w:pPr>
      <w:r>
        <w:rPr>
          <w:rFonts w:hint="eastAsia" w:ascii="方正小标宋简体" w:hAnsi="方正小标宋简体" w:eastAsia="方正小标宋简体" w:cs="方正小标宋简体"/>
          <w:b w:val="0"/>
          <w:bCs/>
          <w:sz w:val="36"/>
          <w:szCs w:val="36"/>
        </w:rPr>
        <w:t>枣庄市危险化学品生产安全事故应急救援</w:t>
      </w:r>
    </w:p>
    <w:p>
      <w:pPr>
        <w:adjustRightInd w:val="0"/>
        <w:snapToGrid w:val="0"/>
        <w:spacing w:line="600" w:lineRule="exact"/>
        <w:jc w:val="center"/>
        <w:rPr>
          <w:rFonts w:hint="eastAsia" w:ascii="方正小标宋简体" w:hAnsi="方正小标宋简体" w:eastAsia="方正小标宋简体" w:cs="方正小标宋简体"/>
          <w:b w:val="0"/>
          <w:bCs/>
          <w:sz w:val="36"/>
          <w:szCs w:val="36"/>
        </w:rPr>
      </w:pPr>
      <w:r>
        <w:rPr>
          <w:rFonts w:hint="eastAsia" w:ascii="方正小标宋简体" w:hAnsi="方正小标宋简体" w:eastAsia="方正小标宋简体" w:cs="方正小标宋简体"/>
          <w:b w:val="0"/>
          <w:bCs/>
          <w:sz w:val="36"/>
          <w:szCs w:val="36"/>
        </w:rPr>
        <w:t>领导小组办公室通讯录</w:t>
      </w:r>
    </w:p>
    <w:tbl>
      <w:tblPr>
        <w:tblStyle w:val="25"/>
        <w:tblW w:w="881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0"/>
        <w:gridCol w:w="1083"/>
        <w:gridCol w:w="1667"/>
        <w:gridCol w:w="1760"/>
        <w:gridCol w:w="174"/>
        <w:gridCol w:w="1126"/>
        <w:gridCol w:w="19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7" w:hRule="atLeast"/>
          <w:jc w:val="center"/>
        </w:trPr>
        <w:tc>
          <w:tcPr>
            <w:tcW w:w="2123"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黑体" w:hAnsi="黑体" w:eastAsia="黑体" w:cs="黑体"/>
                <w:sz w:val="24"/>
                <w:szCs w:val="24"/>
              </w:rPr>
            </w:pPr>
            <w:r>
              <w:rPr>
                <w:rFonts w:hint="eastAsia" w:ascii="黑体" w:hAnsi="黑体" w:eastAsia="黑体" w:cs="黑体"/>
                <w:sz w:val="24"/>
                <w:szCs w:val="24"/>
              </w:rPr>
              <w:t>办公室组成</w:t>
            </w:r>
          </w:p>
        </w:tc>
        <w:tc>
          <w:tcPr>
            <w:tcW w:w="166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黑体" w:hAnsi="黑体" w:eastAsia="黑体" w:cs="黑体"/>
                <w:sz w:val="24"/>
                <w:szCs w:val="24"/>
              </w:rPr>
            </w:pPr>
            <w:r>
              <w:rPr>
                <w:rFonts w:hint="eastAsia" w:ascii="黑体" w:hAnsi="黑体" w:eastAsia="黑体" w:cs="黑体"/>
                <w:sz w:val="24"/>
                <w:szCs w:val="24"/>
              </w:rPr>
              <w:t>单位</w:t>
            </w:r>
          </w:p>
        </w:tc>
        <w:tc>
          <w:tcPr>
            <w:tcW w:w="176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黑体" w:hAnsi="黑体" w:eastAsia="黑体" w:cs="黑体"/>
                <w:sz w:val="24"/>
                <w:szCs w:val="24"/>
              </w:rPr>
            </w:pPr>
            <w:r>
              <w:rPr>
                <w:rFonts w:hint="eastAsia" w:ascii="黑体" w:hAnsi="黑体" w:eastAsia="黑体" w:cs="黑体"/>
                <w:sz w:val="24"/>
                <w:szCs w:val="24"/>
              </w:rPr>
              <w:t>职务</w:t>
            </w:r>
          </w:p>
        </w:tc>
        <w:tc>
          <w:tcPr>
            <w:tcW w:w="1300"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黑体" w:hAnsi="黑体" w:eastAsia="黑体" w:cs="黑体"/>
                <w:sz w:val="24"/>
                <w:szCs w:val="24"/>
              </w:rPr>
            </w:pPr>
            <w:r>
              <w:rPr>
                <w:rFonts w:hint="eastAsia" w:ascii="黑体" w:hAnsi="黑体" w:eastAsia="黑体" w:cs="黑体"/>
                <w:sz w:val="24"/>
                <w:szCs w:val="24"/>
              </w:rPr>
              <w:t>办公电话</w:t>
            </w:r>
          </w:p>
        </w:tc>
        <w:tc>
          <w:tcPr>
            <w:tcW w:w="19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黑体" w:hAnsi="黑体" w:eastAsia="黑体" w:cs="黑体"/>
                <w:sz w:val="24"/>
                <w:szCs w:val="24"/>
              </w:rPr>
            </w:pPr>
            <w:r>
              <w:rPr>
                <w:rFonts w:hint="eastAsia" w:ascii="黑体" w:hAnsi="黑体" w:eastAsia="黑体" w:cs="黑体"/>
                <w:sz w:val="24"/>
                <w:szCs w:val="24"/>
              </w:rPr>
              <w:t>手机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5" w:hRule="atLeast"/>
          <w:jc w:val="center"/>
        </w:trPr>
        <w:tc>
          <w:tcPr>
            <w:tcW w:w="10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主任</w:t>
            </w:r>
          </w:p>
        </w:tc>
        <w:tc>
          <w:tcPr>
            <w:tcW w:w="108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冯再法</w:t>
            </w:r>
          </w:p>
        </w:tc>
        <w:tc>
          <w:tcPr>
            <w:tcW w:w="166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市政府</w:t>
            </w:r>
          </w:p>
        </w:tc>
        <w:tc>
          <w:tcPr>
            <w:tcW w:w="176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市政府</w:t>
            </w:r>
            <w:r>
              <w:rPr>
                <w:rFonts w:hint="eastAsia" w:ascii="仿宋_GB2312" w:hAnsi="仿宋_GB2312" w:eastAsia="仿宋_GB2312" w:cs="仿宋_GB2312"/>
                <w:sz w:val="24"/>
                <w:szCs w:val="24"/>
              </w:rPr>
              <w:t>副秘书长</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市应急局局长</w:t>
            </w:r>
          </w:p>
        </w:tc>
        <w:tc>
          <w:tcPr>
            <w:tcW w:w="1300"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8880016</w:t>
            </w:r>
          </w:p>
        </w:tc>
        <w:tc>
          <w:tcPr>
            <w:tcW w:w="19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13963291166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40"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副主任</w:t>
            </w:r>
          </w:p>
        </w:tc>
        <w:tc>
          <w:tcPr>
            <w:tcW w:w="108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刘  刚</w:t>
            </w:r>
          </w:p>
        </w:tc>
        <w:tc>
          <w:tcPr>
            <w:tcW w:w="166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市应急局</w:t>
            </w:r>
          </w:p>
        </w:tc>
        <w:tc>
          <w:tcPr>
            <w:tcW w:w="176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副局长</w:t>
            </w:r>
          </w:p>
        </w:tc>
        <w:tc>
          <w:tcPr>
            <w:tcW w:w="1300"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8685717</w:t>
            </w:r>
          </w:p>
        </w:tc>
        <w:tc>
          <w:tcPr>
            <w:tcW w:w="19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13906373629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4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108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孙晋化</w:t>
            </w:r>
          </w:p>
        </w:tc>
        <w:tc>
          <w:tcPr>
            <w:tcW w:w="166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市公安局</w:t>
            </w:r>
          </w:p>
        </w:tc>
        <w:tc>
          <w:tcPr>
            <w:tcW w:w="176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副局长</w:t>
            </w:r>
          </w:p>
        </w:tc>
        <w:tc>
          <w:tcPr>
            <w:tcW w:w="1300"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3656110</w:t>
            </w:r>
          </w:p>
        </w:tc>
        <w:tc>
          <w:tcPr>
            <w:tcW w:w="19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13906328685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4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108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刘卫华</w:t>
            </w:r>
          </w:p>
        </w:tc>
        <w:tc>
          <w:tcPr>
            <w:tcW w:w="166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市消防支队</w:t>
            </w:r>
          </w:p>
        </w:tc>
        <w:tc>
          <w:tcPr>
            <w:tcW w:w="176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政  委</w:t>
            </w:r>
          </w:p>
        </w:tc>
        <w:tc>
          <w:tcPr>
            <w:tcW w:w="1300"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19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17863767666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4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108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166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市政府值班室</w:t>
            </w:r>
          </w:p>
        </w:tc>
        <w:tc>
          <w:tcPr>
            <w:tcW w:w="176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1300"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3319045</w:t>
            </w:r>
          </w:p>
        </w:tc>
        <w:tc>
          <w:tcPr>
            <w:tcW w:w="19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123" w:type="dxa"/>
            <w:gridSpan w:val="2"/>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成员单位</w:t>
            </w:r>
          </w:p>
        </w:tc>
        <w:tc>
          <w:tcPr>
            <w:tcW w:w="6692" w:type="dxa"/>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市应急局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123" w:type="dxa"/>
            <w:gridSpan w:val="2"/>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6692" w:type="dxa"/>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市工业和信息化局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123" w:type="dxa"/>
            <w:gridSpan w:val="2"/>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6692" w:type="dxa"/>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市卫生健康委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123" w:type="dxa"/>
            <w:gridSpan w:val="2"/>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6692" w:type="dxa"/>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123" w:type="dxa"/>
            <w:gridSpan w:val="2"/>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6692" w:type="dxa"/>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123" w:type="dxa"/>
            <w:gridSpan w:val="2"/>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6692" w:type="dxa"/>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市市场监管局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123" w:type="dxa"/>
            <w:gridSpan w:val="2"/>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6692" w:type="dxa"/>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市气象局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123" w:type="dxa"/>
            <w:gridSpan w:val="2"/>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6692" w:type="dxa"/>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市供电公司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123" w:type="dxa"/>
            <w:gridSpan w:val="2"/>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6692" w:type="dxa"/>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山东省危险化学品鲁南安全生产应急救援中心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815" w:type="dxa"/>
            <w:gridSpan w:val="7"/>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123" w:type="dxa"/>
            <w:gridSpan w:val="2"/>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常用电话</w:t>
            </w:r>
          </w:p>
        </w:tc>
        <w:tc>
          <w:tcPr>
            <w:tcW w:w="3601"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国家危险化学品应急救援中心</w:t>
            </w:r>
          </w:p>
        </w:tc>
        <w:tc>
          <w:tcPr>
            <w:tcW w:w="3091"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0532-3889090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123" w:type="dxa"/>
            <w:gridSpan w:val="2"/>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3601"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山东省危险化学品应急救援中心</w:t>
            </w:r>
          </w:p>
        </w:tc>
        <w:tc>
          <w:tcPr>
            <w:tcW w:w="3091"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0531-81792227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123" w:type="dxa"/>
            <w:gridSpan w:val="2"/>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3601"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市应急局值班室</w:t>
            </w:r>
          </w:p>
        </w:tc>
        <w:tc>
          <w:tcPr>
            <w:tcW w:w="3091"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0632-3313626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123" w:type="dxa"/>
            <w:gridSpan w:val="2"/>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3601"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市政府值班室</w:t>
            </w:r>
          </w:p>
        </w:tc>
        <w:tc>
          <w:tcPr>
            <w:tcW w:w="3091"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0632-3319045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123" w:type="dxa"/>
            <w:gridSpan w:val="2"/>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3601"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火警电话</w:t>
            </w:r>
          </w:p>
        </w:tc>
        <w:tc>
          <w:tcPr>
            <w:tcW w:w="3091"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123" w:type="dxa"/>
            <w:gridSpan w:val="2"/>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3601"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报警电话</w:t>
            </w:r>
          </w:p>
        </w:tc>
        <w:tc>
          <w:tcPr>
            <w:tcW w:w="3091"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123" w:type="dxa"/>
            <w:gridSpan w:val="2"/>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3601"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急救电话</w:t>
            </w:r>
          </w:p>
        </w:tc>
        <w:tc>
          <w:tcPr>
            <w:tcW w:w="3091"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120</w:t>
            </w:r>
          </w:p>
        </w:tc>
      </w:tr>
    </w:tbl>
    <w:p>
      <w:pPr>
        <w:rPr>
          <w:rFonts w:hint="eastAsia" w:ascii="Times New Roman" w:hAnsi="Times New Roman" w:eastAsia="黑体" w:cs="Times New Roman"/>
          <w:sz w:val="32"/>
          <w:szCs w:val="32"/>
        </w:rPr>
      </w:pPr>
      <w:r>
        <w:rPr>
          <w:rFonts w:hint="eastAsia" w:ascii="Times New Roman" w:hAnsi="Times New Roman" w:eastAsia="黑体" w:cs="Times New Roman"/>
          <w:sz w:val="32"/>
          <w:szCs w:val="32"/>
        </w:rPr>
        <w:br w:type="page"/>
      </w:r>
      <w:r>
        <w:rPr>
          <w:rFonts w:hint="eastAsia" w:ascii="Times New Roman" w:hAnsi="Times New Roman" w:eastAsia="黑体" w:cs="Times New Roman"/>
          <w:sz w:val="32"/>
          <w:szCs w:val="32"/>
        </w:rPr>
        <w:t>附件4：</w:t>
      </w:r>
    </w:p>
    <w:p>
      <w:pPr>
        <w:adjustRightInd w:val="0"/>
        <w:snapToGrid w:val="0"/>
        <w:spacing w:line="600" w:lineRule="exact"/>
        <w:jc w:val="center"/>
        <w:rPr>
          <w:rFonts w:hint="eastAsia" w:ascii="方正小标宋简体" w:hAnsi="方正小标宋简体" w:eastAsia="方正小标宋简体" w:cs="方正小标宋简体"/>
          <w:b w:val="0"/>
          <w:bCs/>
          <w:sz w:val="36"/>
          <w:szCs w:val="36"/>
        </w:rPr>
      </w:pPr>
      <w:r>
        <w:rPr>
          <w:rFonts w:hint="eastAsia" w:ascii="方正小标宋简体" w:hAnsi="方正小标宋简体" w:eastAsia="方正小标宋简体" w:cs="方正小标宋简体"/>
          <w:b w:val="0"/>
          <w:bCs/>
          <w:sz w:val="36"/>
          <w:szCs w:val="36"/>
        </w:rPr>
        <w:t>枣庄市危险化学品生产安全事故</w:t>
      </w:r>
    </w:p>
    <w:p>
      <w:pPr>
        <w:keepNext w:val="0"/>
        <w:keepLines w:val="0"/>
        <w:pageBreakBefore w:val="0"/>
        <w:widowControl w:val="0"/>
        <w:kinsoku/>
        <w:wordWrap/>
        <w:overflowPunct/>
        <w:topLinePunct w:val="0"/>
        <w:autoSpaceDE/>
        <w:autoSpaceDN/>
        <w:bidi w:val="0"/>
        <w:adjustRightInd w:val="0"/>
        <w:snapToGrid w:val="0"/>
        <w:spacing w:after="160" w:afterLines="50" w:line="600" w:lineRule="exact"/>
        <w:jc w:val="center"/>
        <w:textAlignment w:val="auto"/>
        <w:rPr>
          <w:rFonts w:hint="eastAsia" w:ascii="方正小标宋简体" w:hAnsi="方正小标宋简体" w:eastAsia="方正小标宋简体" w:cs="方正小标宋简体"/>
          <w:b w:val="0"/>
          <w:bCs/>
          <w:sz w:val="36"/>
          <w:szCs w:val="36"/>
        </w:rPr>
      </w:pPr>
      <w:r>
        <w:rPr>
          <w:rFonts w:hint="eastAsia" w:ascii="方正小标宋简体" w:hAnsi="方正小标宋简体" w:eastAsia="方正小标宋简体" w:cs="方正小标宋简体"/>
          <w:b w:val="0"/>
          <w:bCs/>
          <w:sz w:val="36"/>
          <w:szCs w:val="36"/>
        </w:rPr>
        <w:t>救援物资储备单位通讯录</w:t>
      </w:r>
    </w:p>
    <w:tbl>
      <w:tblPr>
        <w:tblStyle w:val="25"/>
        <w:tblW w:w="9150" w:type="dxa"/>
        <w:tblInd w:w="-3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913"/>
        <w:gridCol w:w="979"/>
        <w:gridCol w:w="1458"/>
        <w:gridCol w:w="1683"/>
        <w:gridCol w:w="1667"/>
        <w:gridCol w:w="145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850" w:hRule="atLeast"/>
        </w:trPr>
        <w:tc>
          <w:tcPr>
            <w:tcW w:w="19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单位</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名称</w:t>
            </w:r>
          </w:p>
        </w:tc>
        <w:tc>
          <w:tcPr>
            <w:tcW w:w="9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负责人</w:t>
            </w:r>
          </w:p>
        </w:tc>
        <w:tc>
          <w:tcPr>
            <w:tcW w:w="14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职务</w:t>
            </w:r>
          </w:p>
        </w:tc>
        <w:tc>
          <w:tcPr>
            <w:tcW w:w="1683"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办公</w:t>
            </w:r>
          </w:p>
        </w:tc>
        <w:tc>
          <w:tcPr>
            <w:tcW w:w="1667"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手机</w:t>
            </w:r>
          </w:p>
        </w:tc>
        <w:tc>
          <w:tcPr>
            <w:tcW w:w="14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通讯地址</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850" w:hRule="atLeast"/>
        </w:trPr>
        <w:tc>
          <w:tcPr>
            <w:tcW w:w="19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山东省危险化学品鲁南安全生产应急救援 中心</w:t>
            </w:r>
          </w:p>
        </w:tc>
        <w:tc>
          <w:tcPr>
            <w:tcW w:w="9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徐美江</w:t>
            </w:r>
          </w:p>
        </w:tc>
        <w:tc>
          <w:tcPr>
            <w:tcW w:w="14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主任</w:t>
            </w:r>
          </w:p>
        </w:tc>
        <w:tc>
          <w:tcPr>
            <w:tcW w:w="16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0632-2361063</w:t>
            </w:r>
          </w:p>
        </w:tc>
        <w:tc>
          <w:tcPr>
            <w:tcW w:w="16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13561190966</w:t>
            </w:r>
          </w:p>
        </w:tc>
        <w:tc>
          <w:tcPr>
            <w:tcW w:w="14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滕州市</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木石镇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850" w:hRule="atLeast"/>
        </w:trPr>
        <w:tc>
          <w:tcPr>
            <w:tcW w:w="19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新能凤凰（滕州）能源有限公司消防队</w:t>
            </w:r>
          </w:p>
        </w:tc>
        <w:tc>
          <w:tcPr>
            <w:tcW w:w="9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刘  洋</w:t>
            </w:r>
          </w:p>
        </w:tc>
        <w:tc>
          <w:tcPr>
            <w:tcW w:w="14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队长</w:t>
            </w:r>
          </w:p>
        </w:tc>
        <w:tc>
          <w:tcPr>
            <w:tcW w:w="16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0632-2225119</w:t>
            </w:r>
          </w:p>
        </w:tc>
        <w:tc>
          <w:tcPr>
            <w:tcW w:w="16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13626320989</w:t>
            </w:r>
          </w:p>
        </w:tc>
        <w:tc>
          <w:tcPr>
            <w:tcW w:w="14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滕州市木石镇驻地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850" w:hRule="atLeast"/>
        </w:trPr>
        <w:tc>
          <w:tcPr>
            <w:tcW w:w="19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盛隆化工有限公司</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安全部</w:t>
            </w:r>
          </w:p>
        </w:tc>
        <w:tc>
          <w:tcPr>
            <w:tcW w:w="9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李建兵</w:t>
            </w:r>
          </w:p>
        </w:tc>
        <w:tc>
          <w:tcPr>
            <w:tcW w:w="14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部长</w:t>
            </w:r>
          </w:p>
        </w:tc>
        <w:tc>
          <w:tcPr>
            <w:tcW w:w="16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0632-4057918</w:t>
            </w:r>
          </w:p>
        </w:tc>
        <w:tc>
          <w:tcPr>
            <w:tcW w:w="16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18663256077</w:t>
            </w:r>
          </w:p>
        </w:tc>
        <w:tc>
          <w:tcPr>
            <w:tcW w:w="14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滕州市</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西岗镇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850" w:hRule="atLeast"/>
        </w:trPr>
        <w:tc>
          <w:tcPr>
            <w:tcW w:w="19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潍焦集团薛城能源</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有限公司安全管理处</w:t>
            </w:r>
          </w:p>
        </w:tc>
        <w:tc>
          <w:tcPr>
            <w:tcW w:w="9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董宪领</w:t>
            </w:r>
          </w:p>
        </w:tc>
        <w:tc>
          <w:tcPr>
            <w:tcW w:w="14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总经理助理</w:t>
            </w:r>
          </w:p>
        </w:tc>
        <w:tc>
          <w:tcPr>
            <w:tcW w:w="16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0632-4520883</w:t>
            </w:r>
          </w:p>
        </w:tc>
        <w:tc>
          <w:tcPr>
            <w:tcW w:w="16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13806324658</w:t>
            </w:r>
          </w:p>
        </w:tc>
        <w:tc>
          <w:tcPr>
            <w:tcW w:w="14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邹坞百亿循环经济园区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850" w:hRule="atLeast"/>
        </w:trPr>
        <w:tc>
          <w:tcPr>
            <w:tcW w:w="19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山东奥瑟亚化工有限公司</w:t>
            </w:r>
          </w:p>
        </w:tc>
        <w:tc>
          <w:tcPr>
            <w:tcW w:w="9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刘忠国</w:t>
            </w:r>
          </w:p>
        </w:tc>
        <w:tc>
          <w:tcPr>
            <w:tcW w:w="14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安全科科长</w:t>
            </w:r>
          </w:p>
        </w:tc>
        <w:tc>
          <w:tcPr>
            <w:tcW w:w="16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0632-8057119</w:t>
            </w:r>
          </w:p>
        </w:tc>
        <w:tc>
          <w:tcPr>
            <w:tcW w:w="16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13561147808</w:t>
            </w:r>
          </w:p>
        </w:tc>
        <w:tc>
          <w:tcPr>
            <w:tcW w:w="14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枣庄市薛城区化工园区昆仑山1号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850" w:hRule="atLeast"/>
        </w:trPr>
        <w:tc>
          <w:tcPr>
            <w:tcW w:w="19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山东联合丰元化工有限公司</w:t>
            </w:r>
          </w:p>
        </w:tc>
        <w:tc>
          <w:tcPr>
            <w:tcW w:w="9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贺敬雷</w:t>
            </w:r>
          </w:p>
        </w:tc>
        <w:tc>
          <w:tcPr>
            <w:tcW w:w="14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安全总监</w:t>
            </w:r>
          </w:p>
        </w:tc>
        <w:tc>
          <w:tcPr>
            <w:tcW w:w="16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0632-8025199</w:t>
            </w:r>
          </w:p>
        </w:tc>
        <w:tc>
          <w:tcPr>
            <w:tcW w:w="16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18206329628</w:t>
            </w:r>
          </w:p>
        </w:tc>
        <w:tc>
          <w:tcPr>
            <w:tcW w:w="14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台儿庄区东顺路北首</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850" w:hRule="atLeast"/>
        </w:trPr>
        <w:tc>
          <w:tcPr>
            <w:tcW w:w="19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枣矿物资供应处</w:t>
            </w:r>
          </w:p>
        </w:tc>
        <w:tc>
          <w:tcPr>
            <w:tcW w:w="9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阚士光</w:t>
            </w:r>
          </w:p>
        </w:tc>
        <w:tc>
          <w:tcPr>
            <w:tcW w:w="14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处长</w:t>
            </w:r>
          </w:p>
        </w:tc>
        <w:tc>
          <w:tcPr>
            <w:tcW w:w="16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0632-4053818</w:t>
            </w:r>
          </w:p>
        </w:tc>
        <w:tc>
          <w:tcPr>
            <w:tcW w:w="16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13906328655</w:t>
            </w:r>
          </w:p>
        </w:tc>
        <w:tc>
          <w:tcPr>
            <w:tcW w:w="14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滕南尹洼</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设备库</w:t>
            </w:r>
          </w:p>
        </w:tc>
      </w:tr>
    </w:tbl>
    <w:p>
      <w:pPr>
        <w:adjustRightInd w:val="0"/>
        <w:snapToGrid w:val="0"/>
        <w:jc w:val="center"/>
        <w:rPr>
          <w:rFonts w:hint="eastAsia"/>
          <w:sz w:val="24"/>
        </w:rPr>
      </w:pPr>
    </w:p>
    <w:p>
      <w:pPr>
        <w:adjustRightInd w:val="0"/>
        <w:snapToGrid w:val="0"/>
        <w:spacing w:line="600" w:lineRule="exact"/>
        <w:rPr>
          <w:rFonts w:hint="eastAsia" w:ascii="仿宋_GB2312"/>
          <w:szCs w:val="32"/>
        </w:rPr>
      </w:pPr>
    </w:p>
    <w:p>
      <w:pPr>
        <w:rPr>
          <w:rFonts w:hint="default" w:ascii="黑体" w:hAnsi="黑体" w:eastAsia="黑体" w:cs="黑体"/>
          <w:b w:val="0"/>
          <w:bCs w:val="0"/>
          <w:sz w:val="32"/>
          <w:szCs w:val="32"/>
          <w:lang w:val="en-US" w:eastAsia="zh-CN"/>
        </w:rPr>
      </w:pPr>
      <w:r>
        <w:rPr>
          <w:rFonts w:hint="eastAsia" w:ascii="仿宋_GB2312"/>
          <w:szCs w:val="32"/>
        </w:rPr>
        <w:br w:type="page"/>
      </w:r>
      <w:r>
        <w:rPr>
          <w:rFonts w:hint="eastAsia" w:ascii="黑体" w:hAnsi="黑体" w:eastAsia="黑体" w:cs="黑体"/>
          <w:b w:val="0"/>
          <w:bCs w:val="0"/>
          <w:sz w:val="32"/>
          <w:szCs w:val="32"/>
        </w:rPr>
        <w:t>附</w:t>
      </w:r>
      <w:r>
        <w:rPr>
          <w:rFonts w:hint="eastAsia" w:ascii="黑体" w:hAnsi="黑体" w:eastAsia="黑体" w:cs="黑体"/>
          <w:b w:val="0"/>
          <w:bCs w:val="0"/>
          <w:sz w:val="32"/>
          <w:szCs w:val="32"/>
          <w:lang w:eastAsia="zh-CN"/>
        </w:rPr>
        <w:t>件</w:t>
      </w:r>
      <w:r>
        <w:rPr>
          <w:rFonts w:hint="eastAsia" w:ascii="黑体" w:hAnsi="黑体" w:eastAsia="黑体" w:cs="黑体"/>
          <w:b w:val="0"/>
          <w:bCs w:val="0"/>
          <w:sz w:val="32"/>
          <w:szCs w:val="32"/>
          <w:lang w:val="en-US" w:eastAsia="zh-CN"/>
        </w:rPr>
        <w:t>5</w:t>
      </w:r>
    </w:p>
    <w:p>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sz w:val="36"/>
          <w:szCs w:val="36"/>
        </w:rPr>
      </w:pPr>
      <w:r>
        <w:rPr>
          <w:rFonts w:hint="eastAsia" w:ascii="方正小标宋简体" w:hAnsi="方正小标宋简体" w:eastAsia="方正小标宋简体" w:cs="方正小标宋简体"/>
          <w:b w:val="0"/>
          <w:bCs w:val="0"/>
          <w:sz w:val="36"/>
          <w:szCs w:val="36"/>
        </w:rPr>
        <w:t>生产安全事故应急处置流程框架图</w:t>
      </w:r>
    </w:p>
    <w:p>
      <w:pPr>
        <w:ind w:firstLine="640" w:firstLineChars="200"/>
        <w:rPr>
          <w:rFonts w:hint="eastAsia" w:ascii="仿宋_GB2312" w:eastAsia="仿宋_GB2312"/>
          <w:sz w:val="32"/>
          <w:szCs w:val="32"/>
        </w:rPr>
      </w:pPr>
      <w:r>
        <w:rPr>
          <w:rFonts w:hint="eastAsia" w:ascii="仿宋_GB2312" w:eastAsia="仿宋_GB2312"/>
          <w:sz w:val="32"/>
          <w:szCs w:val="32"/>
        </w:rPr>
        <mc:AlternateContent>
          <mc:Choice Requires="wpg">
            <w:drawing>
              <wp:anchor distT="0" distB="0" distL="114300" distR="114300" simplePos="0" relativeHeight="251721728" behindDoc="0" locked="0" layoutInCell="1" allowOverlap="1">
                <wp:simplePos x="0" y="0"/>
                <wp:positionH relativeFrom="column">
                  <wp:posOffset>10795</wp:posOffset>
                </wp:positionH>
                <wp:positionV relativeFrom="paragraph">
                  <wp:posOffset>297180</wp:posOffset>
                </wp:positionV>
                <wp:extent cx="5388610" cy="6136005"/>
                <wp:effectExtent l="4445" t="4445" r="17145" b="31750"/>
                <wp:wrapNone/>
                <wp:docPr id="191" name="组合 191"/>
                <wp:cNvGraphicFramePr/>
                <a:graphic xmlns:a="http://schemas.openxmlformats.org/drawingml/2006/main">
                  <a:graphicData uri="http://schemas.microsoft.com/office/word/2010/wordprocessingGroup">
                    <wpg:wgp>
                      <wpg:cNvGrpSpPr/>
                      <wpg:grpSpPr>
                        <a:xfrm>
                          <a:off x="0" y="0"/>
                          <a:ext cx="5388610" cy="6136005"/>
                          <a:chOff x="0" y="0"/>
                          <a:chExt cx="10457" cy="11652"/>
                        </a:xfrm>
                        <a:effectLst/>
                      </wpg:grpSpPr>
                      <wpg:grpSp>
                        <wpg:cNvPr id="188" name="组合 188"/>
                        <wpg:cNvGrpSpPr/>
                        <wpg:grpSpPr>
                          <a:xfrm>
                            <a:off x="0" y="0"/>
                            <a:ext cx="10457" cy="11652"/>
                            <a:chOff x="0" y="0"/>
                            <a:chExt cx="10457" cy="11652"/>
                          </a:xfrm>
                          <a:effectLst/>
                        </wpg:grpSpPr>
                        <wpg:grpSp>
                          <wpg:cNvPr id="135" name="组合 135"/>
                          <wpg:cNvGrpSpPr/>
                          <wpg:grpSpPr>
                            <a:xfrm>
                              <a:off x="1102" y="5039"/>
                              <a:ext cx="5978" cy="6613"/>
                              <a:chOff x="0" y="0"/>
                              <a:chExt cx="5978" cy="6613"/>
                            </a:xfrm>
                            <a:effectLst/>
                          </wpg:grpSpPr>
                          <wps:wsp>
                            <wps:cNvPr id="133" name="左弧形箭头 133"/>
                            <wps:cNvSpPr/>
                            <wps:spPr>
                              <a:xfrm rot="9900000">
                                <a:off x="2920" y="0"/>
                                <a:ext cx="3058" cy="3487"/>
                              </a:xfrm>
                              <a:prstGeom prst="curvedRightArrow">
                                <a:avLst>
                                  <a:gd name="adj1" fmla="val 22805"/>
                                  <a:gd name="adj2" fmla="val 45611"/>
                                  <a:gd name="adj3" fmla="val 33333"/>
                                </a:avLst>
                              </a:prstGeom>
                              <a:solidFill>
                                <a:srgbClr val="FFFFFF"/>
                              </a:solidFill>
                              <a:ln w="9525" cap="flat" cmpd="sng">
                                <a:solidFill>
                                  <a:srgbClr val="000000"/>
                                </a:solidFill>
                                <a:prstDash val="solid"/>
                                <a:miter/>
                                <a:headEnd type="none" w="med" len="med"/>
                                <a:tailEnd type="none" w="med" len="med"/>
                              </a:ln>
                              <a:effectLst/>
                            </wps:spPr>
                            <wps:bodyPr upright="1"/>
                          </wps:wsp>
                          <wps:wsp>
                            <wps:cNvPr id="134" name="任意多边形 134"/>
                            <wps:cNvSpPr/>
                            <wps:spPr>
                              <a:xfrm rot="19081611">
                                <a:off x="0" y="4117"/>
                                <a:ext cx="2520" cy="2496"/>
                              </a:xfrm>
                              <a:custGeom>
                                <a:avLst/>
                                <a:gdLst>
                                  <a:gd name="txL" fmla="*/ 3375 w 21600"/>
                                  <a:gd name="txT" fmla="*/ 5400 h 21600"/>
                                  <a:gd name="txR" fmla="*/ 18900 w 21600"/>
                                  <a:gd name="txB" fmla="*/ 16200 h 21600"/>
                                </a:gdLst>
                                <a:ahLst/>
                                <a:cxnLst>
                                  <a:cxn ang="270">
                                    <a:pos x="16200" y="0"/>
                                  </a:cxn>
                                  <a:cxn ang="180">
                                    <a:pos x="0" y="10800"/>
                                  </a:cxn>
                                  <a:cxn ang="90">
                                    <a:pos x="16200" y="21600"/>
                                  </a:cxn>
                                  <a:cxn ang="0">
                                    <a:pos x="21600" y="10800"/>
                                  </a:cxn>
                                </a:cxnLst>
                                <a:rect l="txL" t="txT" r="txR" b="txB"/>
                                <a:pathLst>
                                  <a:path w="21600" h="21600">
                                    <a:moveTo>
                                      <a:pt x="16200" y="0"/>
                                    </a:moveTo>
                                    <a:lnTo>
                                      <a:pt x="16200" y="5400"/>
                                    </a:lnTo>
                                    <a:lnTo>
                                      <a:pt x="3375" y="5400"/>
                                    </a:lnTo>
                                    <a:lnTo>
                                      <a:pt x="3375" y="16200"/>
                                    </a:lnTo>
                                    <a:lnTo>
                                      <a:pt x="16200" y="16200"/>
                                    </a:lnTo>
                                    <a:lnTo>
                                      <a:pt x="16200" y="21600"/>
                                    </a:lnTo>
                                    <a:lnTo>
                                      <a:pt x="21600" y="10800"/>
                                    </a:lnTo>
                                    <a:close/>
                                  </a:path>
                                  <a:path w="21600" h="21600">
                                    <a:moveTo>
                                      <a:pt x="1350" y="5400"/>
                                    </a:moveTo>
                                    <a:lnTo>
                                      <a:pt x="1350" y="16200"/>
                                    </a:lnTo>
                                    <a:lnTo>
                                      <a:pt x="2700" y="16200"/>
                                    </a:lnTo>
                                    <a:lnTo>
                                      <a:pt x="2700" y="5400"/>
                                    </a:lnTo>
                                    <a:close/>
                                  </a:path>
                                  <a:path w="21600" h="21600">
                                    <a:moveTo>
                                      <a:pt x="0" y="5400"/>
                                    </a:moveTo>
                                    <a:lnTo>
                                      <a:pt x="0" y="16200"/>
                                    </a:lnTo>
                                    <a:lnTo>
                                      <a:pt x="675" y="16200"/>
                                    </a:lnTo>
                                    <a:lnTo>
                                      <a:pt x="675" y="5400"/>
                                    </a:lnTo>
                                    <a:close/>
                                  </a:path>
                                </a:pathLst>
                              </a:custGeom>
                              <a:solidFill>
                                <a:srgbClr val="FFFFFF"/>
                              </a:solidFill>
                              <a:ln w="9525" cap="flat" cmpd="sng">
                                <a:solidFill>
                                  <a:srgbClr val="000000"/>
                                </a:solidFill>
                                <a:prstDash val="solid"/>
                                <a:miter/>
                                <a:headEnd type="none" w="med" len="med"/>
                                <a:tailEnd type="none" w="med" len="med"/>
                              </a:ln>
                              <a:effectLst/>
                            </wps:spPr>
                            <wps:bodyPr upright="1"/>
                          </wps:wsp>
                        </wpg:grpSp>
                        <wpg:grpSp>
                          <wpg:cNvPr id="187" name="组合 187"/>
                          <wpg:cNvGrpSpPr/>
                          <wpg:grpSpPr>
                            <a:xfrm>
                              <a:off x="0" y="0"/>
                              <a:ext cx="10457" cy="11262"/>
                              <a:chOff x="0" y="0"/>
                              <a:chExt cx="10457" cy="11262"/>
                            </a:xfrm>
                            <a:effectLst/>
                          </wpg:grpSpPr>
                          <wpg:grpSp>
                            <wpg:cNvPr id="171" name="组合 171"/>
                            <wpg:cNvGrpSpPr/>
                            <wpg:grpSpPr>
                              <a:xfrm>
                                <a:off x="2398" y="0"/>
                                <a:ext cx="8059" cy="8085"/>
                                <a:chOff x="0" y="0"/>
                                <a:chExt cx="8059" cy="8085"/>
                              </a:xfrm>
                              <a:effectLst/>
                            </wpg:grpSpPr>
                            <wps:wsp>
                              <wps:cNvPr id="136" name="直接连接符 136"/>
                              <wps:cNvCnPr>
                                <a:endCxn id="288" idx="0"/>
                              </wps:cNvCnPr>
                              <wps:spPr>
                                <a:xfrm>
                                  <a:off x="8049" y="516"/>
                                  <a:ext cx="5" cy="7569"/>
                                </a:xfrm>
                                <a:prstGeom prst="line">
                                  <a:avLst/>
                                </a:prstGeom>
                                <a:ln w="16510" cap="flat" cmpd="sng">
                                  <a:solidFill>
                                    <a:srgbClr val="000000"/>
                                  </a:solidFill>
                                  <a:prstDash val="solid"/>
                                  <a:headEnd type="none" w="med" len="med"/>
                                  <a:tailEnd type="none" w="med" len="med"/>
                                </a:ln>
                                <a:effectLst/>
                              </wps:spPr>
                              <wps:bodyPr upright="1"/>
                            </wps:wsp>
                            <wpg:grpSp>
                              <wpg:cNvPr id="169" name="组合 169"/>
                              <wpg:cNvGrpSpPr/>
                              <wpg:grpSpPr>
                                <a:xfrm>
                                  <a:off x="0" y="0"/>
                                  <a:ext cx="8059" cy="6527"/>
                                  <a:chOff x="0" y="0"/>
                                  <a:chExt cx="8059" cy="6527"/>
                                </a:xfrm>
                                <a:effectLst/>
                              </wpg:grpSpPr>
                              <wps:wsp>
                                <wps:cNvPr id="137" name="矩形 137"/>
                                <wps:cNvSpPr/>
                                <wps:spPr>
                                  <a:xfrm>
                                    <a:off x="10" y="420"/>
                                    <a:ext cx="1620" cy="93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20"/>
                                          <w:szCs w:val="20"/>
                                        </w:rPr>
                                      </w:pPr>
                                      <w:r>
                                        <w:rPr>
                                          <w:rFonts w:hint="eastAsia"/>
                                          <w:sz w:val="20"/>
                                          <w:szCs w:val="20"/>
                                        </w:rPr>
                                        <w:t>国务院工作</w:t>
                                      </w:r>
                                    </w:p>
                                    <w:p>
                                      <w:pPr>
                                        <w:jc w:val="center"/>
                                        <w:rPr>
                                          <w:rFonts w:hint="eastAsia"/>
                                          <w:sz w:val="20"/>
                                          <w:szCs w:val="20"/>
                                        </w:rPr>
                                      </w:pPr>
                                      <w:r>
                                        <w:rPr>
                                          <w:rFonts w:hint="eastAsia"/>
                                          <w:sz w:val="20"/>
                                          <w:szCs w:val="20"/>
                                        </w:rPr>
                                        <w:t>组或指导组</w:t>
                                      </w:r>
                                    </w:p>
                                  </w:txbxContent>
                                </wps:txbx>
                                <wps:bodyPr lIns="91440" tIns="108000" rIns="91440" bIns="45720" upright="1"/>
                              </wps:wsp>
                              <wps:wsp>
                                <wps:cNvPr id="138" name="矩形 138"/>
                                <wps:cNvSpPr/>
                                <wps:spPr>
                                  <a:xfrm>
                                    <a:off x="1630" y="0"/>
                                    <a:ext cx="1620" cy="93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20"/>
                                          <w:szCs w:val="20"/>
                                        </w:rPr>
                                      </w:pPr>
                                      <w:r>
                                        <w:rPr>
                                          <w:rFonts w:hint="eastAsia"/>
                                          <w:sz w:val="20"/>
                                          <w:szCs w:val="20"/>
                                        </w:rPr>
                                        <w:t>国务院I级</w:t>
                                      </w:r>
                                    </w:p>
                                    <w:p>
                                      <w:pPr>
                                        <w:jc w:val="center"/>
                                        <w:rPr>
                                          <w:rFonts w:hint="eastAsia"/>
                                          <w:sz w:val="20"/>
                                          <w:szCs w:val="20"/>
                                        </w:rPr>
                                      </w:pPr>
                                      <w:r>
                                        <w:rPr>
                                          <w:rFonts w:hint="eastAsia"/>
                                          <w:sz w:val="20"/>
                                          <w:szCs w:val="20"/>
                                        </w:rPr>
                                        <w:t>应急响应</w:t>
                                      </w:r>
                                    </w:p>
                                  </w:txbxContent>
                                </wps:txbx>
                                <wps:bodyPr lIns="91440" tIns="108000" rIns="91440" bIns="45720" upright="1"/>
                              </wps:wsp>
                              <wps:wsp>
                                <wps:cNvPr id="139" name="左右箭头 139"/>
                                <wps:cNvSpPr/>
                                <wps:spPr>
                                  <a:xfrm>
                                    <a:off x="3241" y="420"/>
                                    <a:ext cx="1620" cy="198"/>
                                  </a:xfrm>
                                  <a:prstGeom prst="leftRightArrow">
                                    <a:avLst>
                                      <a:gd name="adj1" fmla="val 50000"/>
                                      <a:gd name="adj2" fmla="val 163636"/>
                                    </a:avLst>
                                  </a:prstGeom>
                                  <a:solidFill>
                                    <a:srgbClr val="C0C0C0"/>
                                  </a:solidFill>
                                  <a:ln w="9525" cap="flat" cmpd="sng">
                                    <a:solidFill>
                                      <a:srgbClr val="C0C0C0"/>
                                    </a:solidFill>
                                    <a:prstDash val="solid"/>
                                    <a:miter/>
                                    <a:headEnd type="none" w="med" len="med"/>
                                    <a:tailEnd type="none" w="med" len="med"/>
                                  </a:ln>
                                  <a:effectLst/>
                                </wps:spPr>
                                <wps:bodyPr upright="1"/>
                              </wps:wsp>
                              <wps:wsp>
                                <wps:cNvPr id="140" name="矩形 140"/>
                                <wps:cNvSpPr/>
                                <wps:spPr>
                                  <a:xfrm>
                                    <a:off x="4859" y="218"/>
                                    <a:ext cx="2470" cy="64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20"/>
                                          <w:szCs w:val="20"/>
                                        </w:rPr>
                                      </w:pPr>
                                      <w:r>
                                        <w:rPr>
                                          <w:rFonts w:hint="eastAsia"/>
                                          <w:sz w:val="20"/>
                                          <w:szCs w:val="20"/>
                                        </w:rPr>
                                        <w:t>国家应急管理部</w:t>
                                      </w:r>
                                    </w:p>
                                  </w:txbxContent>
                                </wps:txbx>
                                <wps:bodyPr lIns="91440" tIns="108000" rIns="91440" bIns="45720" upright="1"/>
                              </wps:wsp>
                              <wps:wsp>
                                <wps:cNvPr id="141" name="矩形 141"/>
                                <wps:cNvSpPr/>
                                <wps:spPr>
                                  <a:xfrm>
                                    <a:off x="0" y="1949"/>
                                    <a:ext cx="1620" cy="61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20"/>
                                          <w:szCs w:val="20"/>
                                        </w:rPr>
                                      </w:pPr>
                                      <w:r>
                                        <w:rPr>
                                          <w:rFonts w:hint="eastAsia"/>
                                          <w:sz w:val="20"/>
                                          <w:szCs w:val="20"/>
                                        </w:rPr>
                                        <w:t>省级指挥部</w:t>
                                      </w:r>
                                    </w:p>
                                  </w:txbxContent>
                                </wps:txbx>
                                <wps:bodyPr lIns="91440" tIns="108000" rIns="91440" bIns="45720" upright="1"/>
                              </wps:wsp>
                              <wps:wsp>
                                <wps:cNvPr id="142" name="下箭头 142"/>
                                <wps:cNvSpPr/>
                                <wps:spPr>
                                  <a:xfrm>
                                    <a:off x="630" y="1369"/>
                                    <a:ext cx="283" cy="567"/>
                                  </a:xfrm>
                                  <a:prstGeom prst="downArrow">
                                    <a:avLst>
                                      <a:gd name="adj1" fmla="val 50000"/>
                                      <a:gd name="adj2" fmla="val 50088"/>
                                    </a:avLst>
                                  </a:prstGeom>
                                  <a:solidFill>
                                    <a:srgbClr val="C0C0C0"/>
                                  </a:solidFill>
                                  <a:ln w="9525" cap="flat" cmpd="sng">
                                    <a:solidFill>
                                      <a:srgbClr val="C0C0C0"/>
                                    </a:solidFill>
                                    <a:prstDash val="solid"/>
                                    <a:miter/>
                                    <a:headEnd type="none" w="med" len="med"/>
                                    <a:tailEnd type="none" w="med" len="med"/>
                                  </a:ln>
                                  <a:effectLst/>
                                </wps:spPr>
                                <wps:bodyPr vert="eaVert" upright="1"/>
                              </wps:wsp>
                              <wps:wsp>
                                <wps:cNvPr id="143" name="矩形 143"/>
                                <wps:cNvSpPr/>
                                <wps:spPr>
                                  <a:xfrm>
                                    <a:off x="1625" y="1500"/>
                                    <a:ext cx="1620" cy="83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20"/>
                                          <w:szCs w:val="20"/>
                                        </w:rPr>
                                      </w:pPr>
                                      <w:r>
                                        <w:rPr>
                                          <w:rFonts w:hint="eastAsia"/>
                                          <w:sz w:val="20"/>
                                          <w:szCs w:val="20"/>
                                        </w:rPr>
                                        <w:t>省政府II级</w:t>
                                      </w:r>
                                    </w:p>
                                    <w:p>
                                      <w:pPr>
                                        <w:jc w:val="center"/>
                                        <w:rPr>
                                          <w:rFonts w:hint="eastAsia"/>
                                          <w:sz w:val="20"/>
                                          <w:szCs w:val="20"/>
                                        </w:rPr>
                                      </w:pPr>
                                      <w:r>
                                        <w:rPr>
                                          <w:rFonts w:hint="eastAsia"/>
                                          <w:sz w:val="20"/>
                                          <w:szCs w:val="20"/>
                                        </w:rPr>
                                        <w:t>应急响应</w:t>
                                      </w:r>
                                    </w:p>
                                  </w:txbxContent>
                                </wps:txbx>
                                <wps:bodyPr lIns="91440" tIns="108000" rIns="91440" bIns="45720" upright="1"/>
                              </wps:wsp>
                              <wps:wsp>
                                <wps:cNvPr id="144" name="上下箭头 144"/>
                                <wps:cNvSpPr/>
                                <wps:spPr>
                                  <a:xfrm>
                                    <a:off x="2341" y="924"/>
                                    <a:ext cx="170" cy="567"/>
                                  </a:xfrm>
                                  <a:prstGeom prst="upDownArrow">
                                    <a:avLst>
                                      <a:gd name="adj1" fmla="val 50000"/>
                                      <a:gd name="adj2" fmla="val 66705"/>
                                    </a:avLst>
                                  </a:prstGeom>
                                  <a:solidFill>
                                    <a:srgbClr val="C0C0C0"/>
                                  </a:solidFill>
                                  <a:ln w="9525" cap="flat" cmpd="sng">
                                    <a:solidFill>
                                      <a:srgbClr val="C0C0C0"/>
                                    </a:solidFill>
                                    <a:prstDash val="solid"/>
                                    <a:miter/>
                                    <a:headEnd type="none" w="med" len="med"/>
                                    <a:tailEnd type="none" w="med" len="med"/>
                                  </a:ln>
                                  <a:effectLst/>
                                </wps:spPr>
                                <wps:bodyPr vert="eaVert" upright="1"/>
                              </wps:wsp>
                              <wps:wsp>
                                <wps:cNvPr id="145" name="矩形 145"/>
                                <wps:cNvSpPr/>
                                <wps:spPr>
                                  <a:xfrm>
                                    <a:off x="1624" y="2920"/>
                                    <a:ext cx="1620" cy="83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20"/>
                                          <w:szCs w:val="20"/>
                                        </w:rPr>
                                      </w:pPr>
                                      <w:r>
                                        <w:rPr>
                                          <w:rFonts w:hint="eastAsia"/>
                                          <w:sz w:val="20"/>
                                          <w:szCs w:val="20"/>
                                        </w:rPr>
                                        <w:t>市政府III级</w:t>
                                      </w:r>
                                    </w:p>
                                    <w:p>
                                      <w:pPr>
                                        <w:jc w:val="center"/>
                                        <w:rPr>
                                          <w:rFonts w:hint="eastAsia"/>
                                          <w:sz w:val="20"/>
                                          <w:szCs w:val="20"/>
                                        </w:rPr>
                                      </w:pPr>
                                      <w:r>
                                        <w:rPr>
                                          <w:rFonts w:hint="eastAsia"/>
                                          <w:sz w:val="20"/>
                                          <w:szCs w:val="20"/>
                                        </w:rPr>
                                        <w:t>应急响应</w:t>
                                      </w:r>
                                    </w:p>
                                  </w:txbxContent>
                                </wps:txbx>
                                <wps:bodyPr lIns="91440" tIns="108000" rIns="91440" bIns="45720" upright="1"/>
                              </wps:wsp>
                              <wps:wsp>
                                <wps:cNvPr id="146" name="上下箭头 146"/>
                                <wps:cNvSpPr/>
                                <wps:spPr>
                                  <a:xfrm>
                                    <a:off x="2341" y="2352"/>
                                    <a:ext cx="170" cy="567"/>
                                  </a:xfrm>
                                  <a:prstGeom prst="upDownArrow">
                                    <a:avLst>
                                      <a:gd name="adj1" fmla="val 50000"/>
                                      <a:gd name="adj2" fmla="val 66705"/>
                                    </a:avLst>
                                  </a:prstGeom>
                                  <a:solidFill>
                                    <a:srgbClr val="C0C0C0"/>
                                  </a:solidFill>
                                  <a:ln w="9525" cap="flat" cmpd="sng">
                                    <a:solidFill>
                                      <a:srgbClr val="C0C0C0"/>
                                    </a:solidFill>
                                    <a:prstDash val="solid"/>
                                    <a:miter/>
                                    <a:headEnd type="none" w="med" len="med"/>
                                    <a:tailEnd type="none" w="med" len="med"/>
                                  </a:ln>
                                  <a:effectLst/>
                                </wps:spPr>
                                <wps:bodyPr vert="eaVert" upright="1"/>
                              </wps:wsp>
                              <wps:wsp>
                                <wps:cNvPr id="147" name="矩形 147"/>
                                <wps:cNvSpPr/>
                                <wps:spPr>
                                  <a:xfrm>
                                    <a:off x="1976" y="4348"/>
                                    <a:ext cx="2311" cy="83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20"/>
                                          <w:szCs w:val="20"/>
                                        </w:rPr>
                                      </w:pPr>
                                      <w:r>
                                        <w:rPr>
                                          <w:rFonts w:hint="eastAsia"/>
                                          <w:sz w:val="20"/>
                                          <w:szCs w:val="20"/>
                                        </w:rPr>
                                        <w:t>区（市）政府IV级</w:t>
                                      </w:r>
                                    </w:p>
                                    <w:p>
                                      <w:pPr>
                                        <w:jc w:val="center"/>
                                        <w:rPr>
                                          <w:rFonts w:hint="eastAsia"/>
                                          <w:sz w:val="20"/>
                                          <w:szCs w:val="20"/>
                                        </w:rPr>
                                      </w:pPr>
                                      <w:r>
                                        <w:rPr>
                                          <w:rFonts w:hint="eastAsia"/>
                                          <w:sz w:val="20"/>
                                          <w:szCs w:val="20"/>
                                        </w:rPr>
                                        <w:t>应急响应</w:t>
                                      </w:r>
                                    </w:p>
                                  </w:txbxContent>
                                </wps:txbx>
                                <wps:bodyPr lIns="91440" tIns="108000" rIns="91440" bIns="45720" upright="1"/>
                              </wps:wsp>
                              <wps:wsp>
                                <wps:cNvPr id="148" name="上下箭头 148"/>
                                <wps:cNvSpPr/>
                                <wps:spPr>
                                  <a:xfrm>
                                    <a:off x="2330" y="3768"/>
                                    <a:ext cx="170" cy="567"/>
                                  </a:xfrm>
                                  <a:prstGeom prst="upDownArrow">
                                    <a:avLst>
                                      <a:gd name="adj1" fmla="val 50000"/>
                                      <a:gd name="adj2" fmla="val 66705"/>
                                    </a:avLst>
                                  </a:prstGeom>
                                  <a:solidFill>
                                    <a:srgbClr val="C0C0C0"/>
                                  </a:solidFill>
                                  <a:ln w="9525" cap="flat" cmpd="sng">
                                    <a:solidFill>
                                      <a:srgbClr val="C0C0C0"/>
                                    </a:solidFill>
                                    <a:prstDash val="solid"/>
                                    <a:miter/>
                                    <a:headEnd type="none" w="med" len="med"/>
                                    <a:tailEnd type="none" w="med" len="med"/>
                                  </a:ln>
                                  <a:effectLst/>
                                </wps:spPr>
                                <wps:bodyPr vert="eaVert" upright="1"/>
                              </wps:wsp>
                              <wps:wsp>
                                <wps:cNvPr id="149" name="矩形 149"/>
                                <wps:cNvSpPr/>
                                <wps:spPr>
                                  <a:xfrm>
                                    <a:off x="147" y="5424"/>
                                    <a:ext cx="2016" cy="70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20"/>
                                          <w:szCs w:val="20"/>
                                        </w:rPr>
                                      </w:pPr>
                                      <w:r>
                                        <w:rPr>
                                          <w:rFonts w:hint="eastAsia"/>
                                          <w:sz w:val="20"/>
                                          <w:szCs w:val="20"/>
                                        </w:rPr>
                                        <w:t>现 场 指 挥</w:t>
                                      </w:r>
                                    </w:p>
                                  </w:txbxContent>
                                </wps:txbx>
                                <wps:bodyPr lIns="91440" tIns="118800" rIns="91440" bIns="45720" upright="1"/>
                              </wps:wsp>
                              <wps:wsp>
                                <wps:cNvPr id="150" name="任意多边形 150"/>
                                <wps:cNvSpPr/>
                                <wps:spPr>
                                  <a:xfrm rot="10800000">
                                    <a:off x="1081" y="2916"/>
                                    <a:ext cx="540" cy="2496"/>
                                  </a:xfrm>
                                  <a:custGeom>
                                    <a:avLst/>
                                    <a:gdLst>
                                      <a:gd name="txL" fmla="*/ 0 w 21600"/>
                                      <a:gd name="txT" fmla="*/ 14400 h 21600"/>
                                      <a:gd name="txR" fmla="*/ 18514 w 21600"/>
                                      <a:gd name="txB" fmla="*/ 21600 h 21600"/>
                                    </a:gdLst>
                                    <a:ahLst/>
                                    <a:cxnLst>
                                      <a:cxn ang="270">
                                        <a:pos x="15428" y="0"/>
                                      </a:cxn>
                                      <a:cxn ang="180">
                                        <a:pos x="9257" y="7200"/>
                                      </a:cxn>
                                      <a:cxn ang="180">
                                        <a:pos x="0" y="18000"/>
                                      </a:cxn>
                                      <a:cxn ang="90">
                                        <a:pos x="9257" y="21600"/>
                                      </a:cxn>
                                      <a:cxn ang="0">
                                        <a:pos x="18514" y="15000"/>
                                      </a:cxn>
                                      <a:cxn ang="0">
                                        <a:pos x="21600" y="7200"/>
                                      </a:cxn>
                                    </a:cxnLst>
                                    <a:rect l="txL" t="txT" r="txR" b="txB"/>
                                    <a:pathLst>
                                      <a:path w="21600" h="21600">
                                        <a:moveTo>
                                          <a:pt x="15428"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rgbClr val="FFFFFF"/>
                                  </a:solidFill>
                                  <a:ln w="9525" cap="flat" cmpd="sng">
                                    <a:solidFill>
                                      <a:srgbClr val="000000"/>
                                    </a:solidFill>
                                    <a:prstDash val="solid"/>
                                    <a:miter/>
                                    <a:headEnd type="none" w="med" len="med"/>
                                    <a:tailEnd type="none" w="med" len="med"/>
                                  </a:ln>
                                  <a:effectLst/>
                                </wps:spPr>
                                <wps:bodyPr upright="1"/>
                              </wps:wsp>
                              <wps:wsp>
                                <wps:cNvPr id="151" name="任意多边形 151"/>
                                <wps:cNvSpPr/>
                                <wps:spPr>
                                  <a:xfrm rot="10800000">
                                    <a:off x="1603" y="4344"/>
                                    <a:ext cx="370" cy="1080"/>
                                  </a:xfrm>
                                  <a:custGeom>
                                    <a:avLst/>
                                    <a:gdLst>
                                      <a:gd name="txL" fmla="*/ 0 w 21600"/>
                                      <a:gd name="txT" fmla="*/ 12000 h 21600"/>
                                      <a:gd name="txR" fmla="*/ 18514 w 21600"/>
                                      <a:gd name="txB" fmla="*/ 21600 h 21600"/>
                                    </a:gdLst>
                                    <a:ahLst/>
                                    <a:cxnLst>
                                      <a:cxn ang="270">
                                        <a:pos x="14400" y="0"/>
                                      </a:cxn>
                                      <a:cxn ang="180">
                                        <a:pos x="7200" y="7200"/>
                                      </a:cxn>
                                      <a:cxn ang="180">
                                        <a:pos x="0" y="16800"/>
                                      </a:cxn>
                                      <a:cxn ang="90">
                                        <a:pos x="9257" y="21600"/>
                                      </a:cxn>
                                      <a:cxn ang="0">
                                        <a:pos x="18514" y="15000"/>
                                      </a:cxn>
                                      <a:cxn ang="0">
                                        <a:pos x="21600" y="7200"/>
                                      </a:cxn>
                                    </a:cxnLst>
                                    <a:rect l="txL" t="txT" r="txR" b="txB"/>
                                    <a:pathLst>
                                      <a:path w="21600" h="21600">
                                        <a:moveTo>
                                          <a:pt x="14400" y="0"/>
                                        </a:moveTo>
                                        <a:lnTo>
                                          <a:pt x="7200" y="7200"/>
                                        </a:lnTo>
                                        <a:lnTo>
                                          <a:pt x="10286" y="7200"/>
                                        </a:lnTo>
                                        <a:lnTo>
                                          <a:pt x="10286" y="12000"/>
                                        </a:lnTo>
                                        <a:lnTo>
                                          <a:pt x="0" y="12000"/>
                                        </a:lnTo>
                                        <a:lnTo>
                                          <a:pt x="0" y="21600"/>
                                        </a:lnTo>
                                        <a:lnTo>
                                          <a:pt x="18514" y="21600"/>
                                        </a:lnTo>
                                        <a:lnTo>
                                          <a:pt x="18514" y="7200"/>
                                        </a:lnTo>
                                        <a:lnTo>
                                          <a:pt x="21600" y="7200"/>
                                        </a:lnTo>
                                        <a:close/>
                                      </a:path>
                                    </a:pathLst>
                                  </a:custGeom>
                                  <a:solidFill>
                                    <a:srgbClr val="FFFFFF"/>
                                  </a:solidFill>
                                  <a:ln w="9525" cap="flat" cmpd="sng">
                                    <a:solidFill>
                                      <a:srgbClr val="000000"/>
                                    </a:solidFill>
                                    <a:prstDash val="solid"/>
                                    <a:miter/>
                                    <a:headEnd type="none" w="med" len="med"/>
                                    <a:tailEnd type="none" w="med" len="med"/>
                                  </a:ln>
                                  <a:effectLst/>
                                </wps:spPr>
                                <wps:bodyPr upright="1"/>
                              </wps:wsp>
                              <wps:wsp>
                                <wps:cNvPr id="152" name="下箭头 152"/>
                                <wps:cNvSpPr/>
                                <wps:spPr>
                                  <a:xfrm>
                                    <a:off x="596" y="2569"/>
                                    <a:ext cx="275" cy="2852"/>
                                  </a:xfrm>
                                  <a:prstGeom prst="downArrow">
                                    <a:avLst>
                                      <a:gd name="adj1" fmla="val 50000"/>
                                      <a:gd name="adj2" fmla="val 259272"/>
                                    </a:avLst>
                                  </a:prstGeom>
                                  <a:solidFill>
                                    <a:srgbClr val="C0C0C0"/>
                                  </a:solidFill>
                                  <a:ln w="9525" cap="flat" cmpd="sng">
                                    <a:solidFill>
                                      <a:srgbClr val="000000"/>
                                    </a:solidFill>
                                    <a:prstDash val="solid"/>
                                    <a:miter/>
                                    <a:headEnd type="none" w="med" len="med"/>
                                    <a:tailEnd type="none" w="med" len="med"/>
                                  </a:ln>
                                  <a:effectLst/>
                                </wps:spPr>
                                <wps:bodyPr vert="eaVert" upright="1"/>
                              </wps:wsp>
                              <wps:wsp>
                                <wps:cNvPr id="153" name="左右箭头 153"/>
                                <wps:cNvSpPr/>
                                <wps:spPr>
                                  <a:xfrm>
                                    <a:off x="3262" y="1765"/>
                                    <a:ext cx="1620" cy="198"/>
                                  </a:xfrm>
                                  <a:prstGeom prst="leftRightArrow">
                                    <a:avLst>
                                      <a:gd name="adj1" fmla="val 50000"/>
                                      <a:gd name="adj2" fmla="val 163636"/>
                                    </a:avLst>
                                  </a:prstGeom>
                                  <a:solidFill>
                                    <a:srgbClr val="C0C0C0"/>
                                  </a:solidFill>
                                  <a:ln w="9525" cap="flat" cmpd="sng">
                                    <a:solidFill>
                                      <a:srgbClr val="C0C0C0"/>
                                    </a:solidFill>
                                    <a:prstDash val="solid"/>
                                    <a:miter/>
                                    <a:headEnd type="none" w="med" len="med"/>
                                    <a:tailEnd type="none" w="med" len="med"/>
                                  </a:ln>
                                  <a:effectLst/>
                                </wps:spPr>
                                <wps:bodyPr upright="1"/>
                              </wps:wsp>
                              <wps:wsp>
                                <wps:cNvPr id="154" name="矩形 154"/>
                                <wps:cNvSpPr/>
                                <wps:spPr>
                                  <a:xfrm>
                                    <a:off x="4880" y="1563"/>
                                    <a:ext cx="2470" cy="64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20"/>
                                          <w:szCs w:val="20"/>
                                        </w:rPr>
                                      </w:pPr>
                                      <w:r>
                                        <w:rPr>
                                          <w:rFonts w:hint="eastAsia"/>
                                          <w:sz w:val="20"/>
                                          <w:szCs w:val="20"/>
                                        </w:rPr>
                                        <w:t>省应急管理厅</w:t>
                                      </w:r>
                                    </w:p>
                                  </w:txbxContent>
                                </wps:txbx>
                                <wps:bodyPr lIns="91440" tIns="108000" rIns="91440" bIns="45720" upright="1"/>
                              </wps:wsp>
                              <wps:wsp>
                                <wps:cNvPr id="155" name="左右箭头 155"/>
                                <wps:cNvSpPr/>
                                <wps:spPr>
                                  <a:xfrm>
                                    <a:off x="3261" y="3147"/>
                                    <a:ext cx="1620" cy="198"/>
                                  </a:xfrm>
                                  <a:prstGeom prst="leftRightArrow">
                                    <a:avLst>
                                      <a:gd name="adj1" fmla="val 50000"/>
                                      <a:gd name="adj2" fmla="val 163636"/>
                                    </a:avLst>
                                  </a:prstGeom>
                                  <a:solidFill>
                                    <a:srgbClr val="C0C0C0"/>
                                  </a:solidFill>
                                  <a:ln w="9525" cap="flat" cmpd="sng">
                                    <a:solidFill>
                                      <a:srgbClr val="C0C0C0"/>
                                    </a:solidFill>
                                    <a:prstDash val="solid"/>
                                    <a:miter/>
                                    <a:headEnd type="none" w="med" len="med"/>
                                    <a:tailEnd type="none" w="med" len="med"/>
                                  </a:ln>
                                  <a:effectLst/>
                                </wps:spPr>
                                <wps:bodyPr upright="1"/>
                              </wps:wsp>
                              <wps:wsp>
                                <wps:cNvPr id="156" name="矩形 156"/>
                                <wps:cNvSpPr/>
                                <wps:spPr>
                                  <a:xfrm>
                                    <a:off x="4879" y="2945"/>
                                    <a:ext cx="2470" cy="64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20"/>
                                          <w:szCs w:val="20"/>
                                        </w:rPr>
                                      </w:pPr>
                                      <w:r>
                                        <w:rPr>
                                          <w:rFonts w:hint="eastAsia"/>
                                          <w:sz w:val="20"/>
                                          <w:szCs w:val="20"/>
                                        </w:rPr>
                                        <w:t>市应急管理局</w:t>
                                      </w:r>
                                    </w:p>
                                  </w:txbxContent>
                                </wps:txbx>
                                <wps:bodyPr lIns="91440" tIns="108000" rIns="91440" bIns="45720" upright="1"/>
                              </wps:wsp>
                              <wps:wsp>
                                <wps:cNvPr id="157" name="左右箭头 157"/>
                                <wps:cNvSpPr/>
                                <wps:spPr>
                                  <a:xfrm>
                                    <a:off x="4301" y="4642"/>
                                    <a:ext cx="884" cy="198"/>
                                  </a:xfrm>
                                  <a:prstGeom prst="leftRightArrow">
                                    <a:avLst>
                                      <a:gd name="adj1" fmla="val 50000"/>
                                      <a:gd name="adj2" fmla="val 89292"/>
                                    </a:avLst>
                                  </a:prstGeom>
                                  <a:solidFill>
                                    <a:srgbClr val="C0C0C0"/>
                                  </a:solidFill>
                                  <a:ln w="9525" cap="flat" cmpd="sng">
                                    <a:solidFill>
                                      <a:srgbClr val="C0C0C0"/>
                                    </a:solidFill>
                                    <a:prstDash val="solid"/>
                                    <a:miter/>
                                    <a:headEnd type="none" w="med" len="med"/>
                                    <a:tailEnd type="none" w="med" len="med"/>
                                  </a:ln>
                                  <a:effectLst/>
                                </wps:spPr>
                                <wps:bodyPr upright="1"/>
                              </wps:wsp>
                              <wps:wsp>
                                <wps:cNvPr id="158" name="矩形 158"/>
                                <wps:cNvSpPr/>
                                <wps:spPr>
                                  <a:xfrm>
                                    <a:off x="5200" y="4415"/>
                                    <a:ext cx="2148" cy="64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20"/>
                                          <w:szCs w:val="20"/>
                                        </w:rPr>
                                      </w:pPr>
                                      <w:r>
                                        <w:rPr>
                                          <w:rFonts w:hint="eastAsia"/>
                                          <w:sz w:val="20"/>
                                          <w:szCs w:val="20"/>
                                        </w:rPr>
                                        <w:t>区（市应急局）</w:t>
                                      </w:r>
                                    </w:p>
                                  </w:txbxContent>
                                </wps:txbx>
                                <wps:bodyPr lIns="91440" tIns="108000" rIns="91440" bIns="45720" upright="1"/>
                              </wps:wsp>
                              <wps:wsp>
                                <wps:cNvPr id="159" name="上下箭头 159"/>
                                <wps:cNvSpPr/>
                                <wps:spPr>
                                  <a:xfrm>
                                    <a:off x="5904" y="870"/>
                                    <a:ext cx="170" cy="689"/>
                                  </a:xfrm>
                                  <a:prstGeom prst="upDownArrow">
                                    <a:avLst>
                                      <a:gd name="adj1" fmla="val 50000"/>
                                      <a:gd name="adj2" fmla="val 81058"/>
                                    </a:avLst>
                                  </a:prstGeom>
                                  <a:solidFill>
                                    <a:srgbClr val="C0C0C0"/>
                                  </a:solidFill>
                                  <a:ln w="9525" cap="flat" cmpd="sng">
                                    <a:solidFill>
                                      <a:srgbClr val="C0C0C0"/>
                                    </a:solidFill>
                                    <a:prstDash val="solid"/>
                                    <a:miter/>
                                    <a:headEnd type="none" w="med" len="med"/>
                                    <a:tailEnd type="none" w="med" len="med"/>
                                  </a:ln>
                                  <a:effectLst/>
                                </wps:spPr>
                                <wps:bodyPr vert="eaVert" upright="1"/>
                              </wps:wsp>
                              <wps:wsp>
                                <wps:cNvPr id="160" name="上下箭头 160"/>
                                <wps:cNvSpPr/>
                                <wps:spPr>
                                  <a:xfrm>
                                    <a:off x="5925" y="2211"/>
                                    <a:ext cx="170" cy="737"/>
                                  </a:xfrm>
                                  <a:prstGeom prst="upDownArrow">
                                    <a:avLst>
                                      <a:gd name="adj1" fmla="val 50000"/>
                                      <a:gd name="adj2" fmla="val 86705"/>
                                    </a:avLst>
                                  </a:prstGeom>
                                  <a:solidFill>
                                    <a:srgbClr val="C0C0C0"/>
                                  </a:solidFill>
                                  <a:ln w="9525" cap="flat" cmpd="sng">
                                    <a:solidFill>
                                      <a:srgbClr val="C0C0C0"/>
                                    </a:solidFill>
                                    <a:prstDash val="solid"/>
                                    <a:miter/>
                                    <a:headEnd type="none" w="med" len="med"/>
                                    <a:tailEnd type="none" w="med" len="med"/>
                                  </a:ln>
                                  <a:effectLst/>
                                </wps:spPr>
                                <wps:bodyPr vert="eaVert" upright="1"/>
                              </wps:wsp>
                              <wps:wsp>
                                <wps:cNvPr id="161" name="上下箭头 161"/>
                                <wps:cNvSpPr/>
                                <wps:spPr>
                                  <a:xfrm>
                                    <a:off x="5970" y="3598"/>
                                    <a:ext cx="196" cy="804"/>
                                  </a:xfrm>
                                  <a:prstGeom prst="upDownArrow">
                                    <a:avLst>
                                      <a:gd name="adj1" fmla="val 50000"/>
                                      <a:gd name="adj2" fmla="val 82040"/>
                                    </a:avLst>
                                  </a:prstGeom>
                                  <a:solidFill>
                                    <a:srgbClr val="C0C0C0"/>
                                  </a:solidFill>
                                  <a:ln w="9525" cap="flat" cmpd="sng">
                                    <a:solidFill>
                                      <a:srgbClr val="C0C0C0"/>
                                    </a:solidFill>
                                    <a:prstDash val="solid"/>
                                    <a:miter/>
                                    <a:headEnd type="none" w="med" len="med"/>
                                    <a:tailEnd type="none" w="med" len="med"/>
                                  </a:ln>
                                  <a:effectLst/>
                                </wps:spPr>
                                <wps:bodyPr vert="eaVert" upright="1"/>
                              </wps:wsp>
                              <wps:wsp>
                                <wps:cNvPr id="162" name="矩形 162"/>
                                <wps:cNvSpPr/>
                                <wps:spPr>
                                  <a:xfrm>
                                    <a:off x="5228" y="5880"/>
                                    <a:ext cx="2122" cy="64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20"/>
                                          <w:szCs w:val="20"/>
                                        </w:rPr>
                                      </w:pPr>
                                      <w:r>
                                        <w:rPr>
                                          <w:rFonts w:hint="eastAsia"/>
                                          <w:sz w:val="20"/>
                                          <w:szCs w:val="20"/>
                                        </w:rPr>
                                        <w:t>企业负责人</w:t>
                                      </w:r>
                                    </w:p>
                                  </w:txbxContent>
                                </wps:txbx>
                                <wps:bodyPr lIns="91440" tIns="108000" rIns="91440" bIns="45720" upright="1"/>
                              </wps:wsp>
                              <wps:wsp>
                                <wps:cNvPr id="163" name="上下箭头 163"/>
                                <wps:cNvSpPr/>
                                <wps:spPr>
                                  <a:xfrm>
                                    <a:off x="5998" y="5063"/>
                                    <a:ext cx="196" cy="804"/>
                                  </a:xfrm>
                                  <a:prstGeom prst="upDownArrow">
                                    <a:avLst>
                                      <a:gd name="adj1" fmla="val 50000"/>
                                      <a:gd name="adj2" fmla="val 82040"/>
                                    </a:avLst>
                                  </a:prstGeom>
                                  <a:solidFill>
                                    <a:srgbClr val="C0C0C0"/>
                                  </a:solidFill>
                                  <a:ln w="9525" cap="flat" cmpd="sng">
                                    <a:solidFill>
                                      <a:srgbClr val="C0C0C0"/>
                                    </a:solidFill>
                                    <a:prstDash val="solid"/>
                                    <a:miter/>
                                    <a:headEnd type="none" w="med" len="med"/>
                                    <a:tailEnd type="none" w="med" len="med"/>
                                  </a:ln>
                                  <a:effectLst/>
                                </wps:spPr>
                                <wps:bodyPr vert="eaVert" upright="1"/>
                              </wps:wsp>
                              <wps:wsp>
                                <wps:cNvPr id="164" name="直接连接符 164"/>
                                <wps:cNvCnPr>
                                  <a:endCxn id="288" idx="0"/>
                                </wps:cNvCnPr>
                                <wps:spPr>
                                  <a:xfrm>
                                    <a:off x="7345" y="528"/>
                                    <a:ext cx="697" cy="0"/>
                                  </a:xfrm>
                                  <a:prstGeom prst="line">
                                    <a:avLst/>
                                  </a:prstGeom>
                                  <a:ln w="22225" cap="flat" cmpd="sng">
                                    <a:solidFill>
                                      <a:srgbClr val="000000"/>
                                    </a:solidFill>
                                    <a:prstDash val="solid"/>
                                    <a:headEnd type="stealth" w="med" len="med"/>
                                    <a:tailEnd type="none" w="med" len="med"/>
                                  </a:ln>
                                  <a:effectLst/>
                                </wps:spPr>
                                <wps:bodyPr upright="1"/>
                              </wps:wsp>
                              <wps:wsp>
                                <wps:cNvPr id="165" name="直接连接符 165"/>
                                <wps:cNvCnPr>
                                  <a:endCxn id="288" idx="0"/>
                                </wps:cNvCnPr>
                                <wps:spPr>
                                  <a:xfrm>
                                    <a:off x="7360" y="1891"/>
                                    <a:ext cx="697" cy="0"/>
                                  </a:xfrm>
                                  <a:prstGeom prst="line">
                                    <a:avLst/>
                                  </a:prstGeom>
                                  <a:ln w="22225" cap="flat" cmpd="sng">
                                    <a:solidFill>
                                      <a:srgbClr val="000000"/>
                                    </a:solidFill>
                                    <a:prstDash val="solid"/>
                                    <a:headEnd type="stealth" w="med" len="med"/>
                                    <a:tailEnd type="none" w="med" len="med"/>
                                  </a:ln>
                                  <a:effectLst/>
                                </wps:spPr>
                                <wps:bodyPr upright="1"/>
                              </wps:wsp>
                              <wps:wsp>
                                <wps:cNvPr id="166" name="直接连接符 166"/>
                                <wps:cNvCnPr>
                                  <a:endCxn id="288" idx="0"/>
                                </wps:cNvCnPr>
                                <wps:spPr>
                                  <a:xfrm>
                                    <a:off x="7362" y="3262"/>
                                    <a:ext cx="697" cy="0"/>
                                  </a:xfrm>
                                  <a:prstGeom prst="line">
                                    <a:avLst/>
                                  </a:prstGeom>
                                  <a:ln w="22225" cap="flat" cmpd="sng">
                                    <a:solidFill>
                                      <a:srgbClr val="000000"/>
                                    </a:solidFill>
                                    <a:prstDash val="solid"/>
                                    <a:headEnd type="stealth" w="med" len="med"/>
                                    <a:tailEnd type="none" w="med" len="med"/>
                                  </a:ln>
                                  <a:effectLst/>
                                </wps:spPr>
                                <wps:bodyPr upright="1"/>
                              </wps:wsp>
                              <wps:wsp>
                                <wps:cNvPr id="167" name="直接连接符 167"/>
                                <wps:cNvCnPr>
                                  <a:endCxn id="288" idx="0"/>
                                </wps:cNvCnPr>
                                <wps:spPr>
                                  <a:xfrm>
                                    <a:off x="7346" y="4788"/>
                                    <a:ext cx="697" cy="0"/>
                                  </a:xfrm>
                                  <a:prstGeom prst="line">
                                    <a:avLst/>
                                  </a:prstGeom>
                                  <a:ln w="22225" cap="flat" cmpd="sng">
                                    <a:solidFill>
                                      <a:srgbClr val="000000"/>
                                    </a:solidFill>
                                    <a:prstDash val="solid"/>
                                    <a:headEnd type="stealth" w="med" len="med"/>
                                    <a:tailEnd type="none" w="med" len="med"/>
                                  </a:ln>
                                  <a:effectLst/>
                                </wps:spPr>
                                <wps:bodyPr upright="1"/>
                              </wps:wsp>
                              <wps:wsp>
                                <wps:cNvPr id="168" name="直接连接符 168"/>
                                <wps:cNvCnPr>
                                  <a:endCxn id="288" idx="0"/>
                                </wps:cNvCnPr>
                                <wps:spPr>
                                  <a:xfrm>
                                    <a:off x="7343" y="6188"/>
                                    <a:ext cx="697" cy="0"/>
                                  </a:xfrm>
                                  <a:prstGeom prst="line">
                                    <a:avLst/>
                                  </a:prstGeom>
                                  <a:ln w="22225" cap="flat" cmpd="sng">
                                    <a:solidFill>
                                      <a:srgbClr val="000000"/>
                                    </a:solidFill>
                                    <a:prstDash val="solid"/>
                                    <a:headEnd type="stealth" w="med" len="med"/>
                                    <a:tailEnd type="none" w="med" len="med"/>
                                  </a:ln>
                                  <a:effectLst/>
                                </wps:spPr>
                                <wps:bodyPr upright="1"/>
                              </wps:wsp>
                            </wpg:grpSp>
                            <wps:wsp>
                              <wps:cNvPr id="170" name="直接连接符 170"/>
                              <wps:cNvCnPr>
                                <a:endCxn id="288" idx="0"/>
                              </wps:cNvCnPr>
                              <wps:spPr>
                                <a:xfrm>
                                  <a:off x="3978" y="8077"/>
                                  <a:ext cx="4081" cy="0"/>
                                </a:xfrm>
                                <a:prstGeom prst="line">
                                  <a:avLst/>
                                </a:prstGeom>
                                <a:ln w="19050" cap="flat" cmpd="sng">
                                  <a:solidFill>
                                    <a:srgbClr val="000000"/>
                                  </a:solidFill>
                                  <a:prstDash val="solid"/>
                                  <a:headEnd type="none" w="med" len="med"/>
                                  <a:tailEnd type="none" w="med" len="med"/>
                                </a:ln>
                                <a:effectLst/>
                              </wps:spPr>
                              <wps:bodyPr upright="1"/>
                            </wps:wsp>
                          </wpg:grpSp>
                          <wpg:grpSp>
                            <wpg:cNvPr id="186" name="组合 186"/>
                            <wpg:cNvGrpSpPr/>
                            <wpg:grpSpPr>
                              <a:xfrm>
                                <a:off x="0" y="5170"/>
                                <a:ext cx="7683" cy="6092"/>
                                <a:chOff x="0" y="0"/>
                                <a:chExt cx="7683" cy="6092"/>
                              </a:xfrm>
                              <a:effectLst/>
                            </wpg:grpSpPr>
                            <wps:wsp>
                              <wps:cNvPr id="172" name="左弧形箭头 172"/>
                              <wps:cNvSpPr/>
                              <wps:spPr>
                                <a:xfrm>
                                  <a:off x="528" y="767"/>
                                  <a:ext cx="2262" cy="3063"/>
                                </a:xfrm>
                                <a:prstGeom prst="curvedRightArrow">
                                  <a:avLst>
                                    <a:gd name="adj1" fmla="val 27082"/>
                                    <a:gd name="adj2" fmla="val 54164"/>
                                    <a:gd name="adj3" fmla="val 33333"/>
                                  </a:avLst>
                                </a:prstGeom>
                                <a:solidFill>
                                  <a:srgbClr val="FFFFFF"/>
                                </a:solidFill>
                                <a:ln w="9525" cap="flat" cmpd="sng">
                                  <a:solidFill>
                                    <a:srgbClr val="000000"/>
                                  </a:solidFill>
                                  <a:prstDash val="solid"/>
                                  <a:miter/>
                                  <a:headEnd type="none" w="med" len="med"/>
                                  <a:tailEnd type="none" w="med" len="med"/>
                                </a:ln>
                                <a:effectLst/>
                              </wps:spPr>
                              <wps:bodyPr upright="1"/>
                            </wps:wsp>
                            <wps:wsp>
                              <wps:cNvPr id="173" name="爆炸形 1 173"/>
                              <wps:cNvSpPr/>
                              <wps:spPr>
                                <a:xfrm>
                                  <a:off x="2063" y="2114"/>
                                  <a:ext cx="3240" cy="2028"/>
                                </a:xfrm>
                                <a:prstGeom prst="irregularSeal1">
                                  <a:avLst/>
                                </a:prstGeom>
                                <a:solidFill>
                                  <a:srgbClr val="808080"/>
                                </a:solidFill>
                                <a:ln w="9525" cap="flat" cmpd="sng">
                                  <a:solidFill>
                                    <a:srgbClr val="808080"/>
                                  </a:solidFill>
                                  <a:prstDash val="solid"/>
                                  <a:miter/>
                                  <a:headEnd type="none" w="med" len="med"/>
                                  <a:tailEnd type="none" w="med" len="med"/>
                                </a:ln>
                                <a:effectLst/>
                              </wps:spPr>
                              <wps:txbx>
                                <w:txbxContent>
                                  <w:p/>
                                </w:txbxContent>
                              </wps:txbx>
                              <wps:bodyPr upright="1"/>
                            </wps:wsp>
                            <wps:wsp>
                              <wps:cNvPr id="174" name="椭圆 174"/>
                              <wps:cNvSpPr/>
                              <wps:spPr>
                                <a:xfrm>
                                  <a:off x="631" y="470"/>
                                  <a:ext cx="1670" cy="718"/>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pPr>
                                      <w:rPr>
                                        <w:rFonts w:hint="eastAsia"/>
                                        <w:sz w:val="20"/>
                                        <w:szCs w:val="20"/>
                                      </w:rPr>
                                    </w:pPr>
                                    <w:r>
                                      <w:rPr>
                                        <w:rFonts w:hint="eastAsia"/>
                                        <w:sz w:val="20"/>
                                        <w:szCs w:val="20"/>
                                      </w:rPr>
                                      <w:t>善后处理</w:t>
                                    </w:r>
                                  </w:p>
                                </w:txbxContent>
                              </wps:txbx>
                              <wps:bodyPr upright="1"/>
                            </wps:wsp>
                            <wps:wsp>
                              <wps:cNvPr id="175" name="椭圆 175"/>
                              <wps:cNvSpPr/>
                              <wps:spPr>
                                <a:xfrm>
                                  <a:off x="6013" y="1620"/>
                                  <a:ext cx="1670" cy="718"/>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pPr>
                                      <w:rPr>
                                        <w:rFonts w:hint="eastAsia"/>
                                        <w:sz w:val="20"/>
                                        <w:szCs w:val="20"/>
                                      </w:rPr>
                                    </w:pPr>
                                    <w:r>
                                      <w:rPr>
                                        <w:rFonts w:hint="eastAsia"/>
                                        <w:sz w:val="20"/>
                                        <w:szCs w:val="20"/>
                                      </w:rPr>
                                      <w:t>应急响应</w:t>
                                    </w:r>
                                  </w:p>
                                </w:txbxContent>
                              </wps:txbx>
                              <wps:bodyPr upright="1"/>
                            </wps:wsp>
                            <wps:wsp>
                              <wps:cNvPr id="176" name="椭圆 176"/>
                              <wps:cNvSpPr/>
                              <wps:spPr>
                                <a:xfrm>
                                  <a:off x="5057" y="1646"/>
                                  <a:ext cx="665" cy="2302"/>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pPr>
                                      <w:pStyle w:val="7"/>
                                      <w:rPr>
                                        <w:rFonts w:hint="eastAsia"/>
                                        <w:sz w:val="20"/>
                                        <w:szCs w:val="20"/>
                                      </w:rPr>
                                    </w:pPr>
                                    <w:r>
                                      <w:rPr>
                                        <w:rFonts w:hint="eastAsia"/>
                                        <w:sz w:val="20"/>
                                        <w:szCs w:val="20"/>
                                      </w:rPr>
                                      <w:t>信息报送</w:t>
                                    </w:r>
                                  </w:p>
                                </w:txbxContent>
                              </wps:txbx>
                              <wps:bodyPr lIns="91440" tIns="0" rIns="91440" bIns="0" upright="1"/>
                            </wps:wsp>
                            <wps:wsp>
                              <wps:cNvPr id="177" name="上下箭头 177"/>
                              <wps:cNvSpPr/>
                              <wps:spPr>
                                <a:xfrm>
                                  <a:off x="5261" y="0"/>
                                  <a:ext cx="198" cy="1661"/>
                                </a:xfrm>
                                <a:prstGeom prst="upDownArrow">
                                  <a:avLst>
                                    <a:gd name="adj1" fmla="val 50000"/>
                                    <a:gd name="adj2" fmla="val 167777"/>
                                  </a:avLst>
                                </a:prstGeom>
                                <a:solidFill>
                                  <a:srgbClr val="969696"/>
                                </a:solidFill>
                                <a:ln w="9525" cap="flat" cmpd="sng">
                                  <a:solidFill>
                                    <a:srgbClr val="808080"/>
                                  </a:solidFill>
                                  <a:prstDash val="solid"/>
                                  <a:miter/>
                                  <a:headEnd type="none" w="med" len="med"/>
                                  <a:tailEnd type="none" w="med" len="med"/>
                                </a:ln>
                                <a:effectLst/>
                              </wps:spPr>
                              <wps:bodyPr vert="eaVert" upright="1"/>
                            </wps:wsp>
                            <wps:wsp>
                              <wps:cNvPr id="178" name="矩形 178"/>
                              <wps:cNvSpPr/>
                              <wps:spPr>
                                <a:xfrm>
                                  <a:off x="570" y="2536"/>
                                  <a:ext cx="540" cy="514"/>
                                </a:xfrm>
                                <a:prstGeom prst="rect">
                                  <a:avLst/>
                                </a:prstGeom>
                                <a:noFill/>
                                <a:ln>
                                  <a:noFill/>
                                </a:ln>
                                <a:effectLst/>
                              </wps:spPr>
                              <wps:txbx>
                                <w:txbxContent>
                                  <w:p>
                                    <w:pPr>
                                      <w:rPr>
                                        <w:rFonts w:hint="eastAsia"/>
                                        <w:sz w:val="20"/>
                                        <w:szCs w:val="20"/>
                                      </w:rPr>
                                    </w:pPr>
                                    <w:r>
                                      <w:rPr>
                                        <w:rFonts w:hint="eastAsia"/>
                                        <w:sz w:val="20"/>
                                        <w:szCs w:val="20"/>
                                      </w:rPr>
                                      <w:t>后</w:t>
                                    </w:r>
                                  </w:p>
                                </w:txbxContent>
                              </wps:txbx>
                              <wps:bodyPr upright="1"/>
                            </wps:wsp>
                            <wpg:grpSp>
                              <wpg:cNvPr id="184" name="组合 184"/>
                              <wpg:cNvGrpSpPr/>
                              <wpg:grpSpPr>
                                <a:xfrm>
                                  <a:off x="0" y="3206"/>
                                  <a:ext cx="2745" cy="2886"/>
                                  <a:chOff x="0" y="0"/>
                                  <a:chExt cx="2745" cy="2886"/>
                                </a:xfrm>
                                <a:effectLst/>
                              </wpg:grpSpPr>
                              <wps:wsp>
                                <wps:cNvPr id="179" name="椭圆 179"/>
                                <wps:cNvSpPr/>
                                <wps:spPr>
                                  <a:xfrm>
                                    <a:off x="377" y="0"/>
                                    <a:ext cx="1670" cy="624"/>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pPr>
                                        <w:rPr>
                                          <w:rFonts w:hint="eastAsia"/>
                                          <w:sz w:val="20"/>
                                          <w:szCs w:val="20"/>
                                        </w:rPr>
                                      </w:pPr>
                                      <w:r>
                                        <w:rPr>
                                          <w:rFonts w:hint="eastAsia"/>
                                          <w:sz w:val="20"/>
                                          <w:szCs w:val="20"/>
                                        </w:rPr>
                                        <w:t>总结评估</w:t>
                                      </w:r>
                                    </w:p>
                                  </w:txbxContent>
                                </wps:txbx>
                                <wps:bodyPr lIns="0" tIns="0" rIns="0" bIns="0" upright="1"/>
                              </wps:wsp>
                              <wps:wsp>
                                <wps:cNvPr id="180" name="椭圆 180"/>
                                <wps:cNvSpPr/>
                                <wps:spPr>
                                  <a:xfrm>
                                    <a:off x="1475" y="642"/>
                                    <a:ext cx="1197" cy="624"/>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hint="eastAsia"/>
                                          <w:sz w:val="20"/>
                                          <w:szCs w:val="20"/>
                                        </w:rPr>
                                      </w:pPr>
                                      <w:r>
                                        <w:rPr>
                                          <w:rFonts w:hint="eastAsia"/>
                                          <w:sz w:val="20"/>
                                          <w:szCs w:val="20"/>
                                        </w:rPr>
                                        <w:t>监测</w:t>
                                      </w:r>
                                    </w:p>
                                  </w:txbxContent>
                                </wps:txbx>
                                <wps:bodyPr lIns="0" tIns="0" rIns="0" bIns="0" upright="1"/>
                              </wps:wsp>
                              <wps:wsp>
                                <wps:cNvPr id="181" name="椭圆 181"/>
                                <wps:cNvSpPr/>
                                <wps:spPr>
                                  <a:xfrm>
                                    <a:off x="1503" y="1168"/>
                                    <a:ext cx="1197" cy="624"/>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hint="eastAsia"/>
                                          <w:sz w:val="20"/>
                                          <w:szCs w:val="20"/>
                                        </w:rPr>
                                      </w:pPr>
                                      <w:r>
                                        <w:rPr>
                                          <w:rFonts w:hint="eastAsia"/>
                                          <w:sz w:val="20"/>
                                          <w:szCs w:val="20"/>
                                        </w:rPr>
                                        <w:t>预警</w:t>
                                      </w:r>
                                    </w:p>
                                  </w:txbxContent>
                                </wps:txbx>
                                <wps:bodyPr lIns="0" tIns="0" rIns="0" bIns="0" upright="1"/>
                              </wps:wsp>
                              <wps:wsp>
                                <wps:cNvPr id="182" name="椭圆 182"/>
                                <wps:cNvSpPr/>
                                <wps:spPr>
                                  <a:xfrm>
                                    <a:off x="1548" y="1697"/>
                                    <a:ext cx="1197" cy="624"/>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hint="eastAsia"/>
                                          <w:sz w:val="24"/>
                                        </w:rPr>
                                      </w:pPr>
                                      <w:r>
                                        <w:rPr>
                                          <w:rFonts w:hint="eastAsia"/>
                                          <w:sz w:val="20"/>
                                          <w:szCs w:val="20"/>
                                        </w:rPr>
                                        <w:t>预测</w:t>
                                      </w:r>
                                    </w:p>
                                  </w:txbxContent>
                                </wps:txbx>
                                <wps:bodyPr lIns="0" tIns="0" rIns="0" bIns="0" upright="1"/>
                              </wps:wsp>
                              <wps:wsp>
                                <wps:cNvPr id="183" name="椭圆 183"/>
                                <wps:cNvSpPr/>
                                <wps:spPr>
                                  <a:xfrm>
                                    <a:off x="0" y="2262"/>
                                    <a:ext cx="1676" cy="624"/>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pPr>
                                        <w:rPr>
                                          <w:rFonts w:hint="eastAsia"/>
                                          <w:sz w:val="20"/>
                                          <w:szCs w:val="20"/>
                                        </w:rPr>
                                      </w:pPr>
                                      <w:r>
                                        <w:rPr>
                                          <w:rFonts w:hint="eastAsia"/>
                                          <w:sz w:val="20"/>
                                          <w:szCs w:val="20"/>
                                        </w:rPr>
                                        <w:t>应急准备</w:t>
                                      </w:r>
                                    </w:p>
                                  </w:txbxContent>
                                </wps:txbx>
                                <wps:bodyPr lIns="0" tIns="0" rIns="0" bIns="0" upright="1"/>
                              </wps:wsp>
                            </wpg:grpSp>
                            <wps:wsp>
                              <wps:cNvPr id="185" name="矩形 185"/>
                              <wps:cNvSpPr/>
                              <wps:spPr>
                                <a:xfrm>
                                  <a:off x="5597" y="554"/>
                                  <a:ext cx="540" cy="514"/>
                                </a:xfrm>
                                <a:prstGeom prst="rect">
                                  <a:avLst/>
                                </a:prstGeom>
                                <a:noFill/>
                                <a:ln>
                                  <a:noFill/>
                                </a:ln>
                                <a:effectLst/>
                              </wps:spPr>
                              <wps:txbx>
                                <w:txbxContent>
                                  <w:p>
                                    <w:pPr>
                                      <w:rPr>
                                        <w:rFonts w:hint="eastAsia"/>
                                        <w:sz w:val="24"/>
                                      </w:rPr>
                                    </w:pPr>
                                    <w:r>
                                      <w:rPr>
                                        <w:rFonts w:hint="eastAsia"/>
                                        <w:sz w:val="20"/>
                                        <w:szCs w:val="20"/>
                                      </w:rPr>
                                      <w:t>事</w:t>
                                    </w:r>
                                  </w:p>
                                </w:txbxContent>
                              </wps:txbx>
                              <wps:bodyPr upright="1"/>
                            </wps:wsp>
                          </wpg:grpSp>
                        </wpg:grpSp>
                      </wpg:grpSp>
                      <wps:wsp>
                        <wps:cNvPr id="189" name="矩形 189"/>
                        <wps:cNvSpPr/>
                        <wps:spPr>
                          <a:xfrm>
                            <a:off x="1814" y="10869"/>
                            <a:ext cx="543" cy="471"/>
                          </a:xfrm>
                          <a:prstGeom prst="rect">
                            <a:avLst/>
                          </a:prstGeom>
                          <a:noFill/>
                          <a:ln>
                            <a:noFill/>
                          </a:ln>
                          <a:effectLst/>
                        </wps:spPr>
                        <wps:txbx>
                          <w:txbxContent>
                            <w:p>
                              <w:pPr>
                                <w:rPr>
                                  <w:rFonts w:hint="eastAsia"/>
                                  <w:sz w:val="24"/>
                                </w:rPr>
                              </w:pPr>
                              <w:r>
                                <w:rPr>
                                  <w:rFonts w:hint="eastAsia"/>
                                  <w:sz w:val="20"/>
                                  <w:szCs w:val="20"/>
                                </w:rPr>
                                <w:t>事</w:t>
                              </w:r>
                            </w:p>
                          </w:txbxContent>
                        </wps:txbx>
                        <wps:bodyPr lIns="0" tIns="0" rIns="0" bIns="0" upright="1"/>
                      </wps:wsp>
                      <wps:wsp>
                        <wps:cNvPr id="190" name="矩形 190"/>
                        <wps:cNvSpPr/>
                        <wps:spPr>
                          <a:xfrm>
                            <a:off x="2799" y="9789"/>
                            <a:ext cx="543" cy="471"/>
                          </a:xfrm>
                          <a:prstGeom prst="rect">
                            <a:avLst/>
                          </a:prstGeom>
                          <a:noFill/>
                          <a:ln>
                            <a:noFill/>
                          </a:ln>
                          <a:effectLst/>
                        </wps:spPr>
                        <wps:txbx>
                          <w:txbxContent>
                            <w:p>
                              <w:pPr>
                                <w:rPr>
                                  <w:rFonts w:hint="eastAsia"/>
                                  <w:sz w:val="20"/>
                                  <w:szCs w:val="20"/>
                                </w:rPr>
                              </w:pPr>
                              <w:r>
                                <w:rPr>
                                  <w:rFonts w:hint="eastAsia"/>
                                  <w:sz w:val="20"/>
                                  <w:szCs w:val="20"/>
                                </w:rPr>
                                <w:t>前</w:t>
                              </w:r>
                            </w:p>
                          </w:txbxContent>
                        </wps:txbx>
                        <wps:bodyPr lIns="0" tIns="0" rIns="0" bIns="0" upright="1"/>
                      </wps:wsp>
                    </wpg:wgp>
                  </a:graphicData>
                </a:graphic>
              </wp:anchor>
            </w:drawing>
          </mc:Choice>
          <mc:Fallback>
            <w:pict>
              <v:group id="_x0000_s1026" o:spid="_x0000_s1026" o:spt="203" style="position:absolute;left:0pt;margin-left:0.85pt;margin-top:23.4pt;height:483.15pt;width:424.3pt;z-index:251721728;mso-width-relative:page;mso-height-relative:page;" coordsize="10457,11652" o:gfxdata="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">
                <o:lock v:ext="edit" aspectratio="f"/>
                <v:group id="_x0000_s1026" o:spid="_x0000_s1026" o:spt="203" style="position:absolute;left:0;top:0;height:11652;width:10457;" coordsize="10457,11652" o:gfxdata="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4/ko2+AAAA3AAAAA8AAAAAAAAAAQAgAAAAIgAAAGRycy9kb3ducmV2Lnht&#10;bFBLAQIUABQAAAAIAIdO4kAzLwWeOwAAADkAAAAVAAAAAAAAAAEAIAAAAA0BAABkcnMvZ3JvdXBz&#10;aGFwZXhtbC54bWxQSwUGAAAAAAYABgBgAQAAygMAAAAA&#10;">
                  <o:lock v:ext="edit" aspectratio="f"/>
                  <v:group id="_x0000_s1026" o:spid="_x0000_s1026" o:spt="203" style="position:absolute;left:1102;top:5039;height:6613;width:5978;" coordsize="5978,6613" o:gfxdata="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gfT0vAAAANwAAAAPAAAAAAAAAAEAIAAAACIAAABkcnMvZG93bnJldi54bWxQ&#10;SwECFAAUAAAACACHTuJAMy8FnjsAAAA5AAAAFQAAAAAAAAABACAAAAALAQAAZHJzL2dyb3Vwc2hh&#10;cGV4bWwueG1sUEsFBgAAAAAGAAYAYAEAAMgDAAAAAA==&#10;">
                    <o:lock v:ext="edit" aspectratio="f"/>
                    <v:shape id="_x0000_s1026" o:spid="_x0000_s1026" o:spt="102" type="#_x0000_t102" style="position:absolute;left:2920;top:0;height:3487;width:3058;rotation:10813440f;" fillcolor="#FFFFFF" filled="t" stroked="t" coordsize="21600,21600" o:gfxdata="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sA5YugAAANwA&#10;AAAPAAAAAAAAAAEAIAAAACIAAABkcnMvZG93bnJldi54bWxQSwECFAAUAAAACACHTuJAMy8FnjsA&#10;AAA5AAAAEAAAAAAAAAABACAAAAAJAQAAZHJzL3NoYXBleG1sLnhtbFBLBQYAAAAABgAGAFsBAACz&#10;AwAAAAA=&#10;" adj="12960,19440,14401">
                      <v:fill on="t" focussize="0,0"/>
                      <v:stroke color="#000000" joinstyle="miter"/>
                      <v:imagedata o:title=""/>
                      <o:lock v:ext="edit" aspectratio="f"/>
                    </v:shape>
                    <v:shape id="_x0000_s1026" o:spid="_x0000_s1026" o:spt="100" style="position:absolute;left:0;top:4117;height:2496;width:2520;rotation:-2750752f;" fillcolor="#FFFFFF" filled="t" stroked="t" coordsize="21600,21600" o:gfxdata="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mZU6vQAA&#10;ANwAAAAPAAAAAAAAAAEAIAAAACIAAABkcnMvZG93bnJldi54bWxQSwECFAAUAAAACACHTuJAMy8F&#10;njsAAAA5AAAAEAAAAAAAAAABACAAAAAMAQAAZHJzL3NoYXBleG1sLnhtbFBLBQYAAAAABgAGAFsB&#10;AAC2AwAAAAA=&#10;" path="m16200,0l16200,5400,3375,5400,3375,16200,16200,16200,16200,21600,21600,10800xem1350,5400l1350,16200,2700,16200,2700,5400xem0,5400l0,16200,675,16200,675,5400xe">
                      <v:path o:connectlocs="16200,0;0,10800;16200,21600;21600,10800" o:connectangles="0,0,0,0"/>
                      <v:fill on="t" focussize="0,0"/>
                      <v:stroke color="#000000" joinstyle="miter"/>
                      <v:imagedata o:title=""/>
                      <o:lock v:ext="edit" aspectratio="f"/>
                    </v:shape>
                  </v:group>
                  <v:group id="_x0000_s1026" o:spid="_x0000_s1026" o:spt="203" style="position:absolute;left:0;top:0;height:11262;width:10457;" coordsize="10457,11262" o:gfxdata="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voAb/vAAAANwAAAAPAAAAAAAAAAEAIAAAACIAAABkcnMvZG93bnJldi54bWxQ&#10;SwECFAAUAAAACACHTuJAMy8FnjsAAAA5AAAAFQAAAAAAAAABACAAAAALAQAAZHJzL2dyb3Vwc2hh&#10;cGV4bWwueG1sUEsFBgAAAAAGAAYAYAEAAMgDAAAAAA==&#10;">
                    <o:lock v:ext="edit" aspectratio="f"/>
                    <v:group id="_x0000_s1026" o:spid="_x0000_s1026" o:spt="203" style="position:absolute;left:2398;top:0;height:8085;width:8059;" coordsize="8059,8085" o:gfxdata="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60Es3vAAAANwAAAAPAAAAAAAAAAEAIAAAACIAAABkcnMvZG93bnJldi54bWxQ&#10;SwECFAAUAAAACACHTuJAMy8FnjsAAAA5AAAAFQAAAAAAAAABACAAAAALAQAAZHJzL2dyb3Vwc2hh&#10;cGV4bWwueG1sUEsFBgAAAAAGAAYAYAEAAMgDAAAAAA==&#10;">
                      <o:lock v:ext="edit" aspectratio="f"/>
                      <v:line id="_x0000_s1026" o:spid="_x0000_s1026" o:spt="20" style="position:absolute;left:8049;top:516;height:7569;width:5;" filled="f" stroked="t" coordsize="21600,21600" o:gfxdata="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fC9m74A&#10;AADcAAAADwAAAAAAAAABACAAAAAiAAAAZHJzL2Rvd25yZXYueG1sUEsBAhQAFAAAAAgAh07iQDMv&#10;BZ47AAAAOQAAABAAAAAAAAAAAQAgAAAADQEAAGRycy9zaGFwZXhtbC54bWxQSwUGAAAAAAYABgBb&#10;AQAAtwMAAAAA&#10;">
                        <v:fill on="f" focussize="0,0"/>
                        <v:stroke weight="1.3pt" color="#000000" joinstyle="round"/>
                        <v:imagedata o:title=""/>
                        <o:lock v:ext="edit" aspectratio="f"/>
                      </v:line>
                      <v:group id="_x0000_s1026" o:spid="_x0000_s1026" o:spt="203" style="position:absolute;left:0;top:0;height:6527;width:8059;" coordsize="8059,6527" o:gfxdata="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X/R7L0AAADcAAAADwAAAAAAAAABACAAAAAiAAAAZHJzL2Rvd25yZXYueG1s&#10;UEsBAhQAFAAAAAgAh07iQDMvBZ47AAAAOQAAABUAAAAAAAAAAQAgAAAADAEAAGRycy9ncm91cHNo&#10;YXBleG1sLnhtbFBLBQYAAAAABgAGAGABAADJAwAAAAA=&#10;">
                        <o:lock v:ext="edit" aspectratio="f"/>
                        <v:rect id="_x0000_s1026" o:spid="_x0000_s1026" o:spt="1" style="position:absolute;left:10;top:420;height:936;width:1620;" fillcolor="#FFFFFF" filled="t" stroked="t" coordsize="21600,21600" o:gfxdata="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1I+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54mm,3mm,2.54mm,1.27mm">
                            <w:txbxContent>
                              <w:p>
                                <w:pPr>
                                  <w:jc w:val="center"/>
                                  <w:rPr>
                                    <w:rFonts w:hint="eastAsia"/>
                                    <w:sz w:val="20"/>
                                    <w:szCs w:val="20"/>
                                  </w:rPr>
                                </w:pPr>
                                <w:r>
                                  <w:rPr>
                                    <w:rFonts w:hint="eastAsia"/>
                                    <w:sz w:val="20"/>
                                    <w:szCs w:val="20"/>
                                  </w:rPr>
                                  <w:t>国务院工作</w:t>
                                </w:r>
                              </w:p>
                              <w:p>
                                <w:pPr>
                                  <w:jc w:val="center"/>
                                  <w:rPr>
                                    <w:rFonts w:hint="eastAsia"/>
                                    <w:sz w:val="20"/>
                                    <w:szCs w:val="20"/>
                                  </w:rPr>
                                </w:pPr>
                                <w:r>
                                  <w:rPr>
                                    <w:rFonts w:hint="eastAsia"/>
                                    <w:sz w:val="20"/>
                                    <w:szCs w:val="20"/>
                                  </w:rPr>
                                  <w:t>组或指导组</w:t>
                                </w:r>
                              </w:p>
                            </w:txbxContent>
                          </v:textbox>
                        </v:rect>
                        <v:rect id="_x0000_s1026" o:spid="_x0000_s1026" o:spt="1" style="position:absolute;left:1630;top:0;height:936;width:1620;" fillcolor="#FFFFFF" filled="t" stroked="t" coordsize="21600,21600" o:gfxdata="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46reX&#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2.54mm,3mm,2.54mm,1.27mm">
                            <w:txbxContent>
                              <w:p>
                                <w:pPr>
                                  <w:jc w:val="center"/>
                                  <w:rPr>
                                    <w:rFonts w:hint="eastAsia"/>
                                    <w:sz w:val="20"/>
                                    <w:szCs w:val="20"/>
                                  </w:rPr>
                                </w:pPr>
                                <w:r>
                                  <w:rPr>
                                    <w:rFonts w:hint="eastAsia"/>
                                    <w:sz w:val="20"/>
                                    <w:szCs w:val="20"/>
                                  </w:rPr>
                                  <w:t>国务院I级</w:t>
                                </w:r>
                              </w:p>
                              <w:p>
                                <w:pPr>
                                  <w:jc w:val="center"/>
                                  <w:rPr>
                                    <w:rFonts w:hint="eastAsia"/>
                                    <w:sz w:val="20"/>
                                    <w:szCs w:val="20"/>
                                  </w:rPr>
                                </w:pPr>
                                <w:r>
                                  <w:rPr>
                                    <w:rFonts w:hint="eastAsia"/>
                                    <w:sz w:val="20"/>
                                    <w:szCs w:val="20"/>
                                  </w:rPr>
                                  <w:t>应急响应</w:t>
                                </w:r>
                              </w:p>
                            </w:txbxContent>
                          </v:textbox>
                        </v:rect>
                        <v:shape id="_x0000_s1026" o:spid="_x0000_s1026" o:spt="69" type="#_x0000_t69" style="position:absolute;left:3241;top:420;height:198;width:1620;" fillcolor="#C0C0C0" filled="t" stroked="t" coordsize="21600,21600" o:gfxdata="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8qnLugAAANwA&#10;AAAPAAAAAAAAAAEAIAAAACIAAABkcnMvZG93bnJldi54bWxQSwECFAAUAAAACACHTuJAMy8FnjsA&#10;AAA5AAAAEAAAAAAAAAABACAAAAAJAQAAZHJzL3NoYXBleG1sLnhtbFBLBQYAAAAABgAGAFsBAACz&#10;AwAAAAA=&#10;" adj="4319,5400">
                          <v:fill on="t" focussize="0,0"/>
                          <v:stroke color="#C0C0C0" joinstyle="miter"/>
                          <v:imagedata o:title=""/>
                          <o:lock v:ext="edit" aspectratio="f"/>
                        </v:shape>
                        <v:rect id="_x0000_s1026" o:spid="_x0000_s1026" o:spt="1" style="position:absolute;left:4859;top:218;height:647;width:2470;" fillcolor="#FFFFFF" filled="t" stroked="t" coordsize="21600,21600" o:gfxdata="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msjs&#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2.54mm,3mm,2.54mm,1.27mm">
                            <w:txbxContent>
                              <w:p>
                                <w:pPr>
                                  <w:jc w:val="center"/>
                                  <w:rPr>
                                    <w:rFonts w:hint="eastAsia"/>
                                    <w:sz w:val="20"/>
                                    <w:szCs w:val="20"/>
                                  </w:rPr>
                                </w:pPr>
                                <w:r>
                                  <w:rPr>
                                    <w:rFonts w:hint="eastAsia"/>
                                    <w:sz w:val="20"/>
                                    <w:szCs w:val="20"/>
                                  </w:rPr>
                                  <w:t>国家应急管理部</w:t>
                                </w:r>
                              </w:p>
                            </w:txbxContent>
                          </v:textbox>
                        </v:rect>
                        <v:rect id="_x0000_s1026" o:spid="_x0000_s1026" o:spt="1" style="position:absolute;left:0;top:1949;height:618;width:1620;" fillcolor="#FFFFFF" filled="t" stroked="t" coordsize="21600,21600" o:gfxdata="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HWbX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54mm,3mm,2.54mm,1.27mm">
                            <w:txbxContent>
                              <w:p>
                                <w:pPr>
                                  <w:jc w:val="center"/>
                                  <w:rPr>
                                    <w:rFonts w:hint="eastAsia"/>
                                    <w:sz w:val="20"/>
                                    <w:szCs w:val="20"/>
                                  </w:rPr>
                                </w:pPr>
                                <w:r>
                                  <w:rPr>
                                    <w:rFonts w:hint="eastAsia"/>
                                    <w:sz w:val="20"/>
                                    <w:szCs w:val="20"/>
                                  </w:rPr>
                                  <w:t>省级指挥部</w:t>
                                </w:r>
                              </w:p>
                            </w:txbxContent>
                          </v:textbox>
                        </v:rect>
                        <v:shape id="_x0000_s1026" o:spid="_x0000_s1026" o:spt="67" type="#_x0000_t67" style="position:absolute;left:630;top:1369;height:567;width:283;" fillcolor="#C0C0C0" filled="t" stroked="t" coordsize="21600,21600" o:gfxdata="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HxSfLsAAADc&#10;AAAADwAAAAAAAAABACAAAAAiAAAAZHJzL2Rvd25yZXYueG1sUEsBAhQAFAAAAAgAh07iQDMvBZ47&#10;AAAAOQAAABAAAAAAAAAAAQAgAAAACgEAAGRycy9zaGFwZXhtbC54bWxQSwUGAAAAAAYABgBbAQAA&#10;tAMAAAAA&#10;" adj="16201,5400">
                          <v:fill on="t" focussize="0,0"/>
                          <v:stroke color="#C0C0C0" joinstyle="miter"/>
                          <v:imagedata o:title=""/>
                          <o:lock v:ext="edit" aspectratio="f"/>
                          <v:textbox style="layout-flow:vertical-ideographic;"/>
                        </v:shape>
                        <v:rect id="_x0000_s1026" o:spid="_x0000_s1026" o:spt="1" style="position:absolute;left:1625;top:1500;height:834;width:1620;" fillcolor="#FFFFFF" filled="t" stroked="t" coordsize="21600,21600" o:gfxdata="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5IVp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54mm,3mm,2.54mm,1.27mm">
                            <w:txbxContent>
                              <w:p>
                                <w:pPr>
                                  <w:jc w:val="center"/>
                                  <w:rPr>
                                    <w:rFonts w:hint="eastAsia"/>
                                    <w:sz w:val="20"/>
                                    <w:szCs w:val="20"/>
                                  </w:rPr>
                                </w:pPr>
                                <w:r>
                                  <w:rPr>
                                    <w:rFonts w:hint="eastAsia"/>
                                    <w:sz w:val="20"/>
                                    <w:szCs w:val="20"/>
                                  </w:rPr>
                                  <w:t>省政府II级</w:t>
                                </w:r>
                              </w:p>
                              <w:p>
                                <w:pPr>
                                  <w:jc w:val="center"/>
                                  <w:rPr>
                                    <w:rFonts w:hint="eastAsia"/>
                                    <w:sz w:val="20"/>
                                    <w:szCs w:val="20"/>
                                  </w:rPr>
                                </w:pPr>
                                <w:r>
                                  <w:rPr>
                                    <w:rFonts w:hint="eastAsia"/>
                                    <w:sz w:val="20"/>
                                    <w:szCs w:val="20"/>
                                  </w:rPr>
                                  <w:t>应急响应</w:t>
                                </w:r>
                              </w:p>
                            </w:txbxContent>
                          </v:textbox>
                        </v:rect>
                        <v:shape id="_x0000_s1026" o:spid="_x0000_s1026" o:spt="70" type="#_x0000_t70" style="position:absolute;left:2341;top:924;height:567;width:170;" fillcolor="#C0C0C0" filled="t" stroked="t" coordsize="21600,21600" o:gfxdata="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PM56/&#10;AAAA3AAAAA8AAAAAAAAAAQAgAAAAIgAAAGRycy9kb3ducmV2LnhtbFBLAQIUABQAAAAIAIdO4kAz&#10;LwWeOwAAADkAAAAQAAAAAAAAAAEAIAAAAA4BAABkcnMvc2hhcGV4bWwueG1sUEsFBgAAAAAGAAYA&#10;WwEAALgDAAAAAA==&#10;" adj="5400,4319">
                          <v:fill on="t" focussize="0,0"/>
                          <v:stroke color="#C0C0C0" joinstyle="miter"/>
                          <v:imagedata o:title=""/>
                          <o:lock v:ext="edit" aspectratio="f"/>
                          <v:textbox style="layout-flow:vertical-ideographic;"/>
                        </v:shape>
                        <v:rect id="_x0000_s1026" o:spid="_x0000_s1026" o:spt="1" style="position:absolute;left:1624;top:2920;height:834;width:1620;" fillcolor="#FFFFFF" filled="t" stroked="t" coordsize="21600,21600" o:gfxdata="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7ta3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54mm,3mm,2.54mm,1.27mm">
                            <w:txbxContent>
                              <w:p>
                                <w:pPr>
                                  <w:jc w:val="center"/>
                                  <w:rPr>
                                    <w:rFonts w:hint="eastAsia"/>
                                    <w:sz w:val="20"/>
                                    <w:szCs w:val="20"/>
                                  </w:rPr>
                                </w:pPr>
                                <w:r>
                                  <w:rPr>
                                    <w:rFonts w:hint="eastAsia"/>
                                    <w:sz w:val="20"/>
                                    <w:szCs w:val="20"/>
                                  </w:rPr>
                                  <w:t>市政府III级</w:t>
                                </w:r>
                              </w:p>
                              <w:p>
                                <w:pPr>
                                  <w:jc w:val="center"/>
                                  <w:rPr>
                                    <w:rFonts w:hint="eastAsia"/>
                                    <w:sz w:val="20"/>
                                    <w:szCs w:val="20"/>
                                  </w:rPr>
                                </w:pPr>
                                <w:r>
                                  <w:rPr>
                                    <w:rFonts w:hint="eastAsia"/>
                                    <w:sz w:val="20"/>
                                    <w:szCs w:val="20"/>
                                  </w:rPr>
                                  <w:t>应急响应</w:t>
                                </w:r>
                              </w:p>
                            </w:txbxContent>
                          </v:textbox>
                        </v:rect>
                        <v:shape id="_x0000_s1026" o:spid="_x0000_s1026" o:spt="70" type="#_x0000_t70" style="position:absolute;left:2341;top:2352;height:567;width:170;" fillcolor="#C0C0C0" filled="t" stroked="t" coordsize="21600,21600" o:gfxdata="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1EIcr4A&#10;AADcAAAADwAAAAAAAAABACAAAAAiAAAAZHJzL2Rvd25yZXYueG1sUEsBAhQAFAAAAAgAh07iQDMv&#10;BZ47AAAAOQAAABAAAAAAAAAAAQAgAAAADQEAAGRycy9zaGFwZXhtbC54bWxQSwUGAAAAAAYABgBb&#10;AQAAtwMAAAAA&#10;" adj="5400,4319">
                          <v:fill on="t" focussize="0,0"/>
                          <v:stroke color="#C0C0C0" joinstyle="miter"/>
                          <v:imagedata o:title=""/>
                          <o:lock v:ext="edit" aspectratio="f"/>
                          <v:textbox style="layout-flow:vertical-ideographic;"/>
                        </v:shape>
                        <v:rect id="_x0000_s1026" o:spid="_x0000_s1026" o:spt="1" style="position:absolute;left:1976;top:4348;height:834;width:2311;" fillcolor="#FFFFFF" filled="t" stroked="t" coordsize="21600,21600" o:gfxdata="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zUJi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54mm,3mm,2.54mm,1.27mm">
                            <w:txbxContent>
                              <w:p>
                                <w:pPr>
                                  <w:jc w:val="center"/>
                                  <w:rPr>
                                    <w:rFonts w:hint="eastAsia"/>
                                    <w:sz w:val="20"/>
                                    <w:szCs w:val="20"/>
                                  </w:rPr>
                                </w:pPr>
                                <w:r>
                                  <w:rPr>
                                    <w:rFonts w:hint="eastAsia"/>
                                    <w:sz w:val="20"/>
                                    <w:szCs w:val="20"/>
                                  </w:rPr>
                                  <w:t>区（市）政府IV级</w:t>
                                </w:r>
                              </w:p>
                              <w:p>
                                <w:pPr>
                                  <w:jc w:val="center"/>
                                  <w:rPr>
                                    <w:rFonts w:hint="eastAsia"/>
                                    <w:sz w:val="20"/>
                                    <w:szCs w:val="20"/>
                                  </w:rPr>
                                </w:pPr>
                                <w:r>
                                  <w:rPr>
                                    <w:rFonts w:hint="eastAsia"/>
                                    <w:sz w:val="20"/>
                                    <w:szCs w:val="20"/>
                                  </w:rPr>
                                  <w:t>应急响应</w:t>
                                </w:r>
                              </w:p>
                            </w:txbxContent>
                          </v:textbox>
                        </v:rect>
                        <v:shape id="_x0000_s1026" o:spid="_x0000_s1026" o:spt="70" type="#_x0000_t70" style="position:absolute;left:2330;top:3768;height:567;width:170;" fillcolor="#C0C0C0" filled="t" stroked="t" coordsize="21600,21600" o:gfxdata="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2C&#10;OZvCAAAA3AAAAA8AAAAAAAAAAQAgAAAAIgAAAGRycy9kb3ducmV2LnhtbFBLAQIUABQAAAAIAIdO&#10;4kAzLwWeOwAAADkAAAAQAAAAAAAAAAEAIAAAABEBAABkcnMvc2hhcGV4bWwueG1sUEsFBgAAAAAG&#10;AAYAWwEAALsDAAAAAA==&#10;" adj="5400,4319">
                          <v:fill on="t" focussize="0,0"/>
                          <v:stroke color="#C0C0C0" joinstyle="miter"/>
                          <v:imagedata o:title=""/>
                          <o:lock v:ext="edit" aspectratio="f"/>
                          <v:textbox style="layout-flow:vertical-ideographic;"/>
                        </v:shape>
                        <v:rect id="_x0000_s1026" o:spid="_x0000_s1026" o:spt="1" style="position:absolute;left:147;top:5424;height:708;width:2016;" fillcolor="#FFFFFF" filled="t" stroked="t" coordsize="21600,21600" o:gfxdata="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O5iUq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inset="2.54mm,3.3mm,2.54mm,1.27mm">
                            <w:txbxContent>
                              <w:p>
                                <w:pPr>
                                  <w:jc w:val="center"/>
                                  <w:rPr>
                                    <w:rFonts w:hint="eastAsia"/>
                                    <w:sz w:val="20"/>
                                    <w:szCs w:val="20"/>
                                  </w:rPr>
                                </w:pPr>
                                <w:r>
                                  <w:rPr>
                                    <w:rFonts w:hint="eastAsia"/>
                                    <w:sz w:val="20"/>
                                    <w:szCs w:val="20"/>
                                  </w:rPr>
                                  <w:t>现 场 指 挥</w:t>
                                </w:r>
                              </w:p>
                            </w:txbxContent>
                          </v:textbox>
                        </v:rect>
                        <v:shape id="_x0000_s1026" o:spid="_x0000_s1026" o:spt="100" style="position:absolute;left:1081;top:2916;height:2496;width:540;rotation:11796480f;" fillcolor="#FFFFFF" filled="t" stroked="t" coordsize="21600,21600" o:gfxdata="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Lf7HL4A&#10;AADcAAAADwAAAAAAAAABACAAAAAiAAAAZHJzL2Rvd25yZXYueG1sUEsBAhQAFAAAAAgAh07iQDMv&#10;BZ47AAAAOQAAABAAAAAAAAAAAQAgAAAADQEAAGRycy9zaGFwZXhtbC54bWxQSwUGAAAAAAYABgBb&#10;AQAAtwMAAAAA&#10;" path="m15428,0l9257,7200,12343,7200,12343,14400,0,14400,0,21600,18514,21600,18514,7200,21600,7200xe">
                          <v:path o:connectlocs="15428,0;9257,7200;0,18000;9257,21600;18514,15000;21600,7200" o:connectangles="0,0,0,0,0,0"/>
                          <v:fill on="t" focussize="0,0"/>
                          <v:stroke color="#000000" joinstyle="miter"/>
                          <v:imagedata o:title=""/>
                          <o:lock v:ext="edit" aspectratio="f"/>
                        </v:shape>
                        <v:shape id="_x0000_s1026" o:spid="_x0000_s1026" o:spt="100" style="position:absolute;left:1603;top:4344;height:1080;width:370;rotation:11796480f;" fillcolor="#FFFFFF" filled="t" stroked="t" coordsize="21600,21600" o:gfxdata="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teh7sAAADc&#10;AAAADwAAAAAAAAABACAAAAAiAAAAZHJzL2Rvd25yZXYueG1sUEsBAhQAFAAAAAgAh07iQDMvBZ47&#10;AAAAOQAAABAAAAAAAAAAAQAgAAAACgEAAGRycy9zaGFwZXhtbC54bWxQSwUGAAAAAAYABgBbAQAA&#10;tAMAAAAA&#10;" path="m14400,0l7200,7200,10286,7200,10286,12000,0,12000,0,21600,18514,21600,18514,7200,21600,7200xe">
                          <v:path o:connectlocs="14400,0;7200,7200;0,16800;9257,21600;18514,15000;21600,7200" o:connectangles="0,0,0,0,0,0"/>
                          <v:fill on="t" focussize="0,0"/>
                          <v:stroke color="#000000" joinstyle="miter"/>
                          <v:imagedata o:title=""/>
                          <o:lock v:ext="edit" aspectratio="f"/>
                        </v:shape>
                        <v:shape id="_x0000_s1026" o:spid="_x0000_s1026" o:spt="67" type="#_x0000_t67" style="position:absolute;left:596;top:2569;height:2852;width:275;" fillcolor="#C0C0C0" filled="t" stroked="t" coordsize="21600,21600" o:gfxdata="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HagYvQAA&#10;ANwAAAAPAAAAAAAAAAEAIAAAACIAAABkcnMvZG93bnJldi54bWxQSwECFAAUAAAACACHTuJAMy8F&#10;njsAAAA5AAAAEAAAAAAAAAABACAAAAAMAQAAZHJzL3NoYXBleG1sLnhtbFBLBQYAAAAABgAGAFsB&#10;AAC2AwAAAAA=&#10;" adj="16201,5400">
                          <v:fill on="t" focussize="0,0"/>
                          <v:stroke color="#000000" joinstyle="miter"/>
                          <v:imagedata o:title=""/>
                          <o:lock v:ext="edit" aspectratio="f"/>
                          <v:textbox style="layout-flow:vertical-ideographic;"/>
                        </v:shape>
                        <v:shape id="_x0000_s1026" o:spid="_x0000_s1026" o:spt="69" type="#_x0000_t69" style="position:absolute;left:3262;top:1765;height:198;width:1620;" fillcolor="#C0C0C0" filled="t" stroked="t" coordsize="21600,21600" o:gfxdata="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xXuBugAAANwA&#10;AAAPAAAAAAAAAAEAIAAAACIAAABkcnMvZG93bnJldi54bWxQSwECFAAUAAAACACHTuJAMy8FnjsA&#10;AAA5AAAAEAAAAAAAAAABACAAAAAJAQAAZHJzL3NoYXBleG1sLnhtbFBLBQYAAAAABgAGAFsBAACz&#10;AwAAAAA=&#10;" adj="4319,5400">
                          <v:fill on="t" focussize="0,0"/>
                          <v:stroke color="#C0C0C0" joinstyle="miter"/>
                          <v:imagedata o:title=""/>
                          <o:lock v:ext="edit" aspectratio="f"/>
                        </v:shape>
                        <v:rect id="_x0000_s1026" o:spid="_x0000_s1026" o:spt="1" style="position:absolute;left:4880;top:1563;height:647;width:2470;" fillcolor="#FFFFFF" filled="t" stroked="t" coordsize="21600,21600" o:gfxdata="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4WDK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54mm,3mm,2.54mm,1.27mm">
                            <w:txbxContent>
                              <w:p>
                                <w:pPr>
                                  <w:jc w:val="center"/>
                                  <w:rPr>
                                    <w:rFonts w:hint="eastAsia"/>
                                    <w:sz w:val="20"/>
                                    <w:szCs w:val="20"/>
                                  </w:rPr>
                                </w:pPr>
                                <w:r>
                                  <w:rPr>
                                    <w:rFonts w:hint="eastAsia"/>
                                    <w:sz w:val="20"/>
                                    <w:szCs w:val="20"/>
                                  </w:rPr>
                                  <w:t>省应急管理厅</w:t>
                                </w:r>
                              </w:p>
                            </w:txbxContent>
                          </v:textbox>
                        </v:rect>
                        <v:shape id="_x0000_s1026" o:spid="_x0000_s1026" o:spt="69" type="#_x0000_t69" style="position:absolute;left:3261;top:3147;height:198;width:1620;" fillcolor="#C0C0C0" filled="t" stroked="t" coordsize="21600,21600" o:gfxdata="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YEZuugAAANwA&#10;AAAPAAAAAAAAAAEAIAAAACIAAABkcnMvZG93bnJldi54bWxQSwECFAAUAAAACACHTuJAMy8FnjsA&#10;AAA5AAAAEAAAAAAAAAABACAAAAAJAQAAZHJzL3NoYXBleG1sLnhtbFBLBQYAAAAABgAGAFsBAACz&#10;AwAAAAA=&#10;" adj="4319,5400">
                          <v:fill on="t" focussize="0,0"/>
                          <v:stroke color="#C0C0C0" joinstyle="miter"/>
                          <v:imagedata o:title=""/>
                          <o:lock v:ext="edit" aspectratio="f"/>
                        </v:shape>
                        <v:rect id="_x0000_s1026" o:spid="_x0000_s1026" o:spt="1" style="position:absolute;left:4879;top:2945;height:647;width:2470;" fillcolor="#FFFFFF" filled="t" stroked="t" coordsize="21600,21600" o:gfxdata="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mY96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54mm,3mm,2.54mm,1.27mm">
                            <w:txbxContent>
                              <w:p>
                                <w:pPr>
                                  <w:jc w:val="center"/>
                                  <w:rPr>
                                    <w:rFonts w:hint="eastAsia"/>
                                    <w:sz w:val="20"/>
                                    <w:szCs w:val="20"/>
                                  </w:rPr>
                                </w:pPr>
                                <w:r>
                                  <w:rPr>
                                    <w:rFonts w:hint="eastAsia"/>
                                    <w:sz w:val="20"/>
                                    <w:szCs w:val="20"/>
                                  </w:rPr>
                                  <w:t>市应急管理局</w:t>
                                </w:r>
                              </w:p>
                            </w:txbxContent>
                          </v:textbox>
                        </v:rect>
                        <v:shape id="_x0000_s1026" o:spid="_x0000_s1026" o:spt="69" type="#_x0000_t69" style="position:absolute;left:4301;top:4642;height:198;width:884;" fillcolor="#C0C0C0" filled="t" stroked="t" coordsize="21600,21600" o:gfxdata="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n2CugAAANwA&#10;AAAPAAAAAAAAAAEAIAAAACIAAABkcnMvZG93bnJldi54bWxQSwECFAAUAAAACACHTuJAMy8FnjsA&#10;AAA5AAAAEAAAAAAAAAABACAAAAAJAQAAZHJzL3NoYXBleG1sLnhtbFBLBQYAAAAABgAGAFsBAACz&#10;AwAAAAA=&#10;" adj="4319,5400">
                          <v:fill on="t" focussize="0,0"/>
                          <v:stroke color="#C0C0C0" joinstyle="miter"/>
                          <v:imagedata o:title=""/>
                          <o:lock v:ext="edit" aspectratio="f"/>
                        </v:shape>
                        <v:rect id="_x0000_s1026" o:spid="_x0000_s1026" o:spt="1" style="position:absolute;left:5200;top:4415;height:647;width:2148;" fillcolor="#FFFFFF" filled="t" stroked="t" coordsize="21600,21600" o:gfxdata="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NVI3&#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2.54mm,3mm,2.54mm,1.27mm">
                            <w:txbxContent>
                              <w:p>
                                <w:pPr>
                                  <w:jc w:val="center"/>
                                  <w:rPr>
                                    <w:rFonts w:hint="eastAsia"/>
                                    <w:sz w:val="20"/>
                                    <w:szCs w:val="20"/>
                                  </w:rPr>
                                </w:pPr>
                                <w:r>
                                  <w:rPr>
                                    <w:rFonts w:hint="eastAsia"/>
                                    <w:sz w:val="20"/>
                                    <w:szCs w:val="20"/>
                                  </w:rPr>
                                  <w:t>区（市应急局）</w:t>
                                </w:r>
                              </w:p>
                            </w:txbxContent>
                          </v:textbox>
                        </v:rect>
                        <v:shape id="_x0000_s1026" o:spid="_x0000_s1026" o:spt="70" type="#_x0000_t70" style="position:absolute;left:5904;top:870;height:689;width:170;" fillcolor="#C0C0C0" filled="t" stroked="t" coordsize="21600,21600" o:gfxdata="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cXCt2/&#10;AAAA3AAAAA8AAAAAAAAAAQAgAAAAIgAAAGRycy9kb3ducmV2LnhtbFBLAQIUABQAAAAIAIdO4kAz&#10;LwWeOwAAADkAAAAQAAAAAAAAAAEAIAAAAA4BAABkcnMvc2hhcGV4bWwueG1sUEsFBgAAAAAGAAYA&#10;WwEAALgDAAAAAA==&#10;" adj="5400,4319">
                          <v:fill on="t" focussize="0,0"/>
                          <v:stroke color="#C0C0C0" joinstyle="miter"/>
                          <v:imagedata o:title=""/>
                          <o:lock v:ext="edit" aspectratio="f"/>
                          <v:textbox style="layout-flow:vertical-ideographic;"/>
                        </v:shape>
                        <v:shape id="_x0000_s1026" o:spid="_x0000_s1026" o:spt="70" type="#_x0000_t70" style="position:absolute;left:5925;top:2211;height:737;width:170;" fillcolor="#C0C0C0" filled="t" stroked="t" coordsize="21600,21600" o:gfxdata="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hB&#10;af3CAAAA3AAAAA8AAAAAAAAAAQAgAAAAIgAAAGRycy9kb3ducmV2LnhtbFBLAQIUABQAAAAIAIdO&#10;4kAzLwWeOwAAADkAAAAQAAAAAAAAAAEAIAAAABEBAABkcnMvc2hhcGV4bWwueG1sUEsFBgAAAAAG&#10;AAYAWwEAALsDAAAAAA==&#10;" adj="5400,4319">
                          <v:fill on="t" focussize="0,0"/>
                          <v:stroke color="#C0C0C0" joinstyle="miter"/>
                          <v:imagedata o:title=""/>
                          <o:lock v:ext="edit" aspectratio="f"/>
                          <v:textbox style="layout-flow:vertical-ideographic;"/>
                        </v:shape>
                        <v:shape id="_x0000_s1026" o:spid="_x0000_s1026" o:spt="70" type="#_x0000_t70" style="position:absolute;left:5970;top:3598;height:804;width:196;" fillcolor="#C0C0C0" filled="t" stroked="t" coordsize="21600,21600" o:gfxdata="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w3MZr4A&#10;AADcAAAADwAAAAAAAAABACAAAAAiAAAAZHJzL2Rvd25yZXYueG1sUEsBAhQAFAAAAAgAh07iQDMv&#10;BZ47AAAAOQAAABAAAAAAAAAAAQAgAAAADQEAAGRycy9zaGFwZXhtbC54bWxQSwUGAAAAAAYABgBb&#10;AQAAtwMAAAAA&#10;" adj="5400,4319">
                          <v:fill on="t" focussize="0,0"/>
                          <v:stroke color="#C0C0C0" joinstyle="miter"/>
                          <v:imagedata o:title=""/>
                          <o:lock v:ext="edit" aspectratio="f"/>
                          <v:textbox style="layout-flow:vertical-ideographic;"/>
                        </v:shape>
                        <v:rect id="_x0000_s1026" o:spid="_x0000_s1026" o:spt="1" style="position:absolute;left:5228;top:5880;height:647;width:2122;" fillcolor="#FFFFFF" filled="t" stroked="t" coordsize="21600,21600" o:gfxdata="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xr2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54mm,3mm,2.54mm,1.27mm">
                            <w:txbxContent>
                              <w:p>
                                <w:pPr>
                                  <w:jc w:val="center"/>
                                  <w:rPr>
                                    <w:rFonts w:hint="eastAsia"/>
                                    <w:sz w:val="20"/>
                                    <w:szCs w:val="20"/>
                                  </w:rPr>
                                </w:pPr>
                                <w:r>
                                  <w:rPr>
                                    <w:rFonts w:hint="eastAsia"/>
                                    <w:sz w:val="20"/>
                                    <w:szCs w:val="20"/>
                                  </w:rPr>
                                  <w:t>企业负责人</w:t>
                                </w:r>
                              </w:p>
                            </w:txbxContent>
                          </v:textbox>
                        </v:rect>
                        <v:shape id="_x0000_s1026" o:spid="_x0000_s1026" o:spt="70" type="#_x0000_t70" style="position:absolute;left:5998;top:5063;height:804;width:196;" fillcolor="#C0C0C0" filled="t" stroked="t" coordsize="21600,21600" o:gfxdata="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JP3ir4A&#10;AADcAAAADwAAAAAAAAABACAAAAAiAAAAZHJzL2Rvd25yZXYueG1sUEsBAhQAFAAAAAgAh07iQDMv&#10;BZ47AAAAOQAAABAAAAAAAAAAAQAgAAAADQEAAGRycy9zaGFwZXhtbC54bWxQSwUGAAAAAAYABgBb&#10;AQAAtwMAAAAA&#10;" adj="5400,4319">
                          <v:fill on="t" focussize="0,0"/>
                          <v:stroke color="#C0C0C0" joinstyle="miter"/>
                          <v:imagedata o:title=""/>
                          <o:lock v:ext="edit" aspectratio="f"/>
                          <v:textbox style="layout-flow:vertical-ideographic;"/>
                        </v:shape>
                        <v:line id="_x0000_s1026" o:spid="_x0000_s1026" o:spt="20" style="position:absolute;left:7345;top:528;height:0;width:697;" filled="f" stroked="t" coordsize="21600,21600" o:gfxdata="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jnT165AAAA3AAA&#10;AA8AAAAAAAAAAQAgAAAAIgAAAGRycy9kb3ducmV2LnhtbFBLAQIUABQAAAAIAIdO4kAzLwWeOwAA&#10;ADkAAAAQAAAAAAAAAAEAIAAAAAgBAABkcnMvc2hhcGV4bWwueG1sUEsFBgAAAAAGAAYAWwEAALID&#10;AAAAAA==&#10;">
                          <v:fill on="f" focussize="0,0"/>
                          <v:stroke weight="1.75pt" color="#000000" joinstyle="round" startarrow="classic"/>
                          <v:imagedata o:title=""/>
                          <o:lock v:ext="edit" aspectratio="f"/>
                        </v:line>
                        <v:line id="_x0000_s1026" o:spid="_x0000_s1026" o:spt="20" style="position:absolute;left:7360;top:1891;height:0;width:697;" filled="f" stroked="t" coordsize="21600,21600" o:gfxdata="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er6sW5AAAA3AAA&#10;AA8AAAAAAAAAAQAgAAAAIgAAAGRycy9kb3ducmV2LnhtbFBLAQIUABQAAAAIAIdO4kAzLwWeOwAA&#10;ADkAAAAQAAAAAAAAAAEAIAAAAAgBAABkcnMvc2hhcGV4bWwueG1sUEsFBgAAAAAGAAYAWwEAALID&#10;AAAAAA==&#10;">
                          <v:fill on="f" focussize="0,0"/>
                          <v:stroke weight="1.75pt" color="#000000" joinstyle="round" startarrow="classic"/>
                          <v:imagedata o:title=""/>
                          <o:lock v:ext="edit" aspectratio="f"/>
                        </v:line>
                        <v:line id="_x0000_s1026" o:spid="_x0000_s1026" o:spt="20" style="position:absolute;left:7362;top:3262;height:0;width:697;" filled="f" stroked="t" coordsize="21600,21600" o:gfxdata="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3l0srgAAADcAAAA&#10;DwAAAAAAAAABACAAAAAiAAAAZHJzL2Rvd25yZXYueG1sUEsBAhQAFAAAAAgAh07iQDMvBZ47AAAA&#10;OQAAABAAAAAAAAAAAQAgAAAABwEAAGRycy9zaGFwZXhtbC54bWxQSwUGAAAAAAYABgBbAQAAsQMA&#10;AAAA&#10;">
                          <v:fill on="f" focussize="0,0"/>
                          <v:stroke weight="1.75pt" color="#000000" joinstyle="round" startarrow="classic"/>
                          <v:imagedata o:title=""/>
                          <o:lock v:ext="edit" aspectratio="f"/>
                        </v:line>
                        <v:line id="_x0000_s1026" o:spid="_x0000_s1026" o:spt="20" style="position:absolute;left:7346;top:4788;height:0;width:697;" filled="f" stroked="t" coordsize="21600,21600" o:gfxdata="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g10Sm5AAAA3AAA&#10;AA8AAAAAAAAAAQAgAAAAIgAAAGRycy9kb3ducmV2LnhtbFBLAQIUABQAAAAIAIdO4kAzLwWeOwAA&#10;ADkAAAAQAAAAAAAAAAEAIAAAAAgBAABkcnMvc2hhcGV4bWwueG1sUEsFBgAAAAAGAAYAWwEAALID&#10;AAAAAA==&#10;">
                          <v:fill on="f" focussize="0,0"/>
                          <v:stroke weight="1.75pt" color="#000000" joinstyle="round" startarrow="classic"/>
                          <v:imagedata o:title=""/>
                          <o:lock v:ext="edit" aspectratio="f"/>
                        </v:line>
                        <v:line id="_x0000_s1026" o:spid="_x0000_s1026" o:spt="20" style="position:absolute;left:7343;top:6188;height:0;width:697;" filled="f" stroked="t" coordsize="21600,21600" o:gfxdata="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apFW7sAAADc&#10;AAAADwAAAAAAAAABACAAAAAiAAAAZHJzL2Rvd25yZXYueG1sUEsBAhQAFAAAAAgAh07iQDMvBZ47&#10;AAAAOQAAABAAAAAAAAAAAQAgAAAACgEAAGRycy9zaGFwZXhtbC54bWxQSwUGAAAAAAYABgBbAQAA&#10;tAMAAAAA&#10;">
                          <v:fill on="f" focussize="0,0"/>
                          <v:stroke weight="1.75pt" color="#000000" joinstyle="round" startarrow="classic"/>
                          <v:imagedata o:title=""/>
                          <o:lock v:ext="edit" aspectratio="f"/>
                        </v:line>
                      </v:group>
                      <v:line id="_x0000_s1026" o:spid="_x0000_s1026" o:spt="20" style="position:absolute;left:3978;top:8077;height:0;width:4081;" filled="f" stroked="t" coordsize="21600,21600" o:gfxdata="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S+zvQAA&#10;ANwAAAAPAAAAAAAAAAEAIAAAACIAAABkcnMvZG93bnJldi54bWxQSwECFAAUAAAACACHTuJAMy8F&#10;njsAAAA5AAAAEAAAAAAAAAABACAAAAAMAQAAZHJzL3NoYXBleG1sLnhtbFBLBQYAAAAABgAGAFsB&#10;AAC2AwAAAAA=&#10;">
                        <v:fill on="f" focussize="0,0"/>
                        <v:stroke weight="1.5pt" color="#000000" joinstyle="round"/>
                        <v:imagedata o:title=""/>
                        <o:lock v:ext="edit" aspectratio="f"/>
                      </v:line>
                    </v:group>
                    <v:group id="_x0000_s1026" o:spid="_x0000_s1026" o:spt="203" style="position:absolute;left:0;top:5170;height:6092;width:7683;" coordsize="7683,6092" o:gfxdata="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A7KNkvAAAANwAAAAPAAAAAAAAAAEAIAAAACIAAABkcnMvZG93bnJldi54bWxQ&#10;SwECFAAUAAAACACHTuJAMy8FnjsAAAA5AAAAFQAAAAAAAAABACAAAAALAQAAZHJzL2dyb3Vwc2hh&#10;cGV4bWwueG1sUEsFBgAAAAAGAAYAYAEAAMgDAAAAAA==&#10;">
                      <o:lock v:ext="edit" aspectratio="f"/>
                      <v:shape id="_x0000_s1026" o:spid="_x0000_s1026" o:spt="102" type="#_x0000_t102" style="position:absolute;left:528;top:767;height:3063;width:2262;" fillcolor="#FFFFFF" filled="t" stroked="t" coordsize="21600,21600" o:gfxdata="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DBoXbsAAADc&#10;AAAADwAAAAAAAAABACAAAAAiAAAAZHJzL2Rvd25yZXYueG1sUEsBAhQAFAAAAAgAh07iQDMvBZ47&#10;AAAAOQAAABAAAAAAAAAAAQAgAAAACgEAAGRycy9zaGFwZXhtbC54bWxQSwUGAAAAAAYABgBbAQAA&#10;tAMAAAAA&#10;" adj="12960,19440,14401">
                        <v:fill on="t" focussize="0,0"/>
                        <v:stroke color="#000000" joinstyle="miter"/>
                        <v:imagedata o:title=""/>
                        <o:lock v:ext="edit" aspectratio="f"/>
                      </v:shape>
                      <v:shape id="_x0000_s1026" o:spid="_x0000_s1026" o:spt="71" type="#_x0000_t71" style="position:absolute;left:2063;top:2114;height:2028;width:3240;" fillcolor="#808080" filled="t" stroked="t" coordsize="21600,21600" o:gfxdata="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dwChbsAAADc&#10;AAAADwAAAAAAAAABACAAAAAiAAAAZHJzL2Rvd25yZXYueG1sUEsBAhQAFAAAAAgAh07iQDMvBZ47&#10;AAAAOQAAABAAAAAAAAAAAQAgAAAACgEAAGRycy9zaGFwZXhtbC54bWxQSwUGAAAAAAYABgBbAQAA&#10;tAMAAAAA&#10;">
                        <v:fill on="t" focussize="0,0"/>
                        <v:stroke color="#808080" joinstyle="miter"/>
                        <v:imagedata o:title=""/>
                        <o:lock v:ext="edit" aspectratio="f"/>
                        <v:textbox>
                          <w:txbxContent>
                            <w:p/>
                          </w:txbxContent>
                        </v:textbox>
                      </v:shape>
                      <v:shape id="_x0000_s1026" o:spid="_x0000_s1026" o:spt="3" type="#_x0000_t3" style="position:absolute;left:631;top:470;height:718;width:1670;" fillcolor="#FFFFFF" filled="t" stroked="t" coordsize="21600,21600" o:gfxdata="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MIbHbsAAADc&#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pPr>
                                <w:rPr>
                                  <w:rFonts w:hint="eastAsia"/>
                                  <w:sz w:val="20"/>
                                  <w:szCs w:val="20"/>
                                </w:rPr>
                              </w:pPr>
                              <w:r>
                                <w:rPr>
                                  <w:rFonts w:hint="eastAsia"/>
                                  <w:sz w:val="20"/>
                                  <w:szCs w:val="20"/>
                                </w:rPr>
                                <w:t>善后处理</w:t>
                              </w:r>
                            </w:p>
                          </w:txbxContent>
                        </v:textbox>
                      </v:shape>
                      <v:shape id="_x0000_s1026" o:spid="_x0000_s1026" o:spt="3" type="#_x0000_t3" style="position:absolute;left:6013;top:1620;height:718;width:1670;" fillcolor="#FFFFFF" filled="t" stroked="t" coordsize="21600,21600" o:gfxdata="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46+hrsAAADc&#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pPr>
                                <w:rPr>
                                  <w:rFonts w:hint="eastAsia"/>
                                  <w:sz w:val="20"/>
                                  <w:szCs w:val="20"/>
                                </w:rPr>
                              </w:pPr>
                              <w:r>
                                <w:rPr>
                                  <w:rFonts w:hint="eastAsia"/>
                                  <w:sz w:val="20"/>
                                  <w:szCs w:val="20"/>
                                </w:rPr>
                                <w:t>应急响应</w:t>
                              </w:r>
                            </w:p>
                          </w:txbxContent>
                        </v:textbox>
                      </v:shape>
                      <v:shape id="_x0000_s1026" o:spid="_x0000_s1026" o:spt="3" type="#_x0000_t3" style="position:absolute;left:5057;top:1646;height:2302;width:665;" fillcolor="#FFFFFF" filled="t" stroked="t" coordsize="21600,21600" o:gfxdata="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bEhqbsAAADc&#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inset="2.54mm,0mm,2.54mm,0mm">
                          <w:txbxContent>
                            <w:p>
                              <w:pPr>
                                <w:pStyle w:val="7"/>
                                <w:rPr>
                                  <w:rFonts w:hint="eastAsia"/>
                                  <w:sz w:val="20"/>
                                  <w:szCs w:val="20"/>
                                </w:rPr>
                              </w:pPr>
                              <w:r>
                                <w:rPr>
                                  <w:rFonts w:hint="eastAsia"/>
                                  <w:sz w:val="20"/>
                                  <w:szCs w:val="20"/>
                                </w:rPr>
                                <w:t>信息报送</w:t>
                              </w:r>
                            </w:p>
                          </w:txbxContent>
                        </v:textbox>
                      </v:shape>
                      <v:shape id="_x0000_s1026" o:spid="_x0000_s1026" o:spt="70" type="#_x0000_t70" style="position:absolute;left:5261;top:0;height:1661;width:198;" fillcolor="#969696" filled="t" stroked="t" coordsize="21600,21600" o:gfxdata="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pTn7gAAADcAAAA&#10;DwAAAAAAAAABACAAAAAiAAAAZHJzL2Rvd25yZXYueG1sUEsBAhQAFAAAAAgAh07iQDMvBZ47AAAA&#10;OQAAABAAAAAAAAAAAQAgAAAABwEAAGRycy9zaGFwZXhtbC54bWxQSwUGAAAAAAYABgBbAQAAsQMA&#10;AAAA&#10;" adj="5400,4319">
                        <v:fill on="t" focussize="0,0"/>
                        <v:stroke color="#808080" joinstyle="miter"/>
                        <v:imagedata o:title=""/>
                        <o:lock v:ext="edit" aspectratio="f"/>
                        <v:textbox style="layout-flow:vertical-ideographic;"/>
                      </v:shape>
                      <v:rect id="_x0000_s1026" o:spid="_x0000_s1026" o:spt="1" style="position:absolute;left:570;top:2536;height:514;width:540;" filled="f" stroked="f" coordsize="21600,21600" o:gfxdata="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5c4+S/&#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pPr>
                                <w:rPr>
                                  <w:rFonts w:hint="eastAsia"/>
                                  <w:sz w:val="20"/>
                                  <w:szCs w:val="20"/>
                                </w:rPr>
                              </w:pPr>
                              <w:r>
                                <w:rPr>
                                  <w:rFonts w:hint="eastAsia"/>
                                  <w:sz w:val="20"/>
                                  <w:szCs w:val="20"/>
                                </w:rPr>
                                <w:t>后</w:t>
                              </w:r>
                            </w:p>
                          </w:txbxContent>
                        </v:textbox>
                      </v:rect>
                      <v:group id="_x0000_s1026" o:spid="_x0000_s1026" o:spt="203" style="position:absolute;left:0;top:3206;height:2886;width:2745;" coordsize="2745,2886" o:gfxdata="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fcpiIvAAAANwAAAAPAAAAAAAAAAEAIAAAACIAAABkcnMvZG93bnJldi54bWxQ&#10;SwECFAAUAAAACACHTuJAMy8FnjsAAAA5AAAAFQAAAAAAAAABACAAAAALAQAAZHJzL2dyb3Vwc2hh&#10;cGV4bWwueG1sUEsFBgAAAAAGAAYAYAEAAMgDAAAAAA==&#10;">
                        <o:lock v:ext="edit" aspectratio="f"/>
                        <v:shape id="_x0000_s1026" o:spid="_x0000_s1026" o:spt="3" type="#_x0000_t3" style="position:absolute;left:377;top:0;height:624;width:1670;" fillcolor="#FFFFFF" filled="t" stroked="t" coordsize="21600,21600" o:gfxdata="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fhMzC5AAAA3AAA&#10;AA8AAAAAAAAAAQAgAAAAIgAAAGRycy9kb3ducmV2LnhtbFBLAQIUABQAAAAIAIdO4kAzLwWeOwAA&#10;ADkAAAAQAAAAAAAAAAEAIAAAAAgBAABkcnMvc2hhcGV4bWwueG1sUEsFBgAAAAAGAAYAWwEAALID&#10;AAAAAA==&#10;">
                          <v:fill on="t" focussize="0,0"/>
                          <v:stroke color="#000000" joinstyle="round"/>
                          <v:imagedata o:title=""/>
                          <o:lock v:ext="edit" aspectratio="f"/>
                          <v:textbox inset="0mm,0mm,0mm,0mm">
                            <w:txbxContent>
                              <w:p>
                                <w:pPr>
                                  <w:rPr>
                                    <w:rFonts w:hint="eastAsia"/>
                                    <w:sz w:val="20"/>
                                    <w:szCs w:val="20"/>
                                  </w:rPr>
                                </w:pPr>
                                <w:r>
                                  <w:rPr>
                                    <w:rFonts w:hint="eastAsia"/>
                                    <w:sz w:val="20"/>
                                    <w:szCs w:val="20"/>
                                  </w:rPr>
                                  <w:t>总结评估</w:t>
                                </w:r>
                              </w:p>
                            </w:txbxContent>
                          </v:textbox>
                        </v:shape>
                        <v:shape id="_x0000_s1026" o:spid="_x0000_s1026" o:spt="3" type="#_x0000_t3" style="position:absolute;left:1475;top:642;height:624;width:1197;" fillcolor="#FFFFFF" filled="t" stroked="t" coordsize="21600,21600" o:gfxdata="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MO6oq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textbox inset="0mm,0mm,0mm,0mm">
                            <w:txbxContent>
                              <w:p>
                                <w:pPr>
                                  <w:jc w:val="center"/>
                                  <w:rPr>
                                    <w:rFonts w:hint="eastAsia"/>
                                    <w:sz w:val="20"/>
                                    <w:szCs w:val="20"/>
                                  </w:rPr>
                                </w:pPr>
                                <w:r>
                                  <w:rPr>
                                    <w:rFonts w:hint="eastAsia"/>
                                    <w:sz w:val="20"/>
                                    <w:szCs w:val="20"/>
                                  </w:rPr>
                                  <w:t>监测</w:t>
                                </w:r>
                              </w:p>
                            </w:txbxContent>
                          </v:textbox>
                        </v:shape>
                        <v:shape id="_x0000_s1026" o:spid="_x0000_s1026" o:spt="3" type="#_x0000_t3" style="position:absolute;left:1503;top:1168;height:624;width:1197;" fillcolor="#FFFFFF" filled="t" stroked="t" coordsize="21600,21600" o:gfxdata="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EJPEbgAAADcAAAA&#10;DwAAAAAAAAABACAAAAAiAAAAZHJzL2Rvd25yZXYueG1sUEsBAhQAFAAAAAgAh07iQDMvBZ47AAAA&#10;OQAAABAAAAAAAAAAAQAgAAAABwEAAGRycy9zaGFwZXhtbC54bWxQSwUGAAAAAAYABgBbAQAAsQMA&#10;AAAA&#10;">
                          <v:fill on="t" focussize="0,0"/>
                          <v:stroke color="#000000" joinstyle="round"/>
                          <v:imagedata o:title=""/>
                          <o:lock v:ext="edit" aspectratio="f"/>
                          <v:textbox inset="0mm,0mm,0mm,0mm">
                            <w:txbxContent>
                              <w:p>
                                <w:pPr>
                                  <w:jc w:val="center"/>
                                  <w:rPr>
                                    <w:rFonts w:hint="eastAsia"/>
                                    <w:sz w:val="20"/>
                                    <w:szCs w:val="20"/>
                                  </w:rPr>
                                </w:pPr>
                                <w:r>
                                  <w:rPr>
                                    <w:rFonts w:hint="eastAsia"/>
                                    <w:sz w:val="20"/>
                                    <w:szCs w:val="20"/>
                                  </w:rPr>
                                  <w:t>预警</w:t>
                                </w:r>
                              </w:p>
                            </w:txbxContent>
                          </v:textbox>
                        </v:shape>
                        <v:shape id="_x0000_s1026" o:spid="_x0000_s1026" o:spt="3" type="#_x0000_t3" style="position:absolute;left:1548;top:1697;height:624;width:1197;" fillcolor="#FFFFFF" filled="t" stroked="t" coordsize="21600,21600" o:gfxdata="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kNFm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inset="0mm,0mm,0mm,0mm">
                            <w:txbxContent>
                              <w:p>
                                <w:pPr>
                                  <w:jc w:val="center"/>
                                  <w:rPr>
                                    <w:rFonts w:hint="eastAsia"/>
                                    <w:sz w:val="24"/>
                                  </w:rPr>
                                </w:pPr>
                                <w:r>
                                  <w:rPr>
                                    <w:rFonts w:hint="eastAsia"/>
                                    <w:sz w:val="20"/>
                                    <w:szCs w:val="20"/>
                                  </w:rPr>
                                  <w:t>预测</w:t>
                                </w:r>
                              </w:p>
                            </w:txbxContent>
                          </v:textbox>
                        </v:shape>
                        <v:shape id="_x0000_s1026" o:spid="_x0000_s1026" o:spt="3" type="#_x0000_t3" style="position:absolute;left:0;top:2262;height:624;width:1676;" fillcolor="#FFFFFF" filled="t" stroked="t" coordsize="21600,21600" o:gfxdata="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PcdP25AAAA3AAA&#10;AA8AAAAAAAAAAQAgAAAAIgAAAGRycy9kb3ducmV2LnhtbFBLAQIUABQAAAAIAIdO4kAzLwWeOwAA&#10;ADkAAAAQAAAAAAAAAAEAIAAAAAgBAABkcnMvc2hhcGV4bWwueG1sUEsFBgAAAAAGAAYAWwEAALID&#10;AAAAAA==&#10;">
                          <v:fill on="t" focussize="0,0"/>
                          <v:stroke color="#000000" joinstyle="round"/>
                          <v:imagedata o:title=""/>
                          <o:lock v:ext="edit" aspectratio="f"/>
                          <v:textbox inset="0mm,0mm,0mm,0mm">
                            <w:txbxContent>
                              <w:p>
                                <w:pPr>
                                  <w:rPr>
                                    <w:rFonts w:hint="eastAsia"/>
                                    <w:sz w:val="20"/>
                                    <w:szCs w:val="20"/>
                                  </w:rPr>
                                </w:pPr>
                                <w:r>
                                  <w:rPr>
                                    <w:rFonts w:hint="eastAsia"/>
                                    <w:sz w:val="20"/>
                                    <w:szCs w:val="20"/>
                                  </w:rPr>
                                  <w:t>应急准备</w:t>
                                </w:r>
                              </w:p>
                            </w:txbxContent>
                          </v:textbox>
                        </v:shape>
                      </v:group>
                      <v:rect id="_x0000_s1026" o:spid="_x0000_s1026" o:spt="1" style="position:absolute;left:5597;top:554;height:514;width:540;" filled="f" stroked="f" coordsize="21600,21600" o:gfxdata="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Yg8Xb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hint="eastAsia"/>
                                  <w:sz w:val="24"/>
                                </w:rPr>
                              </w:pPr>
                              <w:r>
                                <w:rPr>
                                  <w:rFonts w:hint="eastAsia"/>
                                  <w:sz w:val="20"/>
                                  <w:szCs w:val="20"/>
                                </w:rPr>
                                <w:t>事</w:t>
                              </w:r>
                            </w:p>
                          </w:txbxContent>
                        </v:textbox>
                      </v:rect>
                    </v:group>
                  </v:group>
                </v:group>
                <v:rect id="_x0000_s1026" o:spid="_x0000_s1026" o:spt="1" style="position:absolute;left:1814;top:10869;height:471;width:543;" filled="f" stroked="f" coordsize="21600,21600" o:gfxdata="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jEEA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hint="eastAsia"/>
                            <w:sz w:val="24"/>
                          </w:rPr>
                        </w:pPr>
                        <w:r>
                          <w:rPr>
                            <w:rFonts w:hint="eastAsia"/>
                            <w:sz w:val="20"/>
                            <w:szCs w:val="20"/>
                          </w:rPr>
                          <w:t>事</w:t>
                        </w:r>
                      </w:p>
                    </w:txbxContent>
                  </v:textbox>
                </v:rect>
                <v:rect id="_x0000_s1026" o:spid="_x0000_s1026" o:spt="1" style="position:absolute;left:2799;top:9789;height:471;width:543;" filled="f" stroked="f" coordsize="21600,21600" o:gfxdata="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W9+Q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hint="eastAsia"/>
                            <w:sz w:val="20"/>
                            <w:szCs w:val="20"/>
                          </w:rPr>
                        </w:pPr>
                        <w:r>
                          <w:rPr>
                            <w:rFonts w:hint="eastAsia"/>
                            <w:sz w:val="20"/>
                            <w:szCs w:val="20"/>
                          </w:rPr>
                          <w:t>前</w:t>
                        </w:r>
                      </w:p>
                    </w:txbxContent>
                  </v:textbox>
                </v:rect>
              </v:group>
            </w:pict>
          </mc:Fallback>
        </mc:AlternateContent>
      </w:r>
    </w:p>
    <w:p>
      <w:pPr>
        <w:ind w:firstLine="640" w:firstLineChars="200"/>
        <w:rPr>
          <w:rFonts w:hint="eastAsia" w:ascii="仿宋_GB2312" w:eastAsia="仿宋_GB2312"/>
          <w:sz w:val="32"/>
          <w:szCs w:val="32"/>
        </w:rPr>
      </w:pPr>
    </w:p>
    <w:p>
      <w:pPr>
        <w:ind w:firstLine="640" w:firstLineChars="200"/>
        <w:rPr>
          <w:rFonts w:hint="eastAsia" w:ascii="仿宋_GB2312" w:eastAsia="仿宋_GB2312"/>
          <w:sz w:val="32"/>
          <w:szCs w:val="32"/>
        </w:rPr>
      </w:pPr>
    </w:p>
    <w:p>
      <w:pPr>
        <w:ind w:firstLine="640" w:firstLineChars="200"/>
        <w:rPr>
          <w:rFonts w:hint="eastAsia" w:ascii="仿宋_GB2312" w:eastAsia="仿宋_GB2312"/>
          <w:sz w:val="32"/>
          <w:szCs w:val="32"/>
        </w:rPr>
      </w:pPr>
    </w:p>
    <w:p>
      <w:pPr>
        <w:ind w:firstLine="640" w:firstLineChars="200"/>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z w:val="32"/>
          <w:szCs w:val="32"/>
        </w:rPr>
        <mc:AlternateContent>
          <mc:Choice Requires="wpg">
            <w:drawing>
              <wp:anchor distT="0" distB="0" distL="114300" distR="114300" simplePos="0" relativeHeight="251722752" behindDoc="0" locked="0" layoutInCell="1" allowOverlap="1">
                <wp:simplePos x="0" y="0"/>
                <wp:positionH relativeFrom="column">
                  <wp:posOffset>2674620</wp:posOffset>
                </wp:positionH>
                <wp:positionV relativeFrom="paragraph">
                  <wp:posOffset>10795</wp:posOffset>
                </wp:positionV>
                <wp:extent cx="2886710" cy="1626870"/>
                <wp:effectExtent l="12065" t="5080" r="0" b="0"/>
                <wp:wrapNone/>
                <wp:docPr id="198" name="组合 198"/>
                <wp:cNvGraphicFramePr/>
                <a:graphic xmlns:a="http://schemas.openxmlformats.org/drawingml/2006/main">
                  <a:graphicData uri="http://schemas.microsoft.com/office/word/2010/wordprocessingGroup">
                    <wpg:wgp>
                      <wpg:cNvGrpSpPr/>
                      <wpg:grpSpPr>
                        <a:xfrm>
                          <a:off x="0" y="0"/>
                          <a:ext cx="2886710" cy="1626870"/>
                          <a:chOff x="0" y="0"/>
                          <a:chExt cx="6594" cy="2496"/>
                        </a:xfrm>
                        <a:effectLst/>
                      </wpg:grpSpPr>
                      <wps:wsp>
                        <wps:cNvPr id="192" name="下弧形箭头 192"/>
                        <wps:cNvSpPr/>
                        <wps:spPr>
                          <a:xfrm>
                            <a:off x="13" y="0"/>
                            <a:ext cx="1354" cy="282"/>
                          </a:xfrm>
                          <a:prstGeom prst="curvedUpArrow">
                            <a:avLst>
                              <a:gd name="adj1" fmla="val 96028"/>
                              <a:gd name="adj2" fmla="val 192056"/>
                              <a:gd name="adj3" fmla="val 33333"/>
                            </a:avLst>
                          </a:prstGeom>
                          <a:solidFill>
                            <a:srgbClr val="FFFFFF"/>
                          </a:solidFill>
                          <a:ln w="9525" cap="flat" cmpd="sng">
                            <a:solidFill>
                              <a:srgbClr val="000000"/>
                            </a:solidFill>
                            <a:prstDash val="solid"/>
                            <a:miter/>
                            <a:headEnd type="none" w="med" len="med"/>
                            <a:tailEnd type="none" w="med" len="med"/>
                          </a:ln>
                          <a:effectLst/>
                        </wps:spPr>
                        <wps:bodyPr upright="1"/>
                      </wps:wsp>
                      <wps:wsp>
                        <wps:cNvPr id="193" name="椭圆 193"/>
                        <wps:cNvSpPr/>
                        <wps:spPr>
                          <a:xfrm>
                            <a:off x="48" y="481"/>
                            <a:ext cx="1260" cy="22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194" name="左右箭头 194"/>
                        <wps:cNvSpPr/>
                        <wps:spPr>
                          <a:xfrm>
                            <a:off x="0" y="884"/>
                            <a:ext cx="1440" cy="241"/>
                          </a:xfrm>
                          <a:prstGeom prst="leftRightArrow">
                            <a:avLst>
                              <a:gd name="adj1" fmla="val 50000"/>
                              <a:gd name="adj2" fmla="val 119502"/>
                            </a:avLst>
                          </a:prstGeom>
                          <a:solidFill>
                            <a:srgbClr val="FFFFFF"/>
                          </a:solidFill>
                          <a:ln w="9525" cap="flat" cmpd="sng">
                            <a:solidFill>
                              <a:srgbClr val="000000"/>
                            </a:solidFill>
                            <a:prstDash val="solid"/>
                            <a:miter/>
                            <a:headEnd type="none" w="med" len="med"/>
                            <a:tailEnd type="none" w="med" len="med"/>
                          </a:ln>
                          <a:effectLst/>
                        </wps:spPr>
                        <wps:bodyPr upright="1"/>
                      </wps:wsp>
                      <wps:wsp>
                        <wps:cNvPr id="195" name="右箭头 195"/>
                        <wps:cNvSpPr/>
                        <wps:spPr>
                          <a:xfrm>
                            <a:off x="138" y="1313"/>
                            <a:ext cx="1361" cy="284"/>
                          </a:xfrm>
                          <a:prstGeom prst="rightArrow">
                            <a:avLst>
                              <a:gd name="adj1" fmla="val 50000"/>
                              <a:gd name="adj2" fmla="val 119806"/>
                            </a:avLst>
                          </a:prstGeom>
                          <a:solidFill>
                            <a:srgbClr val="FFFFFF"/>
                          </a:solidFill>
                          <a:ln w="9525" cap="flat" cmpd="sng">
                            <a:solidFill>
                              <a:srgbClr val="000000"/>
                            </a:solidFill>
                            <a:prstDash val="solid"/>
                            <a:miter/>
                            <a:headEnd type="none" w="med" len="med"/>
                            <a:tailEnd type="none" w="med" len="med"/>
                          </a:ln>
                          <a:effectLst/>
                        </wps:spPr>
                        <wps:bodyPr upright="1"/>
                      </wps:wsp>
                      <wps:wsp>
                        <wps:cNvPr id="196" name="直接连接符 196"/>
                        <wps:cNvCnPr>
                          <a:endCxn id="288" idx="0"/>
                        </wps:cNvCnPr>
                        <wps:spPr>
                          <a:xfrm>
                            <a:off x="141" y="2184"/>
                            <a:ext cx="1187" cy="0"/>
                          </a:xfrm>
                          <a:prstGeom prst="line">
                            <a:avLst/>
                          </a:prstGeom>
                          <a:ln w="28575" cap="flat" cmpd="sng">
                            <a:solidFill>
                              <a:srgbClr val="000000"/>
                            </a:solidFill>
                            <a:prstDash val="solid"/>
                            <a:headEnd type="stealth" w="med" len="med"/>
                            <a:tailEnd type="none" w="med" len="med"/>
                          </a:ln>
                          <a:effectLst/>
                        </wps:spPr>
                        <wps:bodyPr upright="1"/>
                      </wps:wsp>
                      <wps:wsp>
                        <wps:cNvPr id="197" name="矩形 197"/>
                        <wps:cNvSpPr/>
                        <wps:spPr>
                          <a:xfrm>
                            <a:off x="1926" y="0"/>
                            <a:ext cx="4668" cy="2496"/>
                          </a:xfrm>
                          <a:prstGeom prst="rect">
                            <a:avLst/>
                          </a:prstGeom>
                          <a:noFill/>
                          <a:ln>
                            <a:noFill/>
                          </a:ln>
                          <a:effectLst/>
                        </wps:spPr>
                        <wps:txbx>
                          <w:txbxContent>
                            <w:p>
                              <w:pPr>
                                <w:spacing w:line="400" w:lineRule="exact"/>
                                <w:rPr>
                                  <w:rFonts w:hint="eastAsia"/>
                                </w:rPr>
                              </w:pPr>
                              <w:r>
                                <w:rPr>
                                  <w:rFonts w:hint="eastAsia"/>
                                </w:rPr>
                                <w:t>应急处置过程</w:t>
                              </w:r>
                            </w:p>
                            <w:p>
                              <w:pPr>
                                <w:spacing w:line="400" w:lineRule="exact"/>
                                <w:rPr>
                                  <w:rFonts w:hint="eastAsia"/>
                                </w:rPr>
                              </w:pPr>
                              <w:r>
                                <w:rPr>
                                  <w:rFonts w:hint="eastAsia"/>
                                </w:rPr>
                                <w:t>应急运行程序、内容</w:t>
                              </w:r>
                            </w:p>
                            <w:p>
                              <w:pPr>
                                <w:spacing w:line="400" w:lineRule="exact"/>
                                <w:rPr>
                                  <w:rFonts w:hint="eastAsia"/>
                                </w:rPr>
                              </w:pPr>
                              <w:r>
                                <w:rPr>
                                  <w:rFonts w:hint="eastAsia"/>
                                </w:rPr>
                                <w:t>信息传递</w:t>
                              </w:r>
                            </w:p>
                            <w:p>
                              <w:pPr>
                                <w:spacing w:line="360" w:lineRule="exact"/>
                                <w:rPr>
                                  <w:rFonts w:hint="eastAsia"/>
                                </w:rPr>
                              </w:pPr>
                              <w:r>
                                <w:rPr>
                                  <w:rFonts w:hint="eastAsia"/>
                                </w:rPr>
                                <w:t>事件分级和分级负责处置</w:t>
                              </w:r>
                            </w:p>
                            <w:p>
                              <w:pPr>
                                <w:spacing w:line="400" w:lineRule="exact"/>
                                <w:rPr>
                                  <w:rFonts w:hint="eastAsia"/>
                                </w:rPr>
                              </w:pPr>
                            </w:p>
                            <w:p>
                              <w:pPr>
                                <w:spacing w:line="400" w:lineRule="exact"/>
                                <w:rPr>
                                  <w:rFonts w:hint="eastAsia"/>
                                </w:rPr>
                              </w:pPr>
                              <w:r>
                                <w:rPr>
                                  <w:rFonts w:hint="eastAsia"/>
                                </w:rPr>
                                <w:t>信息直报</w:t>
                              </w:r>
                            </w:p>
                          </w:txbxContent>
                        </wps:txbx>
                        <wps:bodyPr lIns="0" tIns="0" rIns="0" bIns="0" upright="1"/>
                      </wps:wsp>
                    </wpg:wgp>
                  </a:graphicData>
                </a:graphic>
              </wp:anchor>
            </w:drawing>
          </mc:Choice>
          <mc:Fallback>
            <w:pict>
              <v:group id="_x0000_s1026" o:spid="_x0000_s1026" o:spt="203" style="position:absolute;left:0pt;margin-left:210.6pt;margin-top:0.85pt;height:128.1pt;width:227.3pt;z-index:251722752;mso-width-relative:page;mso-height-relative:page;" coordsize="6594,2496" o:gfxdata="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">
                <o:lock v:ext="edit" aspectratio="f"/>
                <v:shape id="_x0000_s1026" o:spid="_x0000_s1026" o:spt="104" type="#_x0000_t104" style="position:absolute;left:13;top:0;height:282;width:1354;" fillcolor="#FFFFFF" filled="t" stroked="t" coordsize="21600,21600" o:gfxdata="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VACPtbUAAADcAAAADwAA&#10;AAAAAAABACAAAAAiAAAAZHJzL2Rvd25yZXYueG1sUEsBAhQAFAAAAAgAh07iQDMvBZ47AAAAOQAA&#10;ABAAAAAAAAAAAQAgAAAABAEAAGRycy9zaGFwZXhtbC54bWxQSwUGAAAAAAYABgBbAQAArgMAAAAA&#10;" adj="12960,19440,7199">
                  <v:fill on="t" focussize="0,0"/>
                  <v:stroke color="#000000" joinstyle="miter"/>
                  <v:imagedata o:title=""/>
                  <o:lock v:ext="edit" aspectratio="f"/>
                </v:shape>
                <v:shape id="_x0000_s1026" o:spid="_x0000_s1026" o:spt="3" type="#_x0000_t3" style="position:absolute;left:48;top:481;height:223;width:1260;" fillcolor="#FFFFFF" filled="t" stroked="t" coordsize="21600,21600" o:gfxdata="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ydlk7sAAADc&#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_x0000_s1026" o:spid="_x0000_s1026" o:spt="69" type="#_x0000_t69" style="position:absolute;left:0;top:884;height:241;width:1440;" fillcolor="#FFFFFF" filled="t" stroked="t" coordsize="21600,21600" o:gfxdata="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EeM+vQAA&#10;ANwAAAAPAAAAAAAAAAEAIAAAACIAAABkcnMvZG93bnJldi54bWxQSwECFAAUAAAACACHTuJAMy8F&#10;njsAAAA5AAAAEAAAAAAAAAABACAAAAAMAQAAZHJzL3NoYXBleG1sLnhtbFBLBQYAAAAABgAGAFsB&#10;AAC2AwAAAAA=&#10;" adj="4319,5400">
                  <v:fill on="t" focussize="0,0"/>
                  <v:stroke color="#000000" joinstyle="miter"/>
                  <v:imagedata o:title=""/>
                  <o:lock v:ext="edit" aspectratio="f"/>
                </v:shape>
                <v:shape id="_x0000_s1026" o:spid="_x0000_s1026" o:spt="13" type="#_x0000_t13" style="position:absolute;left:138;top:1313;height:284;width:1361;" fillcolor="#FFFFFF" filled="t" stroked="t" coordsize="21600,21600" o:gfxdata="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d4zNr4A&#10;AADcAAAADwAAAAAAAAABACAAAAAiAAAAZHJzL2Rvd25yZXYueG1sUEsBAhQAFAAAAAgAh07iQDMv&#10;BZ47AAAAOQAAABAAAAAAAAAAAQAgAAAADQEAAGRycy9zaGFwZXhtbC54bWxQSwUGAAAAAAYABgBb&#10;AQAAtwMAAAAA&#10;" adj="16201,5400">
                  <v:fill on="t" focussize="0,0"/>
                  <v:stroke color="#000000" joinstyle="miter"/>
                  <v:imagedata o:title=""/>
                  <o:lock v:ext="edit" aspectratio="f"/>
                </v:shape>
                <v:line id="_x0000_s1026" o:spid="_x0000_s1026" o:spt="20" style="position:absolute;left:141;top:2184;height:0;width:1187;" filled="f" stroked="t" coordsize="21600,21600" o:gfxdata="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f8xGvQAA&#10;ANwAAAAPAAAAAAAAAAEAIAAAACIAAABkcnMvZG93bnJldi54bWxQSwECFAAUAAAACACHTuJAMy8F&#10;njsAAAA5AAAAEAAAAAAAAAABACAAAAAMAQAAZHJzL3NoYXBleG1sLnhtbFBLBQYAAAAABgAGAFsB&#10;AAC2AwAAAAA=&#10;">
                  <v:fill on="f" focussize="0,0"/>
                  <v:stroke weight="2.25pt" color="#000000" joinstyle="round" startarrow="classic"/>
                  <v:imagedata o:title=""/>
                  <o:lock v:ext="edit" aspectratio="f"/>
                </v:line>
                <v:rect id="_x0000_s1026" o:spid="_x0000_s1026" o:spt="1" style="position:absolute;left:1926;top:0;height:2496;width:4668;" filled="f" stroked="f" coordsize="21600,21600" o:gfxdata="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obmN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400" w:lineRule="exact"/>
                          <w:rPr>
                            <w:rFonts w:hint="eastAsia"/>
                          </w:rPr>
                        </w:pPr>
                        <w:r>
                          <w:rPr>
                            <w:rFonts w:hint="eastAsia"/>
                          </w:rPr>
                          <w:t>应急处置过程</w:t>
                        </w:r>
                      </w:p>
                      <w:p>
                        <w:pPr>
                          <w:spacing w:line="400" w:lineRule="exact"/>
                          <w:rPr>
                            <w:rFonts w:hint="eastAsia"/>
                          </w:rPr>
                        </w:pPr>
                        <w:r>
                          <w:rPr>
                            <w:rFonts w:hint="eastAsia"/>
                          </w:rPr>
                          <w:t>应急运行程序、内容</w:t>
                        </w:r>
                      </w:p>
                      <w:p>
                        <w:pPr>
                          <w:spacing w:line="400" w:lineRule="exact"/>
                          <w:rPr>
                            <w:rFonts w:hint="eastAsia"/>
                          </w:rPr>
                        </w:pPr>
                        <w:r>
                          <w:rPr>
                            <w:rFonts w:hint="eastAsia"/>
                          </w:rPr>
                          <w:t>信息传递</w:t>
                        </w:r>
                      </w:p>
                      <w:p>
                        <w:pPr>
                          <w:spacing w:line="360" w:lineRule="exact"/>
                          <w:rPr>
                            <w:rFonts w:hint="eastAsia"/>
                          </w:rPr>
                        </w:pPr>
                        <w:r>
                          <w:rPr>
                            <w:rFonts w:hint="eastAsia"/>
                          </w:rPr>
                          <w:t>事件分级和分级负责处置</w:t>
                        </w:r>
                      </w:p>
                      <w:p>
                        <w:pPr>
                          <w:spacing w:line="400" w:lineRule="exact"/>
                          <w:rPr>
                            <w:rFonts w:hint="eastAsia"/>
                          </w:rPr>
                        </w:pPr>
                      </w:p>
                      <w:p>
                        <w:pPr>
                          <w:spacing w:line="400" w:lineRule="exact"/>
                          <w:rPr>
                            <w:rFonts w:hint="eastAsia"/>
                          </w:rPr>
                        </w:pPr>
                        <w:r>
                          <w:rPr>
                            <w:rFonts w:hint="eastAsia"/>
                          </w:rPr>
                          <w:t>信息直报</w:t>
                        </w:r>
                      </w:p>
                    </w:txbxContent>
                  </v:textbox>
                </v:rect>
              </v:group>
            </w:pict>
          </mc:Fallback>
        </mc:AlternateContent>
      </w: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ind w:firstLine="420" w:firstLineChars="200"/>
        <w:rPr>
          <w:rFonts w:hint="eastAsia" w:ascii="仿宋_GB2312"/>
          <w:szCs w:val="32"/>
        </w:rPr>
      </w:pPr>
    </w:p>
    <w:p>
      <w:pPr>
        <w:adjustRightInd w:val="0"/>
        <w:snapToGrid w:val="0"/>
        <w:spacing w:line="600" w:lineRule="exact"/>
        <w:rPr>
          <w:rFonts w:hint="default" w:ascii="Times New Roman" w:hAnsi="Times New Roman" w:eastAsia="黑体" w:cs="Times New Roman"/>
          <w:sz w:val="32"/>
          <w:szCs w:val="32"/>
        </w:rPr>
        <w:sectPr>
          <w:footerReference r:id="rId16" w:type="default"/>
          <w:type w:val="continuous"/>
          <w:pgSz w:w="11906" w:h="16838"/>
          <w:pgMar w:top="2098" w:right="1531" w:bottom="1984" w:left="1531" w:header="851" w:footer="1417" w:gutter="0"/>
          <w:pgBorders>
            <w:top w:val="none" w:sz="0" w:space="0"/>
            <w:left w:val="none" w:sz="0" w:space="0"/>
            <w:bottom w:val="none" w:sz="0" w:space="0"/>
            <w:right w:val="none" w:sz="0" w:space="0"/>
          </w:pgBorders>
          <w:pgNumType w:fmt="decimal"/>
          <w:cols w:space="720" w:num="1"/>
          <w:rtlGutter w:val="0"/>
          <w:docGrid w:type="lines" w:linePitch="317" w:charSpace="0"/>
        </w:sectPr>
      </w:pPr>
    </w:p>
    <w:p>
      <w:pPr>
        <w:adjustRightInd w:val="0"/>
        <w:snapToGrid w:val="0"/>
        <w:spacing w:line="600" w:lineRule="exact"/>
        <w:rPr>
          <w:rFonts w:hint="default" w:ascii="Times New Roman" w:hAnsi="Times New Roman" w:eastAsia="黑体" w:cs="Times New Roman"/>
          <w:sz w:val="32"/>
          <w:szCs w:val="32"/>
        </w:rPr>
      </w:pPr>
      <w:r>
        <w:rPr>
          <w:rFonts w:hint="default" w:ascii="Times New Roman" w:hAnsi="Times New Roman" w:eastAsia="黑体" w:cs="Times New Roman"/>
          <w:sz w:val="32"/>
          <w:szCs w:val="32"/>
        </w:rPr>
        <w:t>附件6：</w:t>
      </w:r>
    </w:p>
    <w:p>
      <w:pPr>
        <w:adjustRightInd w:val="0"/>
        <w:snapToGrid w:val="0"/>
        <w:spacing w:line="600" w:lineRule="exact"/>
        <w:jc w:val="center"/>
        <w:rPr>
          <w:rFonts w:hint="eastAsia" w:ascii="方正小标宋简体" w:hAnsi="方正小标宋简体" w:eastAsia="方正小标宋简体" w:cs="方正小标宋简体"/>
          <w:b w:val="0"/>
          <w:bCs/>
          <w:sz w:val="36"/>
          <w:szCs w:val="36"/>
        </w:rPr>
      </w:pPr>
    </w:p>
    <w:p>
      <w:pPr>
        <w:adjustRightInd w:val="0"/>
        <w:snapToGrid w:val="0"/>
        <w:spacing w:line="600" w:lineRule="exact"/>
        <w:jc w:val="center"/>
        <w:rPr>
          <w:rFonts w:hint="eastAsia" w:ascii="方正小标宋简体" w:hAnsi="方正小标宋简体" w:eastAsia="方正小标宋简体" w:cs="方正小标宋简体"/>
          <w:b w:val="0"/>
          <w:bCs/>
          <w:sz w:val="36"/>
          <w:szCs w:val="36"/>
        </w:rPr>
      </w:pPr>
      <w:r>
        <w:rPr>
          <w:rFonts w:hint="eastAsia" w:ascii="方正小标宋简体" w:hAnsi="方正小标宋简体" w:eastAsia="方正小标宋简体" w:cs="方正小标宋简体"/>
          <w:b w:val="0"/>
          <w:bCs/>
          <w:sz w:val="36"/>
          <w:szCs w:val="36"/>
        </w:rPr>
        <w:t>应急指挥组织架构图</w:t>
      </w:r>
    </w:p>
    <w:p/>
    <w:p/>
    <w:p>
      <w:pPr>
        <w:jc w:val="center"/>
        <w:rPr>
          <w:sz w:val="24"/>
        </w:rPr>
      </w:pPr>
      <w:r>
        <w:rPr>
          <w:sz w:val="20"/>
        </w:rPr>
        <mc:AlternateContent>
          <mc:Choice Requires="wpg">
            <w:drawing>
              <wp:anchor distT="0" distB="0" distL="114300" distR="114300" simplePos="0" relativeHeight="251720704" behindDoc="0" locked="0" layoutInCell="1" allowOverlap="1">
                <wp:simplePos x="0" y="0"/>
                <wp:positionH relativeFrom="column">
                  <wp:posOffset>534670</wp:posOffset>
                </wp:positionH>
                <wp:positionV relativeFrom="paragraph">
                  <wp:posOffset>137160</wp:posOffset>
                </wp:positionV>
                <wp:extent cx="7952740" cy="2232025"/>
                <wp:effectExtent l="5080" t="4445" r="5080" b="11430"/>
                <wp:wrapNone/>
                <wp:docPr id="26" name="组合 26"/>
                <wp:cNvGraphicFramePr/>
                <a:graphic xmlns:a="http://schemas.openxmlformats.org/drawingml/2006/main">
                  <a:graphicData uri="http://schemas.microsoft.com/office/word/2010/wordprocessingGroup">
                    <wpg:wgp>
                      <wpg:cNvGrpSpPr/>
                      <wpg:grpSpPr>
                        <a:xfrm>
                          <a:off x="0" y="0"/>
                          <a:ext cx="7952740" cy="2232025"/>
                          <a:chOff x="2543" y="3597"/>
                          <a:chExt cx="12524" cy="3515"/>
                        </a:xfrm>
                        <a:effectLst/>
                      </wpg:grpSpPr>
                      <wps:wsp>
                        <wps:cNvPr id="11" name="直接箭头连接符 1"/>
                        <wps:cNvCnPr/>
                        <wps:spPr>
                          <a:xfrm>
                            <a:off x="8796" y="3987"/>
                            <a:ext cx="0" cy="570"/>
                          </a:xfrm>
                          <a:prstGeom prst="straightConnector1">
                            <a:avLst/>
                          </a:prstGeom>
                          <a:ln w="6350" cap="flat" cmpd="sng">
                            <a:solidFill>
                              <a:srgbClr val="000000"/>
                            </a:solidFill>
                            <a:prstDash val="solid"/>
                            <a:miter/>
                            <a:headEnd type="none" w="med" len="med"/>
                            <a:tailEnd type="triangle" w="med" len="med"/>
                          </a:ln>
                          <a:effectLst/>
                        </wps:spPr>
                        <wps:bodyPr/>
                      </wps:wsp>
                      <wps:wsp>
                        <wps:cNvPr id="12" name="直接箭头连接符 2"/>
                        <wps:cNvCnPr>
                          <a:endCxn id="288" idx="0"/>
                        </wps:cNvCnPr>
                        <wps:spPr>
                          <a:xfrm>
                            <a:off x="2826" y="4593"/>
                            <a:ext cx="0" cy="1230"/>
                          </a:xfrm>
                          <a:prstGeom prst="straightConnector1">
                            <a:avLst/>
                          </a:prstGeom>
                          <a:ln w="6350" cap="flat" cmpd="sng">
                            <a:solidFill>
                              <a:srgbClr val="000000"/>
                            </a:solidFill>
                            <a:prstDash val="solid"/>
                            <a:miter/>
                            <a:headEnd type="none" w="med" len="med"/>
                            <a:tailEnd type="triangle" w="med" len="med"/>
                          </a:ln>
                          <a:effectLst/>
                        </wps:spPr>
                        <wps:bodyPr/>
                      </wps:wsp>
                      <wps:wsp>
                        <wps:cNvPr id="13" name="直接箭头连接符 3"/>
                        <wps:cNvCnPr>
                          <a:endCxn id="288" idx="0"/>
                        </wps:cNvCnPr>
                        <wps:spPr>
                          <a:xfrm>
                            <a:off x="8796" y="4302"/>
                            <a:ext cx="1500" cy="0"/>
                          </a:xfrm>
                          <a:prstGeom prst="straightConnector1">
                            <a:avLst/>
                          </a:prstGeom>
                          <a:ln w="6350" cap="flat" cmpd="sng">
                            <a:solidFill>
                              <a:srgbClr val="000000"/>
                            </a:solidFill>
                            <a:prstDash val="solid"/>
                            <a:miter/>
                            <a:headEnd type="none" w="med" len="med"/>
                            <a:tailEnd type="triangle" w="med" len="med"/>
                          </a:ln>
                          <a:effectLst/>
                        </wps:spPr>
                        <wps:bodyPr/>
                      </wps:wsp>
                      <wps:wsp>
                        <wps:cNvPr id="14" name="直接箭头连接符 4"/>
                        <wps:cNvCnPr>
                          <a:endCxn id="288" idx="0"/>
                        </wps:cNvCnPr>
                        <wps:spPr>
                          <a:xfrm>
                            <a:off x="4266" y="4593"/>
                            <a:ext cx="0" cy="1230"/>
                          </a:xfrm>
                          <a:prstGeom prst="straightConnector1">
                            <a:avLst/>
                          </a:prstGeom>
                          <a:ln w="6350" cap="flat" cmpd="sng">
                            <a:solidFill>
                              <a:srgbClr val="000000"/>
                            </a:solidFill>
                            <a:prstDash val="solid"/>
                            <a:miter/>
                            <a:headEnd type="none" w="med" len="med"/>
                            <a:tailEnd type="triangle" w="med" len="med"/>
                          </a:ln>
                          <a:effectLst/>
                        </wps:spPr>
                        <wps:bodyPr/>
                      </wps:wsp>
                      <wps:wsp>
                        <wps:cNvPr id="15" name="直接箭头连接符 5"/>
                        <wps:cNvCnPr>
                          <a:endCxn id="288" idx="0"/>
                        </wps:cNvCnPr>
                        <wps:spPr>
                          <a:xfrm>
                            <a:off x="5691" y="4593"/>
                            <a:ext cx="0" cy="1230"/>
                          </a:xfrm>
                          <a:prstGeom prst="straightConnector1">
                            <a:avLst/>
                          </a:prstGeom>
                          <a:ln w="6350" cap="flat" cmpd="sng">
                            <a:solidFill>
                              <a:srgbClr val="000000"/>
                            </a:solidFill>
                            <a:prstDash val="solid"/>
                            <a:miter/>
                            <a:headEnd type="none" w="med" len="med"/>
                            <a:tailEnd type="triangle" w="med" len="med"/>
                          </a:ln>
                          <a:effectLst/>
                        </wps:spPr>
                        <wps:bodyPr/>
                      </wps:wsp>
                      <wps:wsp>
                        <wps:cNvPr id="16" name="直接箭头连接符 6"/>
                        <wps:cNvCnPr>
                          <a:endCxn id="288" idx="0"/>
                        </wps:cNvCnPr>
                        <wps:spPr>
                          <a:xfrm>
                            <a:off x="7101" y="4593"/>
                            <a:ext cx="0" cy="1230"/>
                          </a:xfrm>
                          <a:prstGeom prst="straightConnector1">
                            <a:avLst/>
                          </a:prstGeom>
                          <a:ln w="6350" cap="flat" cmpd="sng">
                            <a:solidFill>
                              <a:srgbClr val="000000"/>
                            </a:solidFill>
                            <a:prstDash val="solid"/>
                            <a:miter/>
                            <a:headEnd type="none" w="med" len="med"/>
                            <a:tailEnd type="triangle" w="med" len="med"/>
                          </a:ln>
                          <a:effectLst/>
                        </wps:spPr>
                        <wps:bodyPr/>
                      </wps:wsp>
                      <wps:wsp>
                        <wps:cNvPr id="17" name="直接箭头连接符 7"/>
                        <wps:cNvCnPr>
                          <a:endCxn id="288" idx="0"/>
                        </wps:cNvCnPr>
                        <wps:spPr>
                          <a:xfrm>
                            <a:off x="8349" y="4593"/>
                            <a:ext cx="0" cy="1230"/>
                          </a:xfrm>
                          <a:prstGeom prst="straightConnector1">
                            <a:avLst/>
                          </a:prstGeom>
                          <a:ln w="6350" cap="flat" cmpd="sng">
                            <a:solidFill>
                              <a:srgbClr val="000000"/>
                            </a:solidFill>
                            <a:prstDash val="solid"/>
                            <a:miter/>
                            <a:headEnd type="none" w="med" len="med"/>
                            <a:tailEnd type="triangle" w="med" len="med"/>
                          </a:ln>
                          <a:effectLst/>
                        </wps:spPr>
                        <wps:bodyPr/>
                      </wps:wsp>
                      <wps:wsp>
                        <wps:cNvPr id="18" name="直接箭头连接符 8"/>
                        <wps:cNvCnPr>
                          <a:endCxn id="288" idx="0"/>
                        </wps:cNvCnPr>
                        <wps:spPr>
                          <a:xfrm>
                            <a:off x="9636" y="4609"/>
                            <a:ext cx="0" cy="1230"/>
                          </a:xfrm>
                          <a:prstGeom prst="straightConnector1">
                            <a:avLst/>
                          </a:prstGeom>
                          <a:ln w="6350" cap="flat" cmpd="sng">
                            <a:solidFill>
                              <a:srgbClr val="000000"/>
                            </a:solidFill>
                            <a:prstDash val="solid"/>
                            <a:miter/>
                            <a:headEnd type="none" w="med" len="med"/>
                            <a:tailEnd type="triangle" w="med" len="med"/>
                          </a:ln>
                          <a:effectLst/>
                        </wps:spPr>
                        <wps:bodyPr/>
                      </wps:wsp>
                      <wps:wsp>
                        <wps:cNvPr id="19" name="直接箭头连接符 9"/>
                        <wps:cNvCnPr>
                          <a:endCxn id="288" idx="0"/>
                        </wps:cNvCnPr>
                        <wps:spPr>
                          <a:xfrm>
                            <a:off x="10851" y="4583"/>
                            <a:ext cx="0" cy="1230"/>
                          </a:xfrm>
                          <a:prstGeom prst="straightConnector1">
                            <a:avLst/>
                          </a:prstGeom>
                          <a:ln w="6350" cap="flat" cmpd="sng">
                            <a:solidFill>
                              <a:srgbClr val="000000"/>
                            </a:solidFill>
                            <a:prstDash val="solid"/>
                            <a:miter/>
                            <a:headEnd type="none" w="med" len="med"/>
                            <a:tailEnd type="triangle" w="med" len="med"/>
                          </a:ln>
                          <a:effectLst/>
                        </wps:spPr>
                        <wps:bodyPr/>
                      </wps:wsp>
                      <wps:wsp>
                        <wps:cNvPr id="20" name="直接箭头连接符 10"/>
                        <wps:cNvCnPr>
                          <a:endCxn id="288" idx="0"/>
                        </wps:cNvCnPr>
                        <wps:spPr>
                          <a:xfrm>
                            <a:off x="12186" y="4609"/>
                            <a:ext cx="0" cy="1230"/>
                          </a:xfrm>
                          <a:prstGeom prst="straightConnector1">
                            <a:avLst/>
                          </a:prstGeom>
                          <a:ln w="6350" cap="flat" cmpd="sng">
                            <a:solidFill>
                              <a:srgbClr val="000000"/>
                            </a:solidFill>
                            <a:prstDash val="solid"/>
                            <a:miter/>
                            <a:headEnd type="none" w="med" len="med"/>
                            <a:tailEnd type="triangle" w="med" len="med"/>
                          </a:ln>
                          <a:effectLst/>
                        </wps:spPr>
                        <wps:bodyPr/>
                      </wps:wsp>
                      <wps:wsp>
                        <wps:cNvPr id="21" name="直接箭头连接符 11"/>
                        <wps:cNvCnPr>
                          <a:endCxn id="288" idx="0"/>
                        </wps:cNvCnPr>
                        <wps:spPr>
                          <a:xfrm>
                            <a:off x="13446" y="4609"/>
                            <a:ext cx="0" cy="1230"/>
                          </a:xfrm>
                          <a:prstGeom prst="straightConnector1">
                            <a:avLst/>
                          </a:prstGeom>
                          <a:ln w="6350" cap="flat" cmpd="sng">
                            <a:solidFill>
                              <a:srgbClr val="000000"/>
                            </a:solidFill>
                            <a:prstDash val="solid"/>
                            <a:miter/>
                            <a:headEnd type="none" w="med" len="med"/>
                            <a:tailEnd type="triangle" w="med" len="med"/>
                          </a:ln>
                          <a:effectLst/>
                        </wps:spPr>
                        <wps:bodyPr/>
                      </wps:wsp>
                      <wps:wsp>
                        <wps:cNvPr id="22" name="直接箭头连接符 12"/>
                        <wps:cNvCnPr>
                          <a:endCxn id="288" idx="0"/>
                        </wps:cNvCnPr>
                        <wps:spPr>
                          <a:xfrm>
                            <a:off x="14796" y="4609"/>
                            <a:ext cx="0" cy="1230"/>
                          </a:xfrm>
                          <a:prstGeom prst="straightConnector1">
                            <a:avLst/>
                          </a:prstGeom>
                          <a:ln w="6350" cap="flat" cmpd="sng">
                            <a:solidFill>
                              <a:srgbClr val="000000"/>
                            </a:solidFill>
                            <a:prstDash val="solid"/>
                            <a:miter/>
                            <a:headEnd type="none" w="med" len="med"/>
                            <a:tailEnd type="triangle" w="med" len="med"/>
                          </a:ln>
                          <a:effectLst/>
                        </wps:spPr>
                        <wps:bodyPr/>
                      </wps:wsp>
                      <wps:wsp>
                        <wps:cNvPr id="23" name="文本框 13"/>
                        <wps:cNvSpPr txBox="1"/>
                        <wps:spPr>
                          <a:xfrm>
                            <a:off x="2543" y="5719"/>
                            <a:ext cx="570" cy="135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rPr>
                                  <w:sz w:val="24"/>
                                </w:rPr>
                              </w:pPr>
                              <w:r>
                                <w:rPr>
                                  <w:rFonts w:hint="eastAsia"/>
                                  <w:sz w:val="24"/>
                                </w:rPr>
                                <w:t>综合协调组</w:t>
                              </w:r>
                            </w:p>
                          </w:txbxContent>
                        </wps:txbx>
                        <wps:bodyPr upright="1">
                          <a:spAutoFit/>
                        </wps:bodyPr>
                      </wps:wsp>
                      <wps:wsp>
                        <wps:cNvPr id="24" name="文本框 14"/>
                        <wps:cNvSpPr txBox="1"/>
                        <wps:spPr>
                          <a:xfrm>
                            <a:off x="3937" y="5719"/>
                            <a:ext cx="570" cy="135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rPr>
                                  <w:sz w:val="24"/>
                                </w:rPr>
                              </w:pPr>
                              <w:r>
                                <w:rPr>
                                  <w:rFonts w:hint="eastAsia"/>
                                  <w:sz w:val="24"/>
                                </w:rPr>
                                <w:t>事故抢险组</w:t>
                              </w:r>
                            </w:p>
                          </w:txbxContent>
                        </wps:txbx>
                        <wps:bodyPr upright="1">
                          <a:spAutoFit/>
                        </wps:bodyPr>
                      </wps:wsp>
                      <wps:wsp>
                        <wps:cNvPr id="25" name="文本框 15"/>
                        <wps:cNvSpPr txBox="1"/>
                        <wps:spPr>
                          <a:xfrm>
                            <a:off x="5407" y="5729"/>
                            <a:ext cx="570" cy="135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rPr>
                                  <w:sz w:val="24"/>
                                </w:rPr>
                              </w:pPr>
                              <w:r>
                                <w:rPr>
                                  <w:rFonts w:hint="eastAsia"/>
                                  <w:sz w:val="24"/>
                                </w:rPr>
                                <w:t>技术指导组</w:t>
                              </w:r>
                            </w:p>
                          </w:txbxContent>
                        </wps:txbx>
                        <wps:bodyPr upright="1">
                          <a:spAutoFit/>
                        </wps:bodyPr>
                      </wps:wsp>
                      <wps:wsp>
                        <wps:cNvPr id="27" name="文本框 16"/>
                        <wps:cNvSpPr txBox="1"/>
                        <wps:spPr>
                          <a:xfrm>
                            <a:off x="6847" y="5729"/>
                            <a:ext cx="570" cy="135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rPr>
                                  <w:sz w:val="24"/>
                                </w:rPr>
                              </w:pPr>
                              <w:r>
                                <w:rPr>
                                  <w:rFonts w:hint="eastAsia"/>
                                  <w:sz w:val="24"/>
                                </w:rPr>
                                <w:t>公安管理组</w:t>
                              </w:r>
                            </w:p>
                          </w:txbxContent>
                        </wps:txbx>
                        <wps:bodyPr upright="1">
                          <a:spAutoFit/>
                        </wps:bodyPr>
                      </wps:wsp>
                      <wps:wsp>
                        <wps:cNvPr id="28" name="文本框 17"/>
                        <wps:cNvSpPr txBox="1"/>
                        <wps:spPr>
                          <a:xfrm>
                            <a:off x="8099" y="5695"/>
                            <a:ext cx="570" cy="135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rPr>
                                  <w:sz w:val="24"/>
                                </w:rPr>
                              </w:pPr>
                              <w:r>
                                <w:rPr>
                                  <w:rFonts w:hint="eastAsia"/>
                                  <w:sz w:val="24"/>
                                </w:rPr>
                                <w:t>医疗救护组</w:t>
                              </w:r>
                            </w:p>
                          </w:txbxContent>
                        </wps:txbx>
                        <wps:bodyPr upright="1">
                          <a:spAutoFit/>
                        </wps:bodyPr>
                      </wps:wsp>
                      <wps:wsp>
                        <wps:cNvPr id="29" name="文本框 18"/>
                        <wps:cNvSpPr txBox="1"/>
                        <wps:spPr>
                          <a:xfrm>
                            <a:off x="9367" y="5737"/>
                            <a:ext cx="570" cy="135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rPr>
                                  <w:sz w:val="24"/>
                                </w:rPr>
                              </w:pPr>
                              <w:r>
                                <w:rPr>
                                  <w:rFonts w:hint="eastAsia"/>
                                  <w:sz w:val="24"/>
                                </w:rPr>
                                <w:t>物资保障组</w:t>
                              </w:r>
                            </w:p>
                          </w:txbxContent>
                        </wps:txbx>
                        <wps:bodyPr upright="1">
                          <a:spAutoFit/>
                        </wps:bodyPr>
                      </wps:wsp>
                      <wps:wsp>
                        <wps:cNvPr id="30" name="文本框 19"/>
                        <wps:cNvSpPr txBox="1"/>
                        <wps:spPr>
                          <a:xfrm>
                            <a:off x="10537" y="5737"/>
                            <a:ext cx="570" cy="135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rPr>
                                  <w:sz w:val="24"/>
                                </w:rPr>
                              </w:pPr>
                              <w:r>
                                <w:rPr>
                                  <w:rFonts w:hint="eastAsia"/>
                                  <w:sz w:val="24"/>
                                </w:rPr>
                                <w:t>善后处理组</w:t>
                              </w:r>
                            </w:p>
                          </w:txbxContent>
                        </wps:txbx>
                        <wps:bodyPr upright="1">
                          <a:spAutoFit/>
                        </wps:bodyPr>
                      </wps:wsp>
                      <wps:wsp>
                        <wps:cNvPr id="31" name="文本框 20"/>
                        <wps:cNvSpPr txBox="1"/>
                        <wps:spPr>
                          <a:xfrm>
                            <a:off x="11887" y="5745"/>
                            <a:ext cx="570" cy="135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rPr>
                                  <w:sz w:val="24"/>
                                </w:rPr>
                              </w:pPr>
                              <w:r>
                                <w:rPr>
                                  <w:rFonts w:hint="eastAsia"/>
                                  <w:sz w:val="24"/>
                                </w:rPr>
                                <w:t>信息新闻组</w:t>
                              </w:r>
                            </w:p>
                          </w:txbxContent>
                        </wps:txbx>
                        <wps:bodyPr upright="1">
                          <a:spAutoFit/>
                        </wps:bodyPr>
                      </wps:wsp>
                      <wps:wsp>
                        <wps:cNvPr id="32" name="文本框 21"/>
                        <wps:cNvSpPr txBox="1"/>
                        <wps:spPr>
                          <a:xfrm>
                            <a:off x="13147" y="5745"/>
                            <a:ext cx="570" cy="135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rPr>
                                  <w:sz w:val="24"/>
                                </w:rPr>
                              </w:pPr>
                              <w:r>
                                <w:rPr>
                                  <w:rFonts w:hint="eastAsia"/>
                                  <w:sz w:val="24"/>
                                </w:rPr>
                                <w:t>事故调查组</w:t>
                              </w:r>
                            </w:p>
                          </w:txbxContent>
                        </wps:txbx>
                        <wps:bodyPr upright="1">
                          <a:spAutoFit/>
                        </wps:bodyPr>
                      </wps:wsp>
                      <wps:wsp>
                        <wps:cNvPr id="33" name="文本框 22"/>
                        <wps:cNvSpPr txBox="1"/>
                        <wps:spPr>
                          <a:xfrm>
                            <a:off x="14497" y="5753"/>
                            <a:ext cx="570" cy="135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rPr>
                                  <w:sz w:val="24"/>
                                </w:rPr>
                              </w:pPr>
                              <w:r>
                                <w:rPr>
                                  <w:rFonts w:hint="eastAsia"/>
                                  <w:sz w:val="24"/>
                                </w:rPr>
                                <w:t>环境监测组</w:t>
                              </w:r>
                            </w:p>
                          </w:txbxContent>
                        </wps:txbx>
                        <wps:bodyPr upright="1">
                          <a:spAutoFit/>
                        </wps:bodyPr>
                      </wps:wsp>
                      <wps:wsp>
                        <wps:cNvPr id="34" name="文本框 23"/>
                        <wps:cNvSpPr txBox="1"/>
                        <wps:spPr>
                          <a:xfrm>
                            <a:off x="8009" y="3597"/>
                            <a:ext cx="1545" cy="39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rPr>
                                  <w:sz w:val="24"/>
                                </w:rPr>
                              </w:pPr>
                              <w:r>
                                <w:rPr>
                                  <w:rFonts w:hint="eastAsia"/>
                                  <w:sz w:val="24"/>
                                </w:rPr>
                                <w:t>应急指挥部</w:t>
                              </w:r>
                            </w:p>
                          </w:txbxContent>
                        </wps:txbx>
                        <wps:bodyPr upright="1">
                          <a:spAutoFit/>
                        </wps:bodyPr>
                      </wps:wsp>
                      <wps:wsp>
                        <wps:cNvPr id="35" name="文本框 24"/>
                        <wps:cNvSpPr txBox="1"/>
                        <wps:spPr>
                          <a:xfrm>
                            <a:off x="10335" y="4059"/>
                            <a:ext cx="2355" cy="39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rPr>
                                  <w:sz w:val="24"/>
                                </w:rPr>
                              </w:pPr>
                              <w:r>
                                <w:rPr>
                                  <w:rFonts w:hint="eastAsia"/>
                                  <w:sz w:val="24"/>
                                </w:rPr>
                                <w:t>市应急指挥办公室</w:t>
                              </w:r>
                            </w:p>
                          </w:txbxContent>
                        </wps:txbx>
                        <wps:bodyPr upright="1">
                          <a:spAutoFit/>
                        </wps:bodyPr>
                      </wps:wsp>
                      <wps:wsp>
                        <wps:cNvPr id="36" name="直接箭头连接符 25"/>
                        <wps:cNvCnPr>
                          <a:endCxn id="288" idx="0"/>
                        </wps:cNvCnPr>
                        <wps:spPr>
                          <a:xfrm>
                            <a:off x="2826" y="4593"/>
                            <a:ext cx="11970" cy="16"/>
                          </a:xfrm>
                          <a:prstGeom prst="straightConnector1">
                            <a:avLst/>
                          </a:prstGeom>
                          <a:ln w="9525" cap="flat" cmpd="sng">
                            <a:solidFill>
                              <a:srgbClr val="000000"/>
                            </a:solidFill>
                            <a:prstDash val="solid"/>
                            <a:headEnd type="none" w="med" len="med"/>
                            <a:tailEnd type="none" w="med" len="med"/>
                          </a:ln>
                          <a:effectLst/>
                        </wps:spPr>
                        <wps:bodyPr/>
                      </wps:wsp>
                    </wpg:wgp>
                  </a:graphicData>
                </a:graphic>
              </wp:anchor>
            </w:drawing>
          </mc:Choice>
          <mc:Fallback>
            <w:pict>
              <v:group id="_x0000_s1026" o:spid="_x0000_s1026" o:spt="203" style="position:absolute;left:0pt;margin-left:42.1pt;margin-top:10.8pt;height:175.75pt;width:626.2pt;z-index:251720704;mso-width-relative:page;mso-height-relative:page;" coordorigin="2543,3597" coordsize="12524,3515" o:gfxdata="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">
                <o:lock v:ext="edit" aspectratio="f"/>
                <v:shape id="直接箭头连接符 1" o:spid="_x0000_s1026" o:spt="32" type="#_x0000_t32" style="position:absolute;left:8796;top:3987;height:570;width:0;" filled="f" stroked="t" coordsize="21600,21600" o:gfxdata="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N8VUugAAANsA&#10;AAAPAAAAAAAAAAEAIAAAACIAAABkcnMvZG93bnJldi54bWxQSwECFAAUAAAACACHTuJAMy8FnjsA&#10;AAA5AAAAEAAAAAAAAAABACAAAAAJAQAAZHJzL3NoYXBleG1sLnhtbFBLBQYAAAAABgAGAFsBAACz&#10;AwAAAAA=&#10;">
                  <v:fill on="f" focussize="0,0"/>
                  <v:stroke weight="0.5pt" color="#000000" joinstyle="miter" endarrow="block"/>
                  <v:imagedata o:title=""/>
                  <o:lock v:ext="edit" aspectratio="f"/>
                </v:shape>
                <v:shape id="直接箭头连接符 2" o:spid="_x0000_s1026" o:spt="32" type="#_x0000_t32" style="position:absolute;left:2826;top:4593;height:1230;width:0;" filled="f" stroked="t" coordsize="21600,21600" o:gfxdata="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blWyO5AAAA2wAA&#10;AA8AAAAAAAAAAQAgAAAAIgAAAGRycy9kb3ducmV2LnhtbFBLAQIUABQAAAAIAIdO4kAzLwWeOwAA&#10;ADkAAAAQAAAAAAAAAAEAIAAAAAgBAABkcnMvc2hhcGV4bWwueG1sUEsFBgAAAAAGAAYAWwEAALID&#10;AAAAAA==&#10;">
                  <v:fill on="f" focussize="0,0"/>
                  <v:stroke weight="0.5pt" color="#000000" joinstyle="miter" endarrow="block"/>
                  <v:imagedata o:title=""/>
                  <o:lock v:ext="edit" aspectratio="f"/>
                </v:shape>
                <v:shape id="直接箭头连接符 3" o:spid="_x0000_s1026" o:spt="32" type="#_x0000_t32" style="position:absolute;left:8796;top:4302;height:0;width:1500;" filled="f" stroked="t" coordsize="21600,21600" o:gfxdata="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qf64ugAAANsA&#10;AAAPAAAAAAAAAAEAIAAAACIAAABkcnMvZG93bnJldi54bWxQSwECFAAUAAAACACHTuJAMy8FnjsA&#10;AAA5AAAAEAAAAAAAAAABACAAAAAJAQAAZHJzL3NoYXBleG1sLnhtbFBLBQYAAAAABgAGAFsBAACz&#10;AwAAAAA=&#10;">
                  <v:fill on="f" focussize="0,0"/>
                  <v:stroke weight="0.5pt" color="#000000" joinstyle="miter" endarrow="block"/>
                  <v:imagedata o:title=""/>
                  <o:lock v:ext="edit" aspectratio="f"/>
                </v:shape>
                <v:shape id="直接箭头连接符 4" o:spid="_x0000_s1026" o:spt="32" type="#_x0000_t32" style="position:absolute;left:4266;top:4593;height:1230;width:0;" filled="f" stroked="t" coordsize="21600,21600" o:gfxdata="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kBmzLsAAADb&#10;AAAADwAAAAAAAAABACAAAAAiAAAAZHJzL2Rvd25yZXYueG1sUEsBAhQAFAAAAAgAh07iQDMvBZ47&#10;AAAAOQAAABAAAAAAAAAAAQAgAAAACgEAAGRycy9zaGFwZXhtbC54bWxQSwUGAAAAAAYABgBbAQAA&#10;tAMAAAAA&#10;">
                  <v:fill on="f" focussize="0,0"/>
                  <v:stroke weight="0.5pt" color="#000000" joinstyle="miter" endarrow="block"/>
                  <v:imagedata o:title=""/>
                  <o:lock v:ext="edit" aspectratio="f"/>
                </v:shape>
                <v:shape id="直接箭头连接符 5" o:spid="_x0000_s1026" o:spt="32" type="#_x0000_t32" style="position:absolute;left:5691;top:4593;height:1230;width:0;" filled="f" stroked="t" coordsize="21600,21600" o:gfxdata="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QzDV7sAAADb&#10;AAAADwAAAAAAAAABACAAAAAiAAAAZHJzL2Rvd25yZXYueG1sUEsBAhQAFAAAAAgAh07iQDMvBZ47&#10;AAAAOQAAABAAAAAAAAAAAQAgAAAACgEAAGRycy9zaGFwZXhtbC54bWxQSwUGAAAAAAYABgBbAQAA&#10;tAMAAAAA&#10;">
                  <v:fill on="f" focussize="0,0"/>
                  <v:stroke weight="0.5pt" color="#000000" joinstyle="miter" endarrow="block"/>
                  <v:imagedata o:title=""/>
                  <o:lock v:ext="edit" aspectratio="f"/>
                </v:shape>
                <v:shape id="直接箭头连接符 6" o:spid="_x0000_s1026" o:spt="32" type="#_x0000_t32" style="position:absolute;left:7101;top:4593;height:1230;width:0;" filled="f" stroked="t" coordsize="21600,21600" o:gfxdata="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3l0gugAAANsA&#10;AAAPAAAAAAAAAAEAIAAAACIAAABkcnMvZG93bnJldi54bWxQSwECFAAUAAAACACHTuJAMy8FnjsA&#10;AAA5AAAAEAAAAAAAAAABACAAAAAJAQAAZHJzL3NoYXBleG1sLnhtbFBLBQYAAAAABgAGAFsBAACz&#10;AwAAAAA=&#10;">
                  <v:fill on="f" focussize="0,0"/>
                  <v:stroke weight="0.5pt" color="#000000" joinstyle="miter" endarrow="block"/>
                  <v:imagedata o:title=""/>
                  <o:lock v:ext="edit" aspectratio="f"/>
                </v:shape>
                <v:shape id="直接箭头连接符 7" o:spid="_x0000_s1026" o:spt="32" type="#_x0000_t32" style="position:absolute;left:8349;top:4593;height:1230;width:0;" filled="f" stroked="t" coordsize="21600,21600" o:gfxdata="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pL4u7sAAADb&#10;AAAADwAAAAAAAAABACAAAAAiAAAAZHJzL2Rvd25yZXYueG1sUEsBAhQAFAAAAAgAh07iQDMvBZ47&#10;AAAAOQAAABAAAAAAAAAAAQAgAAAACgEAAGRycy9zaGFwZXhtbC54bWxQSwUGAAAAAAYABgBbAQAA&#10;tAMAAAAA&#10;">
                  <v:fill on="f" focussize="0,0"/>
                  <v:stroke weight="0.5pt" color="#000000" joinstyle="miter" endarrow="block"/>
                  <v:imagedata o:title=""/>
                  <o:lock v:ext="edit" aspectratio="f"/>
                </v:shape>
                <v:shape id="直接箭头连接符 8" o:spid="_x0000_s1026" o:spt="32" type="#_x0000_t32" style="position:absolute;left:9636;top:4609;height:1230;width:0;" filled="f" stroked="t" coordsize="21600,21600" o:gfxdata="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cNbMm8AAAA&#10;2wAAAA8AAAAAAAAAAQAgAAAAIgAAAGRycy9kb3ducmV2LnhtbFBLAQIUABQAAAAIAIdO4kAzLwWe&#10;OwAAADkAAAAQAAAAAAAAAAEAIAAAAAsBAABkcnMvc2hhcGV4bWwueG1sUEsFBgAAAAAGAAYAWwEA&#10;ALUDAAAAAA==&#10;">
                  <v:fill on="f" focussize="0,0"/>
                  <v:stroke weight="0.5pt" color="#000000" joinstyle="miter" endarrow="block"/>
                  <v:imagedata o:title=""/>
                  <o:lock v:ext="edit" aspectratio="f"/>
                </v:shape>
                <v:shape id="直接箭头连接符 9" o:spid="_x0000_s1026" o:spt="32" type="#_x0000_t32" style="position:absolute;left:10851;top:4583;height:1230;width:0;" filled="f" stroked="t" coordsize="21600,21600" o:gfxdata="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QclSugAAANsA&#10;AAAPAAAAAAAAAAEAIAAAACIAAABkcnMvZG93bnJldi54bWxQSwECFAAUAAAACACHTuJAMy8FnjsA&#10;AAA5AAAAEAAAAAAAAAABACAAAAAJAQAAZHJzL3NoYXBleG1sLnhtbFBLBQYAAAAABgAGAFsBAACz&#10;AwAAAAA=&#10;">
                  <v:fill on="f" focussize="0,0"/>
                  <v:stroke weight="0.5pt" color="#000000" joinstyle="miter" endarrow="block"/>
                  <v:imagedata o:title=""/>
                  <o:lock v:ext="edit" aspectratio="f"/>
                </v:shape>
                <v:shape id="直接箭头连接符 10" o:spid="_x0000_s1026" o:spt="32" type="#_x0000_t32" style="position:absolute;left:12186;top:4609;height:1230;width:0;" filled="f" stroked="t" coordsize="21600,21600" o:gfxdata="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F6pyugAAANsA&#10;AAAPAAAAAAAAAAEAIAAAACIAAABkcnMvZG93bnJldi54bWxQSwECFAAUAAAACACHTuJAMy8FnjsA&#10;AAA5AAAAEAAAAAAAAAABACAAAAAJAQAAZHJzL3NoYXBleG1sLnhtbFBLBQYAAAAABgAGAFsBAACz&#10;AwAAAAA=&#10;">
                  <v:fill on="f" focussize="0,0"/>
                  <v:stroke weight="0.5pt" color="#000000" joinstyle="miter" endarrow="block"/>
                  <v:imagedata o:title=""/>
                  <o:lock v:ext="edit" aspectratio="f"/>
                </v:shape>
                <v:shape id="直接箭头连接符 11" o:spid="_x0000_s1026" o:spt="32" type="#_x0000_t32" style="position:absolute;left:13446;top:4609;height:1230;width:0;" filled="f" stroked="t" coordsize="21600,21600" o:gfxdata="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hbD+m8AAAA&#10;2wAAAA8AAAAAAAAAAQAgAAAAIgAAAGRycy9kb3ducmV2LnhtbFBLAQIUABQAAAAIAIdO4kAzLwWe&#10;OwAAADkAAAAQAAAAAAAAAAEAIAAAAAsBAABkcnMvc2hhcGV4bWwueG1sUEsFBgAAAAAGAAYAWwEA&#10;ALUDAAAAAA==&#10;">
                  <v:fill on="f" focussize="0,0"/>
                  <v:stroke weight="0.5pt" color="#000000" joinstyle="miter" endarrow="block"/>
                  <v:imagedata o:title=""/>
                  <o:lock v:ext="edit" aspectratio="f"/>
                </v:shape>
                <v:shape id="直接箭头连接符 12" o:spid="_x0000_s1026" o:spt="32" type="#_x0000_t32" style="position:absolute;left:14796;top:4609;height:1230;width:0;" filled="f" stroked="t" coordsize="21600,21600" o:gfxdata="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ImRnrsAAADb&#10;AAAADwAAAAAAAAABACAAAAAiAAAAZHJzL2Rvd25yZXYueG1sUEsBAhQAFAAAAAgAh07iQDMvBZ47&#10;AAAAOQAAABAAAAAAAAAAAQAgAAAACgEAAGRycy9zaGFwZXhtbC54bWxQSwUGAAAAAAYABgBbAQAA&#10;tAMAAAAA&#10;">
                  <v:fill on="f" focussize="0,0"/>
                  <v:stroke weight="0.5pt" color="#000000" joinstyle="miter" endarrow="block"/>
                  <v:imagedata o:title=""/>
                  <o:lock v:ext="edit" aspectratio="f"/>
                </v:shape>
                <v:shape id="文本框 13" o:spid="_x0000_s1026" o:spt="202" type="#_x0000_t202" style="position:absolute;left:2543;top:5719;height:1359;width:570;" fillcolor="#FFFFFF" filled="t" stroked="t" coordsize="21600,21600" o:gfxdata="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XDvn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style="mso-fit-shape-to-text:t;">
                    <w:txbxContent>
                      <w:p>
                        <w:pPr>
                          <w:spacing w:line="240" w:lineRule="exact"/>
                          <w:rPr>
                            <w:sz w:val="24"/>
                          </w:rPr>
                        </w:pPr>
                        <w:r>
                          <w:rPr>
                            <w:rFonts w:hint="eastAsia"/>
                            <w:sz w:val="24"/>
                          </w:rPr>
                          <w:t>综合协调组</w:t>
                        </w:r>
                      </w:p>
                    </w:txbxContent>
                  </v:textbox>
                </v:shape>
                <v:shape id="文本框 14" o:spid="_x0000_s1026" o:spt="202" type="#_x0000_t202" style="position:absolute;left:3937;top:5719;height:1359;width:570;" fillcolor="#FFFFFF" filled="t" stroked="t" coordsize="21600,21600" o:gfxdata="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pl36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style="mso-fit-shape-to-text:t;">
                    <w:txbxContent>
                      <w:p>
                        <w:pPr>
                          <w:spacing w:line="240" w:lineRule="exact"/>
                          <w:rPr>
                            <w:sz w:val="24"/>
                          </w:rPr>
                        </w:pPr>
                        <w:r>
                          <w:rPr>
                            <w:rFonts w:hint="eastAsia"/>
                            <w:sz w:val="24"/>
                          </w:rPr>
                          <w:t>事故抢险组</w:t>
                        </w:r>
                      </w:p>
                    </w:txbxContent>
                  </v:textbox>
                </v:shape>
                <v:shape id="文本框 15" o:spid="_x0000_s1026" o:spt="202" type="#_x0000_t202" style="position:absolute;left:5407;top:5729;height:1359;width:570;" fillcolor="#FFFFFF" filled="t" stroked="t" coordsize="21600,21600" o:gfxdata="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1dJy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style="mso-fit-shape-to-text:t;">
                    <w:txbxContent>
                      <w:p>
                        <w:pPr>
                          <w:spacing w:line="240" w:lineRule="exact"/>
                          <w:rPr>
                            <w:sz w:val="24"/>
                          </w:rPr>
                        </w:pPr>
                        <w:r>
                          <w:rPr>
                            <w:rFonts w:hint="eastAsia"/>
                            <w:sz w:val="24"/>
                          </w:rPr>
                          <w:t>技术指导组</w:t>
                        </w:r>
                      </w:p>
                    </w:txbxContent>
                  </v:textbox>
                </v:shape>
                <v:shape id="文本框 16" o:spid="_x0000_s1026" o:spt="202" type="#_x0000_t202" style="position:absolute;left:6847;top:5729;height:1359;width:570;" fillcolor="#FFFFFF" filled="t" stroked="t" coordsize="21600,21600" o:gfxdata="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kvpn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style="mso-fit-shape-to-text:t;">
                    <w:txbxContent>
                      <w:p>
                        <w:pPr>
                          <w:spacing w:line="240" w:lineRule="exact"/>
                          <w:rPr>
                            <w:sz w:val="24"/>
                          </w:rPr>
                        </w:pPr>
                        <w:r>
                          <w:rPr>
                            <w:rFonts w:hint="eastAsia"/>
                            <w:sz w:val="24"/>
                          </w:rPr>
                          <w:t>公安管理组</w:t>
                        </w:r>
                      </w:p>
                    </w:txbxContent>
                  </v:textbox>
                </v:shape>
                <v:shape id="文本框 17" o:spid="_x0000_s1026" o:spt="202" type="#_x0000_t202" style="position:absolute;left:8099;top:5695;height:1359;width:570;" fillcolor="#FFFFFF" filled="t" stroked="t" coordsize="21600,21600" o:gfxdata="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9R97L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style="mso-fit-shape-to-text:t;">
                    <w:txbxContent>
                      <w:p>
                        <w:pPr>
                          <w:spacing w:line="240" w:lineRule="exact"/>
                          <w:rPr>
                            <w:sz w:val="24"/>
                          </w:rPr>
                        </w:pPr>
                        <w:r>
                          <w:rPr>
                            <w:rFonts w:hint="eastAsia"/>
                            <w:sz w:val="24"/>
                          </w:rPr>
                          <w:t>医疗救护组</w:t>
                        </w:r>
                      </w:p>
                    </w:txbxContent>
                  </v:textbox>
                </v:shape>
                <v:shape id="文本框 18" o:spid="_x0000_s1026" o:spt="202" type="#_x0000_t202" style="position:absolute;left:9367;top:5737;height:1359;width:570;" fillcolor="#FFFFFF" filled="t" stroked="t" coordsize="21600,21600" o:gfxdata="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JjYd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style="mso-fit-shape-to-text:t;">
                    <w:txbxContent>
                      <w:p>
                        <w:pPr>
                          <w:spacing w:line="240" w:lineRule="exact"/>
                          <w:rPr>
                            <w:sz w:val="24"/>
                          </w:rPr>
                        </w:pPr>
                        <w:r>
                          <w:rPr>
                            <w:rFonts w:hint="eastAsia"/>
                            <w:sz w:val="24"/>
                          </w:rPr>
                          <w:t>物资保障组</w:t>
                        </w:r>
                      </w:p>
                    </w:txbxContent>
                  </v:textbox>
                </v:shape>
                <v:shape id="文本框 19" o:spid="_x0000_s1026" o:spt="202" type="#_x0000_t202" style="position:absolute;left:10537;top:5737;height:1359;width:570;" fillcolor="#FFFFFF" filled="t" stroked="t" coordsize="21600,21600" o:gfxdata="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HvnN7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style="mso-fit-shape-to-text:t;">
                    <w:txbxContent>
                      <w:p>
                        <w:pPr>
                          <w:spacing w:line="240" w:lineRule="exact"/>
                          <w:rPr>
                            <w:sz w:val="24"/>
                          </w:rPr>
                        </w:pPr>
                        <w:r>
                          <w:rPr>
                            <w:rFonts w:hint="eastAsia"/>
                            <w:sz w:val="24"/>
                          </w:rPr>
                          <w:t>善后处理组</w:t>
                        </w:r>
                      </w:p>
                    </w:txbxContent>
                  </v:textbox>
                </v:shape>
                <v:shape id="文本框 20" o:spid="_x0000_s1026" o:spt="202" type="#_x0000_t202" style="position:absolute;left:11887;top:5745;height:1359;width:570;" fillcolor="#FFFFFF" filled="t" stroked="t" coordsize="21600,21600" o:gfxdata="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zdCr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style="mso-fit-shape-to-text:t;">
                    <w:txbxContent>
                      <w:p>
                        <w:pPr>
                          <w:spacing w:line="240" w:lineRule="exact"/>
                          <w:rPr>
                            <w:sz w:val="24"/>
                          </w:rPr>
                        </w:pPr>
                        <w:r>
                          <w:rPr>
                            <w:rFonts w:hint="eastAsia"/>
                            <w:sz w:val="24"/>
                          </w:rPr>
                          <w:t>信息新闻组</w:t>
                        </w:r>
                      </w:p>
                    </w:txbxContent>
                  </v:textbox>
                </v:shape>
                <v:shape id="文本框 21" o:spid="_x0000_s1026" o:spt="202" type="#_x0000_t202" style="position:absolute;left:13147;top:5745;height:1359;width:570;" fillcolor="#FFFFFF" filled="t" stroked="t" coordsize="21600,21600" o:gfxdata="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Xc2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style="mso-fit-shape-to-text:t;">
                    <w:txbxContent>
                      <w:p>
                        <w:pPr>
                          <w:spacing w:line="240" w:lineRule="exact"/>
                          <w:rPr>
                            <w:sz w:val="24"/>
                          </w:rPr>
                        </w:pPr>
                        <w:r>
                          <w:rPr>
                            <w:rFonts w:hint="eastAsia"/>
                            <w:sz w:val="24"/>
                          </w:rPr>
                          <w:t>事故调查组</w:t>
                        </w:r>
                      </w:p>
                    </w:txbxContent>
                  </v:textbox>
                </v:shape>
                <v:shape id="文本框 22" o:spid="_x0000_s1026" o:spt="202" type="#_x0000_t202" style="position:absolute;left:14497;top:5753;height:1359;width:570;" fillcolor="#FFFFFF" filled="t" stroked="t" coordsize="21600,21600" o:gfxdata="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Kl5Q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style="mso-fit-shape-to-text:t;">
                    <w:txbxContent>
                      <w:p>
                        <w:pPr>
                          <w:spacing w:line="240" w:lineRule="exact"/>
                          <w:rPr>
                            <w:sz w:val="24"/>
                          </w:rPr>
                        </w:pPr>
                        <w:r>
                          <w:rPr>
                            <w:rFonts w:hint="eastAsia"/>
                            <w:sz w:val="24"/>
                          </w:rPr>
                          <w:t>环境监测组</w:t>
                        </w:r>
                      </w:p>
                    </w:txbxContent>
                  </v:textbox>
                </v:shape>
                <v:shape id="文本框 23" o:spid="_x0000_s1026" o:spt="202" type="#_x0000_t202" style="position:absolute;left:8009;top:3597;height:399;width:1545;" fillcolor="#FFFFFF" filled="t" stroked="t" coordsize="21600,21600" o:gfxdata="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0DhN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style="mso-fit-shape-to-text:t;">
                    <w:txbxContent>
                      <w:p>
                        <w:pPr>
                          <w:spacing w:line="240" w:lineRule="exact"/>
                          <w:rPr>
                            <w:sz w:val="24"/>
                          </w:rPr>
                        </w:pPr>
                        <w:r>
                          <w:rPr>
                            <w:rFonts w:hint="eastAsia"/>
                            <w:sz w:val="24"/>
                          </w:rPr>
                          <w:t>应急指挥部</w:t>
                        </w:r>
                      </w:p>
                    </w:txbxContent>
                  </v:textbox>
                </v:shape>
                <v:shape id="文本框 24" o:spid="_x0000_s1026" o:spt="202" type="#_x0000_t202" style="position:absolute;left:10335;top:4059;height:399;width:2355;" fillcolor="#FFFFFF" filled="t" stroked="t" coordsize="21600,21600" o:gfxdata="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AxEr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style="mso-fit-shape-to-text:t;">
                    <w:txbxContent>
                      <w:p>
                        <w:pPr>
                          <w:spacing w:line="240" w:lineRule="exact"/>
                          <w:rPr>
                            <w:sz w:val="24"/>
                          </w:rPr>
                        </w:pPr>
                        <w:r>
                          <w:rPr>
                            <w:rFonts w:hint="eastAsia"/>
                            <w:sz w:val="24"/>
                          </w:rPr>
                          <w:t>市应急指挥办公室</w:t>
                        </w:r>
                      </w:p>
                    </w:txbxContent>
                  </v:textbox>
                </v:shape>
                <v:shape id="直接箭头连接符 25" o:spid="_x0000_s1026" o:spt="32" type="#_x0000_t32" style="position:absolute;left:2826;top:4593;height:16;width:11970;" filled="f" stroked="t" coordsize="21600,21600" o:gfxdata="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WLfv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w:pict>
          </mc:Fallback>
        </mc:AlternateContent>
      </w:r>
    </w:p>
    <w:p>
      <w:pPr>
        <w:tabs>
          <w:tab w:val="left" w:pos="8955"/>
          <w:tab w:val="left" w:pos="9945"/>
        </w:tabs>
        <w:rPr>
          <w:sz w:val="24"/>
        </w:rPr>
      </w:pPr>
    </w:p>
    <w:p>
      <w:pPr>
        <w:rPr>
          <w:sz w:val="24"/>
        </w:rPr>
      </w:pPr>
    </w:p>
    <w:p>
      <w:pPr>
        <w:rPr>
          <w:sz w:val="24"/>
        </w:rPr>
      </w:pPr>
    </w:p>
    <w:p>
      <w:pPr>
        <w:tabs>
          <w:tab w:val="left" w:pos="345"/>
          <w:tab w:val="left" w:pos="1725"/>
          <w:tab w:val="left" w:pos="4355"/>
          <w:tab w:val="left" w:pos="5690"/>
          <w:tab w:val="left" w:pos="7025"/>
          <w:tab w:val="left" w:pos="8405"/>
          <w:tab w:val="left" w:pos="10515"/>
          <w:tab w:val="left" w:pos="11865"/>
          <w:tab w:val="right" w:pos="13958"/>
        </w:tabs>
        <w:ind w:left="210" w:leftChars="100"/>
        <w:jc w:val="left"/>
        <w:rPr>
          <w:sz w:val="20"/>
        </w:rPr>
      </w:pPr>
    </w:p>
    <w:p>
      <w:pPr>
        <w:rPr>
          <w:sz w:val="24"/>
        </w:rPr>
      </w:pPr>
    </w:p>
    <w:p>
      <w:pPr>
        <w:rPr>
          <w:sz w:val="24"/>
        </w:rPr>
      </w:pPr>
    </w:p>
    <w:p>
      <w:pPr>
        <w:rPr>
          <w:rFonts w:ascii="仿宋_GB2312"/>
          <w:szCs w:val="32"/>
        </w:rPr>
      </w:pPr>
    </w:p>
    <w:p>
      <w:pPr>
        <w:widowControl/>
        <w:jc w:val="left"/>
        <w:rPr>
          <w:rFonts w:eastAsia="方正小标宋简体"/>
          <w:sz w:val="52"/>
          <w:szCs w:val="52"/>
        </w:rPr>
      </w:pPr>
    </w:p>
    <w:p>
      <w:pPr>
        <w:bidi w:val="0"/>
        <w:rPr>
          <w:rFonts w:ascii="Times New Roman" w:hAnsi="Times New Roman" w:eastAsia="宋体" w:cs="Times New Roman"/>
          <w:kern w:val="2"/>
          <w:sz w:val="21"/>
          <w:szCs w:val="24"/>
          <w:lang w:val="en-US" w:eastAsia="zh-CN" w:bidi="ar-SA"/>
        </w:rPr>
      </w:pPr>
    </w:p>
    <w:p>
      <w:pPr>
        <w:bidi w:val="0"/>
        <w:rPr>
          <w:lang w:val="en-US" w:eastAsia="zh-CN"/>
        </w:rPr>
      </w:pPr>
    </w:p>
    <w:p>
      <w:pPr>
        <w:bidi w:val="0"/>
        <w:rPr>
          <w:lang w:val="en-US" w:eastAsia="zh-CN"/>
        </w:rPr>
      </w:pPr>
    </w:p>
    <w:p>
      <w:pPr>
        <w:bidi w:val="0"/>
        <w:rPr>
          <w:lang w:val="en-US" w:eastAsia="zh-CN"/>
        </w:rPr>
      </w:pPr>
    </w:p>
    <w:p/>
    <w:p>
      <w:pPr>
        <w:spacing w:line="1000" w:lineRule="exact"/>
        <w:jc w:val="center"/>
        <w:rPr>
          <w:rFonts w:eastAsia="方正小标宋简体"/>
          <w:sz w:val="52"/>
          <w:szCs w:val="52"/>
        </w:rPr>
        <w:sectPr>
          <w:footerReference r:id="rId17" w:type="default"/>
          <w:type w:val="continuous"/>
          <w:pgSz w:w="16838" w:h="11906" w:orient="landscape"/>
          <w:pgMar w:top="1587" w:right="1587" w:bottom="1587" w:left="1587" w:header="851" w:footer="1417" w:gutter="0"/>
          <w:pgBorders>
            <w:top w:val="none" w:sz="0" w:space="0"/>
            <w:left w:val="none" w:sz="0" w:space="0"/>
            <w:bottom w:val="none" w:sz="0" w:space="0"/>
            <w:right w:val="none" w:sz="0" w:space="0"/>
          </w:pgBorders>
          <w:pgNumType w:fmt="decimal"/>
          <w:cols w:space="720" w:num="1"/>
          <w:rtlGutter w:val="0"/>
          <w:docGrid w:type="lines" w:linePitch="335" w:charSpace="0"/>
        </w:sect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方正小标宋简体"/>
          <w:sz w:val="56"/>
          <w:szCs w:val="56"/>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方正小标宋简体"/>
          <w:sz w:val="56"/>
          <w:szCs w:val="56"/>
        </w:rPr>
      </w:pPr>
    </w:p>
    <w:p>
      <w:pPr>
        <w:pStyle w:val="2"/>
        <w:keepNext/>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sz w:val="48"/>
          <w:szCs w:val="48"/>
        </w:rPr>
      </w:pPr>
      <w:bookmarkStart w:id="577" w:name="_Toc5303"/>
      <w:r>
        <w:rPr>
          <w:rFonts w:hint="eastAsia" w:ascii="方正小标宋简体" w:hAnsi="方正小标宋简体" w:eastAsia="方正小标宋简体" w:cs="方正小标宋简体"/>
          <w:b w:val="0"/>
          <w:bCs w:val="0"/>
          <w:sz w:val="48"/>
          <w:szCs w:val="48"/>
        </w:rPr>
        <w:t>枣庄市烟花爆竹生产安全事故应急预案</w:t>
      </w:r>
      <w:bookmarkEnd w:id="577"/>
    </w:p>
    <w:p>
      <w:pPr>
        <w:spacing w:line="600" w:lineRule="exact"/>
        <w:jc w:val="center"/>
        <w:rPr>
          <w:rFonts w:eastAsia="黑体"/>
          <w:sz w:val="44"/>
        </w:rPr>
      </w:pPr>
    </w:p>
    <w:p>
      <w:pPr>
        <w:spacing w:line="600" w:lineRule="exact"/>
        <w:jc w:val="center"/>
        <w:rPr>
          <w:rFonts w:eastAsia="黑体"/>
          <w:sz w:val="44"/>
        </w:rPr>
      </w:pPr>
    </w:p>
    <w:p>
      <w:pPr>
        <w:spacing w:line="600" w:lineRule="exact"/>
        <w:jc w:val="center"/>
        <w:rPr>
          <w:rFonts w:eastAsia="黑体"/>
          <w:sz w:val="44"/>
        </w:rPr>
      </w:pPr>
    </w:p>
    <w:p>
      <w:pPr>
        <w:spacing w:line="600" w:lineRule="exact"/>
        <w:jc w:val="center"/>
        <w:rPr>
          <w:rFonts w:eastAsia="黑体"/>
          <w:sz w:val="44"/>
        </w:rPr>
      </w:pPr>
    </w:p>
    <w:p>
      <w:pPr>
        <w:spacing w:line="600" w:lineRule="exact"/>
        <w:jc w:val="center"/>
        <w:rPr>
          <w:rFonts w:eastAsia="黑体"/>
          <w:sz w:val="44"/>
        </w:rPr>
      </w:pPr>
    </w:p>
    <w:p>
      <w:pPr>
        <w:spacing w:line="600" w:lineRule="exact"/>
        <w:jc w:val="center"/>
        <w:rPr>
          <w:rFonts w:eastAsia="黑体"/>
          <w:sz w:val="44"/>
        </w:rPr>
      </w:pPr>
    </w:p>
    <w:p>
      <w:pPr>
        <w:spacing w:line="600" w:lineRule="exact"/>
        <w:jc w:val="center"/>
        <w:rPr>
          <w:rFonts w:eastAsia="黑体"/>
          <w:sz w:val="44"/>
        </w:rPr>
      </w:pPr>
    </w:p>
    <w:p>
      <w:pPr>
        <w:spacing w:line="600" w:lineRule="exact"/>
        <w:jc w:val="center"/>
        <w:rPr>
          <w:rFonts w:eastAsia="黑体"/>
          <w:sz w:val="44"/>
        </w:rPr>
      </w:pPr>
    </w:p>
    <w:p>
      <w:pPr>
        <w:spacing w:line="600" w:lineRule="exact"/>
        <w:jc w:val="center"/>
        <w:rPr>
          <w:rFonts w:eastAsia="黑体"/>
          <w:sz w:val="44"/>
        </w:rPr>
      </w:pPr>
    </w:p>
    <w:p>
      <w:pPr>
        <w:spacing w:line="600" w:lineRule="exact"/>
        <w:jc w:val="center"/>
        <w:rPr>
          <w:rFonts w:eastAsia="黑体"/>
          <w:sz w:val="44"/>
        </w:rPr>
      </w:pPr>
    </w:p>
    <w:p>
      <w:pPr>
        <w:spacing w:line="600" w:lineRule="exact"/>
        <w:jc w:val="center"/>
        <w:rPr>
          <w:rFonts w:eastAsia="黑体"/>
          <w:sz w:val="44"/>
        </w:rPr>
      </w:pPr>
    </w:p>
    <w:p>
      <w:pPr>
        <w:spacing w:line="600" w:lineRule="exact"/>
        <w:jc w:val="center"/>
        <w:rPr>
          <w:rFonts w:eastAsia="黑体"/>
          <w:sz w:val="44"/>
        </w:rPr>
      </w:pPr>
    </w:p>
    <w:p>
      <w:pPr>
        <w:spacing w:line="600" w:lineRule="exact"/>
        <w:jc w:val="center"/>
        <w:rPr>
          <w:rFonts w:eastAsia="黑体"/>
          <w:sz w:val="44"/>
        </w:rPr>
      </w:pPr>
    </w:p>
    <w:p>
      <w:pPr>
        <w:spacing w:line="600" w:lineRule="exact"/>
        <w:rPr>
          <w:rFonts w:eastAsia="黑体"/>
          <w:sz w:val="44"/>
        </w:rPr>
      </w:pPr>
    </w:p>
    <w:p>
      <w:pPr>
        <w:spacing w:line="600" w:lineRule="exact"/>
        <w:jc w:val="center"/>
        <w:rPr>
          <w:rFonts w:eastAsia="楷体_GB2312"/>
          <w:sz w:val="36"/>
          <w:szCs w:val="36"/>
        </w:rPr>
      </w:pPr>
      <w:r>
        <w:rPr>
          <w:rFonts w:eastAsia="楷体_GB2312"/>
          <w:sz w:val="36"/>
          <w:szCs w:val="36"/>
        </w:rPr>
        <w:t>编制单位：枣庄市应急管理局</w:t>
      </w:r>
    </w:p>
    <w:p>
      <w:pPr>
        <w:rPr>
          <w:rFonts w:eastAsia="黑体"/>
          <w:sz w:val="44"/>
        </w:rPr>
      </w:pPr>
      <w:r>
        <w:rPr>
          <w:rFonts w:eastAsia="黑体"/>
          <w:sz w:val="44"/>
        </w:rPr>
        <w:br w:type="page"/>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Style w:val="70"/>
          <w:rFonts w:eastAsia="黑体"/>
          <w:b w:val="0"/>
          <w:bCs/>
          <w:sz w:val="32"/>
          <w:szCs w:val="32"/>
        </w:rPr>
      </w:pPr>
      <w:r>
        <w:rPr>
          <w:rStyle w:val="70"/>
          <w:rFonts w:eastAsia="黑体"/>
          <w:b w:val="0"/>
          <w:bCs/>
          <w:sz w:val="32"/>
          <w:szCs w:val="32"/>
        </w:rPr>
        <w:t>1  总则</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left="0" w:leftChars="0" w:firstLine="640" w:firstLineChars="200"/>
        <w:textAlignment w:val="auto"/>
        <w:rPr>
          <w:rFonts w:ascii="Times New Roman" w:hAnsi="Times New Roman" w:eastAsia="楷体_GB2312" w:cs="Times New Roman"/>
          <w:b w:val="0"/>
          <w:bCs w:val="0"/>
        </w:rPr>
      </w:pPr>
      <w:bookmarkStart w:id="578" w:name="_Toc28282"/>
      <w:r>
        <w:rPr>
          <w:rFonts w:ascii="Times New Roman" w:hAnsi="Times New Roman" w:eastAsia="楷体_GB2312" w:cs="Times New Roman"/>
          <w:b w:val="0"/>
          <w:bCs w:val="0"/>
        </w:rPr>
        <w:t>1</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1  目的</w:t>
      </w:r>
      <w:bookmarkEnd w:id="578"/>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为了及时、有效地组织烟花爆竹较大生产安全事故的应急救援工作，减少事故造成的人员伤亡和经济损失，维护社会稳定，特制定本预案。</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left="0" w:leftChars="0" w:firstLine="640" w:firstLineChars="200"/>
        <w:textAlignment w:val="auto"/>
        <w:rPr>
          <w:rFonts w:ascii="Times New Roman" w:hAnsi="Times New Roman" w:eastAsia="楷体_GB2312" w:cs="Times New Roman"/>
          <w:b w:val="0"/>
          <w:bCs w:val="0"/>
        </w:rPr>
      </w:pPr>
      <w:bookmarkStart w:id="579" w:name="_Toc3707"/>
      <w:r>
        <w:rPr>
          <w:rFonts w:ascii="Times New Roman" w:hAnsi="Times New Roman" w:eastAsia="楷体_GB2312" w:cs="Times New Roman"/>
          <w:b w:val="0"/>
          <w:bCs w:val="0"/>
        </w:rPr>
        <w:t>1</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2  工作原则</w:t>
      </w:r>
      <w:bookmarkEnd w:id="579"/>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坚持“以人为本”和“安全第一、预防为主、综合治理”的方针，贯彻统一指挥、分级负责、区域为主、单位自救与社会救援相结合的原则，建立职责明确、规范有序、结构完整、功能全面、反应灵敏、运转高效的应急救援机制。</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left="0" w:leftChars="0" w:firstLine="640" w:firstLineChars="200"/>
        <w:textAlignment w:val="auto"/>
        <w:rPr>
          <w:rFonts w:ascii="Times New Roman" w:hAnsi="Times New Roman" w:eastAsia="楷体_GB2312" w:cs="Times New Roman"/>
          <w:b w:val="0"/>
          <w:bCs w:val="0"/>
        </w:rPr>
      </w:pPr>
      <w:bookmarkStart w:id="580" w:name="_Toc12097"/>
      <w:r>
        <w:rPr>
          <w:rFonts w:ascii="Times New Roman" w:hAnsi="Times New Roman" w:eastAsia="楷体_GB2312" w:cs="Times New Roman"/>
          <w:b w:val="0"/>
          <w:bCs w:val="0"/>
        </w:rPr>
        <w:t>1</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3  编制依据</w:t>
      </w:r>
      <w:bookmarkEnd w:id="580"/>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依据《中华人民共和国安全生产法》、《山东省安全生产条例》、《烟花爆竹安全管理条例》、《</w:t>
      </w:r>
      <w:r>
        <w:fldChar w:fldCharType="begin"/>
      </w:r>
      <w:r>
        <w:instrText xml:space="preserve"> HYPERLINK "https://www.baidu.com/link?url=1ic4PhdmN1Kxh817od83Pr1lMLGtXjHV2tHZ2dsgAVjmjtc8yEFBaUaDU5kkdu1ZJCEz8Ok2WNtRY6DPDvhHwa&amp;wd=&amp;eqid=a8bb87bb0000c0250000000359eaaacc" \t "_blank" </w:instrText>
      </w:r>
      <w:r>
        <w:fldChar w:fldCharType="separate"/>
      </w:r>
      <w:r>
        <w:rPr>
          <w:rFonts w:eastAsia="仿宋_GB2312"/>
          <w:sz w:val="32"/>
          <w:szCs w:val="32"/>
        </w:rPr>
        <w:t>国务院办公厅关于印发突发事件应急预案管理办法的通知</w:t>
      </w:r>
      <w:r>
        <w:rPr>
          <w:rFonts w:eastAsia="仿宋_GB2312"/>
          <w:sz w:val="32"/>
          <w:szCs w:val="32"/>
        </w:rPr>
        <w:fldChar w:fldCharType="end"/>
      </w:r>
      <w:r>
        <w:rPr>
          <w:rFonts w:eastAsia="仿宋_GB2312"/>
          <w:sz w:val="32"/>
          <w:szCs w:val="32"/>
        </w:rPr>
        <w:t>》（国办发</w:t>
      </w:r>
      <w:r>
        <w:rPr>
          <w:rFonts w:hint="eastAsia" w:eastAsia="仿宋_GB2312"/>
          <w:sz w:val="32"/>
          <w:szCs w:val="32"/>
        </w:rPr>
        <w:t>﹝</w:t>
      </w:r>
      <w:r>
        <w:rPr>
          <w:rFonts w:hint="eastAsia" w:eastAsia="仿宋_GB2312"/>
          <w:sz w:val="32"/>
          <w:szCs w:val="32"/>
          <w:lang w:val="en-US" w:eastAsia="zh-CN"/>
        </w:rPr>
        <w:t>2013</w:t>
      </w:r>
      <w:r>
        <w:rPr>
          <w:rFonts w:hint="eastAsia" w:eastAsia="仿宋_GB2312"/>
          <w:sz w:val="32"/>
          <w:szCs w:val="32"/>
        </w:rPr>
        <w:t>﹞</w:t>
      </w:r>
      <w:r>
        <w:rPr>
          <w:rFonts w:eastAsia="仿宋_GB2312"/>
          <w:sz w:val="32"/>
          <w:szCs w:val="32"/>
        </w:rPr>
        <w:t>101号）、《山东省安全生产条例》、《中华人民共和国职业病防治法》《生产安全事故应急条例》、《山东省突发事件应急预案管理办法》、《山东省突发事件应对条例》、《枣庄市突发事件总体应急预案》等法律、法规。</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left="0" w:leftChars="0" w:firstLine="640" w:firstLineChars="200"/>
        <w:textAlignment w:val="auto"/>
        <w:rPr>
          <w:rFonts w:ascii="Times New Roman" w:hAnsi="Times New Roman" w:eastAsia="楷体_GB2312" w:cs="Times New Roman"/>
          <w:b w:val="0"/>
          <w:bCs w:val="0"/>
        </w:rPr>
      </w:pPr>
      <w:bookmarkStart w:id="581" w:name="_Toc3905"/>
      <w:r>
        <w:rPr>
          <w:rFonts w:ascii="Times New Roman" w:hAnsi="Times New Roman" w:eastAsia="楷体_GB2312" w:cs="Times New Roman"/>
          <w:b w:val="0"/>
          <w:bCs w:val="0"/>
        </w:rPr>
        <w:t>1</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4  事故可能造成的后果</w:t>
      </w:r>
      <w:bookmarkEnd w:id="581"/>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烟花爆竹属于易燃易爆危险物品，主要存在着遇热危险性、机械作用危险性、静电火花危险和毒害性，其危险特性的主要表现为着火、爆炸及产生有害或窒息性气体致人中毒、窒息等。其可能发生事故的主要场所及后果是：</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1</w:t>
      </w:r>
      <w:r>
        <w:rPr>
          <w:rFonts w:hint="eastAsia" w:eastAsia="仿宋_GB2312"/>
          <w:sz w:val="32"/>
          <w:szCs w:val="32"/>
          <w:lang w:eastAsia="zh-CN"/>
        </w:rPr>
        <w:t>.</w:t>
      </w:r>
      <w:r>
        <w:rPr>
          <w:rFonts w:eastAsia="仿宋_GB2312"/>
          <w:sz w:val="32"/>
          <w:szCs w:val="32"/>
        </w:rPr>
        <w:t>4</w:t>
      </w:r>
      <w:r>
        <w:rPr>
          <w:rFonts w:hint="eastAsia" w:eastAsia="仿宋_GB2312"/>
          <w:sz w:val="32"/>
          <w:szCs w:val="32"/>
          <w:lang w:eastAsia="zh-CN"/>
        </w:rPr>
        <w:t>.</w:t>
      </w:r>
      <w:r>
        <w:rPr>
          <w:rFonts w:eastAsia="仿宋_GB2312"/>
          <w:sz w:val="32"/>
          <w:szCs w:val="32"/>
        </w:rPr>
        <w:t xml:space="preserve">1 </w:t>
      </w:r>
      <w:r>
        <w:rPr>
          <w:rFonts w:hint="eastAsia" w:eastAsia="仿宋_GB2312"/>
          <w:sz w:val="32"/>
          <w:szCs w:val="32"/>
          <w:lang w:val="en-US" w:eastAsia="zh-CN"/>
        </w:rPr>
        <w:t xml:space="preserve"> </w:t>
      </w:r>
      <w:r>
        <w:rPr>
          <w:rFonts w:eastAsia="仿宋_GB2312"/>
          <w:sz w:val="32"/>
          <w:szCs w:val="32"/>
        </w:rPr>
        <w:t>烟花爆竹生产、批发企业工（库）房、储存仓库发生火灾、爆炸事故时，以爆炸冲击波和爆炸碎片的形式，对附近人员及周围建筑物产生严重的伤害和破坏，导致人员伤亡和财产损失。</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1</w:t>
      </w:r>
      <w:r>
        <w:rPr>
          <w:rFonts w:hint="eastAsia" w:eastAsia="仿宋_GB2312"/>
          <w:sz w:val="32"/>
          <w:szCs w:val="32"/>
          <w:lang w:eastAsia="zh-CN"/>
        </w:rPr>
        <w:t>.</w:t>
      </w:r>
      <w:r>
        <w:rPr>
          <w:rFonts w:eastAsia="仿宋_GB2312"/>
          <w:sz w:val="32"/>
          <w:szCs w:val="32"/>
        </w:rPr>
        <w:t>4</w:t>
      </w:r>
      <w:r>
        <w:rPr>
          <w:rFonts w:hint="eastAsia" w:eastAsia="仿宋_GB2312"/>
          <w:sz w:val="32"/>
          <w:szCs w:val="32"/>
          <w:lang w:eastAsia="zh-CN"/>
        </w:rPr>
        <w:t>.</w:t>
      </w:r>
      <w:r>
        <w:rPr>
          <w:rFonts w:eastAsia="仿宋_GB2312"/>
          <w:sz w:val="32"/>
          <w:szCs w:val="32"/>
        </w:rPr>
        <w:t>2</w:t>
      </w:r>
      <w:r>
        <w:rPr>
          <w:rFonts w:hint="eastAsia" w:eastAsia="仿宋_GB2312"/>
          <w:sz w:val="32"/>
          <w:szCs w:val="32"/>
          <w:lang w:val="en-US" w:eastAsia="zh-CN"/>
        </w:rPr>
        <w:t xml:space="preserve">  </w:t>
      </w:r>
      <w:r>
        <w:rPr>
          <w:rFonts w:eastAsia="仿宋_GB2312"/>
          <w:sz w:val="32"/>
          <w:szCs w:val="32"/>
        </w:rPr>
        <w:t>烟花爆竹销售场所发生燃烧爆炸事故时，对附近人员及周围建筑物产生伤害和破坏，尤其是设在人员密集场所的烟花爆竹销售点发生燃烧、爆炸同时引发火灾时，会导致人员伤亡。</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1</w:t>
      </w:r>
      <w:r>
        <w:rPr>
          <w:rFonts w:hint="eastAsia" w:eastAsia="仿宋_GB2312"/>
          <w:sz w:val="32"/>
          <w:szCs w:val="32"/>
          <w:lang w:eastAsia="zh-CN"/>
        </w:rPr>
        <w:t>.</w:t>
      </w:r>
      <w:r>
        <w:rPr>
          <w:rFonts w:eastAsia="仿宋_GB2312"/>
          <w:sz w:val="32"/>
          <w:szCs w:val="32"/>
        </w:rPr>
        <w:t>4</w:t>
      </w:r>
      <w:r>
        <w:rPr>
          <w:rFonts w:hint="eastAsia" w:eastAsia="仿宋_GB2312"/>
          <w:sz w:val="32"/>
          <w:szCs w:val="32"/>
          <w:lang w:eastAsia="zh-CN"/>
        </w:rPr>
        <w:t>.</w:t>
      </w:r>
      <w:r>
        <w:rPr>
          <w:rFonts w:eastAsia="仿宋_GB2312"/>
          <w:sz w:val="32"/>
          <w:szCs w:val="32"/>
        </w:rPr>
        <w:t>3</w:t>
      </w:r>
      <w:r>
        <w:rPr>
          <w:rFonts w:hint="eastAsia" w:eastAsia="仿宋_GB2312"/>
          <w:sz w:val="32"/>
          <w:szCs w:val="32"/>
          <w:lang w:val="en-US" w:eastAsia="zh-CN"/>
        </w:rPr>
        <w:t xml:space="preserve">  </w:t>
      </w:r>
      <w:r>
        <w:rPr>
          <w:rFonts w:eastAsia="仿宋_GB2312"/>
          <w:sz w:val="32"/>
          <w:szCs w:val="32"/>
        </w:rPr>
        <w:t>烟花爆竹运输过程中发生爆炸事故时，导致人员伤害、车辆毁坏和交通堵塞，尤其是在易燃易爆场所附近发生爆炸事故，可能引发连锁燃烧爆炸事故，导致人员伤亡和财产损失。</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left="0" w:leftChars="0" w:firstLine="640" w:firstLineChars="200"/>
        <w:textAlignment w:val="auto"/>
        <w:rPr>
          <w:rFonts w:ascii="Times New Roman" w:hAnsi="Times New Roman" w:eastAsia="楷体_GB2312" w:cs="Times New Roman"/>
          <w:b w:val="0"/>
          <w:bCs w:val="0"/>
        </w:rPr>
      </w:pPr>
      <w:bookmarkStart w:id="582" w:name="_Toc6711"/>
      <w:r>
        <w:rPr>
          <w:rFonts w:ascii="Times New Roman" w:hAnsi="Times New Roman" w:eastAsia="楷体_GB2312" w:cs="Times New Roman"/>
          <w:b w:val="0"/>
          <w:bCs w:val="0"/>
        </w:rPr>
        <w:t>1</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5  适用范围</w:t>
      </w:r>
      <w:bookmarkEnd w:id="582"/>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本预案适用于枣庄市行政区域内发生较大以上烟花爆竹生产安全事故或社会影响重大的烟花爆竹生产安全事故。</w:t>
      </w:r>
    </w:p>
    <w:p>
      <w:pPr>
        <w:pStyle w:val="2"/>
        <w:keepNext w:val="0"/>
        <w:keepLines w:val="0"/>
        <w:pageBreakBefore w:val="0"/>
        <w:widowControl w:val="0"/>
        <w:kinsoku/>
        <w:wordWrap/>
        <w:overflowPunct/>
        <w:topLinePunct w:val="0"/>
        <w:autoSpaceDE/>
        <w:autoSpaceDN/>
        <w:bidi w:val="0"/>
        <w:adjustRightInd/>
        <w:snapToGrid/>
        <w:spacing w:before="0" w:after="0" w:line="580" w:lineRule="exact"/>
        <w:ind w:left="0" w:leftChars="0" w:firstLine="640" w:firstLineChars="200"/>
        <w:textAlignment w:val="auto"/>
        <w:rPr>
          <w:rFonts w:eastAsia="黑体"/>
          <w:b w:val="0"/>
          <w:bCs w:val="0"/>
          <w:sz w:val="32"/>
          <w:szCs w:val="32"/>
        </w:rPr>
      </w:pPr>
      <w:bookmarkStart w:id="583" w:name="_Toc25255"/>
      <w:bookmarkStart w:id="584" w:name="_Toc1767"/>
      <w:r>
        <w:rPr>
          <w:rFonts w:eastAsia="黑体"/>
          <w:b w:val="0"/>
          <w:bCs w:val="0"/>
          <w:sz w:val="32"/>
          <w:szCs w:val="32"/>
        </w:rPr>
        <w:t>2  组织机构与职责</w:t>
      </w:r>
      <w:bookmarkEnd w:id="583"/>
      <w:bookmarkEnd w:id="584"/>
    </w:p>
    <w:p>
      <w:pPr>
        <w:pStyle w:val="3"/>
        <w:keepNext w:val="0"/>
        <w:keepLines w:val="0"/>
        <w:pageBreakBefore w:val="0"/>
        <w:widowControl w:val="0"/>
        <w:kinsoku/>
        <w:wordWrap/>
        <w:overflowPunct/>
        <w:topLinePunct w:val="0"/>
        <w:autoSpaceDE/>
        <w:autoSpaceDN/>
        <w:bidi w:val="0"/>
        <w:adjustRightInd/>
        <w:snapToGrid/>
        <w:spacing w:before="0" w:after="0" w:line="580" w:lineRule="exact"/>
        <w:ind w:left="0" w:leftChars="0" w:firstLine="640" w:firstLineChars="200"/>
        <w:textAlignment w:val="auto"/>
        <w:rPr>
          <w:rFonts w:ascii="Times New Roman" w:hAnsi="Times New Roman" w:eastAsia="楷体_GB2312" w:cs="Times New Roman"/>
          <w:b w:val="0"/>
          <w:bCs w:val="0"/>
        </w:rPr>
      </w:pPr>
      <w:bookmarkStart w:id="585" w:name="_Toc20176"/>
      <w:r>
        <w:rPr>
          <w:rFonts w:ascii="Times New Roman" w:hAnsi="Times New Roman" w:eastAsia="楷体_GB2312" w:cs="Times New Roman"/>
          <w:b w:val="0"/>
          <w:bCs w:val="0"/>
        </w:rPr>
        <w:t>2</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1  指挥部及职责</w:t>
      </w:r>
      <w:bookmarkEnd w:id="585"/>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市设立烟花爆竹事故应急救援指挥部。市政府分管安全生产工作的副市长任总指挥，市政府办公室、市应急局、市公安局、市消防支队负责同志任副总指挥。</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主要职责：</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（1）统一领导和指挥全市烟花爆竹事故应急救援工作；</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（2）负责应急求援跨地区和部门的重要联络事宜；</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（3）协调部门、地方、相关单位应急救援工作；</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（4）协调驻地部队参加较大事故应急救援工作；</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（5）决定启动市应急救援预案。</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left="0" w:leftChars="0" w:firstLine="640" w:firstLineChars="200"/>
        <w:textAlignment w:val="auto"/>
        <w:rPr>
          <w:rFonts w:ascii="Times New Roman" w:hAnsi="Times New Roman" w:eastAsia="楷体_GB2312" w:cs="Times New Roman"/>
          <w:b w:val="0"/>
          <w:bCs w:val="0"/>
        </w:rPr>
      </w:pPr>
      <w:bookmarkStart w:id="586" w:name="_Toc30101"/>
      <w:r>
        <w:rPr>
          <w:rFonts w:ascii="Times New Roman" w:hAnsi="Times New Roman" w:eastAsia="楷体_GB2312" w:cs="Times New Roman"/>
          <w:b w:val="0"/>
          <w:bCs w:val="0"/>
        </w:rPr>
        <w:t>2</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2  指挥部成员单位及职责</w:t>
      </w:r>
      <w:bookmarkEnd w:id="586"/>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市政府办公室、市应急局、市公安局、市消防支队</w:t>
      </w:r>
      <w:r>
        <w:rPr>
          <w:rFonts w:eastAsia="仿宋_GB2312"/>
          <w:kern w:val="0"/>
          <w:sz w:val="32"/>
          <w:szCs w:val="32"/>
        </w:rPr>
        <w:t>、</w:t>
      </w:r>
      <w:r>
        <w:rPr>
          <w:rFonts w:eastAsia="仿宋_GB2312"/>
          <w:sz w:val="32"/>
          <w:szCs w:val="32"/>
        </w:rPr>
        <w:t>市</w:t>
      </w:r>
      <w:r>
        <w:rPr>
          <w:rFonts w:eastAsia="仿宋_GB2312"/>
          <w:kern w:val="0"/>
          <w:sz w:val="32"/>
          <w:szCs w:val="32"/>
        </w:rPr>
        <w:t>交警支队、</w:t>
      </w:r>
      <w:r>
        <w:rPr>
          <w:rFonts w:eastAsia="仿宋_GB2312"/>
          <w:sz w:val="32"/>
          <w:szCs w:val="32"/>
        </w:rPr>
        <w:t>市</w:t>
      </w:r>
      <w:r>
        <w:rPr>
          <w:rFonts w:eastAsia="仿宋_GB2312"/>
          <w:kern w:val="0"/>
          <w:sz w:val="32"/>
          <w:szCs w:val="32"/>
        </w:rPr>
        <w:t>卫生健康委、</w:t>
      </w:r>
      <w:r>
        <w:rPr>
          <w:rFonts w:eastAsia="仿宋_GB2312"/>
          <w:sz w:val="32"/>
          <w:szCs w:val="32"/>
        </w:rPr>
        <w:t>市</w:t>
      </w:r>
      <w:r>
        <w:rPr>
          <w:rFonts w:eastAsia="仿宋_GB2312"/>
          <w:kern w:val="0"/>
          <w:sz w:val="32"/>
          <w:szCs w:val="32"/>
        </w:rPr>
        <w:t>市场监管局、</w:t>
      </w:r>
      <w:r>
        <w:rPr>
          <w:rFonts w:eastAsia="仿宋_GB2312"/>
          <w:sz w:val="32"/>
          <w:szCs w:val="32"/>
        </w:rPr>
        <w:t>市</w:t>
      </w:r>
      <w:r>
        <w:rPr>
          <w:rFonts w:eastAsia="仿宋_GB2312"/>
          <w:kern w:val="0"/>
          <w:sz w:val="32"/>
          <w:szCs w:val="32"/>
        </w:rPr>
        <w:t>生态环境局、</w:t>
      </w:r>
      <w:r>
        <w:rPr>
          <w:rFonts w:eastAsia="仿宋_GB2312"/>
          <w:sz w:val="32"/>
          <w:szCs w:val="32"/>
        </w:rPr>
        <w:t>市</w:t>
      </w:r>
      <w:r>
        <w:rPr>
          <w:rFonts w:eastAsia="仿宋_GB2312"/>
          <w:kern w:val="0"/>
          <w:sz w:val="32"/>
          <w:szCs w:val="32"/>
        </w:rPr>
        <w:t>交通运输局、</w:t>
      </w:r>
      <w:r>
        <w:rPr>
          <w:rFonts w:eastAsia="仿宋_GB2312"/>
          <w:sz w:val="32"/>
          <w:szCs w:val="32"/>
        </w:rPr>
        <w:t>市</w:t>
      </w:r>
      <w:r>
        <w:rPr>
          <w:rFonts w:eastAsia="仿宋_GB2312"/>
          <w:kern w:val="0"/>
          <w:sz w:val="32"/>
          <w:szCs w:val="32"/>
        </w:rPr>
        <w:t>民政局、</w:t>
      </w:r>
      <w:r>
        <w:rPr>
          <w:rFonts w:eastAsia="仿宋_GB2312"/>
          <w:sz w:val="32"/>
          <w:szCs w:val="32"/>
        </w:rPr>
        <w:t>市</w:t>
      </w:r>
      <w:r>
        <w:rPr>
          <w:rFonts w:eastAsia="仿宋_GB2312"/>
          <w:kern w:val="0"/>
          <w:sz w:val="32"/>
          <w:szCs w:val="32"/>
        </w:rPr>
        <w:t>发展改革委、</w:t>
      </w:r>
      <w:r>
        <w:rPr>
          <w:rFonts w:eastAsia="仿宋_GB2312"/>
          <w:sz w:val="32"/>
          <w:szCs w:val="32"/>
        </w:rPr>
        <w:t>市</w:t>
      </w:r>
      <w:r>
        <w:rPr>
          <w:rFonts w:eastAsia="仿宋_GB2312"/>
          <w:kern w:val="0"/>
          <w:sz w:val="32"/>
          <w:szCs w:val="32"/>
        </w:rPr>
        <w:t>财政局、</w:t>
      </w:r>
      <w:r>
        <w:rPr>
          <w:rFonts w:eastAsia="仿宋_GB2312"/>
          <w:sz w:val="32"/>
          <w:szCs w:val="32"/>
        </w:rPr>
        <w:t>市</w:t>
      </w:r>
      <w:r>
        <w:rPr>
          <w:rFonts w:eastAsia="仿宋_GB2312"/>
          <w:kern w:val="0"/>
          <w:sz w:val="32"/>
          <w:szCs w:val="32"/>
        </w:rPr>
        <w:t>气象局、</w:t>
      </w:r>
      <w:r>
        <w:rPr>
          <w:rFonts w:eastAsia="仿宋_GB2312"/>
          <w:sz w:val="32"/>
          <w:szCs w:val="32"/>
        </w:rPr>
        <w:t>市</w:t>
      </w:r>
      <w:r>
        <w:rPr>
          <w:rFonts w:eastAsia="仿宋_GB2312"/>
          <w:kern w:val="0"/>
          <w:sz w:val="32"/>
          <w:szCs w:val="32"/>
        </w:rPr>
        <w:t>监察委员会、市委宣传部、市总工会、市供电公司等相关部门。</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主要职责：</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 xml:space="preserve">（1）市政府办公室职责：承接烟花爆竹行业生产安全事故报告；请示总指挥启动应急救援预案；通知指挥部成员单位立即赶赴事故现场；协调各成员单位的抢险救援工作；及时向市委、市政府报告事故和抢险救援进展情况；传达落实上级领导关于事故抢险救援的指示和批示。 </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2）市应急局职责：编制全市较大烟花爆竹行业事故应急救援预案，监督检查各区（市）、各烟花爆竹企业制订应急救援预案，组织全市应急救援预案演练；负责建立应急救援专家组，组织专家开展应急救援技术支撑工作；组织开展烟花爆竹较大事故调查处理；向上级安全生产监督管理部门汇报事故情况；组织供应防护用品、用具，协助提供救援抢险的物资、材料，调集有关设备、器材、人员；开展对群众进行自救和互救知识的宣传教育；负责事故单位及相关单位恢复生产的安全生产条件审查、审核。</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 xml:space="preserve">（3）市公安局职责 ：参加事故现场抢救及应急处理工作；负责事故地区的警戒和交通管制，防止和处理事故现场可能出现的骚乱，负责事故可能危及的人员疏散和撤离；确定伤亡人员姓名、身份，通知伤亡人员家属；负责事故现场封控、防止事态扩大及参与抢险救援工作；参与事故调查，对事故中涉嫌的犯罪行为立案侦查，对犯罪嫌疑人采取必要的强制措施。 </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4）市卫生健康委职责：负责组建医疗卫生应急救援队伍，制定医疗应急救援方案，负责实施医疗急救工作；负责联系、安排救治医院，迅速组建、调集现场医疗救援队伍，组织指挥现场受伤人员接受紧急救治和转送医疗救治，减少人员伤亡</w:t>
      </w:r>
      <w:r>
        <w:rPr>
          <w:rFonts w:hint="eastAsia" w:eastAsia="仿宋_GB2312"/>
          <w:sz w:val="32"/>
          <w:szCs w:val="32"/>
        </w:rPr>
        <w:t>负</w:t>
      </w:r>
      <w:r>
        <w:rPr>
          <w:rFonts w:eastAsia="仿宋_GB2312"/>
          <w:sz w:val="32"/>
          <w:szCs w:val="32"/>
        </w:rPr>
        <w:t>责调集、安排医疗器材和救护车辆等相关事宜；及时向有关部门报告事故伤病人员诊治工作情况。</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（5）市交通运输局职责：负责公路安全畅通，保障运输应急救援物资、设备和抢险人员运送到事故现场。</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 xml:space="preserve">（6）市消防支队职责 ：负责事故现场伤员的搜救，配合有关单位控制火势、消灭火灾，参与有关抢险救援工作。 </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（7）市生态环境局职责：</w:t>
      </w:r>
      <w:r>
        <w:rPr>
          <w:rFonts w:hint="eastAsia" w:eastAsia="仿宋_GB2312"/>
          <w:sz w:val="32"/>
          <w:szCs w:val="32"/>
          <w:lang w:eastAsia="zh-CN"/>
        </w:rPr>
        <w:t>负责组织协调全市重特大环境污染事故、生态破坏事件的调查处理，承担相应的环境应急监测，并在市政府统一部署下组织开展环境污染损害评估工作，负责编制并监督实施市级突发环境事件应急预案，负责污染物处置中环境污染防治的监管工作。</w:t>
      </w:r>
      <w:r>
        <w:rPr>
          <w:rFonts w:eastAsia="仿宋_GB2312"/>
          <w:sz w:val="32"/>
          <w:szCs w:val="32"/>
        </w:rPr>
        <w:t xml:space="preserve"> </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color w:val="000000"/>
          <w:sz w:val="32"/>
          <w:szCs w:val="32"/>
        </w:rPr>
        <w:t>（8）市交警支队职责：负责事故现场周边道路的交通管制工作，禁止非救援车辆进入危险区域，保障救援道路的畅通。</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（9）市市场监管局职责：负责烟花爆竹质量的鉴定，配合事故的调查处理等。</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（10）市财政局职责：负责保障事故抢险和事故处理工作的资金需要。</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 xml:space="preserve">（11）市气象局职责：负责及时、准确地提供气象情况。 </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（12）市监察委员会职责：监督各成员单位切实履行应急救援职责；参加事故调查，监督落实责任追究。</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 xml:space="preserve">（13）市民政局职责：配合其他部门做好善后处理工作。 </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（14）市发展改革委职责：负责组织抢险器材和物资的调配。</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（15）市委宣传部职责：负责应急救援的宣传报道工作，组织协调新闻单位对事故情况进行宣传，对有不符合事实造成社会不良影响的报道，按有关规定追究相关单位和人员的责任。</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（16）市总工会：参与事故调查，组织伤亡者家属安抚等工作。</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 xml:space="preserve">（17）市供电公司职责：负责事故现场供、用电应急处置；快速修复损坏的供电设备，及时恢复正常供电。 </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（18）应急救援专家组职责：由全市有关方面的专家组成。负责对事故危害进行预测，为救援的决策提供依据和方案；平时做好调研，经常提出合理化建议。</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left="0" w:leftChars="0" w:firstLine="640" w:firstLineChars="200"/>
        <w:textAlignment w:val="auto"/>
        <w:rPr>
          <w:rFonts w:ascii="Times New Roman" w:hAnsi="Times New Roman" w:eastAsia="楷体_GB2312" w:cs="Times New Roman"/>
          <w:b w:val="0"/>
          <w:bCs w:val="0"/>
        </w:rPr>
      </w:pPr>
      <w:bookmarkStart w:id="587" w:name="_Toc19578"/>
      <w:r>
        <w:rPr>
          <w:rFonts w:ascii="Times New Roman" w:hAnsi="Times New Roman" w:eastAsia="楷体_GB2312" w:cs="Times New Roman"/>
          <w:b w:val="0"/>
          <w:bCs w:val="0"/>
        </w:rPr>
        <w:t>2</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3  指挥部办公室及职责</w:t>
      </w:r>
      <w:bookmarkEnd w:id="587"/>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指挥部下设办公室，作为指挥部的日常工作机构。办公室由各成员单位联络员组成，办公地点设在市应急局。市应急局分管负责同志兼任办公室主任。</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主要职责：</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（1）管理和实施救援预案；</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（2）对全市范围内烟花爆竹事故信息进行分析，提出预测和预警；</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（3）针对有可能发生的烟花爆竹较大事故，组织制订烟花爆竹事故专项应急救援指导书；</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（4）收集全市烟花爆竹应急救援资源信息，组建专家库和资源库，并负责联络；</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（5）跟踪各区（市）应急救援预案的执行情况，指导地方和企业做好烟花爆竹事故应急救援演练；</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（6）协调成员单位之间的应急救援工作并督促落实，做好应急救援联动组织网络的联系、协调工作，定期与相关部门和单位交换信息；</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（7）汇集、上报事故灾情和救援情况；</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（8）承办指挥部交办的其他工作。</w:t>
      </w:r>
    </w:p>
    <w:p>
      <w:pPr>
        <w:pStyle w:val="2"/>
        <w:keepNext w:val="0"/>
        <w:keepLines w:val="0"/>
        <w:pageBreakBefore w:val="0"/>
        <w:widowControl w:val="0"/>
        <w:kinsoku/>
        <w:wordWrap/>
        <w:overflowPunct/>
        <w:topLinePunct w:val="0"/>
        <w:autoSpaceDE/>
        <w:autoSpaceDN/>
        <w:bidi w:val="0"/>
        <w:adjustRightInd/>
        <w:snapToGrid/>
        <w:spacing w:before="0" w:after="0" w:line="580" w:lineRule="exact"/>
        <w:ind w:left="0" w:leftChars="0" w:firstLine="640" w:firstLineChars="200"/>
        <w:textAlignment w:val="auto"/>
        <w:rPr>
          <w:rFonts w:eastAsia="黑体"/>
          <w:b w:val="0"/>
          <w:bCs w:val="0"/>
          <w:sz w:val="32"/>
          <w:szCs w:val="32"/>
        </w:rPr>
      </w:pPr>
      <w:bookmarkStart w:id="588" w:name="_Toc30685"/>
      <w:bookmarkStart w:id="589" w:name="_Toc32606"/>
      <w:r>
        <w:rPr>
          <w:rFonts w:eastAsia="黑体"/>
          <w:b w:val="0"/>
          <w:bCs w:val="0"/>
          <w:sz w:val="32"/>
          <w:szCs w:val="32"/>
        </w:rPr>
        <w:t>3  预防、监测和预警</w:t>
      </w:r>
      <w:bookmarkEnd w:id="588"/>
      <w:bookmarkEnd w:id="589"/>
    </w:p>
    <w:p>
      <w:pPr>
        <w:pStyle w:val="3"/>
        <w:keepNext w:val="0"/>
        <w:keepLines w:val="0"/>
        <w:pageBreakBefore w:val="0"/>
        <w:widowControl w:val="0"/>
        <w:kinsoku/>
        <w:wordWrap/>
        <w:overflowPunct/>
        <w:topLinePunct w:val="0"/>
        <w:autoSpaceDE/>
        <w:autoSpaceDN/>
        <w:bidi w:val="0"/>
        <w:adjustRightInd/>
        <w:snapToGrid/>
        <w:spacing w:before="0" w:after="0" w:line="580" w:lineRule="exact"/>
        <w:ind w:left="0" w:leftChars="0" w:firstLine="640" w:firstLineChars="200"/>
        <w:textAlignment w:val="auto"/>
        <w:rPr>
          <w:rFonts w:ascii="Times New Roman" w:hAnsi="Times New Roman" w:eastAsia="楷体_GB2312" w:cs="Times New Roman"/>
          <w:b w:val="0"/>
          <w:bCs w:val="0"/>
        </w:rPr>
      </w:pPr>
      <w:bookmarkStart w:id="590" w:name="_Toc13418"/>
      <w:r>
        <w:rPr>
          <w:rFonts w:ascii="Times New Roman" w:hAnsi="Times New Roman" w:eastAsia="楷体_GB2312" w:cs="Times New Roman"/>
          <w:b w:val="0"/>
          <w:bCs w:val="0"/>
        </w:rPr>
        <w:t>3</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1  预防</w:t>
      </w:r>
      <w:bookmarkEnd w:id="590"/>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3</w:t>
      </w:r>
      <w:r>
        <w:rPr>
          <w:rFonts w:hint="eastAsia" w:eastAsia="仿宋_GB2312"/>
          <w:sz w:val="32"/>
          <w:szCs w:val="32"/>
          <w:lang w:eastAsia="zh-CN"/>
        </w:rPr>
        <w:t>.</w:t>
      </w:r>
      <w:r>
        <w:rPr>
          <w:rFonts w:eastAsia="仿宋_GB2312"/>
          <w:sz w:val="32"/>
          <w:szCs w:val="32"/>
        </w:rPr>
        <w:t>1</w:t>
      </w:r>
      <w:r>
        <w:rPr>
          <w:rFonts w:hint="eastAsia" w:eastAsia="仿宋_GB2312"/>
          <w:sz w:val="32"/>
          <w:szCs w:val="32"/>
          <w:lang w:eastAsia="zh-CN"/>
        </w:rPr>
        <w:t>.</w:t>
      </w:r>
      <w:r>
        <w:rPr>
          <w:rFonts w:eastAsia="仿宋_GB2312"/>
          <w:sz w:val="32"/>
          <w:szCs w:val="32"/>
        </w:rPr>
        <w:t>1</w:t>
      </w:r>
      <w:r>
        <w:rPr>
          <w:rFonts w:hint="eastAsia" w:eastAsia="仿宋_GB2312"/>
          <w:sz w:val="32"/>
          <w:szCs w:val="32"/>
          <w:lang w:val="en-US" w:eastAsia="zh-CN"/>
        </w:rPr>
        <w:t xml:space="preserve">  </w:t>
      </w:r>
      <w:r>
        <w:rPr>
          <w:rFonts w:eastAsia="仿宋_GB2312"/>
          <w:sz w:val="32"/>
          <w:szCs w:val="32"/>
        </w:rPr>
        <w:t>烟花爆竹重大危险场所包括：烟花爆竹生产、批发、储存和销售单位。</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3</w:t>
      </w:r>
      <w:r>
        <w:rPr>
          <w:rFonts w:hint="eastAsia" w:eastAsia="仿宋_GB2312"/>
          <w:sz w:val="32"/>
          <w:szCs w:val="32"/>
          <w:lang w:eastAsia="zh-CN"/>
        </w:rPr>
        <w:t>.</w:t>
      </w:r>
      <w:r>
        <w:rPr>
          <w:rFonts w:eastAsia="仿宋_GB2312"/>
          <w:sz w:val="32"/>
          <w:szCs w:val="32"/>
        </w:rPr>
        <w:t>1</w:t>
      </w:r>
      <w:r>
        <w:rPr>
          <w:rFonts w:hint="eastAsia" w:eastAsia="仿宋_GB2312"/>
          <w:sz w:val="32"/>
          <w:szCs w:val="32"/>
          <w:lang w:eastAsia="zh-CN"/>
        </w:rPr>
        <w:t>.</w:t>
      </w:r>
      <w:r>
        <w:rPr>
          <w:rFonts w:eastAsia="仿宋_GB2312"/>
          <w:sz w:val="32"/>
          <w:szCs w:val="32"/>
        </w:rPr>
        <w:t>2</w:t>
      </w:r>
      <w:r>
        <w:rPr>
          <w:rFonts w:hint="eastAsia" w:eastAsia="仿宋_GB2312"/>
          <w:sz w:val="32"/>
          <w:szCs w:val="32"/>
          <w:lang w:val="en-US" w:eastAsia="zh-CN"/>
        </w:rPr>
        <w:t xml:space="preserve">  </w:t>
      </w:r>
      <w:r>
        <w:rPr>
          <w:rFonts w:eastAsia="仿宋_GB2312"/>
          <w:sz w:val="32"/>
          <w:szCs w:val="32"/>
        </w:rPr>
        <w:t>各级应急管理部门，应当分级建立烟花爆竹重大危险场所数据库。主要内容包括：主要危险场所危险物质的品种、数量、分布、地理位置以及危险危害级别等内容；周边安全距离、地形、地貌、交通、电力、水源以及周围消防、医疗救护力量等情况。</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3</w:t>
      </w:r>
      <w:r>
        <w:rPr>
          <w:rFonts w:hint="eastAsia" w:eastAsia="仿宋_GB2312"/>
          <w:sz w:val="32"/>
          <w:szCs w:val="32"/>
          <w:lang w:eastAsia="zh-CN"/>
        </w:rPr>
        <w:t>.</w:t>
      </w:r>
      <w:r>
        <w:rPr>
          <w:rFonts w:eastAsia="仿宋_GB2312"/>
          <w:sz w:val="32"/>
          <w:szCs w:val="32"/>
        </w:rPr>
        <w:t>1</w:t>
      </w:r>
      <w:r>
        <w:rPr>
          <w:rFonts w:hint="eastAsia" w:eastAsia="仿宋_GB2312"/>
          <w:sz w:val="32"/>
          <w:szCs w:val="32"/>
          <w:lang w:eastAsia="zh-CN"/>
        </w:rPr>
        <w:t>.</w:t>
      </w:r>
      <w:r>
        <w:rPr>
          <w:rFonts w:eastAsia="仿宋_GB2312"/>
          <w:sz w:val="32"/>
          <w:szCs w:val="32"/>
        </w:rPr>
        <w:t>3</w:t>
      </w:r>
      <w:r>
        <w:rPr>
          <w:rFonts w:hint="eastAsia" w:eastAsia="仿宋_GB2312"/>
          <w:sz w:val="32"/>
          <w:szCs w:val="32"/>
          <w:lang w:val="en-US" w:eastAsia="zh-CN"/>
        </w:rPr>
        <w:t xml:space="preserve">  </w:t>
      </w:r>
      <w:r>
        <w:rPr>
          <w:rFonts w:eastAsia="仿宋_GB2312"/>
          <w:sz w:val="32"/>
          <w:szCs w:val="32"/>
        </w:rPr>
        <w:t>各级应急管理部门在政府的统一领导下，通力合作，依法履行烟花爆竹安全监管职责，督促企业依法从事经营活动。</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3</w:t>
      </w:r>
      <w:r>
        <w:rPr>
          <w:rFonts w:hint="eastAsia" w:eastAsia="仿宋_GB2312"/>
          <w:sz w:val="32"/>
          <w:szCs w:val="32"/>
          <w:lang w:eastAsia="zh-CN"/>
        </w:rPr>
        <w:t>.</w:t>
      </w:r>
      <w:r>
        <w:rPr>
          <w:rFonts w:eastAsia="仿宋_GB2312"/>
          <w:sz w:val="32"/>
          <w:szCs w:val="32"/>
        </w:rPr>
        <w:t>1</w:t>
      </w:r>
      <w:r>
        <w:rPr>
          <w:rFonts w:hint="eastAsia" w:eastAsia="仿宋_GB2312"/>
          <w:sz w:val="32"/>
          <w:szCs w:val="32"/>
          <w:lang w:eastAsia="zh-CN"/>
        </w:rPr>
        <w:t>.</w:t>
      </w:r>
      <w:r>
        <w:rPr>
          <w:rFonts w:eastAsia="仿宋_GB2312"/>
          <w:sz w:val="32"/>
          <w:szCs w:val="32"/>
        </w:rPr>
        <w:t xml:space="preserve">4 </w:t>
      </w:r>
      <w:r>
        <w:rPr>
          <w:rFonts w:hint="eastAsia" w:eastAsia="仿宋_GB2312"/>
          <w:sz w:val="32"/>
          <w:szCs w:val="32"/>
          <w:lang w:val="en-US" w:eastAsia="zh-CN"/>
        </w:rPr>
        <w:t xml:space="preserve"> </w:t>
      </w:r>
      <w:r>
        <w:rPr>
          <w:rFonts w:eastAsia="仿宋_GB2312"/>
          <w:sz w:val="32"/>
          <w:szCs w:val="32"/>
        </w:rPr>
        <w:t>烟花爆竹生产、经营单位对本企业安全全面负责，严格遵守国家有关烟花爆竹安全生产的法律、法规、规章和标准规范，制定操作性强的应急救援预案，并定期组织演练。</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left="0" w:leftChars="0" w:firstLine="640" w:firstLineChars="200"/>
        <w:textAlignment w:val="auto"/>
        <w:rPr>
          <w:rFonts w:ascii="Times New Roman" w:hAnsi="Times New Roman" w:eastAsia="楷体_GB2312" w:cs="Times New Roman"/>
          <w:b w:val="0"/>
          <w:bCs w:val="0"/>
        </w:rPr>
      </w:pPr>
      <w:bookmarkStart w:id="591" w:name="_Toc3788"/>
      <w:r>
        <w:rPr>
          <w:rFonts w:ascii="Times New Roman" w:hAnsi="Times New Roman" w:eastAsia="楷体_GB2312" w:cs="Times New Roman"/>
          <w:b w:val="0"/>
          <w:bCs w:val="0"/>
        </w:rPr>
        <w:t>3</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2  监测</w:t>
      </w:r>
      <w:bookmarkEnd w:id="591"/>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市应急救援指挥部各成员单位负责收集有关烟花爆竹事故信息，并定期将事故情况进行汇总、分析，提出事故分析预测报告，报指挥部办公室。</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left="0" w:leftChars="0" w:firstLine="640" w:firstLineChars="200"/>
        <w:textAlignment w:val="auto"/>
        <w:rPr>
          <w:rFonts w:ascii="Times New Roman" w:hAnsi="Times New Roman" w:eastAsia="楷体_GB2312" w:cs="Times New Roman"/>
          <w:b w:val="0"/>
          <w:bCs w:val="0"/>
        </w:rPr>
      </w:pPr>
      <w:bookmarkStart w:id="592" w:name="_Toc11014"/>
      <w:r>
        <w:rPr>
          <w:rFonts w:ascii="Times New Roman" w:hAnsi="Times New Roman" w:eastAsia="楷体_GB2312" w:cs="Times New Roman"/>
          <w:b w:val="0"/>
          <w:bCs w:val="0"/>
        </w:rPr>
        <w:t>3</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3  预警级别及发布</w:t>
      </w:r>
      <w:bookmarkEnd w:id="592"/>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按事故灾难的可控性、严重程度以及影响范围，烟花爆竹安全事故应急救援分为一般（Ⅳ级）、较大（Ⅲ级）、重大（Ⅱ级）、特别重大（Ⅰ级）四个等级，依次用蓝色、黄色、橙色、红色进行预警。</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蓝色预警（Ⅳ级）：发生死亡3人以下的烟花爆竹一般事故，以及存在可能造成3人以下死亡的一般事故隐患。</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黄色预警（Ⅲ级）：发生死亡3至9人的烟花爆竹较大事故，以及存在可能造成3至9人死亡的较大事故隐患。或者同一县（区）烟花爆竹行业频繁发生或者出现同类事故的多发性倾向。</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橙色预警（Ⅱ级）：发生死亡10至29人的烟花爆竹重大事故，以及存在可能造成10至29人死亡的烟花爆竹重大事故隐患。</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红色预警（Ⅰ级）：发生死亡30人以上（含30人）的烟花爆竹特别重大事故，以及存在可能造成30人以上（含30人）死亡的烟花爆竹特别重大事故隐患。</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left="0" w:leftChars="0" w:firstLine="640" w:firstLineChars="200"/>
        <w:textAlignment w:val="auto"/>
        <w:rPr>
          <w:rFonts w:ascii="Times New Roman" w:hAnsi="Times New Roman" w:eastAsia="楷体_GB2312" w:cs="Times New Roman"/>
          <w:b w:val="0"/>
          <w:bCs w:val="0"/>
        </w:rPr>
      </w:pPr>
      <w:r>
        <w:rPr>
          <w:rFonts w:ascii="Times New Roman" w:hAnsi="Times New Roman" w:eastAsia="楷体_GB2312" w:cs="Times New Roman"/>
          <w:b w:val="0"/>
          <w:bCs w:val="0"/>
        </w:rPr>
        <w:t>3</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4  预警发布和解除</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（1）红色预警：由指挥部提出预警建议，报省重特大生产安全事故应急救援领导小组批准后，由指挥部发布和解除。</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（2）橙色预警：由指挥部办公室提出预警建议，报指挥部，经总指挥批准后，由指挥部或授权指挥部办公室发布和解除。</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b/>
          <w:kern w:val="44"/>
          <w:sz w:val="32"/>
          <w:szCs w:val="32"/>
        </w:rPr>
      </w:pPr>
      <w:r>
        <w:rPr>
          <w:rFonts w:eastAsia="仿宋_GB2312"/>
          <w:sz w:val="32"/>
          <w:szCs w:val="32"/>
        </w:rPr>
        <w:t>（3）黄色和蓝色预警：由县级人民政府发布和解除。</w:t>
      </w:r>
      <w:bookmarkStart w:id="593" w:name="_Toc19558"/>
      <w:r>
        <w:rPr>
          <w:b/>
          <w:kern w:val="44"/>
          <w:sz w:val="32"/>
          <w:szCs w:val="32"/>
        </w:rPr>
        <w:t xml:space="preserve"> </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b/>
          <w:sz w:val="32"/>
          <w:szCs w:val="32"/>
        </w:rPr>
      </w:pPr>
      <w:r>
        <w:rPr>
          <w:rFonts w:eastAsia="黑体"/>
          <w:bCs/>
          <w:kern w:val="44"/>
          <w:sz w:val="32"/>
          <w:szCs w:val="32"/>
        </w:rPr>
        <w:t>4  应急响应</w:t>
      </w:r>
      <w:bookmarkEnd w:id="593"/>
    </w:p>
    <w:p>
      <w:pPr>
        <w:pStyle w:val="3"/>
        <w:keepNext w:val="0"/>
        <w:keepLines w:val="0"/>
        <w:pageBreakBefore w:val="0"/>
        <w:widowControl w:val="0"/>
        <w:kinsoku/>
        <w:wordWrap/>
        <w:overflowPunct/>
        <w:topLinePunct w:val="0"/>
        <w:autoSpaceDE/>
        <w:autoSpaceDN/>
        <w:bidi w:val="0"/>
        <w:adjustRightInd/>
        <w:snapToGrid/>
        <w:spacing w:before="0" w:after="0" w:line="580" w:lineRule="exact"/>
        <w:ind w:left="0" w:leftChars="0" w:firstLine="640" w:firstLineChars="200"/>
        <w:textAlignment w:val="auto"/>
        <w:rPr>
          <w:rFonts w:ascii="Times New Roman" w:hAnsi="Times New Roman" w:eastAsia="楷体_GB2312" w:cs="Times New Roman"/>
          <w:b w:val="0"/>
          <w:bCs w:val="0"/>
        </w:rPr>
      </w:pPr>
      <w:bookmarkStart w:id="594" w:name="_Toc23947"/>
      <w:r>
        <w:rPr>
          <w:rFonts w:ascii="Times New Roman" w:hAnsi="Times New Roman" w:eastAsia="楷体_GB2312" w:cs="Times New Roman"/>
          <w:b w:val="0"/>
          <w:bCs w:val="0"/>
        </w:rPr>
        <w:t>4</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1  分级响应</w:t>
      </w:r>
      <w:bookmarkEnd w:id="594"/>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4</w:t>
      </w:r>
      <w:r>
        <w:rPr>
          <w:rFonts w:hint="eastAsia" w:eastAsia="仿宋_GB2312"/>
          <w:sz w:val="32"/>
          <w:szCs w:val="32"/>
          <w:lang w:eastAsia="zh-CN"/>
        </w:rPr>
        <w:t>.</w:t>
      </w:r>
      <w:r>
        <w:rPr>
          <w:rFonts w:eastAsia="仿宋_GB2312"/>
          <w:sz w:val="32"/>
          <w:szCs w:val="32"/>
        </w:rPr>
        <w:t>1</w:t>
      </w:r>
      <w:r>
        <w:rPr>
          <w:rFonts w:hint="eastAsia" w:eastAsia="仿宋_GB2312"/>
          <w:sz w:val="32"/>
          <w:szCs w:val="32"/>
          <w:lang w:eastAsia="zh-CN"/>
        </w:rPr>
        <w:t>.</w:t>
      </w:r>
      <w:r>
        <w:rPr>
          <w:rFonts w:eastAsia="仿宋_GB2312"/>
          <w:sz w:val="32"/>
          <w:szCs w:val="32"/>
        </w:rPr>
        <w:t>1</w:t>
      </w:r>
      <w:r>
        <w:rPr>
          <w:rFonts w:hint="eastAsia" w:eastAsia="仿宋_GB2312"/>
          <w:sz w:val="32"/>
          <w:szCs w:val="32"/>
          <w:lang w:val="en-US" w:eastAsia="zh-CN"/>
        </w:rPr>
        <w:t xml:space="preserve">  </w:t>
      </w:r>
      <w:r>
        <w:rPr>
          <w:rFonts w:eastAsia="仿宋_GB2312"/>
          <w:sz w:val="32"/>
          <w:szCs w:val="32"/>
        </w:rPr>
        <w:t>坚持属地管理原则，按照事故等级分别响应。发生一般事故时，应立即向119、120报警并及时报告当地县级政府和安全监管部门，启动区（市）级预案，并及时逐级上报市级政府和应急管理局。县级政府负责同志应在事故现场组织救援工作。市有关部门应派员赶赴现场指导救援工作。</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4</w:t>
      </w:r>
      <w:r>
        <w:rPr>
          <w:rFonts w:hint="eastAsia" w:eastAsia="仿宋_GB2312"/>
          <w:sz w:val="32"/>
          <w:szCs w:val="32"/>
          <w:lang w:eastAsia="zh-CN"/>
        </w:rPr>
        <w:t>.</w:t>
      </w:r>
      <w:r>
        <w:rPr>
          <w:rFonts w:eastAsia="仿宋_GB2312"/>
          <w:sz w:val="32"/>
          <w:szCs w:val="32"/>
        </w:rPr>
        <w:t>1</w:t>
      </w:r>
      <w:r>
        <w:rPr>
          <w:rFonts w:hint="eastAsia" w:eastAsia="仿宋_GB2312"/>
          <w:sz w:val="32"/>
          <w:szCs w:val="32"/>
          <w:lang w:eastAsia="zh-CN"/>
        </w:rPr>
        <w:t>.</w:t>
      </w:r>
      <w:r>
        <w:rPr>
          <w:rFonts w:eastAsia="仿宋_GB2312"/>
          <w:sz w:val="32"/>
          <w:szCs w:val="32"/>
        </w:rPr>
        <w:t xml:space="preserve">2 </w:t>
      </w:r>
      <w:r>
        <w:rPr>
          <w:rFonts w:hint="eastAsia" w:eastAsia="仿宋_GB2312"/>
          <w:sz w:val="32"/>
          <w:szCs w:val="32"/>
          <w:lang w:val="en-US" w:eastAsia="zh-CN"/>
        </w:rPr>
        <w:t xml:space="preserve"> </w:t>
      </w:r>
      <w:r>
        <w:rPr>
          <w:rFonts w:eastAsia="仿宋_GB2312"/>
          <w:sz w:val="32"/>
          <w:szCs w:val="32"/>
        </w:rPr>
        <w:t>发生较大事故时，启动市级及以下应急预案，市、县级政府负责同志应在事故现场组织救援工作。</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4</w:t>
      </w:r>
      <w:r>
        <w:rPr>
          <w:rFonts w:hint="eastAsia" w:eastAsia="仿宋_GB2312"/>
          <w:sz w:val="32"/>
          <w:szCs w:val="32"/>
          <w:lang w:eastAsia="zh-CN"/>
        </w:rPr>
        <w:t>.</w:t>
      </w:r>
      <w:r>
        <w:rPr>
          <w:rFonts w:eastAsia="仿宋_GB2312"/>
          <w:sz w:val="32"/>
          <w:szCs w:val="32"/>
        </w:rPr>
        <w:t>1</w:t>
      </w:r>
      <w:r>
        <w:rPr>
          <w:rFonts w:hint="eastAsia" w:eastAsia="仿宋_GB2312"/>
          <w:sz w:val="32"/>
          <w:szCs w:val="32"/>
          <w:lang w:eastAsia="zh-CN"/>
        </w:rPr>
        <w:t>.</w:t>
      </w:r>
      <w:r>
        <w:rPr>
          <w:rFonts w:eastAsia="仿宋_GB2312"/>
          <w:sz w:val="32"/>
          <w:szCs w:val="32"/>
        </w:rPr>
        <w:t xml:space="preserve">3 </w:t>
      </w:r>
      <w:r>
        <w:rPr>
          <w:rFonts w:hint="eastAsia" w:eastAsia="仿宋_GB2312"/>
          <w:sz w:val="32"/>
          <w:szCs w:val="32"/>
          <w:lang w:val="en-US" w:eastAsia="zh-CN"/>
        </w:rPr>
        <w:t xml:space="preserve"> </w:t>
      </w:r>
      <w:r>
        <w:rPr>
          <w:rFonts w:eastAsia="仿宋_GB2312"/>
          <w:sz w:val="32"/>
          <w:szCs w:val="32"/>
        </w:rPr>
        <w:t>发生重大或特别重大事故时，逐级上报省政府和</w:t>
      </w:r>
      <w:r>
        <w:rPr>
          <w:rFonts w:hint="eastAsia" w:eastAsia="仿宋_GB2312"/>
          <w:sz w:val="32"/>
          <w:szCs w:val="32"/>
        </w:rPr>
        <w:t>省</w:t>
      </w:r>
      <w:r>
        <w:rPr>
          <w:rFonts w:eastAsia="仿宋_GB2312"/>
          <w:sz w:val="32"/>
          <w:szCs w:val="32"/>
        </w:rPr>
        <w:t>应急管理</w:t>
      </w:r>
      <w:r>
        <w:rPr>
          <w:rFonts w:hint="eastAsia" w:eastAsia="仿宋_GB2312"/>
          <w:sz w:val="32"/>
          <w:szCs w:val="32"/>
        </w:rPr>
        <w:t>厅</w:t>
      </w:r>
      <w:r>
        <w:rPr>
          <w:rFonts w:eastAsia="仿宋_GB2312"/>
          <w:sz w:val="32"/>
          <w:szCs w:val="32"/>
        </w:rPr>
        <w:t>，请求启动省级应急救援预案。市、县级政府负责同志和指挥部成员单位负责人应迅速赶赴事故现场组织应急救援工作。</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left="0" w:leftChars="0" w:firstLine="640" w:firstLineChars="200"/>
        <w:textAlignment w:val="auto"/>
        <w:rPr>
          <w:rFonts w:ascii="Times New Roman" w:hAnsi="Times New Roman" w:eastAsia="楷体_GB2312" w:cs="Times New Roman"/>
          <w:b w:val="0"/>
          <w:bCs w:val="0"/>
        </w:rPr>
      </w:pPr>
      <w:bookmarkStart w:id="595" w:name="_Toc1028"/>
      <w:r>
        <w:rPr>
          <w:rFonts w:ascii="Times New Roman" w:hAnsi="Times New Roman" w:eastAsia="楷体_GB2312" w:cs="Times New Roman"/>
          <w:b w:val="0"/>
          <w:bCs w:val="0"/>
        </w:rPr>
        <w:t>4</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2  基本响应程序</w:t>
      </w:r>
      <w:bookmarkEnd w:id="595"/>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4</w:t>
      </w:r>
      <w:r>
        <w:rPr>
          <w:rFonts w:hint="eastAsia" w:eastAsia="仿宋_GB2312"/>
          <w:sz w:val="32"/>
          <w:szCs w:val="32"/>
          <w:lang w:eastAsia="zh-CN"/>
        </w:rPr>
        <w:t>.</w:t>
      </w:r>
      <w:r>
        <w:rPr>
          <w:rFonts w:eastAsia="仿宋_GB2312"/>
          <w:sz w:val="32"/>
          <w:szCs w:val="32"/>
        </w:rPr>
        <w:t>2</w:t>
      </w:r>
      <w:r>
        <w:rPr>
          <w:rFonts w:hint="eastAsia" w:eastAsia="仿宋_GB2312"/>
          <w:sz w:val="32"/>
          <w:szCs w:val="32"/>
          <w:lang w:eastAsia="zh-CN"/>
        </w:rPr>
        <w:t>.</w:t>
      </w:r>
      <w:r>
        <w:rPr>
          <w:rFonts w:eastAsia="仿宋_GB2312"/>
          <w:sz w:val="32"/>
          <w:szCs w:val="32"/>
        </w:rPr>
        <w:t xml:space="preserve">1 </w:t>
      </w:r>
      <w:r>
        <w:rPr>
          <w:rFonts w:hint="eastAsia" w:eastAsia="仿宋_GB2312"/>
          <w:sz w:val="32"/>
          <w:szCs w:val="32"/>
          <w:lang w:val="en-US" w:eastAsia="zh-CN"/>
        </w:rPr>
        <w:t xml:space="preserve"> </w:t>
      </w:r>
      <w:r>
        <w:rPr>
          <w:rFonts w:eastAsia="仿宋_GB2312"/>
          <w:sz w:val="32"/>
          <w:szCs w:val="32"/>
        </w:rPr>
        <w:t>基本应急</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事故发生后，事故发生单位在报告事故的同时，按照本单位制定的应急预案组织抢险抢救工作，初步判定事故原因和可能造成的危害，采取措施防止事故扩大，并保护好事故现场，妥善保存现场相关物件及重要痕迹等物证。</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事故所在地的人民政府应当紧急启动相应级别的烟花爆竹事故应急救援预案，先行赶赴现场的当地政府和相关部门，应根据事故现场情况，迅速成立现场应急救援指挥部，组织伤员抢救、事故抢险、人员疏散和隐患处置工作。</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4</w:t>
      </w:r>
      <w:r>
        <w:rPr>
          <w:rFonts w:hint="eastAsia" w:eastAsia="仿宋_GB2312"/>
          <w:sz w:val="32"/>
          <w:szCs w:val="32"/>
          <w:lang w:eastAsia="zh-CN"/>
        </w:rPr>
        <w:t>.</w:t>
      </w:r>
      <w:r>
        <w:rPr>
          <w:rFonts w:eastAsia="仿宋_GB2312"/>
          <w:sz w:val="32"/>
          <w:szCs w:val="32"/>
        </w:rPr>
        <w:t>2</w:t>
      </w:r>
      <w:r>
        <w:rPr>
          <w:rFonts w:hint="eastAsia" w:eastAsia="仿宋_GB2312"/>
          <w:sz w:val="32"/>
          <w:szCs w:val="32"/>
          <w:lang w:eastAsia="zh-CN"/>
        </w:rPr>
        <w:t>.</w:t>
      </w:r>
      <w:r>
        <w:rPr>
          <w:rFonts w:eastAsia="仿宋_GB2312"/>
          <w:sz w:val="32"/>
          <w:szCs w:val="32"/>
        </w:rPr>
        <w:t xml:space="preserve">2 </w:t>
      </w:r>
      <w:r>
        <w:rPr>
          <w:rFonts w:hint="eastAsia" w:eastAsia="仿宋_GB2312"/>
          <w:sz w:val="32"/>
          <w:szCs w:val="32"/>
          <w:lang w:val="en-US" w:eastAsia="zh-CN"/>
        </w:rPr>
        <w:t xml:space="preserve"> </w:t>
      </w:r>
      <w:r>
        <w:rPr>
          <w:rFonts w:eastAsia="仿宋_GB2312"/>
          <w:sz w:val="32"/>
          <w:szCs w:val="32"/>
        </w:rPr>
        <w:t>紧急处置</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各级应急救援指挥部应根据事故情况，及时有效地实施现场抢险救护。</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（1）对事故危害情况的初始评估。先期处置队伍赶到事故现场后，应当尽快对事故发生的基本情况做出尽可能准确的初始评估，包括事故范围及事故危害扩展的潜在可能性以及人员伤亡和财产损失情况。</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2）封锁事故现场，设定现场抢险救援工作区域。根据人员伤亡和波及范围，设定现场抢险救援警戒区域。严禁一切无关人员和车辆进入该区域，同时设立应急救援人员、车辆及物资进出的安全通道，保证救护车辆畅通，维持事故现场的社会治安和交通秩序。现场抢险救援工作区域应当设立危险区域、缓冲区域和安全区域。</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3）采取措施，防止事故扩大。根据发生烟花爆竹事故的级别，迅速展开必要的技术检测工作，确认危险物质的品种、数量和特性，制定抢险救援的技术方案，并采取相应的安全技术措施，控制事故的扩大，防止可能发生的次生灾害。</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（4）抢救伤员，组织救治。迅速展开受伤人员的现场抢救和安全转移，通知医疗机构迅速组织力量实施紧急救治。</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（5）事故排查。组织有关专家分析、查找事故原因，对事故现场进行安全评估，排查可能存在的其他危害。</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6）社会动员。当地政府在应急抢险救援过程中，负责动员、调动有关人员、物资、设备、器材以及征用场地，有关单位和个人应当给予支持、配合并提供尽可能的便利条件，任何单位和个人不得拖延、阻拦和拒绝。</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left="0" w:leftChars="0" w:firstLine="640" w:firstLineChars="200"/>
        <w:textAlignment w:val="auto"/>
        <w:rPr>
          <w:rFonts w:ascii="Times New Roman" w:hAnsi="Times New Roman" w:eastAsia="楷体_GB2312" w:cs="Times New Roman"/>
          <w:b w:val="0"/>
          <w:bCs w:val="0"/>
        </w:rPr>
      </w:pPr>
      <w:bookmarkStart w:id="596" w:name="_Toc5585"/>
      <w:r>
        <w:rPr>
          <w:rFonts w:ascii="Times New Roman" w:hAnsi="Times New Roman" w:eastAsia="楷体_GB2312" w:cs="Times New Roman"/>
          <w:b w:val="0"/>
          <w:bCs w:val="0"/>
        </w:rPr>
        <w:t>4</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3  预案启动</w:t>
      </w:r>
      <w:bookmarkEnd w:id="596"/>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应急预案启动后，市应急救援指挥部要立即组织事发地县级人民政府、市政府有关部门按预案要求研究部署行动方案，责成有关部门和单位的领导及工作人员立即进入岗位，做好应急处置的各项准备工作，保证指挥组织到位、应急救援队伍到位、应急保障物质到位。</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left="0" w:leftChars="0" w:firstLine="640" w:firstLineChars="200"/>
        <w:textAlignment w:val="auto"/>
        <w:rPr>
          <w:rFonts w:ascii="Times New Roman" w:hAnsi="Times New Roman" w:eastAsia="楷体_GB2312" w:cs="Times New Roman"/>
          <w:b w:val="0"/>
          <w:bCs w:val="0"/>
        </w:rPr>
      </w:pPr>
      <w:bookmarkStart w:id="597" w:name="_Toc22513"/>
      <w:r>
        <w:rPr>
          <w:rFonts w:ascii="Times New Roman" w:hAnsi="Times New Roman" w:eastAsia="楷体_GB2312" w:cs="Times New Roman"/>
          <w:b w:val="0"/>
          <w:bCs w:val="0"/>
        </w:rPr>
        <w:t>4</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4  指挥和协调</w:t>
      </w:r>
      <w:bookmarkEnd w:id="597"/>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发生较大以上事故后，市应急救援指挥部应当迅速按照应急救援预案，组织协调事故应急救援工作。</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4</w:t>
      </w:r>
      <w:r>
        <w:rPr>
          <w:rFonts w:hint="eastAsia" w:eastAsia="仿宋_GB2312"/>
          <w:sz w:val="32"/>
          <w:szCs w:val="32"/>
          <w:lang w:eastAsia="zh-CN"/>
        </w:rPr>
        <w:t>.</w:t>
      </w:r>
      <w:r>
        <w:rPr>
          <w:rFonts w:eastAsia="仿宋_GB2312"/>
          <w:sz w:val="32"/>
          <w:szCs w:val="32"/>
        </w:rPr>
        <w:t>4</w:t>
      </w:r>
      <w:r>
        <w:rPr>
          <w:rFonts w:hint="eastAsia" w:eastAsia="仿宋_GB2312"/>
          <w:sz w:val="32"/>
          <w:szCs w:val="32"/>
          <w:lang w:eastAsia="zh-CN"/>
        </w:rPr>
        <w:t>.</w:t>
      </w:r>
      <w:r>
        <w:rPr>
          <w:rFonts w:eastAsia="仿宋_GB2312"/>
          <w:sz w:val="32"/>
          <w:szCs w:val="32"/>
        </w:rPr>
        <w:t>1</w:t>
      </w:r>
      <w:r>
        <w:rPr>
          <w:rFonts w:hint="eastAsia" w:eastAsia="仿宋_GB2312"/>
          <w:sz w:val="32"/>
          <w:szCs w:val="32"/>
          <w:lang w:val="en-US" w:eastAsia="zh-CN"/>
        </w:rPr>
        <w:t xml:space="preserve">  </w:t>
      </w:r>
      <w:r>
        <w:rPr>
          <w:rFonts w:eastAsia="仿宋_GB2312"/>
          <w:sz w:val="32"/>
          <w:szCs w:val="32"/>
        </w:rPr>
        <w:t>市应急救援指挥部根据事故实际情况，成立现场救援专业组，各救援组应在做好自身防护的基础上，快速实施救援。</w:t>
      </w:r>
    </w:p>
    <w:p>
      <w:pPr>
        <w:keepNext w:val="0"/>
        <w:keepLines w:val="0"/>
        <w:pageBreakBefore w:val="0"/>
        <w:widowControl w:val="0"/>
        <w:numPr>
          <w:ilvl w:val="0"/>
          <w:numId w:val="3"/>
        </w:numPr>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综合协调组：由市政府办公室牵头。市应急局组织实施应急救援预案，综合协调各专业组工作，办理上级指示和批示，及时向市领导和有关部门报告抢险救援进展情况，实施救援工作检查与督查。</w:t>
      </w:r>
    </w:p>
    <w:p>
      <w:pPr>
        <w:keepNext w:val="0"/>
        <w:keepLines w:val="0"/>
        <w:pageBreakBefore w:val="0"/>
        <w:widowControl w:val="0"/>
        <w:numPr>
          <w:ilvl w:val="0"/>
          <w:numId w:val="3"/>
        </w:numPr>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专家咨询组:市应急部门牵头</w:t>
      </w:r>
      <w:r>
        <w:rPr>
          <w:rFonts w:hint="eastAsia" w:eastAsia="仿宋_GB2312"/>
          <w:sz w:val="32"/>
          <w:szCs w:val="32"/>
          <w:lang w:eastAsia="zh-CN"/>
        </w:rPr>
        <w:t>，</w:t>
      </w:r>
      <w:r>
        <w:rPr>
          <w:rFonts w:eastAsia="仿宋_GB2312"/>
          <w:sz w:val="32"/>
          <w:szCs w:val="32"/>
        </w:rPr>
        <w:t>安全专家、应急管理专家、环保、气象、事故单位专业技术人员参加</w:t>
      </w:r>
      <w:r>
        <w:rPr>
          <w:rFonts w:hint="eastAsia" w:eastAsia="仿宋_GB2312"/>
          <w:sz w:val="32"/>
          <w:szCs w:val="32"/>
          <w:lang w:eastAsia="zh-CN"/>
        </w:rPr>
        <w:t>，</w:t>
      </w:r>
      <w:r>
        <w:rPr>
          <w:rFonts w:eastAsia="仿宋_GB2312"/>
          <w:sz w:val="32"/>
          <w:szCs w:val="32"/>
        </w:rPr>
        <w:t>结合政府专项预案和企业应急预案</w:t>
      </w:r>
      <w:r>
        <w:rPr>
          <w:rFonts w:hint="eastAsia" w:eastAsia="仿宋_GB2312"/>
          <w:sz w:val="32"/>
          <w:szCs w:val="32"/>
          <w:lang w:eastAsia="zh-CN"/>
        </w:rPr>
        <w:t>，</w:t>
      </w:r>
      <w:r>
        <w:rPr>
          <w:rFonts w:eastAsia="仿宋_GB2312"/>
          <w:sz w:val="32"/>
          <w:szCs w:val="32"/>
        </w:rPr>
        <w:t>负责灾情分析监控、现场抢险技术方案的制定和抢险救援中的技术指导等工作。</w:t>
      </w:r>
    </w:p>
    <w:p>
      <w:pPr>
        <w:keepNext w:val="0"/>
        <w:keepLines w:val="0"/>
        <w:pageBreakBefore w:val="0"/>
        <w:widowControl w:val="0"/>
        <w:numPr>
          <w:ilvl w:val="0"/>
          <w:numId w:val="3"/>
        </w:numPr>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危险源控制组：负责在紧急状态下的现场抢险作业，尽快地测定出事故的危害地区，检测危害程度，及时控制危险源。该组由市消防支队、市场监管局、市卫生健康委、专业抢险队伍、企业义务消防抢险队伍和专家组成，由市消防支队负责。</w:t>
      </w:r>
    </w:p>
    <w:p>
      <w:pPr>
        <w:keepNext w:val="0"/>
        <w:keepLines w:val="0"/>
        <w:pageBreakBefore w:val="0"/>
        <w:widowControl w:val="0"/>
        <w:numPr>
          <w:ilvl w:val="0"/>
          <w:numId w:val="3"/>
        </w:numPr>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伤员抢救组：负责在现场附近的安全区域内设立临时医疗救护点，对受伤人员进行现场分类和紧急救治，并护送重伤人员至医院进一步治疗，以及对救援人员进行医学监护和为现场救援指挥部提供医学咨询。该组由市卫生健康委指定的具有相应能力的医院及当地卫生院组成。医疗机构应根据伤害和中毒的特点实施抢救预案。该组由市卫生健康委负责。</w:t>
      </w:r>
    </w:p>
    <w:p>
      <w:pPr>
        <w:keepNext w:val="0"/>
        <w:keepLines w:val="0"/>
        <w:pageBreakBefore w:val="0"/>
        <w:widowControl w:val="0"/>
        <w:numPr>
          <w:ilvl w:val="0"/>
          <w:numId w:val="3"/>
        </w:numPr>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灭火救援组：负责现场灭火、现场伤员的搜救事故后对被污染区域的洗消工作。该组由市消防支队、专业抢险队伍、企业义务消防抢险队伍组成。由市消防支队负责。</w:t>
      </w:r>
    </w:p>
    <w:p>
      <w:pPr>
        <w:keepNext w:val="0"/>
        <w:keepLines w:val="0"/>
        <w:pageBreakBefore w:val="0"/>
        <w:widowControl w:val="0"/>
        <w:numPr>
          <w:ilvl w:val="0"/>
          <w:numId w:val="3"/>
        </w:numPr>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公安管理组:负责现场警戒、维护秩序、交通管制、疏导交通、疏散群众及伤亡人员身份确认等工作。该组由市公安局、市交通运输局、辖区政府组成，市公安部门牵头。</w:t>
      </w:r>
    </w:p>
    <w:p>
      <w:pPr>
        <w:keepNext w:val="0"/>
        <w:keepLines w:val="0"/>
        <w:pageBreakBefore w:val="0"/>
        <w:widowControl w:val="0"/>
        <w:numPr>
          <w:ilvl w:val="0"/>
          <w:numId w:val="3"/>
        </w:numPr>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物资供应组：负责组织抢险物资的供应，组织车辆运送抢险物资。该组由市</w:t>
      </w:r>
      <w:r>
        <w:rPr>
          <w:rFonts w:eastAsia="仿宋_GB2312"/>
          <w:kern w:val="0"/>
          <w:sz w:val="32"/>
          <w:szCs w:val="32"/>
        </w:rPr>
        <w:t>发展改革委</w:t>
      </w:r>
      <w:r>
        <w:rPr>
          <w:rFonts w:eastAsia="仿宋_GB2312"/>
          <w:sz w:val="32"/>
          <w:szCs w:val="32"/>
        </w:rPr>
        <w:t>、市交通局、辖区政府等部门组成，由市</w:t>
      </w:r>
      <w:r>
        <w:rPr>
          <w:rFonts w:eastAsia="仿宋_GB2312"/>
          <w:kern w:val="0"/>
          <w:sz w:val="32"/>
          <w:szCs w:val="32"/>
        </w:rPr>
        <w:t>发展改革委</w:t>
      </w:r>
      <w:r>
        <w:rPr>
          <w:rFonts w:eastAsia="仿宋_GB2312"/>
          <w:sz w:val="32"/>
          <w:szCs w:val="32"/>
        </w:rPr>
        <w:t>负责。</w:t>
      </w:r>
    </w:p>
    <w:p>
      <w:pPr>
        <w:keepNext w:val="0"/>
        <w:keepLines w:val="0"/>
        <w:pageBreakBefore w:val="0"/>
        <w:widowControl w:val="0"/>
        <w:numPr>
          <w:ilvl w:val="0"/>
          <w:numId w:val="3"/>
        </w:numPr>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环境监测组：负责对大气、水体、土壤等进行环境</w:t>
      </w:r>
      <w:r>
        <w:rPr>
          <w:rFonts w:hint="eastAsia" w:eastAsia="仿宋_GB2312"/>
          <w:sz w:val="32"/>
          <w:szCs w:val="32"/>
          <w:lang w:eastAsia="zh-CN"/>
        </w:rPr>
        <w:t>应急</w:t>
      </w:r>
      <w:r>
        <w:rPr>
          <w:rFonts w:eastAsia="仿宋_GB2312"/>
          <w:sz w:val="32"/>
          <w:szCs w:val="32"/>
        </w:rPr>
        <w:t>监测，确定污染区域范围，</w:t>
      </w:r>
      <w:r>
        <w:rPr>
          <w:rFonts w:hint="eastAsia" w:ascii="仿宋_GB2312" w:eastAsia="仿宋_GB2312"/>
          <w:sz w:val="32"/>
          <w:szCs w:val="32"/>
          <w:lang w:eastAsia="zh-CN"/>
        </w:rPr>
        <w:t>并在市政府统一部署下组织开展环境污染损害评估工作，指导和监督环境修复工作</w:t>
      </w:r>
      <w:r>
        <w:rPr>
          <w:rFonts w:eastAsia="仿宋_GB2312"/>
          <w:sz w:val="32"/>
          <w:szCs w:val="32"/>
        </w:rPr>
        <w:t>。</w:t>
      </w:r>
    </w:p>
    <w:p>
      <w:pPr>
        <w:keepNext w:val="0"/>
        <w:keepLines w:val="0"/>
        <w:pageBreakBefore w:val="0"/>
        <w:widowControl w:val="0"/>
        <w:numPr>
          <w:ilvl w:val="0"/>
          <w:numId w:val="3"/>
        </w:numPr>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新闻发布组：负责突发事件的新闻报道管理工作。该组由市委宣传部、市总工会组成，由市委宣传部负责。</w:t>
      </w:r>
    </w:p>
    <w:p>
      <w:pPr>
        <w:keepNext w:val="0"/>
        <w:keepLines w:val="0"/>
        <w:pageBreakBefore w:val="0"/>
        <w:widowControl w:val="0"/>
        <w:numPr>
          <w:ilvl w:val="0"/>
          <w:numId w:val="3"/>
        </w:numPr>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事故调查组:由政府指定相关监管部门牵头</w:t>
      </w:r>
      <w:r>
        <w:rPr>
          <w:rFonts w:hint="eastAsia" w:eastAsia="仿宋_GB2312"/>
          <w:sz w:val="32"/>
          <w:szCs w:val="32"/>
          <w:lang w:eastAsia="zh-CN"/>
        </w:rPr>
        <w:t>，</w:t>
      </w:r>
      <w:r>
        <w:rPr>
          <w:rFonts w:eastAsia="仿宋_GB2312"/>
          <w:sz w:val="32"/>
          <w:szCs w:val="32"/>
        </w:rPr>
        <w:t>应急、公安、监察、总工会等部门参加</w:t>
      </w:r>
      <w:r>
        <w:rPr>
          <w:rFonts w:hint="eastAsia" w:eastAsia="仿宋_GB2312"/>
          <w:sz w:val="32"/>
          <w:szCs w:val="32"/>
          <w:lang w:eastAsia="zh-CN"/>
        </w:rPr>
        <w:t>，</w:t>
      </w:r>
      <w:r>
        <w:rPr>
          <w:rFonts w:eastAsia="仿宋_GB2312"/>
          <w:sz w:val="32"/>
          <w:szCs w:val="32"/>
        </w:rPr>
        <w:t>协助抢险</w:t>
      </w:r>
      <w:r>
        <w:rPr>
          <w:rFonts w:hint="eastAsia" w:eastAsia="仿宋_GB2312"/>
          <w:sz w:val="32"/>
          <w:szCs w:val="32"/>
          <w:lang w:eastAsia="zh-CN"/>
        </w:rPr>
        <w:t>，</w:t>
      </w:r>
      <w:r>
        <w:rPr>
          <w:rFonts w:eastAsia="仿宋_GB2312"/>
          <w:sz w:val="32"/>
          <w:szCs w:val="32"/>
        </w:rPr>
        <w:t>搜集有关证据</w:t>
      </w:r>
      <w:r>
        <w:rPr>
          <w:rFonts w:hint="eastAsia" w:eastAsia="仿宋_GB2312"/>
          <w:sz w:val="32"/>
          <w:szCs w:val="32"/>
          <w:lang w:eastAsia="zh-CN"/>
        </w:rPr>
        <w:t>，</w:t>
      </w:r>
      <w:r>
        <w:rPr>
          <w:rFonts w:eastAsia="仿宋_GB2312"/>
          <w:sz w:val="32"/>
          <w:szCs w:val="32"/>
        </w:rPr>
        <w:t>初步分析事故原因</w:t>
      </w:r>
      <w:r>
        <w:rPr>
          <w:rFonts w:hint="eastAsia" w:eastAsia="仿宋_GB2312"/>
          <w:sz w:val="32"/>
          <w:szCs w:val="32"/>
          <w:lang w:eastAsia="zh-CN"/>
        </w:rPr>
        <w:t>，</w:t>
      </w:r>
      <w:r>
        <w:rPr>
          <w:rFonts w:eastAsia="仿宋_GB2312"/>
          <w:sz w:val="32"/>
          <w:szCs w:val="32"/>
        </w:rPr>
        <w:t>会同抢险组、技术组制定防止事故扩大的安全措施</w:t>
      </w:r>
      <w:r>
        <w:rPr>
          <w:rFonts w:hint="eastAsia" w:eastAsia="仿宋_GB2312"/>
          <w:sz w:val="32"/>
          <w:szCs w:val="32"/>
          <w:lang w:eastAsia="zh-CN"/>
        </w:rPr>
        <w:t>，</w:t>
      </w:r>
      <w:r>
        <w:rPr>
          <w:rFonts w:eastAsia="仿宋_GB2312"/>
          <w:sz w:val="32"/>
          <w:szCs w:val="32"/>
        </w:rPr>
        <w:t>按照有关规定</w:t>
      </w:r>
      <w:r>
        <w:rPr>
          <w:rFonts w:hint="eastAsia" w:eastAsia="仿宋_GB2312"/>
          <w:sz w:val="32"/>
          <w:szCs w:val="32"/>
          <w:lang w:eastAsia="zh-CN"/>
        </w:rPr>
        <w:t>，</w:t>
      </w:r>
      <w:r>
        <w:rPr>
          <w:rFonts w:eastAsia="仿宋_GB2312"/>
          <w:sz w:val="32"/>
          <w:szCs w:val="32"/>
        </w:rPr>
        <w:t>提交事故调查报告书。</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left="0" w:leftChars="0" w:firstLine="640" w:firstLineChars="200"/>
        <w:textAlignment w:val="auto"/>
        <w:rPr>
          <w:rFonts w:ascii="Times New Roman" w:hAnsi="Times New Roman" w:eastAsia="楷体_GB2312" w:cs="Times New Roman"/>
          <w:b w:val="0"/>
          <w:bCs w:val="0"/>
        </w:rPr>
      </w:pPr>
      <w:bookmarkStart w:id="598" w:name="_Toc21864"/>
      <w:r>
        <w:rPr>
          <w:rFonts w:ascii="Times New Roman" w:hAnsi="Times New Roman" w:eastAsia="楷体_GB2312" w:cs="Times New Roman"/>
          <w:b w:val="0"/>
          <w:bCs w:val="0"/>
        </w:rPr>
        <w:t>4</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5  事故调查分析</w:t>
      </w:r>
      <w:bookmarkEnd w:id="598"/>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发生较大事故时，应当按照国家有关规定组织事故调查。</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left="0" w:leftChars="0" w:firstLine="640" w:firstLineChars="200"/>
        <w:textAlignment w:val="auto"/>
        <w:rPr>
          <w:rFonts w:ascii="Times New Roman" w:hAnsi="Times New Roman" w:eastAsia="楷体_GB2312" w:cs="Times New Roman"/>
          <w:b w:val="0"/>
          <w:bCs w:val="0"/>
        </w:rPr>
      </w:pPr>
      <w:bookmarkStart w:id="599" w:name="_Toc21033"/>
      <w:r>
        <w:rPr>
          <w:rFonts w:ascii="Times New Roman" w:hAnsi="Times New Roman" w:eastAsia="楷体_GB2312" w:cs="Times New Roman"/>
          <w:b w:val="0"/>
          <w:bCs w:val="0"/>
        </w:rPr>
        <w:t>4</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6  应急结束</w:t>
      </w:r>
      <w:bookmarkEnd w:id="599"/>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应急结束由应急救援指挥部根据现场救援情况和专家组的意见，报请同级人民政府同意后宣布。</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4</w:t>
      </w:r>
      <w:r>
        <w:rPr>
          <w:rFonts w:hint="eastAsia" w:eastAsia="仿宋_GB2312"/>
          <w:sz w:val="32"/>
          <w:szCs w:val="32"/>
          <w:lang w:eastAsia="zh-CN"/>
        </w:rPr>
        <w:t>.</w:t>
      </w:r>
      <w:r>
        <w:rPr>
          <w:rFonts w:eastAsia="仿宋_GB2312"/>
          <w:sz w:val="32"/>
          <w:szCs w:val="32"/>
        </w:rPr>
        <w:t>6</w:t>
      </w:r>
      <w:r>
        <w:rPr>
          <w:rFonts w:hint="eastAsia" w:eastAsia="仿宋_GB2312"/>
          <w:sz w:val="32"/>
          <w:szCs w:val="32"/>
          <w:lang w:eastAsia="zh-CN"/>
        </w:rPr>
        <w:t>.</w:t>
      </w:r>
      <w:r>
        <w:rPr>
          <w:rFonts w:eastAsia="仿宋_GB2312"/>
          <w:sz w:val="32"/>
          <w:szCs w:val="32"/>
        </w:rPr>
        <w:t xml:space="preserve">1 </w:t>
      </w:r>
      <w:r>
        <w:rPr>
          <w:rFonts w:hint="eastAsia" w:eastAsia="仿宋_GB2312"/>
          <w:sz w:val="32"/>
          <w:szCs w:val="32"/>
          <w:lang w:val="en-US" w:eastAsia="zh-CN"/>
        </w:rPr>
        <w:t xml:space="preserve"> </w:t>
      </w:r>
      <w:r>
        <w:rPr>
          <w:rFonts w:eastAsia="仿宋_GB2312"/>
          <w:sz w:val="32"/>
          <w:szCs w:val="32"/>
        </w:rPr>
        <w:t>应急结束按照以下程序进行：</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1）当事故现场隐患得到妥善处置，事故险情得到根本消除，经现场指挥部检查确认，不存在造成次生事故因素，不会对事故现场和周围环境造成火灾及环境影响时，由现场指挥部报告，经应急救援指挥部批准，可以撤销警戒、疏散区，撤回疏散人员。</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（2）当事故伤员全部送至医院救治，事故死亡人员遗体得到妥善处置，失踪人员已查明，事故现场处于保护状态，由现场指挥部报告，经应急指挥部批准，可以撤消警戒区，撤回事故应急救援队伍。</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（3）具备下列条件时，应急救援指挥部报请市人民政府同意后，宣布终止实施应急预案：A</w:t>
      </w:r>
      <w:r>
        <w:rPr>
          <w:rFonts w:hint="eastAsia" w:eastAsia="仿宋_GB2312"/>
          <w:sz w:val="32"/>
          <w:szCs w:val="32"/>
          <w:lang w:eastAsia="zh-CN"/>
        </w:rPr>
        <w:t>.</w:t>
      </w:r>
      <w:r>
        <w:rPr>
          <w:rFonts w:eastAsia="仿宋_GB2312"/>
          <w:sz w:val="32"/>
          <w:szCs w:val="32"/>
        </w:rPr>
        <w:t>死亡和失踪人员已经查清；B</w:t>
      </w:r>
      <w:r>
        <w:rPr>
          <w:rFonts w:hint="eastAsia" w:eastAsia="仿宋_GB2312"/>
          <w:sz w:val="32"/>
          <w:szCs w:val="32"/>
          <w:lang w:eastAsia="zh-CN"/>
        </w:rPr>
        <w:t>.</w:t>
      </w:r>
      <w:r>
        <w:rPr>
          <w:rFonts w:eastAsia="仿宋_GB2312"/>
          <w:sz w:val="32"/>
          <w:szCs w:val="32"/>
        </w:rPr>
        <w:t>事故危害得以控制；C</w:t>
      </w:r>
      <w:r>
        <w:rPr>
          <w:rFonts w:hint="eastAsia" w:eastAsia="仿宋_GB2312"/>
          <w:sz w:val="32"/>
          <w:szCs w:val="32"/>
          <w:lang w:eastAsia="zh-CN"/>
        </w:rPr>
        <w:t>.</w:t>
      </w:r>
      <w:r>
        <w:rPr>
          <w:rFonts w:eastAsia="仿宋_GB2312"/>
          <w:sz w:val="32"/>
          <w:szCs w:val="32"/>
        </w:rPr>
        <w:t>次生事故因素已经消除；D</w:t>
      </w:r>
      <w:r>
        <w:rPr>
          <w:rFonts w:hint="eastAsia" w:eastAsia="仿宋_GB2312"/>
          <w:sz w:val="32"/>
          <w:szCs w:val="32"/>
          <w:lang w:eastAsia="zh-CN"/>
        </w:rPr>
        <w:t>.</w:t>
      </w:r>
      <w:r>
        <w:rPr>
          <w:rFonts w:eastAsia="仿宋_GB2312"/>
          <w:sz w:val="32"/>
          <w:szCs w:val="32"/>
        </w:rPr>
        <w:t>受伤人员基本得到救治；E</w:t>
      </w:r>
      <w:r>
        <w:rPr>
          <w:rFonts w:hint="eastAsia" w:eastAsia="仿宋_GB2312"/>
          <w:sz w:val="32"/>
          <w:szCs w:val="32"/>
          <w:lang w:eastAsia="zh-CN"/>
        </w:rPr>
        <w:t>.</w:t>
      </w:r>
      <w:r>
        <w:rPr>
          <w:rFonts w:eastAsia="仿宋_GB2312"/>
          <w:sz w:val="32"/>
          <w:szCs w:val="32"/>
        </w:rPr>
        <w:t>紧急疏散人员恢复正常生活。</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4</w:t>
      </w:r>
      <w:r>
        <w:rPr>
          <w:rFonts w:hint="eastAsia" w:eastAsia="仿宋_GB2312"/>
          <w:sz w:val="32"/>
          <w:szCs w:val="32"/>
          <w:lang w:eastAsia="zh-CN"/>
        </w:rPr>
        <w:t>.</w:t>
      </w:r>
      <w:r>
        <w:rPr>
          <w:rFonts w:eastAsia="仿宋_GB2312"/>
          <w:sz w:val="32"/>
          <w:szCs w:val="32"/>
        </w:rPr>
        <w:t>6</w:t>
      </w:r>
      <w:r>
        <w:rPr>
          <w:rFonts w:hint="eastAsia" w:eastAsia="仿宋_GB2312"/>
          <w:sz w:val="32"/>
          <w:szCs w:val="32"/>
          <w:lang w:eastAsia="zh-CN"/>
        </w:rPr>
        <w:t>.</w:t>
      </w:r>
      <w:r>
        <w:rPr>
          <w:rFonts w:eastAsia="仿宋_GB2312"/>
          <w:sz w:val="32"/>
          <w:szCs w:val="32"/>
        </w:rPr>
        <w:t>2</w:t>
      </w:r>
      <w:r>
        <w:rPr>
          <w:rFonts w:hint="eastAsia" w:eastAsia="仿宋_GB2312"/>
          <w:sz w:val="32"/>
          <w:szCs w:val="32"/>
          <w:lang w:val="en-US" w:eastAsia="zh-CN"/>
        </w:rPr>
        <w:t xml:space="preserve">  </w:t>
      </w:r>
      <w:r>
        <w:rPr>
          <w:rFonts w:eastAsia="仿宋_GB2312"/>
          <w:sz w:val="32"/>
          <w:szCs w:val="32"/>
        </w:rPr>
        <w:t>应急结束时，由应急救援指挥部向社会公布。必要时，以报市政府公布。</w:t>
      </w:r>
    </w:p>
    <w:p>
      <w:pPr>
        <w:pStyle w:val="2"/>
        <w:keepNext w:val="0"/>
        <w:keepLines w:val="0"/>
        <w:pageBreakBefore w:val="0"/>
        <w:widowControl w:val="0"/>
        <w:kinsoku/>
        <w:wordWrap/>
        <w:overflowPunct/>
        <w:topLinePunct w:val="0"/>
        <w:autoSpaceDE/>
        <w:autoSpaceDN/>
        <w:bidi w:val="0"/>
        <w:adjustRightInd/>
        <w:snapToGrid/>
        <w:spacing w:before="0" w:after="0" w:line="580" w:lineRule="exact"/>
        <w:ind w:left="0" w:leftChars="0" w:firstLine="640" w:firstLineChars="200"/>
        <w:textAlignment w:val="auto"/>
        <w:rPr>
          <w:rFonts w:eastAsia="黑体"/>
          <w:b w:val="0"/>
          <w:bCs w:val="0"/>
          <w:sz w:val="32"/>
          <w:szCs w:val="32"/>
        </w:rPr>
      </w:pPr>
      <w:bookmarkStart w:id="600" w:name="_Toc31330"/>
      <w:bookmarkStart w:id="601" w:name="_Toc1496"/>
      <w:r>
        <w:rPr>
          <w:rFonts w:eastAsia="黑体"/>
          <w:b w:val="0"/>
          <w:bCs w:val="0"/>
          <w:sz w:val="32"/>
          <w:szCs w:val="32"/>
        </w:rPr>
        <w:t>5  后期处置</w:t>
      </w:r>
      <w:bookmarkEnd w:id="600"/>
      <w:bookmarkEnd w:id="601"/>
    </w:p>
    <w:p>
      <w:pPr>
        <w:pStyle w:val="3"/>
        <w:keepNext w:val="0"/>
        <w:keepLines w:val="0"/>
        <w:pageBreakBefore w:val="0"/>
        <w:widowControl w:val="0"/>
        <w:kinsoku/>
        <w:wordWrap/>
        <w:overflowPunct/>
        <w:topLinePunct w:val="0"/>
        <w:autoSpaceDE/>
        <w:autoSpaceDN/>
        <w:bidi w:val="0"/>
        <w:adjustRightInd/>
        <w:snapToGrid/>
        <w:spacing w:before="0" w:after="0" w:line="580" w:lineRule="exact"/>
        <w:ind w:left="0" w:leftChars="0" w:firstLine="640" w:firstLineChars="200"/>
        <w:textAlignment w:val="auto"/>
        <w:rPr>
          <w:rFonts w:ascii="Times New Roman" w:hAnsi="Times New Roman" w:eastAsia="楷体_GB2312" w:cs="Times New Roman"/>
          <w:b w:val="0"/>
          <w:bCs w:val="0"/>
        </w:rPr>
      </w:pPr>
      <w:bookmarkStart w:id="602" w:name="_Toc27764"/>
      <w:r>
        <w:rPr>
          <w:rFonts w:ascii="Times New Roman" w:hAnsi="Times New Roman" w:eastAsia="楷体_GB2312" w:cs="Times New Roman"/>
          <w:b w:val="0"/>
          <w:bCs w:val="0"/>
        </w:rPr>
        <w:t>5</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1  善后处理</w:t>
      </w:r>
      <w:bookmarkEnd w:id="602"/>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5</w:t>
      </w:r>
      <w:r>
        <w:rPr>
          <w:rFonts w:hint="eastAsia" w:eastAsia="仿宋_GB2312"/>
          <w:sz w:val="32"/>
          <w:szCs w:val="32"/>
          <w:lang w:eastAsia="zh-CN"/>
        </w:rPr>
        <w:t>.</w:t>
      </w:r>
      <w:r>
        <w:rPr>
          <w:rFonts w:eastAsia="仿宋_GB2312"/>
          <w:sz w:val="32"/>
          <w:szCs w:val="32"/>
        </w:rPr>
        <w:t>1</w:t>
      </w:r>
      <w:r>
        <w:rPr>
          <w:rFonts w:hint="eastAsia" w:eastAsia="仿宋_GB2312"/>
          <w:sz w:val="32"/>
          <w:szCs w:val="32"/>
          <w:lang w:eastAsia="zh-CN"/>
        </w:rPr>
        <w:t>.</w:t>
      </w:r>
      <w:r>
        <w:rPr>
          <w:rFonts w:eastAsia="仿宋_GB2312"/>
          <w:sz w:val="32"/>
          <w:szCs w:val="32"/>
        </w:rPr>
        <w:t xml:space="preserve">1 </w:t>
      </w:r>
      <w:r>
        <w:rPr>
          <w:rFonts w:hint="eastAsia" w:eastAsia="仿宋_GB2312"/>
          <w:sz w:val="32"/>
          <w:szCs w:val="32"/>
          <w:lang w:val="en-US" w:eastAsia="zh-CN"/>
        </w:rPr>
        <w:t xml:space="preserve"> </w:t>
      </w:r>
      <w:r>
        <w:rPr>
          <w:rFonts w:eastAsia="仿宋_GB2312"/>
          <w:sz w:val="32"/>
          <w:szCs w:val="32"/>
        </w:rPr>
        <w:t>在应急抢险救援过程中需要紧急调用物资、设备、人员和场地，原则上所发生费用由事故单位承担。</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5</w:t>
      </w:r>
      <w:r>
        <w:rPr>
          <w:rFonts w:hint="eastAsia" w:eastAsia="仿宋_GB2312"/>
          <w:sz w:val="32"/>
          <w:szCs w:val="32"/>
          <w:lang w:eastAsia="zh-CN"/>
        </w:rPr>
        <w:t>.</w:t>
      </w:r>
      <w:r>
        <w:rPr>
          <w:rFonts w:eastAsia="仿宋_GB2312"/>
          <w:sz w:val="32"/>
          <w:szCs w:val="32"/>
        </w:rPr>
        <w:t>1</w:t>
      </w:r>
      <w:r>
        <w:rPr>
          <w:rFonts w:hint="eastAsia" w:eastAsia="仿宋_GB2312"/>
          <w:sz w:val="32"/>
          <w:szCs w:val="32"/>
          <w:lang w:eastAsia="zh-CN"/>
        </w:rPr>
        <w:t>.</w:t>
      </w:r>
      <w:r>
        <w:rPr>
          <w:rFonts w:eastAsia="仿宋_GB2312"/>
          <w:sz w:val="32"/>
          <w:szCs w:val="32"/>
        </w:rPr>
        <w:t xml:space="preserve">2 </w:t>
      </w:r>
      <w:r>
        <w:rPr>
          <w:rFonts w:hint="eastAsia" w:eastAsia="仿宋_GB2312"/>
          <w:sz w:val="32"/>
          <w:szCs w:val="32"/>
          <w:lang w:val="en-US" w:eastAsia="zh-CN"/>
        </w:rPr>
        <w:t xml:space="preserve"> </w:t>
      </w:r>
      <w:r>
        <w:rPr>
          <w:rFonts w:eastAsia="仿宋_GB2312"/>
          <w:sz w:val="32"/>
          <w:szCs w:val="32"/>
        </w:rPr>
        <w:t>对伤亡人员和家属做好安抚、抚恤、理赔等善后处理和社会稳定工作。</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5</w:t>
      </w:r>
      <w:r>
        <w:rPr>
          <w:rFonts w:hint="eastAsia" w:eastAsia="仿宋_GB2312"/>
          <w:sz w:val="32"/>
          <w:szCs w:val="32"/>
          <w:lang w:eastAsia="zh-CN"/>
        </w:rPr>
        <w:t>.</w:t>
      </w:r>
      <w:r>
        <w:rPr>
          <w:rFonts w:eastAsia="仿宋_GB2312"/>
          <w:sz w:val="32"/>
          <w:szCs w:val="32"/>
        </w:rPr>
        <w:t>1</w:t>
      </w:r>
      <w:r>
        <w:rPr>
          <w:rFonts w:hint="eastAsia" w:eastAsia="仿宋_GB2312"/>
          <w:sz w:val="32"/>
          <w:szCs w:val="32"/>
          <w:lang w:eastAsia="zh-CN"/>
        </w:rPr>
        <w:t>.</w:t>
      </w:r>
      <w:r>
        <w:rPr>
          <w:rFonts w:eastAsia="仿宋_GB2312"/>
          <w:sz w:val="32"/>
          <w:szCs w:val="32"/>
        </w:rPr>
        <w:t xml:space="preserve">3 </w:t>
      </w:r>
      <w:r>
        <w:rPr>
          <w:rFonts w:hint="eastAsia" w:eastAsia="仿宋_GB2312"/>
          <w:sz w:val="32"/>
          <w:szCs w:val="32"/>
          <w:lang w:val="en-US" w:eastAsia="zh-CN"/>
        </w:rPr>
        <w:t xml:space="preserve">  </w:t>
      </w:r>
      <w:r>
        <w:rPr>
          <w:rFonts w:eastAsia="仿宋_GB2312"/>
          <w:sz w:val="32"/>
          <w:szCs w:val="32"/>
        </w:rPr>
        <w:t>事故救援结束后，应当尽快恢复受影响群众的正常生活和生产活动。</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left="0" w:leftChars="0" w:firstLine="640" w:firstLineChars="200"/>
        <w:textAlignment w:val="auto"/>
        <w:rPr>
          <w:rFonts w:ascii="Times New Roman" w:hAnsi="Times New Roman" w:eastAsia="楷体_GB2312" w:cs="Times New Roman"/>
          <w:b w:val="0"/>
          <w:bCs w:val="0"/>
        </w:rPr>
      </w:pPr>
      <w:bookmarkStart w:id="603" w:name="_Toc17273"/>
      <w:r>
        <w:rPr>
          <w:rFonts w:ascii="Times New Roman" w:hAnsi="Times New Roman" w:eastAsia="楷体_GB2312" w:cs="Times New Roman"/>
          <w:b w:val="0"/>
          <w:bCs w:val="0"/>
        </w:rPr>
        <w:t>5</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2  保险</w:t>
      </w:r>
      <w:bookmarkEnd w:id="603"/>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事故发生后，保险公司应立即勘查，核实受损情况，向购买保险的事故发生单位、应急救援工作人员和受灾人员支付保险金。</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left="0" w:leftChars="0" w:firstLine="640" w:firstLineChars="200"/>
        <w:textAlignment w:val="auto"/>
        <w:rPr>
          <w:rFonts w:ascii="Times New Roman" w:hAnsi="Times New Roman" w:eastAsia="楷体_GB2312" w:cs="Times New Roman"/>
          <w:b w:val="0"/>
          <w:bCs w:val="0"/>
        </w:rPr>
      </w:pPr>
      <w:bookmarkStart w:id="604" w:name="_Toc11884"/>
      <w:r>
        <w:rPr>
          <w:rFonts w:ascii="Times New Roman" w:hAnsi="Times New Roman" w:eastAsia="楷体_GB2312" w:cs="Times New Roman"/>
          <w:b w:val="0"/>
          <w:bCs w:val="0"/>
        </w:rPr>
        <w:t>5</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3  事故调查</w:t>
      </w:r>
      <w:bookmarkEnd w:id="604"/>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应急结束后，进入事故调查程序。事故调查工作组应当按照国家有关规定，组织事故调查，并提供调查报告。事故现场调查工作结束后，经事故调查组同意，方可进行现场清理。</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left="0" w:leftChars="0" w:firstLine="640" w:firstLineChars="200"/>
        <w:textAlignment w:val="auto"/>
        <w:rPr>
          <w:rFonts w:ascii="Times New Roman" w:hAnsi="Times New Roman" w:eastAsia="楷体_GB2312" w:cs="Times New Roman"/>
          <w:b w:val="0"/>
          <w:bCs w:val="0"/>
        </w:rPr>
      </w:pPr>
      <w:bookmarkStart w:id="605" w:name="_Toc30334"/>
      <w:r>
        <w:rPr>
          <w:rFonts w:ascii="Times New Roman" w:hAnsi="Times New Roman" w:eastAsia="楷体_GB2312" w:cs="Times New Roman"/>
          <w:b w:val="0"/>
          <w:bCs w:val="0"/>
        </w:rPr>
        <w:t>5</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4  应急总结</w:t>
      </w:r>
      <w:bookmarkEnd w:id="605"/>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应急结束后，应将应急救援期间有关文字资料、图片资料、录像资料整理归档，并对应急救援工作进行总结，按程序上报。</w:t>
      </w:r>
    </w:p>
    <w:p>
      <w:pPr>
        <w:pStyle w:val="2"/>
        <w:keepNext w:val="0"/>
        <w:keepLines w:val="0"/>
        <w:pageBreakBefore w:val="0"/>
        <w:widowControl w:val="0"/>
        <w:kinsoku/>
        <w:wordWrap/>
        <w:overflowPunct/>
        <w:topLinePunct w:val="0"/>
        <w:autoSpaceDE/>
        <w:autoSpaceDN/>
        <w:bidi w:val="0"/>
        <w:adjustRightInd/>
        <w:snapToGrid/>
        <w:spacing w:before="0" w:after="0" w:line="580" w:lineRule="exact"/>
        <w:ind w:left="0" w:leftChars="0" w:firstLine="640" w:firstLineChars="200"/>
        <w:textAlignment w:val="auto"/>
        <w:rPr>
          <w:rFonts w:eastAsia="黑体"/>
          <w:b w:val="0"/>
          <w:bCs w:val="0"/>
          <w:sz w:val="32"/>
          <w:szCs w:val="32"/>
        </w:rPr>
      </w:pPr>
      <w:bookmarkStart w:id="606" w:name="_Toc14518"/>
      <w:bookmarkStart w:id="607" w:name="_Toc21255"/>
      <w:r>
        <w:rPr>
          <w:rFonts w:eastAsia="黑体"/>
          <w:b w:val="0"/>
          <w:bCs w:val="0"/>
          <w:sz w:val="32"/>
          <w:szCs w:val="32"/>
        </w:rPr>
        <w:t>6  保障措施</w:t>
      </w:r>
      <w:bookmarkEnd w:id="606"/>
      <w:bookmarkEnd w:id="607"/>
    </w:p>
    <w:p>
      <w:pPr>
        <w:pStyle w:val="3"/>
        <w:keepNext w:val="0"/>
        <w:keepLines w:val="0"/>
        <w:pageBreakBefore w:val="0"/>
        <w:widowControl w:val="0"/>
        <w:kinsoku/>
        <w:wordWrap/>
        <w:overflowPunct/>
        <w:topLinePunct w:val="0"/>
        <w:autoSpaceDE/>
        <w:autoSpaceDN/>
        <w:bidi w:val="0"/>
        <w:adjustRightInd/>
        <w:snapToGrid/>
        <w:spacing w:before="0" w:after="0" w:line="580" w:lineRule="exact"/>
        <w:ind w:left="0" w:leftChars="0" w:firstLine="640" w:firstLineChars="200"/>
        <w:textAlignment w:val="auto"/>
        <w:rPr>
          <w:rFonts w:ascii="Times New Roman" w:hAnsi="Times New Roman" w:eastAsia="楷体_GB2312" w:cs="Times New Roman"/>
          <w:b w:val="0"/>
          <w:bCs w:val="0"/>
        </w:rPr>
      </w:pPr>
      <w:bookmarkStart w:id="608" w:name="_Toc17205"/>
      <w:r>
        <w:rPr>
          <w:rFonts w:ascii="Times New Roman" w:hAnsi="Times New Roman" w:eastAsia="楷体_GB2312" w:cs="Times New Roman"/>
          <w:b w:val="0"/>
          <w:bCs w:val="0"/>
        </w:rPr>
        <w:t>6</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1  通信保障</w:t>
      </w:r>
      <w:bookmarkEnd w:id="608"/>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各级烟花爆竹事故应急救援机构应具备相应的通讯条件，并确保通信畅通。</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left="0" w:leftChars="0" w:firstLine="640" w:firstLineChars="200"/>
        <w:textAlignment w:val="auto"/>
        <w:rPr>
          <w:rFonts w:ascii="Times New Roman" w:hAnsi="Times New Roman" w:eastAsia="楷体_GB2312" w:cs="Times New Roman"/>
          <w:b w:val="0"/>
          <w:bCs w:val="0"/>
        </w:rPr>
      </w:pPr>
      <w:bookmarkStart w:id="609" w:name="_Toc3825"/>
      <w:r>
        <w:rPr>
          <w:rFonts w:ascii="Times New Roman" w:hAnsi="Times New Roman" w:eastAsia="楷体_GB2312" w:cs="Times New Roman"/>
          <w:b w:val="0"/>
          <w:bCs w:val="0"/>
        </w:rPr>
        <w:t>6</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2  装备保障</w:t>
      </w:r>
      <w:bookmarkEnd w:id="609"/>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针对可能发生烟花爆竹事故重大危险场所分布，配备相适应的救援装备，遇到紧急情况可随时调配社会资源实施救援。</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left="0" w:leftChars="0" w:firstLine="640" w:firstLineChars="200"/>
        <w:textAlignment w:val="auto"/>
        <w:rPr>
          <w:rFonts w:ascii="Times New Roman" w:hAnsi="Times New Roman" w:eastAsia="楷体_GB2312" w:cs="Times New Roman"/>
          <w:b w:val="0"/>
          <w:bCs w:val="0"/>
        </w:rPr>
      </w:pPr>
      <w:bookmarkStart w:id="610" w:name="_Toc3587"/>
      <w:r>
        <w:rPr>
          <w:rFonts w:ascii="Times New Roman" w:hAnsi="Times New Roman" w:eastAsia="楷体_GB2312" w:cs="Times New Roman"/>
          <w:b w:val="0"/>
          <w:bCs w:val="0"/>
        </w:rPr>
        <w:t>6</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3  技术保障</w:t>
      </w:r>
      <w:bookmarkEnd w:id="610"/>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市应建立烟花爆竹事故应急救援专家库。专家应当参与起草本地区的烟花爆竹应急救援</w:t>
      </w:r>
      <w:r>
        <w:rPr>
          <w:rFonts w:hint="eastAsia" w:eastAsia="仿宋_GB2312"/>
          <w:sz w:val="32"/>
          <w:szCs w:val="32"/>
        </w:rPr>
        <w:t>预案</w:t>
      </w:r>
      <w:r>
        <w:rPr>
          <w:rFonts w:eastAsia="仿宋_GB2312"/>
          <w:sz w:val="32"/>
          <w:szCs w:val="32"/>
        </w:rPr>
        <w:t>工作，并不定期地组织交流和研讨。</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left="0" w:leftChars="0" w:firstLine="640" w:firstLineChars="200"/>
        <w:textAlignment w:val="auto"/>
        <w:rPr>
          <w:rFonts w:ascii="Times New Roman" w:hAnsi="Times New Roman" w:eastAsia="楷体_GB2312" w:cs="Times New Roman"/>
          <w:b w:val="0"/>
          <w:bCs w:val="0"/>
        </w:rPr>
      </w:pPr>
      <w:bookmarkStart w:id="611" w:name="_Toc15912"/>
      <w:r>
        <w:rPr>
          <w:rFonts w:ascii="Times New Roman" w:hAnsi="Times New Roman" w:eastAsia="楷体_GB2312" w:cs="Times New Roman"/>
          <w:b w:val="0"/>
          <w:bCs w:val="0"/>
        </w:rPr>
        <w:t>6</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4  宣传、培训和演练</w:t>
      </w:r>
      <w:bookmarkEnd w:id="611"/>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6</w:t>
      </w:r>
      <w:r>
        <w:rPr>
          <w:rFonts w:hint="eastAsia" w:eastAsia="仿宋_GB2312"/>
          <w:sz w:val="32"/>
          <w:szCs w:val="32"/>
          <w:lang w:eastAsia="zh-CN"/>
        </w:rPr>
        <w:t>.</w:t>
      </w:r>
      <w:r>
        <w:rPr>
          <w:rFonts w:eastAsia="仿宋_GB2312"/>
          <w:sz w:val="32"/>
          <w:szCs w:val="32"/>
        </w:rPr>
        <w:t>4</w:t>
      </w:r>
      <w:r>
        <w:rPr>
          <w:rFonts w:hint="eastAsia" w:eastAsia="仿宋_GB2312"/>
          <w:sz w:val="32"/>
          <w:szCs w:val="32"/>
          <w:lang w:eastAsia="zh-CN"/>
        </w:rPr>
        <w:t>.</w:t>
      </w:r>
      <w:r>
        <w:rPr>
          <w:rFonts w:eastAsia="仿宋_GB2312"/>
          <w:sz w:val="32"/>
          <w:szCs w:val="32"/>
        </w:rPr>
        <w:t xml:space="preserve">1 </w:t>
      </w:r>
      <w:r>
        <w:rPr>
          <w:rFonts w:hint="eastAsia" w:eastAsia="仿宋_GB2312"/>
          <w:sz w:val="32"/>
          <w:szCs w:val="32"/>
          <w:lang w:val="en-US" w:eastAsia="zh-CN"/>
        </w:rPr>
        <w:t xml:space="preserve"> </w:t>
      </w:r>
      <w:r>
        <w:rPr>
          <w:rFonts w:eastAsia="仿宋_GB2312"/>
          <w:sz w:val="32"/>
          <w:szCs w:val="32"/>
        </w:rPr>
        <w:t>市、区应急局及各有关部门应当加强事故的预防、避险、逃生、自救、互救等知识的宣传教育工作。</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6</w:t>
      </w:r>
      <w:r>
        <w:rPr>
          <w:rFonts w:hint="eastAsia" w:eastAsia="仿宋_GB2312"/>
          <w:sz w:val="32"/>
          <w:szCs w:val="32"/>
          <w:lang w:eastAsia="zh-CN"/>
        </w:rPr>
        <w:t>.</w:t>
      </w:r>
      <w:r>
        <w:rPr>
          <w:rFonts w:eastAsia="仿宋_GB2312"/>
          <w:sz w:val="32"/>
          <w:szCs w:val="32"/>
        </w:rPr>
        <w:t>4</w:t>
      </w:r>
      <w:r>
        <w:rPr>
          <w:rFonts w:hint="eastAsia" w:eastAsia="仿宋_GB2312"/>
          <w:sz w:val="32"/>
          <w:szCs w:val="32"/>
          <w:lang w:eastAsia="zh-CN"/>
        </w:rPr>
        <w:t>.</w:t>
      </w:r>
      <w:r>
        <w:rPr>
          <w:rFonts w:eastAsia="仿宋_GB2312"/>
          <w:sz w:val="32"/>
          <w:szCs w:val="32"/>
        </w:rPr>
        <w:t xml:space="preserve">2 </w:t>
      </w:r>
      <w:r>
        <w:rPr>
          <w:rFonts w:hint="eastAsia" w:eastAsia="仿宋_GB2312"/>
          <w:sz w:val="32"/>
          <w:szCs w:val="32"/>
          <w:lang w:val="en-US" w:eastAsia="zh-CN"/>
        </w:rPr>
        <w:t xml:space="preserve"> </w:t>
      </w:r>
      <w:r>
        <w:rPr>
          <w:rFonts w:eastAsia="仿宋_GB2312"/>
          <w:sz w:val="32"/>
          <w:szCs w:val="32"/>
        </w:rPr>
        <w:t>市、区应急局应当组织、督促对有关职能部门、烟花爆竹经营单位和专业抢险救援机构开展相关人员的应急培训，提高在突发事故情况下的快速抢险救护、防护撤离、消除危害等应急救援技能的综合素质。</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6</w:t>
      </w:r>
      <w:r>
        <w:rPr>
          <w:rFonts w:hint="eastAsia" w:eastAsia="仿宋_GB2312"/>
          <w:sz w:val="32"/>
          <w:szCs w:val="32"/>
          <w:lang w:eastAsia="zh-CN"/>
        </w:rPr>
        <w:t>.</w:t>
      </w:r>
      <w:r>
        <w:rPr>
          <w:rFonts w:eastAsia="仿宋_GB2312"/>
          <w:sz w:val="32"/>
          <w:szCs w:val="32"/>
        </w:rPr>
        <w:t>4</w:t>
      </w:r>
      <w:r>
        <w:rPr>
          <w:rFonts w:hint="eastAsia" w:eastAsia="仿宋_GB2312"/>
          <w:sz w:val="32"/>
          <w:szCs w:val="32"/>
          <w:lang w:eastAsia="zh-CN"/>
        </w:rPr>
        <w:t>.</w:t>
      </w:r>
      <w:r>
        <w:rPr>
          <w:rFonts w:eastAsia="仿宋_GB2312"/>
          <w:sz w:val="32"/>
          <w:szCs w:val="32"/>
        </w:rPr>
        <w:t xml:space="preserve">3 </w:t>
      </w:r>
      <w:r>
        <w:rPr>
          <w:rFonts w:hint="eastAsia" w:eastAsia="仿宋_GB2312"/>
          <w:sz w:val="32"/>
          <w:szCs w:val="32"/>
          <w:lang w:val="en-US" w:eastAsia="zh-CN"/>
        </w:rPr>
        <w:t xml:space="preserve"> </w:t>
      </w:r>
      <w:r>
        <w:rPr>
          <w:rFonts w:eastAsia="仿宋_GB2312"/>
          <w:sz w:val="32"/>
          <w:szCs w:val="32"/>
        </w:rPr>
        <w:t>各级应急管理部门要适时组织并督导相关单位开展应急预案演练。</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6</w:t>
      </w:r>
      <w:r>
        <w:rPr>
          <w:rFonts w:hint="eastAsia" w:eastAsia="仿宋_GB2312"/>
          <w:sz w:val="32"/>
          <w:szCs w:val="32"/>
          <w:lang w:eastAsia="zh-CN"/>
        </w:rPr>
        <w:t>.</w:t>
      </w:r>
      <w:r>
        <w:rPr>
          <w:rFonts w:eastAsia="仿宋_GB2312"/>
          <w:sz w:val="32"/>
          <w:szCs w:val="32"/>
        </w:rPr>
        <w:t>4</w:t>
      </w:r>
      <w:r>
        <w:rPr>
          <w:rFonts w:hint="eastAsia" w:eastAsia="仿宋_GB2312"/>
          <w:sz w:val="32"/>
          <w:szCs w:val="32"/>
          <w:lang w:eastAsia="zh-CN"/>
        </w:rPr>
        <w:t>.</w:t>
      </w:r>
      <w:r>
        <w:rPr>
          <w:rFonts w:eastAsia="仿宋_GB2312"/>
          <w:sz w:val="32"/>
          <w:szCs w:val="32"/>
        </w:rPr>
        <w:t xml:space="preserve">4 </w:t>
      </w:r>
      <w:r>
        <w:rPr>
          <w:rFonts w:hint="eastAsia" w:eastAsia="仿宋_GB2312"/>
          <w:sz w:val="32"/>
          <w:szCs w:val="32"/>
          <w:lang w:val="en-US" w:eastAsia="zh-CN"/>
        </w:rPr>
        <w:t xml:space="preserve"> </w:t>
      </w:r>
      <w:r>
        <w:rPr>
          <w:rFonts w:eastAsia="仿宋_GB2312"/>
          <w:sz w:val="32"/>
          <w:szCs w:val="32"/>
        </w:rPr>
        <w:t>各级应急预案至少每三年进行一次演练。</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left="0" w:leftChars="0" w:firstLine="640" w:firstLineChars="200"/>
        <w:textAlignment w:val="auto"/>
        <w:rPr>
          <w:rFonts w:ascii="Times New Roman" w:hAnsi="Times New Roman" w:eastAsia="楷体_GB2312" w:cs="Times New Roman"/>
          <w:b w:val="0"/>
          <w:bCs w:val="0"/>
        </w:rPr>
      </w:pPr>
      <w:bookmarkStart w:id="612" w:name="_Toc26909"/>
      <w:r>
        <w:rPr>
          <w:rFonts w:ascii="Times New Roman" w:hAnsi="Times New Roman" w:eastAsia="楷体_GB2312" w:cs="Times New Roman"/>
          <w:b w:val="0"/>
          <w:bCs w:val="0"/>
        </w:rPr>
        <w:t>6</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5  资金保障</w:t>
      </w:r>
      <w:bookmarkEnd w:id="612"/>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购置装备、组建专家队伍、组织应急救援演练、专业救援人员教育培训等所需资金，由各级财政统筹安排。</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left="0" w:leftChars="0" w:firstLine="640" w:firstLineChars="200"/>
        <w:textAlignment w:val="auto"/>
        <w:rPr>
          <w:rFonts w:ascii="Times New Roman" w:hAnsi="Times New Roman" w:eastAsia="楷体_GB2312" w:cs="Times New Roman"/>
          <w:b w:val="0"/>
          <w:bCs w:val="0"/>
        </w:rPr>
      </w:pPr>
      <w:bookmarkStart w:id="613" w:name="_Toc11208"/>
      <w:r>
        <w:rPr>
          <w:rFonts w:ascii="Times New Roman" w:hAnsi="Times New Roman" w:eastAsia="楷体_GB2312" w:cs="Times New Roman"/>
          <w:b w:val="0"/>
          <w:bCs w:val="0"/>
        </w:rPr>
        <w:t>6</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6  监督检查</w:t>
      </w:r>
      <w:bookmarkEnd w:id="613"/>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依照《安全生产法》等有关规定，对有关部门和单位成立应急救援组织、制定应急救援预案及演练的情况进行监督检查。</w:t>
      </w:r>
    </w:p>
    <w:p>
      <w:pPr>
        <w:pStyle w:val="2"/>
        <w:keepNext w:val="0"/>
        <w:keepLines w:val="0"/>
        <w:pageBreakBefore w:val="0"/>
        <w:widowControl w:val="0"/>
        <w:kinsoku/>
        <w:wordWrap/>
        <w:overflowPunct/>
        <w:topLinePunct w:val="0"/>
        <w:autoSpaceDE/>
        <w:autoSpaceDN/>
        <w:bidi w:val="0"/>
        <w:adjustRightInd/>
        <w:snapToGrid/>
        <w:spacing w:before="0" w:after="0" w:line="580" w:lineRule="exact"/>
        <w:ind w:left="0" w:leftChars="0" w:firstLine="640" w:firstLineChars="200"/>
        <w:textAlignment w:val="auto"/>
        <w:rPr>
          <w:rFonts w:eastAsia="黑体"/>
          <w:b w:val="0"/>
          <w:bCs w:val="0"/>
          <w:sz w:val="32"/>
          <w:szCs w:val="32"/>
        </w:rPr>
      </w:pPr>
      <w:bookmarkStart w:id="614" w:name="_Toc30740"/>
      <w:bookmarkStart w:id="615" w:name="_Toc30985"/>
      <w:r>
        <w:rPr>
          <w:rFonts w:eastAsia="黑体"/>
          <w:b w:val="0"/>
          <w:bCs w:val="0"/>
          <w:sz w:val="32"/>
          <w:szCs w:val="32"/>
        </w:rPr>
        <w:t>7  附则</w:t>
      </w:r>
      <w:bookmarkEnd w:id="614"/>
      <w:bookmarkEnd w:id="615"/>
    </w:p>
    <w:p>
      <w:pPr>
        <w:pStyle w:val="3"/>
        <w:keepNext w:val="0"/>
        <w:keepLines w:val="0"/>
        <w:pageBreakBefore w:val="0"/>
        <w:widowControl w:val="0"/>
        <w:kinsoku/>
        <w:wordWrap/>
        <w:overflowPunct/>
        <w:topLinePunct w:val="0"/>
        <w:autoSpaceDE/>
        <w:autoSpaceDN/>
        <w:bidi w:val="0"/>
        <w:adjustRightInd/>
        <w:snapToGrid/>
        <w:spacing w:before="0" w:after="0" w:line="580" w:lineRule="exact"/>
        <w:ind w:left="0" w:leftChars="0" w:firstLine="640" w:firstLineChars="200"/>
        <w:textAlignment w:val="auto"/>
        <w:rPr>
          <w:rFonts w:ascii="Times New Roman" w:hAnsi="Times New Roman" w:eastAsia="楷体_GB2312" w:cs="Times New Roman"/>
          <w:b w:val="0"/>
          <w:bCs w:val="0"/>
        </w:rPr>
      </w:pPr>
      <w:bookmarkStart w:id="616" w:name="_Toc31092"/>
      <w:r>
        <w:rPr>
          <w:rFonts w:ascii="Times New Roman" w:hAnsi="Times New Roman" w:eastAsia="楷体_GB2312" w:cs="Times New Roman"/>
          <w:b w:val="0"/>
          <w:bCs w:val="0"/>
        </w:rPr>
        <w:t>7</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1  预案制订、管理和更新</w:t>
      </w:r>
      <w:bookmarkEnd w:id="616"/>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各区（市）、相关部门要结合实际和本行业特点，制定出相应的应急救援预案和措施，并使相关人员熟悉和掌握预案的内容和措施。</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各级、各部门制订的烟花爆竹应急救援预案，应当报本级人民政府备案，并抄报上级主管部门。</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各区（市）人民政府应当按照相关规定对应急救援预案进行评审和更新。</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本预案在下列情况下需修订：有关法律法规、规章、标准、上位预案中的有关规定发生变化的；应急指挥机构及其职责发生重大变化的；面临的风险发生重大变化的；重要应急资源发生重大变化的；在突发事件实际应对和应急演练中发现问题需要作出重大调整的；应急预案制定单位认为应当修订的其他情况。</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left="0" w:leftChars="0" w:firstLine="640" w:firstLineChars="200"/>
        <w:textAlignment w:val="auto"/>
        <w:rPr>
          <w:rFonts w:ascii="Times New Roman" w:hAnsi="Times New Roman" w:eastAsia="楷体_GB2312" w:cs="Times New Roman"/>
          <w:b w:val="0"/>
          <w:bCs w:val="0"/>
        </w:rPr>
      </w:pPr>
      <w:bookmarkStart w:id="617" w:name="_Toc6395"/>
      <w:r>
        <w:rPr>
          <w:rFonts w:ascii="Times New Roman" w:hAnsi="Times New Roman" w:eastAsia="楷体_GB2312" w:cs="Times New Roman"/>
          <w:b w:val="0"/>
          <w:bCs w:val="0"/>
        </w:rPr>
        <w:t>7</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2  奖励与责任</w:t>
      </w:r>
      <w:bookmarkEnd w:id="617"/>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应急救援工作结束后，各级人民政府应当组织相关部门和单位认真进行总结、分析，吸取事故事件的教训，及时进行整改，并按照下列规定对有关单位和人员进行奖惩。</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1、对在应急抢险救援、指挥、信息报送等方面有突出贡献的单位和个人，各级人民政府和有关部门应当按有关规定给予表彰和奖励。</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2、对瞒报、迟报、漏报、谎报、误报较大事故和突发事故中玩忽职守，不听从指挥，不认真负责或者临阵逃脱、擅离职守的人员，由所在单位或者上级部门按照有关规定，给予责任追究或者行政处分。对扰乱、妨碍抢险救援工作的单位和人员，由所在单位或者上级部门以及公安机关按照有关规定，给予行政处分或者行政处罚。上述行为构成犯罪的，依法追究刑事责任。</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left="0" w:leftChars="0" w:firstLine="640" w:firstLineChars="200"/>
        <w:textAlignment w:val="auto"/>
        <w:rPr>
          <w:rFonts w:ascii="Times New Roman" w:hAnsi="Times New Roman" w:eastAsia="楷体_GB2312" w:cs="Times New Roman"/>
          <w:b w:val="0"/>
          <w:bCs w:val="0"/>
        </w:rPr>
      </w:pPr>
      <w:r>
        <w:rPr>
          <w:rFonts w:ascii="Times New Roman" w:hAnsi="Times New Roman" w:eastAsia="楷体_GB2312" w:cs="Times New Roman"/>
          <w:b w:val="0"/>
          <w:bCs w:val="0"/>
        </w:rPr>
        <w:t>7</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3  预案解释部门</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本预案由市应急局负责解释。</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left="0" w:leftChars="0" w:firstLine="640" w:firstLineChars="200"/>
        <w:textAlignment w:val="auto"/>
        <w:rPr>
          <w:rFonts w:ascii="Times New Roman" w:hAnsi="Times New Roman" w:eastAsia="楷体_GB2312" w:cs="Times New Roman"/>
          <w:b w:val="0"/>
          <w:bCs w:val="0"/>
        </w:rPr>
      </w:pPr>
      <w:bookmarkStart w:id="618" w:name="_Toc3103"/>
      <w:r>
        <w:rPr>
          <w:rFonts w:ascii="Times New Roman" w:hAnsi="Times New Roman" w:eastAsia="楷体_GB2312" w:cs="Times New Roman"/>
          <w:b w:val="0"/>
          <w:bCs w:val="0"/>
        </w:rPr>
        <w:t>7</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4  预案实施时间</w:t>
      </w:r>
      <w:bookmarkEnd w:id="618"/>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本预案自印发之日起实施。</w:t>
      </w:r>
    </w:p>
    <w:p>
      <w:pPr>
        <w:pStyle w:val="2"/>
        <w:keepNext w:val="0"/>
        <w:keepLines w:val="0"/>
        <w:pageBreakBefore w:val="0"/>
        <w:widowControl w:val="0"/>
        <w:kinsoku/>
        <w:wordWrap/>
        <w:overflowPunct/>
        <w:topLinePunct w:val="0"/>
        <w:autoSpaceDE/>
        <w:autoSpaceDN/>
        <w:bidi w:val="0"/>
        <w:adjustRightInd/>
        <w:snapToGrid/>
        <w:spacing w:before="0" w:after="0" w:line="580" w:lineRule="exact"/>
        <w:ind w:left="0" w:leftChars="0" w:firstLine="640" w:firstLineChars="200"/>
        <w:textAlignment w:val="auto"/>
        <w:rPr>
          <w:rFonts w:hint="eastAsia" w:eastAsia="黑体"/>
          <w:b w:val="0"/>
          <w:bCs w:val="0"/>
          <w:sz w:val="32"/>
          <w:szCs w:val="32"/>
          <w:lang w:eastAsia="zh-CN"/>
        </w:rPr>
      </w:pPr>
      <w:bookmarkStart w:id="619" w:name="_Toc18294"/>
      <w:bookmarkStart w:id="620" w:name="_Toc17794"/>
      <w:r>
        <w:rPr>
          <w:rFonts w:hint="eastAsia" w:eastAsia="黑体"/>
          <w:b w:val="0"/>
          <w:bCs w:val="0"/>
          <w:sz w:val="32"/>
          <w:szCs w:val="32"/>
        </w:rPr>
        <w:t>8</w:t>
      </w:r>
      <w:r>
        <w:rPr>
          <w:rFonts w:hint="eastAsia" w:eastAsia="黑体"/>
          <w:b w:val="0"/>
          <w:bCs w:val="0"/>
          <w:sz w:val="32"/>
          <w:szCs w:val="32"/>
          <w:lang w:val="en-US" w:eastAsia="zh-CN"/>
        </w:rPr>
        <w:t xml:space="preserve">  </w:t>
      </w:r>
      <w:r>
        <w:rPr>
          <w:rFonts w:hint="eastAsia" w:eastAsia="黑体"/>
          <w:b w:val="0"/>
          <w:bCs w:val="0"/>
          <w:sz w:val="32"/>
          <w:szCs w:val="32"/>
        </w:rPr>
        <w:t>附</w:t>
      </w:r>
      <w:bookmarkEnd w:id="619"/>
      <w:r>
        <w:rPr>
          <w:rFonts w:hint="eastAsia" w:eastAsia="黑体"/>
          <w:b w:val="0"/>
          <w:bCs w:val="0"/>
          <w:sz w:val="32"/>
          <w:szCs w:val="32"/>
          <w:lang w:eastAsia="zh-CN"/>
        </w:rPr>
        <w:t>件</w:t>
      </w:r>
      <w:bookmarkEnd w:id="620"/>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hint="eastAsia" w:eastAsia="仿宋_GB2312"/>
          <w:sz w:val="32"/>
          <w:szCs w:val="32"/>
        </w:rPr>
      </w:pPr>
      <w:r>
        <w:rPr>
          <w:rFonts w:hint="eastAsia" w:eastAsia="仿宋_GB2312"/>
          <w:sz w:val="32"/>
          <w:szCs w:val="32"/>
        </w:rPr>
        <w:t>1</w:t>
      </w:r>
      <w:r>
        <w:rPr>
          <w:rFonts w:hint="eastAsia" w:eastAsia="仿宋_GB2312"/>
          <w:sz w:val="32"/>
          <w:szCs w:val="32"/>
          <w:lang w:eastAsia="zh-CN"/>
        </w:rPr>
        <w:t>.</w:t>
      </w:r>
      <w:r>
        <w:rPr>
          <w:rFonts w:hint="eastAsia" w:eastAsia="仿宋_GB2312"/>
          <w:sz w:val="32"/>
          <w:szCs w:val="32"/>
        </w:rPr>
        <w:t>生产安全事故应急处置流程框架图</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hint="eastAsia" w:eastAsia="仿宋_GB2312"/>
          <w:sz w:val="32"/>
          <w:szCs w:val="32"/>
        </w:rPr>
      </w:pPr>
      <w:r>
        <w:rPr>
          <w:rFonts w:hint="eastAsia" w:eastAsia="仿宋_GB2312"/>
          <w:sz w:val="32"/>
          <w:szCs w:val="32"/>
        </w:rPr>
        <w:t>2</w:t>
      </w:r>
      <w:r>
        <w:rPr>
          <w:rFonts w:hint="eastAsia" w:eastAsia="仿宋_GB2312"/>
          <w:sz w:val="32"/>
          <w:szCs w:val="32"/>
          <w:lang w:eastAsia="zh-CN"/>
        </w:rPr>
        <w:t>.</w:t>
      </w:r>
      <w:r>
        <w:rPr>
          <w:rFonts w:hint="eastAsia" w:eastAsia="仿宋_GB2312"/>
          <w:sz w:val="32"/>
          <w:szCs w:val="32"/>
        </w:rPr>
        <w:t>枣庄市烟花爆竹较大事故应急救援指挥部通讯录</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hint="eastAsia" w:eastAsia="仿宋_GB2312"/>
          <w:sz w:val="32"/>
          <w:szCs w:val="32"/>
        </w:rPr>
      </w:pPr>
      <w:r>
        <w:rPr>
          <w:rFonts w:hint="eastAsia" w:eastAsia="仿宋_GB2312"/>
          <w:sz w:val="32"/>
          <w:szCs w:val="32"/>
        </w:rPr>
        <w:t>3</w:t>
      </w:r>
      <w:r>
        <w:rPr>
          <w:rFonts w:hint="eastAsia" w:eastAsia="仿宋_GB2312"/>
          <w:sz w:val="32"/>
          <w:szCs w:val="32"/>
          <w:lang w:eastAsia="zh-CN"/>
        </w:rPr>
        <w:t>.</w:t>
      </w:r>
      <w:r>
        <w:rPr>
          <w:rFonts w:hint="eastAsia" w:eastAsia="仿宋_GB2312"/>
          <w:sz w:val="32"/>
          <w:szCs w:val="32"/>
        </w:rPr>
        <w:t>枣庄市烟花爆竹较大事故应急救援指挥部办公室通讯录</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hint="eastAsia" w:eastAsia="仿宋_GB2312"/>
          <w:sz w:val="32"/>
          <w:szCs w:val="32"/>
        </w:rPr>
      </w:pPr>
      <w:r>
        <w:rPr>
          <w:rFonts w:hint="eastAsia" w:eastAsia="仿宋_GB2312"/>
          <w:sz w:val="32"/>
          <w:szCs w:val="32"/>
        </w:rPr>
        <w:t>4</w:t>
      </w:r>
      <w:r>
        <w:rPr>
          <w:rFonts w:hint="eastAsia" w:eastAsia="仿宋_GB2312"/>
          <w:sz w:val="32"/>
          <w:szCs w:val="32"/>
          <w:lang w:eastAsia="zh-CN"/>
        </w:rPr>
        <w:t>.</w:t>
      </w:r>
      <w:r>
        <w:rPr>
          <w:rFonts w:hint="eastAsia" w:eastAsia="仿宋_GB2312"/>
          <w:sz w:val="32"/>
          <w:szCs w:val="32"/>
        </w:rPr>
        <w:t>烟花爆竹较大事故处置措施</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hint="eastAsia" w:eastAsia="仿宋_GB2312"/>
          <w:sz w:val="32"/>
          <w:szCs w:val="32"/>
        </w:rPr>
      </w:pPr>
      <w:r>
        <w:rPr>
          <w:rFonts w:hint="eastAsia" w:eastAsia="仿宋_GB2312"/>
          <w:sz w:val="32"/>
          <w:szCs w:val="32"/>
        </w:rPr>
        <w:t>5</w:t>
      </w:r>
      <w:r>
        <w:rPr>
          <w:rFonts w:hint="eastAsia" w:eastAsia="仿宋_GB2312"/>
          <w:sz w:val="32"/>
          <w:szCs w:val="32"/>
          <w:lang w:eastAsia="zh-CN"/>
        </w:rPr>
        <w:t>.</w:t>
      </w:r>
      <w:r>
        <w:rPr>
          <w:rFonts w:hint="eastAsia" w:eastAsia="仿宋_GB2312"/>
          <w:sz w:val="32"/>
          <w:szCs w:val="32"/>
        </w:rPr>
        <w:t>应急指挥组织架构图</w:t>
      </w:r>
    </w:p>
    <w:p>
      <w:pPr>
        <w:rPr>
          <w:rFonts w:hint="eastAsia" w:ascii="黑体" w:hAnsi="黑体" w:eastAsia="黑体" w:cs="黑体"/>
          <w:b w:val="0"/>
          <w:bCs w:val="0"/>
          <w:sz w:val="32"/>
          <w:szCs w:val="32"/>
          <w:lang w:val="en-US" w:eastAsia="zh-CN"/>
        </w:rPr>
      </w:pPr>
      <w:r>
        <w:rPr>
          <w:rFonts w:hint="eastAsia" w:eastAsia="仿宋_GB2312"/>
          <w:sz w:val="32"/>
          <w:szCs w:val="32"/>
        </w:rPr>
        <w:br w:type="page"/>
      </w:r>
      <w:bookmarkStart w:id="621" w:name="_Toc31064"/>
      <w:r>
        <w:rPr>
          <w:rFonts w:hint="eastAsia" w:ascii="黑体" w:hAnsi="黑体" w:eastAsia="黑体" w:cs="黑体"/>
          <w:b w:val="0"/>
          <w:bCs w:val="0"/>
          <w:sz w:val="32"/>
          <w:szCs w:val="32"/>
        </w:rPr>
        <w:t>附</w:t>
      </w:r>
      <w:r>
        <w:rPr>
          <w:rFonts w:hint="eastAsia" w:ascii="黑体" w:hAnsi="黑体" w:eastAsia="黑体" w:cs="黑体"/>
          <w:b w:val="0"/>
          <w:bCs w:val="0"/>
          <w:sz w:val="32"/>
          <w:szCs w:val="32"/>
          <w:lang w:eastAsia="zh-CN"/>
        </w:rPr>
        <w:t>件</w:t>
      </w:r>
      <w:r>
        <w:rPr>
          <w:rFonts w:hint="eastAsia" w:ascii="黑体" w:hAnsi="黑体" w:eastAsia="黑体" w:cs="黑体"/>
          <w:b w:val="0"/>
          <w:bCs w:val="0"/>
          <w:sz w:val="32"/>
          <w:szCs w:val="32"/>
          <w:lang w:val="en-US" w:eastAsia="zh-CN"/>
        </w:rPr>
        <w:t>1</w:t>
      </w:r>
    </w:p>
    <w:bookmarkEnd w:id="621"/>
    <w:p>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sz w:val="36"/>
          <w:szCs w:val="36"/>
        </w:rPr>
      </w:pPr>
      <w:r>
        <w:rPr>
          <w:rFonts w:hint="eastAsia" w:ascii="方正小标宋简体" w:hAnsi="方正小标宋简体" w:eastAsia="方正小标宋简体" w:cs="方正小标宋简体"/>
          <w:b w:val="0"/>
          <w:bCs w:val="0"/>
          <w:sz w:val="36"/>
          <w:szCs w:val="36"/>
        </w:rPr>
        <w:t>生产安全事故应急处置流程框架图</w:t>
      </w:r>
    </w:p>
    <w:p>
      <w:pPr>
        <w:ind w:firstLine="640" w:firstLineChars="200"/>
        <w:rPr>
          <w:rFonts w:hint="eastAsia" w:ascii="仿宋_GB2312" w:eastAsia="仿宋_GB2312"/>
          <w:sz w:val="32"/>
          <w:szCs w:val="32"/>
        </w:rPr>
      </w:pPr>
      <w:r>
        <w:rPr>
          <w:rFonts w:hint="eastAsia" w:ascii="仿宋_GB2312" w:eastAsia="仿宋_GB2312"/>
          <w:sz w:val="32"/>
          <w:szCs w:val="32"/>
        </w:rPr>
        <mc:AlternateContent>
          <mc:Choice Requires="wpg">
            <w:drawing>
              <wp:anchor distT="0" distB="0" distL="114300" distR="114300" simplePos="0" relativeHeight="251830272" behindDoc="0" locked="0" layoutInCell="1" allowOverlap="1">
                <wp:simplePos x="0" y="0"/>
                <wp:positionH relativeFrom="column">
                  <wp:posOffset>10795</wp:posOffset>
                </wp:positionH>
                <wp:positionV relativeFrom="paragraph">
                  <wp:posOffset>297180</wp:posOffset>
                </wp:positionV>
                <wp:extent cx="5388610" cy="6136005"/>
                <wp:effectExtent l="4445" t="4445" r="17145" b="31750"/>
                <wp:wrapNone/>
                <wp:docPr id="328" name="组合 328"/>
                <wp:cNvGraphicFramePr/>
                <a:graphic xmlns:a="http://schemas.openxmlformats.org/drawingml/2006/main">
                  <a:graphicData uri="http://schemas.microsoft.com/office/word/2010/wordprocessingGroup">
                    <wpg:wgp>
                      <wpg:cNvGrpSpPr/>
                      <wpg:grpSpPr>
                        <a:xfrm>
                          <a:off x="0" y="0"/>
                          <a:ext cx="5388610" cy="6136005"/>
                          <a:chOff x="0" y="0"/>
                          <a:chExt cx="10457" cy="11652"/>
                        </a:xfrm>
                        <a:effectLst/>
                      </wpg:grpSpPr>
                      <wpg:grpSp>
                        <wpg:cNvPr id="329" name="组合 188"/>
                        <wpg:cNvGrpSpPr/>
                        <wpg:grpSpPr>
                          <a:xfrm>
                            <a:off x="0" y="0"/>
                            <a:ext cx="10457" cy="11652"/>
                            <a:chOff x="0" y="0"/>
                            <a:chExt cx="10457" cy="11652"/>
                          </a:xfrm>
                          <a:effectLst/>
                        </wpg:grpSpPr>
                        <wpg:grpSp>
                          <wpg:cNvPr id="4" name="组合 135"/>
                          <wpg:cNvGrpSpPr/>
                          <wpg:grpSpPr>
                            <a:xfrm>
                              <a:off x="1102" y="5039"/>
                              <a:ext cx="5978" cy="6613"/>
                              <a:chOff x="0" y="0"/>
                              <a:chExt cx="5978" cy="6613"/>
                            </a:xfrm>
                            <a:effectLst/>
                          </wpg:grpSpPr>
                          <wps:wsp>
                            <wps:cNvPr id="331" name="左弧形箭头 133"/>
                            <wps:cNvSpPr/>
                            <wps:spPr>
                              <a:xfrm rot="9900000">
                                <a:off x="2920" y="0"/>
                                <a:ext cx="3058" cy="3487"/>
                              </a:xfrm>
                              <a:prstGeom prst="curvedRightArrow">
                                <a:avLst>
                                  <a:gd name="adj1" fmla="val 22805"/>
                                  <a:gd name="adj2" fmla="val 45611"/>
                                  <a:gd name="adj3" fmla="val 33333"/>
                                </a:avLst>
                              </a:prstGeom>
                              <a:solidFill>
                                <a:srgbClr val="FFFFFF"/>
                              </a:solidFill>
                              <a:ln w="9525" cap="flat" cmpd="sng">
                                <a:solidFill>
                                  <a:srgbClr val="000000"/>
                                </a:solidFill>
                                <a:prstDash val="solid"/>
                                <a:miter/>
                                <a:headEnd type="none" w="med" len="med"/>
                                <a:tailEnd type="none" w="med" len="med"/>
                              </a:ln>
                              <a:effectLst/>
                            </wps:spPr>
                            <wps:bodyPr upright="1"/>
                          </wps:wsp>
                          <wps:wsp>
                            <wps:cNvPr id="5" name="任意多边形 134"/>
                            <wps:cNvSpPr/>
                            <wps:spPr>
                              <a:xfrm rot="19081611">
                                <a:off x="0" y="4117"/>
                                <a:ext cx="2520" cy="2496"/>
                              </a:xfrm>
                              <a:custGeom>
                                <a:avLst/>
                                <a:gdLst>
                                  <a:gd name="txL" fmla="*/ 3375 w 21600"/>
                                  <a:gd name="txT" fmla="*/ 5400 h 21600"/>
                                  <a:gd name="txR" fmla="*/ 18900 w 21600"/>
                                  <a:gd name="txB" fmla="*/ 16200 h 21600"/>
                                </a:gdLst>
                                <a:ahLst/>
                                <a:cxnLst>
                                  <a:cxn ang="270">
                                    <a:pos x="16200" y="0"/>
                                  </a:cxn>
                                  <a:cxn ang="180">
                                    <a:pos x="0" y="10800"/>
                                  </a:cxn>
                                  <a:cxn ang="90">
                                    <a:pos x="16200" y="21600"/>
                                  </a:cxn>
                                  <a:cxn ang="0">
                                    <a:pos x="21600" y="10800"/>
                                  </a:cxn>
                                </a:cxnLst>
                                <a:rect l="txL" t="txT" r="txR" b="txB"/>
                                <a:pathLst>
                                  <a:path w="21600" h="21600">
                                    <a:moveTo>
                                      <a:pt x="16200" y="0"/>
                                    </a:moveTo>
                                    <a:lnTo>
                                      <a:pt x="16200" y="5400"/>
                                    </a:lnTo>
                                    <a:lnTo>
                                      <a:pt x="3375" y="5400"/>
                                    </a:lnTo>
                                    <a:lnTo>
                                      <a:pt x="3375" y="16200"/>
                                    </a:lnTo>
                                    <a:lnTo>
                                      <a:pt x="16200" y="16200"/>
                                    </a:lnTo>
                                    <a:lnTo>
                                      <a:pt x="16200" y="21600"/>
                                    </a:lnTo>
                                    <a:lnTo>
                                      <a:pt x="21600" y="10800"/>
                                    </a:lnTo>
                                    <a:close/>
                                  </a:path>
                                  <a:path w="21600" h="21600">
                                    <a:moveTo>
                                      <a:pt x="1350" y="5400"/>
                                    </a:moveTo>
                                    <a:lnTo>
                                      <a:pt x="1350" y="16200"/>
                                    </a:lnTo>
                                    <a:lnTo>
                                      <a:pt x="2700" y="16200"/>
                                    </a:lnTo>
                                    <a:lnTo>
                                      <a:pt x="2700" y="5400"/>
                                    </a:lnTo>
                                    <a:close/>
                                  </a:path>
                                  <a:path w="21600" h="21600">
                                    <a:moveTo>
                                      <a:pt x="0" y="5400"/>
                                    </a:moveTo>
                                    <a:lnTo>
                                      <a:pt x="0" y="16200"/>
                                    </a:lnTo>
                                    <a:lnTo>
                                      <a:pt x="675" y="16200"/>
                                    </a:lnTo>
                                    <a:lnTo>
                                      <a:pt x="675" y="5400"/>
                                    </a:lnTo>
                                    <a:close/>
                                  </a:path>
                                </a:pathLst>
                              </a:custGeom>
                              <a:solidFill>
                                <a:srgbClr val="FFFFFF"/>
                              </a:solidFill>
                              <a:ln w="9525" cap="flat" cmpd="sng">
                                <a:solidFill>
                                  <a:srgbClr val="000000"/>
                                </a:solidFill>
                                <a:prstDash val="solid"/>
                                <a:miter/>
                                <a:headEnd type="none" w="med" len="med"/>
                                <a:tailEnd type="none" w="med" len="med"/>
                              </a:ln>
                              <a:effectLst/>
                            </wps:spPr>
                            <wps:bodyPr upright="1"/>
                          </wps:wsp>
                        </wpg:grpSp>
                        <wpg:grpSp>
                          <wpg:cNvPr id="6" name="组合 187"/>
                          <wpg:cNvGrpSpPr/>
                          <wpg:grpSpPr>
                            <a:xfrm>
                              <a:off x="0" y="0"/>
                              <a:ext cx="10457" cy="11262"/>
                              <a:chOff x="0" y="0"/>
                              <a:chExt cx="10457" cy="11262"/>
                            </a:xfrm>
                            <a:effectLst/>
                          </wpg:grpSpPr>
                          <wpg:grpSp>
                            <wpg:cNvPr id="10" name="组合 171"/>
                            <wpg:cNvGrpSpPr/>
                            <wpg:grpSpPr>
                              <a:xfrm>
                                <a:off x="2398" y="0"/>
                                <a:ext cx="8059" cy="8085"/>
                                <a:chOff x="0" y="0"/>
                                <a:chExt cx="8059" cy="8085"/>
                              </a:xfrm>
                              <a:effectLst/>
                            </wpg:grpSpPr>
                            <wps:wsp>
                              <wps:cNvPr id="335" name="直接连接符 136"/>
                              <wps:cNvCnPr/>
                              <wps:spPr>
                                <a:xfrm>
                                  <a:off x="8049" y="516"/>
                                  <a:ext cx="5" cy="7569"/>
                                </a:xfrm>
                                <a:prstGeom prst="line">
                                  <a:avLst/>
                                </a:prstGeom>
                                <a:ln w="16510" cap="flat" cmpd="sng">
                                  <a:solidFill>
                                    <a:srgbClr val="000000"/>
                                  </a:solidFill>
                                  <a:prstDash val="solid"/>
                                  <a:headEnd type="none" w="med" len="med"/>
                                  <a:tailEnd type="none" w="med" len="med"/>
                                </a:ln>
                                <a:effectLst/>
                              </wps:spPr>
                              <wps:bodyPr upright="1"/>
                            </wps:wsp>
                            <wpg:grpSp>
                              <wpg:cNvPr id="336" name="组合 169"/>
                              <wpg:cNvGrpSpPr/>
                              <wpg:grpSpPr>
                                <a:xfrm>
                                  <a:off x="0" y="0"/>
                                  <a:ext cx="8059" cy="6527"/>
                                  <a:chOff x="0" y="0"/>
                                  <a:chExt cx="8059" cy="6527"/>
                                </a:xfrm>
                                <a:effectLst/>
                              </wpg:grpSpPr>
                              <wps:wsp>
                                <wps:cNvPr id="337" name="矩形 137"/>
                                <wps:cNvSpPr/>
                                <wps:spPr>
                                  <a:xfrm>
                                    <a:off x="10" y="402"/>
                                    <a:ext cx="1620" cy="95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20"/>
                                          <w:szCs w:val="20"/>
                                        </w:rPr>
                                      </w:pPr>
                                      <w:r>
                                        <w:rPr>
                                          <w:rFonts w:hint="eastAsia"/>
                                          <w:sz w:val="20"/>
                                          <w:szCs w:val="20"/>
                                        </w:rPr>
                                        <w:t>国务院工作</w:t>
                                      </w:r>
                                    </w:p>
                                    <w:p>
                                      <w:pPr>
                                        <w:jc w:val="center"/>
                                        <w:rPr>
                                          <w:rFonts w:hint="eastAsia"/>
                                          <w:sz w:val="20"/>
                                          <w:szCs w:val="20"/>
                                        </w:rPr>
                                      </w:pPr>
                                      <w:r>
                                        <w:rPr>
                                          <w:rFonts w:hint="eastAsia"/>
                                          <w:sz w:val="20"/>
                                          <w:szCs w:val="20"/>
                                        </w:rPr>
                                        <w:t>组或指导组</w:t>
                                      </w:r>
                                    </w:p>
                                  </w:txbxContent>
                                </wps:txbx>
                                <wps:bodyPr lIns="0" tIns="0" rIns="0" bIns="0" upright="1"/>
                              </wps:wsp>
                              <wps:wsp>
                                <wps:cNvPr id="338" name="矩形 138"/>
                                <wps:cNvSpPr/>
                                <wps:spPr>
                                  <a:xfrm>
                                    <a:off x="1630" y="0"/>
                                    <a:ext cx="1620" cy="93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20"/>
                                          <w:szCs w:val="20"/>
                                        </w:rPr>
                                      </w:pPr>
                                      <w:r>
                                        <w:rPr>
                                          <w:rFonts w:hint="eastAsia"/>
                                          <w:sz w:val="20"/>
                                          <w:szCs w:val="20"/>
                                        </w:rPr>
                                        <w:t>国务院I级</w:t>
                                      </w:r>
                                    </w:p>
                                    <w:p>
                                      <w:pPr>
                                        <w:jc w:val="center"/>
                                        <w:rPr>
                                          <w:rFonts w:hint="eastAsia"/>
                                          <w:sz w:val="20"/>
                                          <w:szCs w:val="20"/>
                                        </w:rPr>
                                      </w:pPr>
                                      <w:r>
                                        <w:rPr>
                                          <w:rFonts w:hint="eastAsia"/>
                                          <w:sz w:val="20"/>
                                          <w:szCs w:val="20"/>
                                        </w:rPr>
                                        <w:t>应急响应</w:t>
                                      </w:r>
                                    </w:p>
                                  </w:txbxContent>
                                </wps:txbx>
                                <wps:bodyPr lIns="0" tIns="0" rIns="0" bIns="0" upright="1"/>
                              </wps:wsp>
                              <wps:wsp>
                                <wps:cNvPr id="339" name="左右箭头 139"/>
                                <wps:cNvSpPr/>
                                <wps:spPr>
                                  <a:xfrm>
                                    <a:off x="3241" y="420"/>
                                    <a:ext cx="1620" cy="198"/>
                                  </a:xfrm>
                                  <a:prstGeom prst="leftRightArrow">
                                    <a:avLst>
                                      <a:gd name="adj1" fmla="val 50000"/>
                                      <a:gd name="adj2" fmla="val 163636"/>
                                    </a:avLst>
                                  </a:prstGeom>
                                  <a:solidFill>
                                    <a:srgbClr val="C0C0C0"/>
                                  </a:solidFill>
                                  <a:ln w="9525" cap="flat" cmpd="sng">
                                    <a:solidFill>
                                      <a:srgbClr val="C0C0C0"/>
                                    </a:solidFill>
                                    <a:prstDash val="solid"/>
                                    <a:miter/>
                                    <a:headEnd type="none" w="med" len="med"/>
                                    <a:tailEnd type="none" w="med" len="med"/>
                                  </a:ln>
                                  <a:effectLst/>
                                </wps:spPr>
                                <wps:bodyPr upright="1"/>
                              </wps:wsp>
                              <wps:wsp>
                                <wps:cNvPr id="340" name="矩形 140"/>
                                <wps:cNvSpPr/>
                                <wps:spPr>
                                  <a:xfrm>
                                    <a:off x="4859" y="218"/>
                                    <a:ext cx="2470" cy="64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20"/>
                                          <w:szCs w:val="20"/>
                                        </w:rPr>
                                      </w:pPr>
                                      <w:r>
                                        <w:rPr>
                                          <w:rFonts w:hint="eastAsia"/>
                                          <w:sz w:val="20"/>
                                          <w:szCs w:val="20"/>
                                        </w:rPr>
                                        <w:t>国家应急管理部</w:t>
                                      </w:r>
                                    </w:p>
                                  </w:txbxContent>
                                </wps:txbx>
                                <wps:bodyPr lIns="91440" tIns="108000" rIns="91440" bIns="45720" upright="1"/>
                              </wps:wsp>
                              <wps:wsp>
                                <wps:cNvPr id="341" name="矩形 141"/>
                                <wps:cNvSpPr/>
                                <wps:spPr>
                                  <a:xfrm>
                                    <a:off x="0" y="1949"/>
                                    <a:ext cx="1620" cy="61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20"/>
                                          <w:szCs w:val="20"/>
                                        </w:rPr>
                                      </w:pPr>
                                      <w:r>
                                        <w:rPr>
                                          <w:rFonts w:hint="eastAsia"/>
                                          <w:sz w:val="20"/>
                                          <w:szCs w:val="20"/>
                                        </w:rPr>
                                        <w:t>省级指挥部</w:t>
                                      </w:r>
                                    </w:p>
                                  </w:txbxContent>
                                </wps:txbx>
                                <wps:bodyPr lIns="0" tIns="0" rIns="0" bIns="0" upright="1"/>
                              </wps:wsp>
                              <wps:wsp>
                                <wps:cNvPr id="342" name="下箭头 142"/>
                                <wps:cNvSpPr/>
                                <wps:spPr>
                                  <a:xfrm>
                                    <a:off x="630" y="1369"/>
                                    <a:ext cx="283" cy="567"/>
                                  </a:xfrm>
                                  <a:prstGeom prst="downArrow">
                                    <a:avLst>
                                      <a:gd name="adj1" fmla="val 50000"/>
                                      <a:gd name="adj2" fmla="val 50088"/>
                                    </a:avLst>
                                  </a:prstGeom>
                                  <a:solidFill>
                                    <a:srgbClr val="C0C0C0"/>
                                  </a:solidFill>
                                  <a:ln w="9525" cap="flat" cmpd="sng">
                                    <a:solidFill>
                                      <a:srgbClr val="C0C0C0"/>
                                    </a:solidFill>
                                    <a:prstDash val="solid"/>
                                    <a:miter/>
                                    <a:headEnd type="none" w="med" len="med"/>
                                    <a:tailEnd type="none" w="med" len="med"/>
                                  </a:ln>
                                  <a:effectLst/>
                                </wps:spPr>
                                <wps:bodyPr vert="eaVert" upright="1"/>
                              </wps:wsp>
                              <wps:wsp>
                                <wps:cNvPr id="343" name="矩形 143"/>
                                <wps:cNvSpPr/>
                                <wps:spPr>
                                  <a:xfrm>
                                    <a:off x="1625" y="1500"/>
                                    <a:ext cx="1620" cy="83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20"/>
                                          <w:szCs w:val="20"/>
                                        </w:rPr>
                                      </w:pPr>
                                      <w:r>
                                        <w:rPr>
                                          <w:rFonts w:hint="eastAsia"/>
                                          <w:sz w:val="20"/>
                                          <w:szCs w:val="20"/>
                                        </w:rPr>
                                        <w:t>省政府II级</w:t>
                                      </w:r>
                                    </w:p>
                                    <w:p>
                                      <w:pPr>
                                        <w:jc w:val="center"/>
                                        <w:rPr>
                                          <w:rFonts w:hint="eastAsia"/>
                                          <w:sz w:val="20"/>
                                          <w:szCs w:val="20"/>
                                        </w:rPr>
                                      </w:pPr>
                                      <w:r>
                                        <w:rPr>
                                          <w:rFonts w:hint="eastAsia"/>
                                          <w:sz w:val="20"/>
                                          <w:szCs w:val="20"/>
                                        </w:rPr>
                                        <w:t>应急响应</w:t>
                                      </w:r>
                                    </w:p>
                                  </w:txbxContent>
                                </wps:txbx>
                                <wps:bodyPr lIns="0" tIns="0" rIns="0" bIns="0" upright="1"/>
                              </wps:wsp>
                              <wps:wsp>
                                <wps:cNvPr id="344" name="上下箭头 144"/>
                                <wps:cNvSpPr/>
                                <wps:spPr>
                                  <a:xfrm>
                                    <a:off x="2341" y="924"/>
                                    <a:ext cx="170" cy="567"/>
                                  </a:xfrm>
                                  <a:prstGeom prst="upDownArrow">
                                    <a:avLst>
                                      <a:gd name="adj1" fmla="val 50000"/>
                                      <a:gd name="adj2" fmla="val 66705"/>
                                    </a:avLst>
                                  </a:prstGeom>
                                  <a:solidFill>
                                    <a:srgbClr val="C0C0C0"/>
                                  </a:solidFill>
                                  <a:ln w="9525" cap="flat" cmpd="sng">
                                    <a:solidFill>
                                      <a:srgbClr val="C0C0C0"/>
                                    </a:solidFill>
                                    <a:prstDash val="solid"/>
                                    <a:miter/>
                                    <a:headEnd type="none" w="med" len="med"/>
                                    <a:tailEnd type="none" w="med" len="med"/>
                                  </a:ln>
                                  <a:effectLst/>
                                </wps:spPr>
                                <wps:bodyPr vert="eaVert" upright="1"/>
                              </wps:wsp>
                              <wps:wsp>
                                <wps:cNvPr id="345" name="矩形 145"/>
                                <wps:cNvSpPr/>
                                <wps:spPr>
                                  <a:xfrm>
                                    <a:off x="1624" y="2920"/>
                                    <a:ext cx="1620" cy="83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20"/>
                                          <w:szCs w:val="20"/>
                                        </w:rPr>
                                      </w:pPr>
                                      <w:r>
                                        <w:rPr>
                                          <w:rFonts w:hint="eastAsia"/>
                                          <w:sz w:val="20"/>
                                          <w:szCs w:val="20"/>
                                        </w:rPr>
                                        <w:t>市政府III级</w:t>
                                      </w:r>
                                    </w:p>
                                    <w:p>
                                      <w:pPr>
                                        <w:jc w:val="center"/>
                                        <w:rPr>
                                          <w:rFonts w:hint="eastAsia"/>
                                          <w:sz w:val="20"/>
                                          <w:szCs w:val="20"/>
                                        </w:rPr>
                                      </w:pPr>
                                      <w:r>
                                        <w:rPr>
                                          <w:rFonts w:hint="eastAsia"/>
                                          <w:sz w:val="20"/>
                                          <w:szCs w:val="20"/>
                                        </w:rPr>
                                        <w:t>应急响应</w:t>
                                      </w:r>
                                    </w:p>
                                  </w:txbxContent>
                                </wps:txbx>
                                <wps:bodyPr lIns="0" tIns="0" rIns="0" bIns="0" upright="1"/>
                              </wps:wsp>
                              <wps:wsp>
                                <wps:cNvPr id="346" name="上下箭头 146"/>
                                <wps:cNvSpPr/>
                                <wps:spPr>
                                  <a:xfrm>
                                    <a:off x="2341" y="2352"/>
                                    <a:ext cx="170" cy="567"/>
                                  </a:xfrm>
                                  <a:prstGeom prst="upDownArrow">
                                    <a:avLst>
                                      <a:gd name="adj1" fmla="val 50000"/>
                                      <a:gd name="adj2" fmla="val 66705"/>
                                    </a:avLst>
                                  </a:prstGeom>
                                  <a:solidFill>
                                    <a:srgbClr val="C0C0C0"/>
                                  </a:solidFill>
                                  <a:ln w="9525" cap="flat" cmpd="sng">
                                    <a:solidFill>
                                      <a:srgbClr val="C0C0C0"/>
                                    </a:solidFill>
                                    <a:prstDash val="solid"/>
                                    <a:miter/>
                                    <a:headEnd type="none" w="med" len="med"/>
                                    <a:tailEnd type="none" w="med" len="med"/>
                                  </a:ln>
                                  <a:effectLst/>
                                </wps:spPr>
                                <wps:bodyPr vert="eaVert" upright="1"/>
                              </wps:wsp>
                              <wps:wsp>
                                <wps:cNvPr id="347" name="矩形 147"/>
                                <wps:cNvSpPr/>
                                <wps:spPr>
                                  <a:xfrm>
                                    <a:off x="1976" y="4348"/>
                                    <a:ext cx="2311" cy="83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20"/>
                                          <w:szCs w:val="20"/>
                                        </w:rPr>
                                      </w:pPr>
                                      <w:r>
                                        <w:rPr>
                                          <w:rFonts w:hint="eastAsia"/>
                                          <w:sz w:val="20"/>
                                          <w:szCs w:val="20"/>
                                        </w:rPr>
                                        <w:t>区（市）政府IV级</w:t>
                                      </w:r>
                                    </w:p>
                                    <w:p>
                                      <w:pPr>
                                        <w:jc w:val="center"/>
                                        <w:rPr>
                                          <w:rFonts w:hint="eastAsia"/>
                                          <w:sz w:val="20"/>
                                          <w:szCs w:val="20"/>
                                        </w:rPr>
                                      </w:pPr>
                                      <w:r>
                                        <w:rPr>
                                          <w:rFonts w:hint="eastAsia"/>
                                          <w:sz w:val="20"/>
                                          <w:szCs w:val="20"/>
                                        </w:rPr>
                                        <w:t>应急响应</w:t>
                                      </w:r>
                                    </w:p>
                                  </w:txbxContent>
                                </wps:txbx>
                                <wps:bodyPr lIns="0" tIns="0" rIns="0" bIns="0" upright="1"/>
                              </wps:wsp>
                              <wps:wsp>
                                <wps:cNvPr id="348" name="上下箭头 148"/>
                                <wps:cNvSpPr/>
                                <wps:spPr>
                                  <a:xfrm>
                                    <a:off x="2330" y="3768"/>
                                    <a:ext cx="170" cy="567"/>
                                  </a:xfrm>
                                  <a:prstGeom prst="upDownArrow">
                                    <a:avLst>
                                      <a:gd name="adj1" fmla="val 50000"/>
                                      <a:gd name="adj2" fmla="val 66705"/>
                                    </a:avLst>
                                  </a:prstGeom>
                                  <a:solidFill>
                                    <a:srgbClr val="C0C0C0"/>
                                  </a:solidFill>
                                  <a:ln w="9525" cap="flat" cmpd="sng">
                                    <a:solidFill>
                                      <a:srgbClr val="C0C0C0"/>
                                    </a:solidFill>
                                    <a:prstDash val="solid"/>
                                    <a:miter/>
                                    <a:headEnd type="none" w="med" len="med"/>
                                    <a:tailEnd type="none" w="med" len="med"/>
                                  </a:ln>
                                  <a:effectLst/>
                                </wps:spPr>
                                <wps:bodyPr vert="eaVert" upright="1"/>
                              </wps:wsp>
                              <wps:wsp>
                                <wps:cNvPr id="349" name="矩形 149"/>
                                <wps:cNvSpPr/>
                                <wps:spPr>
                                  <a:xfrm>
                                    <a:off x="147" y="5424"/>
                                    <a:ext cx="2016" cy="70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20"/>
                                          <w:szCs w:val="20"/>
                                        </w:rPr>
                                      </w:pPr>
                                      <w:r>
                                        <w:rPr>
                                          <w:rFonts w:hint="eastAsia"/>
                                          <w:sz w:val="20"/>
                                          <w:szCs w:val="20"/>
                                        </w:rPr>
                                        <w:t>现 场 指 挥</w:t>
                                      </w:r>
                                    </w:p>
                                  </w:txbxContent>
                                </wps:txbx>
                                <wps:bodyPr lIns="91440" tIns="118800" rIns="91440" bIns="45720" upright="1"/>
                              </wps:wsp>
                              <wps:wsp>
                                <wps:cNvPr id="350" name="任意多边形 150"/>
                                <wps:cNvSpPr/>
                                <wps:spPr>
                                  <a:xfrm rot="10800000">
                                    <a:off x="1081" y="2916"/>
                                    <a:ext cx="540" cy="2496"/>
                                  </a:xfrm>
                                  <a:custGeom>
                                    <a:avLst/>
                                    <a:gdLst>
                                      <a:gd name="txL" fmla="*/ 0 w 21600"/>
                                      <a:gd name="txT" fmla="*/ 14400 h 21600"/>
                                      <a:gd name="txR" fmla="*/ 18514 w 21600"/>
                                      <a:gd name="txB" fmla="*/ 21600 h 21600"/>
                                    </a:gdLst>
                                    <a:ahLst/>
                                    <a:cxnLst>
                                      <a:cxn ang="270">
                                        <a:pos x="15428" y="0"/>
                                      </a:cxn>
                                      <a:cxn ang="180">
                                        <a:pos x="9257" y="7200"/>
                                      </a:cxn>
                                      <a:cxn ang="180">
                                        <a:pos x="0" y="18000"/>
                                      </a:cxn>
                                      <a:cxn ang="90">
                                        <a:pos x="9257" y="21600"/>
                                      </a:cxn>
                                      <a:cxn ang="0">
                                        <a:pos x="18514" y="15000"/>
                                      </a:cxn>
                                      <a:cxn ang="0">
                                        <a:pos x="21600" y="7200"/>
                                      </a:cxn>
                                    </a:cxnLst>
                                    <a:rect l="txL" t="txT" r="txR" b="txB"/>
                                    <a:pathLst>
                                      <a:path w="21600" h="21600">
                                        <a:moveTo>
                                          <a:pt x="15428"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rgbClr val="FFFFFF"/>
                                  </a:solidFill>
                                  <a:ln w="9525" cap="flat" cmpd="sng">
                                    <a:solidFill>
                                      <a:srgbClr val="000000"/>
                                    </a:solidFill>
                                    <a:prstDash val="solid"/>
                                    <a:miter/>
                                    <a:headEnd type="none" w="med" len="med"/>
                                    <a:tailEnd type="none" w="med" len="med"/>
                                  </a:ln>
                                  <a:effectLst/>
                                </wps:spPr>
                                <wps:bodyPr upright="1"/>
                              </wps:wsp>
                              <wps:wsp>
                                <wps:cNvPr id="351" name="任意多边形 151"/>
                                <wps:cNvSpPr/>
                                <wps:spPr>
                                  <a:xfrm rot="10800000">
                                    <a:off x="1603" y="4344"/>
                                    <a:ext cx="370" cy="1080"/>
                                  </a:xfrm>
                                  <a:custGeom>
                                    <a:avLst/>
                                    <a:gdLst>
                                      <a:gd name="txL" fmla="*/ 0 w 21600"/>
                                      <a:gd name="txT" fmla="*/ 12000 h 21600"/>
                                      <a:gd name="txR" fmla="*/ 18514 w 21600"/>
                                      <a:gd name="txB" fmla="*/ 21600 h 21600"/>
                                    </a:gdLst>
                                    <a:ahLst/>
                                    <a:cxnLst>
                                      <a:cxn ang="270">
                                        <a:pos x="14400" y="0"/>
                                      </a:cxn>
                                      <a:cxn ang="180">
                                        <a:pos x="7200" y="7200"/>
                                      </a:cxn>
                                      <a:cxn ang="180">
                                        <a:pos x="0" y="16800"/>
                                      </a:cxn>
                                      <a:cxn ang="90">
                                        <a:pos x="9257" y="21600"/>
                                      </a:cxn>
                                      <a:cxn ang="0">
                                        <a:pos x="18514" y="15000"/>
                                      </a:cxn>
                                      <a:cxn ang="0">
                                        <a:pos x="21600" y="7200"/>
                                      </a:cxn>
                                    </a:cxnLst>
                                    <a:rect l="txL" t="txT" r="txR" b="txB"/>
                                    <a:pathLst>
                                      <a:path w="21600" h="21600">
                                        <a:moveTo>
                                          <a:pt x="14400" y="0"/>
                                        </a:moveTo>
                                        <a:lnTo>
                                          <a:pt x="7200" y="7200"/>
                                        </a:lnTo>
                                        <a:lnTo>
                                          <a:pt x="10286" y="7200"/>
                                        </a:lnTo>
                                        <a:lnTo>
                                          <a:pt x="10286" y="12000"/>
                                        </a:lnTo>
                                        <a:lnTo>
                                          <a:pt x="0" y="12000"/>
                                        </a:lnTo>
                                        <a:lnTo>
                                          <a:pt x="0" y="21600"/>
                                        </a:lnTo>
                                        <a:lnTo>
                                          <a:pt x="18514" y="21600"/>
                                        </a:lnTo>
                                        <a:lnTo>
                                          <a:pt x="18514" y="7200"/>
                                        </a:lnTo>
                                        <a:lnTo>
                                          <a:pt x="21600" y="7200"/>
                                        </a:lnTo>
                                        <a:close/>
                                      </a:path>
                                    </a:pathLst>
                                  </a:custGeom>
                                  <a:solidFill>
                                    <a:srgbClr val="FFFFFF"/>
                                  </a:solidFill>
                                  <a:ln w="9525" cap="flat" cmpd="sng">
                                    <a:solidFill>
                                      <a:srgbClr val="000000"/>
                                    </a:solidFill>
                                    <a:prstDash val="solid"/>
                                    <a:miter/>
                                    <a:headEnd type="none" w="med" len="med"/>
                                    <a:tailEnd type="none" w="med" len="med"/>
                                  </a:ln>
                                  <a:effectLst/>
                                </wps:spPr>
                                <wps:bodyPr upright="1"/>
                              </wps:wsp>
                              <wps:wsp>
                                <wps:cNvPr id="352" name="下箭头 152"/>
                                <wps:cNvSpPr/>
                                <wps:spPr>
                                  <a:xfrm>
                                    <a:off x="596" y="2569"/>
                                    <a:ext cx="275" cy="2852"/>
                                  </a:xfrm>
                                  <a:prstGeom prst="downArrow">
                                    <a:avLst>
                                      <a:gd name="adj1" fmla="val 50000"/>
                                      <a:gd name="adj2" fmla="val 259272"/>
                                    </a:avLst>
                                  </a:prstGeom>
                                  <a:solidFill>
                                    <a:srgbClr val="C0C0C0"/>
                                  </a:solidFill>
                                  <a:ln w="9525" cap="flat" cmpd="sng">
                                    <a:solidFill>
                                      <a:srgbClr val="000000"/>
                                    </a:solidFill>
                                    <a:prstDash val="solid"/>
                                    <a:miter/>
                                    <a:headEnd type="none" w="med" len="med"/>
                                    <a:tailEnd type="none" w="med" len="med"/>
                                  </a:ln>
                                  <a:effectLst/>
                                </wps:spPr>
                                <wps:bodyPr vert="eaVert" upright="1"/>
                              </wps:wsp>
                              <wps:wsp>
                                <wps:cNvPr id="353" name="左右箭头 153"/>
                                <wps:cNvSpPr/>
                                <wps:spPr>
                                  <a:xfrm>
                                    <a:off x="3262" y="1765"/>
                                    <a:ext cx="1620" cy="198"/>
                                  </a:xfrm>
                                  <a:prstGeom prst="leftRightArrow">
                                    <a:avLst>
                                      <a:gd name="adj1" fmla="val 50000"/>
                                      <a:gd name="adj2" fmla="val 163636"/>
                                    </a:avLst>
                                  </a:prstGeom>
                                  <a:solidFill>
                                    <a:srgbClr val="C0C0C0"/>
                                  </a:solidFill>
                                  <a:ln w="9525" cap="flat" cmpd="sng">
                                    <a:solidFill>
                                      <a:srgbClr val="C0C0C0"/>
                                    </a:solidFill>
                                    <a:prstDash val="solid"/>
                                    <a:miter/>
                                    <a:headEnd type="none" w="med" len="med"/>
                                    <a:tailEnd type="none" w="med" len="med"/>
                                  </a:ln>
                                  <a:effectLst/>
                                </wps:spPr>
                                <wps:bodyPr upright="1"/>
                              </wps:wsp>
                              <wps:wsp>
                                <wps:cNvPr id="354" name="矩形 154"/>
                                <wps:cNvSpPr/>
                                <wps:spPr>
                                  <a:xfrm>
                                    <a:off x="4880" y="1563"/>
                                    <a:ext cx="2470" cy="64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20"/>
                                          <w:szCs w:val="20"/>
                                        </w:rPr>
                                      </w:pPr>
                                      <w:r>
                                        <w:rPr>
                                          <w:rFonts w:hint="eastAsia"/>
                                          <w:sz w:val="20"/>
                                          <w:szCs w:val="20"/>
                                        </w:rPr>
                                        <w:t>省应急管理厅</w:t>
                                      </w:r>
                                    </w:p>
                                  </w:txbxContent>
                                </wps:txbx>
                                <wps:bodyPr lIns="91440" tIns="108000" rIns="91440" bIns="45720" upright="1"/>
                              </wps:wsp>
                              <wps:wsp>
                                <wps:cNvPr id="355" name="左右箭头 155"/>
                                <wps:cNvSpPr/>
                                <wps:spPr>
                                  <a:xfrm>
                                    <a:off x="3261" y="3147"/>
                                    <a:ext cx="1620" cy="198"/>
                                  </a:xfrm>
                                  <a:prstGeom prst="leftRightArrow">
                                    <a:avLst>
                                      <a:gd name="adj1" fmla="val 50000"/>
                                      <a:gd name="adj2" fmla="val 163636"/>
                                    </a:avLst>
                                  </a:prstGeom>
                                  <a:solidFill>
                                    <a:srgbClr val="C0C0C0"/>
                                  </a:solidFill>
                                  <a:ln w="9525" cap="flat" cmpd="sng">
                                    <a:solidFill>
                                      <a:srgbClr val="C0C0C0"/>
                                    </a:solidFill>
                                    <a:prstDash val="solid"/>
                                    <a:miter/>
                                    <a:headEnd type="none" w="med" len="med"/>
                                    <a:tailEnd type="none" w="med" len="med"/>
                                  </a:ln>
                                  <a:effectLst/>
                                </wps:spPr>
                                <wps:bodyPr upright="1"/>
                              </wps:wsp>
                              <wps:wsp>
                                <wps:cNvPr id="356" name="矩形 156"/>
                                <wps:cNvSpPr/>
                                <wps:spPr>
                                  <a:xfrm>
                                    <a:off x="4879" y="2945"/>
                                    <a:ext cx="2470" cy="64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20"/>
                                          <w:szCs w:val="20"/>
                                        </w:rPr>
                                      </w:pPr>
                                      <w:r>
                                        <w:rPr>
                                          <w:rFonts w:hint="eastAsia"/>
                                          <w:sz w:val="20"/>
                                          <w:szCs w:val="20"/>
                                        </w:rPr>
                                        <w:t>市应急管理局</w:t>
                                      </w:r>
                                    </w:p>
                                  </w:txbxContent>
                                </wps:txbx>
                                <wps:bodyPr lIns="91440" tIns="108000" rIns="91440" bIns="45720" upright="1"/>
                              </wps:wsp>
                              <wps:wsp>
                                <wps:cNvPr id="357" name="左右箭头 157"/>
                                <wps:cNvSpPr/>
                                <wps:spPr>
                                  <a:xfrm>
                                    <a:off x="4301" y="4642"/>
                                    <a:ext cx="884" cy="198"/>
                                  </a:xfrm>
                                  <a:prstGeom prst="leftRightArrow">
                                    <a:avLst>
                                      <a:gd name="adj1" fmla="val 50000"/>
                                      <a:gd name="adj2" fmla="val 89292"/>
                                    </a:avLst>
                                  </a:prstGeom>
                                  <a:solidFill>
                                    <a:srgbClr val="C0C0C0"/>
                                  </a:solidFill>
                                  <a:ln w="9525" cap="flat" cmpd="sng">
                                    <a:solidFill>
                                      <a:srgbClr val="C0C0C0"/>
                                    </a:solidFill>
                                    <a:prstDash val="solid"/>
                                    <a:miter/>
                                    <a:headEnd type="none" w="med" len="med"/>
                                    <a:tailEnd type="none" w="med" len="med"/>
                                  </a:ln>
                                  <a:effectLst/>
                                </wps:spPr>
                                <wps:bodyPr upright="1"/>
                              </wps:wsp>
                              <wps:wsp>
                                <wps:cNvPr id="358" name="矩形 158"/>
                                <wps:cNvSpPr/>
                                <wps:spPr>
                                  <a:xfrm>
                                    <a:off x="5200" y="4415"/>
                                    <a:ext cx="2148" cy="64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20"/>
                                          <w:szCs w:val="20"/>
                                        </w:rPr>
                                      </w:pPr>
                                      <w:r>
                                        <w:rPr>
                                          <w:rFonts w:hint="eastAsia"/>
                                          <w:sz w:val="20"/>
                                          <w:szCs w:val="20"/>
                                        </w:rPr>
                                        <w:t>区（市应急局）</w:t>
                                      </w:r>
                                    </w:p>
                                  </w:txbxContent>
                                </wps:txbx>
                                <wps:bodyPr lIns="91440" tIns="108000" rIns="91440" bIns="45720" upright="1"/>
                              </wps:wsp>
                              <wps:wsp>
                                <wps:cNvPr id="359" name="上下箭头 159"/>
                                <wps:cNvSpPr/>
                                <wps:spPr>
                                  <a:xfrm>
                                    <a:off x="5904" y="870"/>
                                    <a:ext cx="170" cy="689"/>
                                  </a:xfrm>
                                  <a:prstGeom prst="upDownArrow">
                                    <a:avLst>
                                      <a:gd name="adj1" fmla="val 50000"/>
                                      <a:gd name="adj2" fmla="val 81058"/>
                                    </a:avLst>
                                  </a:prstGeom>
                                  <a:solidFill>
                                    <a:srgbClr val="C0C0C0"/>
                                  </a:solidFill>
                                  <a:ln w="9525" cap="flat" cmpd="sng">
                                    <a:solidFill>
                                      <a:srgbClr val="C0C0C0"/>
                                    </a:solidFill>
                                    <a:prstDash val="solid"/>
                                    <a:miter/>
                                    <a:headEnd type="none" w="med" len="med"/>
                                    <a:tailEnd type="none" w="med" len="med"/>
                                  </a:ln>
                                  <a:effectLst/>
                                </wps:spPr>
                                <wps:bodyPr vert="eaVert" upright="1"/>
                              </wps:wsp>
                              <wps:wsp>
                                <wps:cNvPr id="360" name="上下箭头 160"/>
                                <wps:cNvSpPr/>
                                <wps:spPr>
                                  <a:xfrm>
                                    <a:off x="5925" y="2211"/>
                                    <a:ext cx="170" cy="737"/>
                                  </a:xfrm>
                                  <a:prstGeom prst="upDownArrow">
                                    <a:avLst>
                                      <a:gd name="adj1" fmla="val 50000"/>
                                      <a:gd name="adj2" fmla="val 86705"/>
                                    </a:avLst>
                                  </a:prstGeom>
                                  <a:solidFill>
                                    <a:srgbClr val="C0C0C0"/>
                                  </a:solidFill>
                                  <a:ln w="9525" cap="flat" cmpd="sng">
                                    <a:solidFill>
                                      <a:srgbClr val="C0C0C0"/>
                                    </a:solidFill>
                                    <a:prstDash val="solid"/>
                                    <a:miter/>
                                    <a:headEnd type="none" w="med" len="med"/>
                                    <a:tailEnd type="none" w="med" len="med"/>
                                  </a:ln>
                                  <a:effectLst/>
                                </wps:spPr>
                                <wps:bodyPr vert="eaVert" upright="1"/>
                              </wps:wsp>
                              <wps:wsp>
                                <wps:cNvPr id="361" name="上下箭头 161"/>
                                <wps:cNvSpPr/>
                                <wps:spPr>
                                  <a:xfrm>
                                    <a:off x="5970" y="3598"/>
                                    <a:ext cx="196" cy="804"/>
                                  </a:xfrm>
                                  <a:prstGeom prst="upDownArrow">
                                    <a:avLst>
                                      <a:gd name="adj1" fmla="val 50000"/>
                                      <a:gd name="adj2" fmla="val 82040"/>
                                    </a:avLst>
                                  </a:prstGeom>
                                  <a:solidFill>
                                    <a:srgbClr val="C0C0C0"/>
                                  </a:solidFill>
                                  <a:ln w="9525" cap="flat" cmpd="sng">
                                    <a:solidFill>
                                      <a:srgbClr val="C0C0C0"/>
                                    </a:solidFill>
                                    <a:prstDash val="solid"/>
                                    <a:miter/>
                                    <a:headEnd type="none" w="med" len="med"/>
                                    <a:tailEnd type="none" w="med" len="med"/>
                                  </a:ln>
                                  <a:effectLst/>
                                </wps:spPr>
                                <wps:bodyPr vert="eaVert" upright="1"/>
                              </wps:wsp>
                              <wps:wsp>
                                <wps:cNvPr id="362" name="矩形 162"/>
                                <wps:cNvSpPr/>
                                <wps:spPr>
                                  <a:xfrm>
                                    <a:off x="5228" y="5880"/>
                                    <a:ext cx="2122" cy="64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20"/>
                                          <w:szCs w:val="20"/>
                                        </w:rPr>
                                      </w:pPr>
                                      <w:r>
                                        <w:rPr>
                                          <w:rFonts w:hint="eastAsia"/>
                                          <w:sz w:val="20"/>
                                          <w:szCs w:val="20"/>
                                        </w:rPr>
                                        <w:t>企业负责人</w:t>
                                      </w:r>
                                    </w:p>
                                  </w:txbxContent>
                                </wps:txbx>
                                <wps:bodyPr lIns="91440" tIns="108000" rIns="91440" bIns="45720" upright="1"/>
                              </wps:wsp>
                              <wps:wsp>
                                <wps:cNvPr id="363" name="上下箭头 163"/>
                                <wps:cNvSpPr/>
                                <wps:spPr>
                                  <a:xfrm>
                                    <a:off x="5998" y="5063"/>
                                    <a:ext cx="196" cy="804"/>
                                  </a:xfrm>
                                  <a:prstGeom prst="upDownArrow">
                                    <a:avLst>
                                      <a:gd name="adj1" fmla="val 50000"/>
                                      <a:gd name="adj2" fmla="val 82040"/>
                                    </a:avLst>
                                  </a:prstGeom>
                                  <a:solidFill>
                                    <a:srgbClr val="C0C0C0"/>
                                  </a:solidFill>
                                  <a:ln w="9525" cap="flat" cmpd="sng">
                                    <a:solidFill>
                                      <a:srgbClr val="C0C0C0"/>
                                    </a:solidFill>
                                    <a:prstDash val="solid"/>
                                    <a:miter/>
                                    <a:headEnd type="none" w="med" len="med"/>
                                    <a:tailEnd type="none" w="med" len="med"/>
                                  </a:ln>
                                  <a:effectLst/>
                                </wps:spPr>
                                <wps:bodyPr vert="eaVert" upright="1"/>
                              </wps:wsp>
                              <wps:wsp>
                                <wps:cNvPr id="364" name="直接连接符 164"/>
                                <wps:cNvCnPr/>
                                <wps:spPr>
                                  <a:xfrm>
                                    <a:off x="7345" y="528"/>
                                    <a:ext cx="697" cy="0"/>
                                  </a:xfrm>
                                  <a:prstGeom prst="line">
                                    <a:avLst/>
                                  </a:prstGeom>
                                  <a:ln w="22225" cap="flat" cmpd="sng">
                                    <a:solidFill>
                                      <a:srgbClr val="000000"/>
                                    </a:solidFill>
                                    <a:prstDash val="solid"/>
                                    <a:headEnd type="stealth" w="med" len="med"/>
                                    <a:tailEnd type="none" w="med" len="med"/>
                                  </a:ln>
                                  <a:effectLst/>
                                </wps:spPr>
                                <wps:bodyPr upright="1"/>
                              </wps:wsp>
                              <wps:wsp>
                                <wps:cNvPr id="365" name="直接连接符 165"/>
                                <wps:cNvCnPr/>
                                <wps:spPr>
                                  <a:xfrm>
                                    <a:off x="7360" y="1891"/>
                                    <a:ext cx="697" cy="0"/>
                                  </a:xfrm>
                                  <a:prstGeom prst="line">
                                    <a:avLst/>
                                  </a:prstGeom>
                                  <a:ln w="22225" cap="flat" cmpd="sng">
                                    <a:solidFill>
                                      <a:srgbClr val="000000"/>
                                    </a:solidFill>
                                    <a:prstDash val="solid"/>
                                    <a:headEnd type="stealth" w="med" len="med"/>
                                    <a:tailEnd type="none" w="med" len="med"/>
                                  </a:ln>
                                  <a:effectLst/>
                                </wps:spPr>
                                <wps:bodyPr upright="1"/>
                              </wps:wsp>
                              <wps:wsp>
                                <wps:cNvPr id="366" name="直接连接符 166"/>
                                <wps:cNvCnPr/>
                                <wps:spPr>
                                  <a:xfrm>
                                    <a:off x="7362" y="3262"/>
                                    <a:ext cx="697" cy="0"/>
                                  </a:xfrm>
                                  <a:prstGeom prst="line">
                                    <a:avLst/>
                                  </a:prstGeom>
                                  <a:ln w="22225" cap="flat" cmpd="sng">
                                    <a:solidFill>
                                      <a:srgbClr val="000000"/>
                                    </a:solidFill>
                                    <a:prstDash val="solid"/>
                                    <a:headEnd type="stealth" w="med" len="med"/>
                                    <a:tailEnd type="none" w="med" len="med"/>
                                  </a:ln>
                                  <a:effectLst/>
                                </wps:spPr>
                                <wps:bodyPr upright="1"/>
                              </wps:wsp>
                              <wps:wsp>
                                <wps:cNvPr id="367" name="直接连接符 167"/>
                                <wps:cNvCnPr/>
                                <wps:spPr>
                                  <a:xfrm>
                                    <a:off x="7346" y="4788"/>
                                    <a:ext cx="697" cy="0"/>
                                  </a:xfrm>
                                  <a:prstGeom prst="line">
                                    <a:avLst/>
                                  </a:prstGeom>
                                  <a:ln w="22225" cap="flat" cmpd="sng">
                                    <a:solidFill>
                                      <a:srgbClr val="000000"/>
                                    </a:solidFill>
                                    <a:prstDash val="solid"/>
                                    <a:headEnd type="stealth" w="med" len="med"/>
                                    <a:tailEnd type="none" w="med" len="med"/>
                                  </a:ln>
                                  <a:effectLst/>
                                </wps:spPr>
                                <wps:bodyPr upright="1"/>
                              </wps:wsp>
                              <wps:wsp>
                                <wps:cNvPr id="368" name="直接连接符 168"/>
                                <wps:cNvCnPr/>
                                <wps:spPr>
                                  <a:xfrm>
                                    <a:off x="7343" y="6188"/>
                                    <a:ext cx="697" cy="0"/>
                                  </a:xfrm>
                                  <a:prstGeom prst="line">
                                    <a:avLst/>
                                  </a:prstGeom>
                                  <a:ln w="22225" cap="flat" cmpd="sng">
                                    <a:solidFill>
                                      <a:srgbClr val="000000"/>
                                    </a:solidFill>
                                    <a:prstDash val="solid"/>
                                    <a:headEnd type="stealth" w="med" len="med"/>
                                    <a:tailEnd type="none" w="med" len="med"/>
                                  </a:ln>
                                  <a:effectLst/>
                                </wps:spPr>
                                <wps:bodyPr upright="1"/>
                              </wps:wsp>
                            </wpg:grpSp>
                            <wps:wsp>
                              <wps:cNvPr id="369" name="直接连接符 170"/>
                              <wps:cNvCnPr/>
                              <wps:spPr>
                                <a:xfrm>
                                  <a:off x="3978" y="8077"/>
                                  <a:ext cx="4081" cy="0"/>
                                </a:xfrm>
                                <a:prstGeom prst="line">
                                  <a:avLst/>
                                </a:prstGeom>
                                <a:ln w="19050" cap="flat" cmpd="sng">
                                  <a:solidFill>
                                    <a:srgbClr val="000000"/>
                                  </a:solidFill>
                                  <a:prstDash val="solid"/>
                                  <a:headEnd type="none" w="med" len="med"/>
                                  <a:tailEnd type="none" w="med" len="med"/>
                                </a:ln>
                                <a:effectLst/>
                              </wps:spPr>
                              <wps:bodyPr upright="1"/>
                            </wps:wsp>
                          </wpg:grpSp>
                          <wpg:grpSp>
                            <wpg:cNvPr id="370" name="组合 186"/>
                            <wpg:cNvGrpSpPr/>
                            <wpg:grpSpPr>
                              <a:xfrm>
                                <a:off x="0" y="5170"/>
                                <a:ext cx="7683" cy="6092"/>
                                <a:chOff x="0" y="0"/>
                                <a:chExt cx="7683" cy="6092"/>
                              </a:xfrm>
                              <a:effectLst/>
                            </wpg:grpSpPr>
                            <wps:wsp>
                              <wps:cNvPr id="371" name="左弧形箭头 172"/>
                              <wps:cNvSpPr/>
                              <wps:spPr>
                                <a:xfrm>
                                  <a:off x="528" y="767"/>
                                  <a:ext cx="2262" cy="3063"/>
                                </a:xfrm>
                                <a:prstGeom prst="curvedRightArrow">
                                  <a:avLst>
                                    <a:gd name="adj1" fmla="val 27082"/>
                                    <a:gd name="adj2" fmla="val 54164"/>
                                    <a:gd name="adj3" fmla="val 33333"/>
                                  </a:avLst>
                                </a:prstGeom>
                                <a:solidFill>
                                  <a:srgbClr val="FFFFFF"/>
                                </a:solidFill>
                                <a:ln w="9525" cap="flat" cmpd="sng">
                                  <a:solidFill>
                                    <a:srgbClr val="000000"/>
                                  </a:solidFill>
                                  <a:prstDash val="solid"/>
                                  <a:miter/>
                                  <a:headEnd type="none" w="med" len="med"/>
                                  <a:tailEnd type="none" w="med" len="med"/>
                                </a:ln>
                                <a:effectLst/>
                              </wps:spPr>
                              <wps:bodyPr upright="1"/>
                            </wps:wsp>
                            <wps:wsp>
                              <wps:cNvPr id="372" name="爆炸形 1 173"/>
                              <wps:cNvSpPr/>
                              <wps:spPr>
                                <a:xfrm>
                                  <a:off x="2063" y="2114"/>
                                  <a:ext cx="3240" cy="2028"/>
                                </a:xfrm>
                                <a:prstGeom prst="irregularSeal1">
                                  <a:avLst/>
                                </a:prstGeom>
                                <a:solidFill>
                                  <a:srgbClr val="808080"/>
                                </a:solidFill>
                                <a:ln w="9525" cap="flat" cmpd="sng">
                                  <a:solidFill>
                                    <a:srgbClr val="808080"/>
                                  </a:solidFill>
                                  <a:prstDash val="solid"/>
                                  <a:miter/>
                                  <a:headEnd type="none" w="med" len="med"/>
                                  <a:tailEnd type="none" w="med" len="med"/>
                                </a:ln>
                                <a:effectLst/>
                              </wps:spPr>
                              <wps:txbx>
                                <w:txbxContent>
                                  <w:p/>
                                </w:txbxContent>
                              </wps:txbx>
                              <wps:bodyPr upright="1"/>
                            </wps:wsp>
                            <wps:wsp>
                              <wps:cNvPr id="373" name="椭圆 174"/>
                              <wps:cNvSpPr/>
                              <wps:spPr>
                                <a:xfrm>
                                  <a:off x="631" y="470"/>
                                  <a:ext cx="1670" cy="718"/>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pPr>
                                      <w:rPr>
                                        <w:rFonts w:hint="eastAsia"/>
                                        <w:sz w:val="20"/>
                                        <w:szCs w:val="20"/>
                                      </w:rPr>
                                    </w:pPr>
                                    <w:r>
                                      <w:rPr>
                                        <w:rFonts w:hint="eastAsia"/>
                                        <w:sz w:val="20"/>
                                        <w:szCs w:val="20"/>
                                      </w:rPr>
                                      <w:t>善后处理</w:t>
                                    </w:r>
                                  </w:p>
                                </w:txbxContent>
                              </wps:txbx>
                              <wps:bodyPr upright="1"/>
                            </wps:wsp>
                            <wps:wsp>
                              <wps:cNvPr id="374" name="椭圆 175"/>
                              <wps:cNvSpPr/>
                              <wps:spPr>
                                <a:xfrm>
                                  <a:off x="6013" y="1620"/>
                                  <a:ext cx="1670" cy="718"/>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pPr>
                                      <w:rPr>
                                        <w:rFonts w:hint="eastAsia"/>
                                        <w:sz w:val="20"/>
                                        <w:szCs w:val="20"/>
                                      </w:rPr>
                                    </w:pPr>
                                    <w:r>
                                      <w:rPr>
                                        <w:rFonts w:hint="eastAsia"/>
                                        <w:sz w:val="20"/>
                                        <w:szCs w:val="20"/>
                                      </w:rPr>
                                      <w:t>应急响应</w:t>
                                    </w:r>
                                  </w:p>
                                </w:txbxContent>
                              </wps:txbx>
                              <wps:bodyPr upright="1"/>
                            </wps:wsp>
                            <wps:wsp>
                              <wps:cNvPr id="375" name="椭圆 176"/>
                              <wps:cNvSpPr/>
                              <wps:spPr>
                                <a:xfrm>
                                  <a:off x="5057" y="1646"/>
                                  <a:ext cx="665" cy="2302"/>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pPr>
                                      <w:pStyle w:val="7"/>
                                      <w:rPr>
                                        <w:rFonts w:hint="eastAsia"/>
                                        <w:sz w:val="20"/>
                                        <w:szCs w:val="20"/>
                                      </w:rPr>
                                    </w:pPr>
                                    <w:r>
                                      <w:rPr>
                                        <w:rFonts w:hint="eastAsia"/>
                                        <w:sz w:val="20"/>
                                        <w:szCs w:val="20"/>
                                      </w:rPr>
                                      <w:t>信息报送</w:t>
                                    </w:r>
                                  </w:p>
                                </w:txbxContent>
                              </wps:txbx>
                              <wps:bodyPr lIns="0" tIns="0" rIns="0" bIns="0" upright="1"/>
                            </wps:wsp>
                            <wps:wsp>
                              <wps:cNvPr id="376" name="上下箭头 177"/>
                              <wps:cNvSpPr/>
                              <wps:spPr>
                                <a:xfrm>
                                  <a:off x="5261" y="0"/>
                                  <a:ext cx="198" cy="1661"/>
                                </a:xfrm>
                                <a:prstGeom prst="upDownArrow">
                                  <a:avLst>
                                    <a:gd name="adj1" fmla="val 50000"/>
                                    <a:gd name="adj2" fmla="val 167777"/>
                                  </a:avLst>
                                </a:prstGeom>
                                <a:solidFill>
                                  <a:srgbClr val="969696"/>
                                </a:solidFill>
                                <a:ln w="9525" cap="flat" cmpd="sng">
                                  <a:solidFill>
                                    <a:srgbClr val="808080"/>
                                  </a:solidFill>
                                  <a:prstDash val="solid"/>
                                  <a:miter/>
                                  <a:headEnd type="none" w="med" len="med"/>
                                  <a:tailEnd type="none" w="med" len="med"/>
                                </a:ln>
                                <a:effectLst/>
                              </wps:spPr>
                              <wps:bodyPr vert="eaVert" upright="1"/>
                            </wps:wsp>
                            <wps:wsp>
                              <wps:cNvPr id="377" name="矩形 178"/>
                              <wps:cNvSpPr/>
                              <wps:spPr>
                                <a:xfrm>
                                  <a:off x="570" y="2536"/>
                                  <a:ext cx="540" cy="514"/>
                                </a:xfrm>
                                <a:prstGeom prst="rect">
                                  <a:avLst/>
                                </a:prstGeom>
                                <a:noFill/>
                                <a:ln>
                                  <a:noFill/>
                                </a:ln>
                                <a:effectLst/>
                              </wps:spPr>
                              <wps:txbx>
                                <w:txbxContent>
                                  <w:p>
                                    <w:pPr>
                                      <w:rPr>
                                        <w:rFonts w:hint="eastAsia"/>
                                        <w:sz w:val="20"/>
                                        <w:szCs w:val="20"/>
                                      </w:rPr>
                                    </w:pPr>
                                    <w:r>
                                      <w:rPr>
                                        <w:rFonts w:hint="eastAsia"/>
                                        <w:sz w:val="20"/>
                                        <w:szCs w:val="20"/>
                                      </w:rPr>
                                      <w:t>后</w:t>
                                    </w:r>
                                  </w:p>
                                </w:txbxContent>
                              </wps:txbx>
                              <wps:bodyPr upright="1"/>
                            </wps:wsp>
                            <wpg:grpSp>
                              <wpg:cNvPr id="378" name="组合 184"/>
                              <wpg:cNvGrpSpPr/>
                              <wpg:grpSpPr>
                                <a:xfrm>
                                  <a:off x="0" y="3206"/>
                                  <a:ext cx="2745" cy="2886"/>
                                  <a:chOff x="0" y="0"/>
                                  <a:chExt cx="2745" cy="2886"/>
                                </a:xfrm>
                                <a:effectLst/>
                              </wpg:grpSpPr>
                              <wps:wsp>
                                <wps:cNvPr id="379" name="椭圆 179"/>
                                <wps:cNvSpPr/>
                                <wps:spPr>
                                  <a:xfrm>
                                    <a:off x="377" y="0"/>
                                    <a:ext cx="1670" cy="624"/>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pPr>
                                        <w:rPr>
                                          <w:rFonts w:hint="eastAsia"/>
                                          <w:sz w:val="20"/>
                                          <w:szCs w:val="20"/>
                                        </w:rPr>
                                      </w:pPr>
                                      <w:r>
                                        <w:rPr>
                                          <w:rFonts w:hint="eastAsia"/>
                                          <w:sz w:val="20"/>
                                          <w:szCs w:val="20"/>
                                        </w:rPr>
                                        <w:t>总结评估</w:t>
                                      </w:r>
                                    </w:p>
                                  </w:txbxContent>
                                </wps:txbx>
                                <wps:bodyPr lIns="0" tIns="0" rIns="0" bIns="0" upright="1"/>
                              </wps:wsp>
                              <wps:wsp>
                                <wps:cNvPr id="380" name="椭圆 180"/>
                                <wps:cNvSpPr/>
                                <wps:spPr>
                                  <a:xfrm>
                                    <a:off x="1475" y="642"/>
                                    <a:ext cx="1197" cy="624"/>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hint="eastAsia"/>
                                          <w:sz w:val="20"/>
                                          <w:szCs w:val="20"/>
                                        </w:rPr>
                                      </w:pPr>
                                      <w:r>
                                        <w:rPr>
                                          <w:rFonts w:hint="eastAsia"/>
                                          <w:sz w:val="20"/>
                                          <w:szCs w:val="20"/>
                                        </w:rPr>
                                        <w:t>监测</w:t>
                                      </w:r>
                                    </w:p>
                                  </w:txbxContent>
                                </wps:txbx>
                                <wps:bodyPr lIns="0" tIns="0" rIns="0" bIns="0" upright="1"/>
                              </wps:wsp>
                              <wps:wsp>
                                <wps:cNvPr id="381" name="椭圆 181"/>
                                <wps:cNvSpPr/>
                                <wps:spPr>
                                  <a:xfrm>
                                    <a:off x="1503" y="1168"/>
                                    <a:ext cx="1197" cy="624"/>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hint="eastAsia"/>
                                          <w:sz w:val="20"/>
                                          <w:szCs w:val="20"/>
                                        </w:rPr>
                                      </w:pPr>
                                      <w:r>
                                        <w:rPr>
                                          <w:rFonts w:hint="eastAsia"/>
                                          <w:sz w:val="20"/>
                                          <w:szCs w:val="20"/>
                                        </w:rPr>
                                        <w:t>预警</w:t>
                                      </w:r>
                                    </w:p>
                                  </w:txbxContent>
                                </wps:txbx>
                                <wps:bodyPr lIns="0" tIns="0" rIns="0" bIns="0" upright="1"/>
                              </wps:wsp>
                              <wps:wsp>
                                <wps:cNvPr id="382" name="椭圆 182"/>
                                <wps:cNvSpPr/>
                                <wps:spPr>
                                  <a:xfrm>
                                    <a:off x="1548" y="1697"/>
                                    <a:ext cx="1197" cy="624"/>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hint="eastAsia"/>
                                          <w:sz w:val="24"/>
                                        </w:rPr>
                                      </w:pPr>
                                      <w:r>
                                        <w:rPr>
                                          <w:rFonts w:hint="eastAsia"/>
                                          <w:sz w:val="20"/>
                                          <w:szCs w:val="20"/>
                                        </w:rPr>
                                        <w:t>预测</w:t>
                                      </w:r>
                                    </w:p>
                                  </w:txbxContent>
                                </wps:txbx>
                                <wps:bodyPr lIns="0" tIns="0" rIns="0" bIns="0" upright="1"/>
                              </wps:wsp>
                              <wps:wsp>
                                <wps:cNvPr id="383" name="椭圆 183"/>
                                <wps:cNvSpPr/>
                                <wps:spPr>
                                  <a:xfrm>
                                    <a:off x="0" y="2262"/>
                                    <a:ext cx="1676" cy="624"/>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pPr>
                                        <w:rPr>
                                          <w:rFonts w:hint="eastAsia"/>
                                          <w:sz w:val="20"/>
                                          <w:szCs w:val="20"/>
                                        </w:rPr>
                                      </w:pPr>
                                      <w:r>
                                        <w:rPr>
                                          <w:rFonts w:hint="eastAsia"/>
                                          <w:sz w:val="20"/>
                                          <w:szCs w:val="20"/>
                                        </w:rPr>
                                        <w:t>应急准备</w:t>
                                      </w:r>
                                    </w:p>
                                  </w:txbxContent>
                                </wps:txbx>
                                <wps:bodyPr lIns="0" tIns="0" rIns="0" bIns="0" upright="1"/>
                              </wps:wsp>
                            </wpg:grpSp>
                            <wps:wsp>
                              <wps:cNvPr id="384" name="矩形 185"/>
                              <wps:cNvSpPr/>
                              <wps:spPr>
                                <a:xfrm>
                                  <a:off x="5597" y="554"/>
                                  <a:ext cx="540" cy="514"/>
                                </a:xfrm>
                                <a:prstGeom prst="rect">
                                  <a:avLst/>
                                </a:prstGeom>
                                <a:noFill/>
                                <a:ln>
                                  <a:noFill/>
                                </a:ln>
                                <a:effectLst/>
                              </wps:spPr>
                              <wps:txbx>
                                <w:txbxContent>
                                  <w:p>
                                    <w:pPr>
                                      <w:rPr>
                                        <w:rFonts w:hint="eastAsia"/>
                                        <w:sz w:val="24"/>
                                      </w:rPr>
                                    </w:pPr>
                                    <w:r>
                                      <w:rPr>
                                        <w:rFonts w:hint="eastAsia"/>
                                        <w:sz w:val="20"/>
                                        <w:szCs w:val="20"/>
                                      </w:rPr>
                                      <w:t>事</w:t>
                                    </w:r>
                                  </w:p>
                                </w:txbxContent>
                              </wps:txbx>
                              <wps:bodyPr upright="1"/>
                            </wps:wsp>
                          </wpg:grpSp>
                        </wpg:grpSp>
                      </wpg:grpSp>
                      <wps:wsp>
                        <wps:cNvPr id="385" name="矩形 189"/>
                        <wps:cNvSpPr/>
                        <wps:spPr>
                          <a:xfrm>
                            <a:off x="1814" y="10869"/>
                            <a:ext cx="543" cy="471"/>
                          </a:xfrm>
                          <a:prstGeom prst="rect">
                            <a:avLst/>
                          </a:prstGeom>
                          <a:noFill/>
                          <a:ln>
                            <a:noFill/>
                          </a:ln>
                          <a:effectLst/>
                        </wps:spPr>
                        <wps:txbx>
                          <w:txbxContent>
                            <w:p>
                              <w:pPr>
                                <w:rPr>
                                  <w:rFonts w:hint="eastAsia"/>
                                  <w:sz w:val="24"/>
                                </w:rPr>
                              </w:pPr>
                              <w:r>
                                <w:rPr>
                                  <w:rFonts w:hint="eastAsia"/>
                                  <w:sz w:val="20"/>
                                  <w:szCs w:val="20"/>
                                </w:rPr>
                                <w:t>事</w:t>
                              </w:r>
                            </w:p>
                          </w:txbxContent>
                        </wps:txbx>
                        <wps:bodyPr lIns="0" tIns="0" rIns="0" bIns="0" upright="1"/>
                      </wps:wsp>
                      <wps:wsp>
                        <wps:cNvPr id="386" name="矩形 190"/>
                        <wps:cNvSpPr/>
                        <wps:spPr>
                          <a:xfrm>
                            <a:off x="2799" y="9789"/>
                            <a:ext cx="543" cy="471"/>
                          </a:xfrm>
                          <a:prstGeom prst="rect">
                            <a:avLst/>
                          </a:prstGeom>
                          <a:noFill/>
                          <a:ln>
                            <a:noFill/>
                          </a:ln>
                          <a:effectLst/>
                        </wps:spPr>
                        <wps:txbx>
                          <w:txbxContent>
                            <w:p>
                              <w:pPr>
                                <w:rPr>
                                  <w:rFonts w:hint="eastAsia"/>
                                  <w:sz w:val="20"/>
                                  <w:szCs w:val="20"/>
                                </w:rPr>
                              </w:pPr>
                              <w:r>
                                <w:rPr>
                                  <w:rFonts w:hint="eastAsia"/>
                                  <w:sz w:val="20"/>
                                  <w:szCs w:val="20"/>
                                </w:rPr>
                                <w:t>前</w:t>
                              </w:r>
                            </w:p>
                          </w:txbxContent>
                        </wps:txbx>
                        <wps:bodyPr lIns="0" tIns="0" rIns="0" bIns="0" upright="1"/>
                      </wps:wsp>
                    </wpg:wgp>
                  </a:graphicData>
                </a:graphic>
              </wp:anchor>
            </w:drawing>
          </mc:Choice>
          <mc:Fallback>
            <w:pict>
              <v:group id="_x0000_s1026" o:spid="_x0000_s1026" o:spt="203" style="position:absolute;left:0pt;margin-left:0.85pt;margin-top:23.4pt;height:483.15pt;width:424.3pt;z-index:251830272;mso-width-relative:page;mso-height-relative:page;" coordsize="10457,11652" o:gfxdata="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">
                <o:lock v:ext="edit" aspectratio="f"/>
                <v:group id="组合 188" o:spid="_x0000_s1026" o:spt="203" style="position:absolute;left:0;top:0;height:11652;width:10457;" coordsize="10457,11652" o:gfxdata="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60QbNvwAAANwAAAAPAAAAAAAAAAEAIAAAACIAAABkcnMvZG93bnJldi54&#10;bWxQSwECFAAUAAAACACHTuJAMy8FnjsAAAA5AAAAFQAAAAAAAAABACAAAAAOAQAAZHJzL2dyb3Vw&#10;c2hhcGV4bWwueG1sUEsFBgAAAAAGAAYAYAEAAMsDAAAAAA==&#10;">
                  <o:lock v:ext="edit" aspectratio="f"/>
                  <v:group id="组合 135" o:spid="_x0000_s1026" o:spt="203" style="position:absolute;left:1102;top:5039;height:6613;width:5978;" coordsize="5978,6613" o:gfxdata="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u+7OC+AAAA2gAAAA8AAAAAAAAAAQAgAAAAIgAAAGRycy9kb3ducmV2Lnht&#10;bFBLAQIUABQAAAAIAIdO4kAzLwWeOwAAADkAAAAVAAAAAAAAAAEAIAAAAA0BAABkcnMvZ3JvdXBz&#10;aGFwZXhtbC54bWxQSwUGAAAAAAYABgBgAQAAygMAAAAA&#10;">
                    <o:lock v:ext="edit" aspectratio="f"/>
                    <v:shape id="左弧形箭头 133" o:spid="_x0000_s1026" o:spt="102" type="#_x0000_t102" style="position:absolute;left:2920;top:0;height:3487;width:3058;rotation:10813440f;" fillcolor="#FFFFFF" filled="t" stroked="t" coordsize="21600,21600" o:gfxdata="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6ltVvQAA&#10;ANwAAAAPAAAAAAAAAAEAIAAAACIAAABkcnMvZG93bnJldi54bWxQSwECFAAUAAAACACHTuJAMy8F&#10;njsAAAA5AAAAEAAAAAAAAAABACAAAAAMAQAAZHJzL3NoYXBleG1sLnhtbFBLBQYAAAAABgAGAFsB&#10;AAC2AwAAAAA=&#10;" adj="12960,19440,14401">
                      <v:fill on="t" focussize="0,0"/>
                      <v:stroke color="#000000" joinstyle="miter"/>
                      <v:imagedata o:title=""/>
                      <o:lock v:ext="edit" aspectratio="f"/>
                    </v:shape>
                    <v:shape id="任意多边形 134" o:spid="_x0000_s1026" o:spt="100" style="position:absolute;left:0;top:4117;height:2496;width:2520;rotation:-2750752f;" fillcolor="#FFFFFF" filled="t" stroked="t" coordsize="21600,21600" o:gfxdata="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uWWi8AAAA&#10;2gAAAA8AAAAAAAAAAQAgAAAAIgAAAGRycy9kb3ducmV2LnhtbFBLAQIUABQAAAAIAIdO4kAzLwWe&#10;OwAAADkAAAAQAAAAAAAAAAEAIAAAAAsBAABkcnMvc2hhcGV4bWwueG1sUEsFBgAAAAAGAAYAWwEA&#10;ALUDAAAAAA==&#10;" path="m16200,0l16200,5400,3375,5400,3375,16200,16200,16200,16200,21600,21600,10800xem1350,5400l1350,16200,2700,16200,2700,5400xem0,5400l0,16200,675,16200,675,5400xe">
                      <v:path o:connectlocs="16200,0;0,10800;16200,21600;21600,10800" o:connectangles="0,0,0,0"/>
                      <v:fill on="t" focussize="0,0"/>
                      <v:stroke color="#000000" joinstyle="miter"/>
                      <v:imagedata o:title=""/>
                      <o:lock v:ext="edit" aspectratio="f"/>
                    </v:shape>
                  </v:group>
                  <v:group id="组合 187" o:spid="_x0000_s1026" o:spt="203" style="position:absolute;left:0;top:0;height:11262;width:10457;" coordsize="10457,11262"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group id="组合 171" o:spid="_x0000_s1026" o:spt="203" style="position:absolute;left:2398;top:0;height:8085;width:8059;" coordsize="8059,8085" o:gfxdata="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IOkRW+AAAA2wAAAA8AAAAAAAAAAQAgAAAAIgAAAGRycy9kb3ducmV2Lnht&#10;bFBLAQIUABQAAAAIAIdO4kAzLwWeOwAAADkAAAAVAAAAAAAAAAEAIAAAAA0BAABkcnMvZ3JvdXBz&#10;aGFwZXhtbC54bWxQSwUGAAAAAAYABgBgAQAAygMAAAAA&#10;">
                      <o:lock v:ext="edit" aspectratio="f"/>
                      <v:line id="直接连接符 136" o:spid="_x0000_s1026" o:spt="20" style="position:absolute;left:8049;top:516;height:7569;width:5;" filled="f" stroked="t" coordsize="21600,21600" o:gfxdata="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OZN&#10;DcEAAADcAAAADwAAAAAAAAABACAAAAAiAAAAZHJzL2Rvd25yZXYueG1sUEsBAhQAFAAAAAgAh07i&#10;QDMvBZ47AAAAOQAAABAAAAAAAAAAAQAgAAAAEAEAAGRycy9zaGFwZXhtbC54bWxQSwUGAAAAAAYA&#10;BgBbAQAAugMAAAAA&#10;">
                        <v:fill on="f" focussize="0,0"/>
                        <v:stroke weight="1.3pt" color="#000000" joinstyle="round"/>
                        <v:imagedata o:title=""/>
                        <o:lock v:ext="edit" aspectratio="f"/>
                      </v:line>
                      <v:group id="组合 169" o:spid="_x0000_s1026" o:spt="203" style="position:absolute;left:0;top:0;height:6527;width:8059;" coordsize="8059,6527" o:gfxdata="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OlwRivwAAANwAAAAPAAAAAAAAAAEAIAAAACIAAABkcnMvZG93bnJldi54&#10;bWxQSwECFAAUAAAACACHTuJAMy8FnjsAAAA5AAAAFQAAAAAAAAABACAAAAAOAQAAZHJzL2dyb3Vw&#10;c2hhcGV4bWwueG1sUEsFBgAAAAAGAAYAYAEAAMsDAAAAAA==&#10;">
                        <o:lock v:ext="edit" aspectratio="f"/>
                        <v:rect id="矩形 137" o:spid="_x0000_s1026" o:spt="1" style="position:absolute;left:10;top:402;height:954;width:1620;" fillcolor="#FFFFFF" filled="t" stroked="t" coordsize="21600,21600" o:gfxdata="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WrKV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0mm,0mm,0mm,0mm">
                            <w:txbxContent>
                              <w:p>
                                <w:pPr>
                                  <w:jc w:val="center"/>
                                  <w:rPr>
                                    <w:rFonts w:hint="eastAsia"/>
                                    <w:sz w:val="20"/>
                                    <w:szCs w:val="20"/>
                                  </w:rPr>
                                </w:pPr>
                                <w:r>
                                  <w:rPr>
                                    <w:rFonts w:hint="eastAsia"/>
                                    <w:sz w:val="20"/>
                                    <w:szCs w:val="20"/>
                                  </w:rPr>
                                  <w:t>国务院工作</w:t>
                                </w:r>
                              </w:p>
                              <w:p>
                                <w:pPr>
                                  <w:jc w:val="center"/>
                                  <w:rPr>
                                    <w:rFonts w:hint="eastAsia"/>
                                    <w:sz w:val="20"/>
                                    <w:szCs w:val="20"/>
                                  </w:rPr>
                                </w:pPr>
                                <w:r>
                                  <w:rPr>
                                    <w:rFonts w:hint="eastAsia"/>
                                    <w:sz w:val="20"/>
                                    <w:szCs w:val="20"/>
                                  </w:rPr>
                                  <w:t>组或指导组</w:t>
                                </w:r>
                              </w:p>
                            </w:txbxContent>
                          </v:textbox>
                        </v:rect>
                        <v:rect id="矩形 138" o:spid="_x0000_s1026" o:spt="1" style="position:absolute;left:1630;top:0;height:936;width:1620;" fillcolor="#FFFFFF" filled="t" stroked="t" coordsize="21600,21600" o:gfxdata="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NL0p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0mm,0mm,0mm">
                            <w:txbxContent>
                              <w:p>
                                <w:pPr>
                                  <w:jc w:val="center"/>
                                  <w:rPr>
                                    <w:rFonts w:hint="eastAsia"/>
                                    <w:sz w:val="20"/>
                                    <w:szCs w:val="20"/>
                                  </w:rPr>
                                </w:pPr>
                                <w:r>
                                  <w:rPr>
                                    <w:rFonts w:hint="eastAsia"/>
                                    <w:sz w:val="20"/>
                                    <w:szCs w:val="20"/>
                                  </w:rPr>
                                  <w:t>国务院I级</w:t>
                                </w:r>
                              </w:p>
                              <w:p>
                                <w:pPr>
                                  <w:jc w:val="center"/>
                                  <w:rPr>
                                    <w:rFonts w:hint="eastAsia"/>
                                    <w:sz w:val="20"/>
                                    <w:szCs w:val="20"/>
                                  </w:rPr>
                                </w:pPr>
                                <w:r>
                                  <w:rPr>
                                    <w:rFonts w:hint="eastAsia"/>
                                    <w:sz w:val="20"/>
                                    <w:szCs w:val="20"/>
                                  </w:rPr>
                                  <w:t>应急响应</w:t>
                                </w:r>
                              </w:p>
                            </w:txbxContent>
                          </v:textbox>
                        </v:rect>
                        <v:shape id="左右箭头 139" o:spid="_x0000_s1026" o:spt="69" type="#_x0000_t69" style="position:absolute;left:3241;top:420;height:198;width:1620;" fillcolor="#C0C0C0" filled="t" stroked="t" coordsize="21600,21600" o:gfxdata="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jbHKrsAAADc&#10;AAAADwAAAAAAAAABACAAAAAiAAAAZHJzL2Rvd25yZXYueG1sUEsBAhQAFAAAAAgAh07iQDMvBZ47&#10;AAAAOQAAABAAAAAAAAAAAQAgAAAACgEAAGRycy9zaGFwZXhtbC54bWxQSwUGAAAAAAYABgBbAQAA&#10;tAMAAAAA&#10;" adj="4319,5400">
                          <v:fill on="t" focussize="0,0"/>
                          <v:stroke color="#C0C0C0" joinstyle="miter"/>
                          <v:imagedata o:title=""/>
                          <o:lock v:ext="edit" aspectratio="f"/>
                        </v:shape>
                        <v:rect id="矩形 140" o:spid="_x0000_s1026" o:spt="1" style="position:absolute;left:4859;top:218;height:647;width:2470;" fillcolor="#FFFFFF" filled="t" stroked="t" coordsize="21600,21600" o:gfxdata="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Nepg2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54mm,3mm,2.54mm,1.27mm">
                            <w:txbxContent>
                              <w:p>
                                <w:pPr>
                                  <w:jc w:val="center"/>
                                  <w:rPr>
                                    <w:rFonts w:hint="eastAsia"/>
                                    <w:sz w:val="20"/>
                                    <w:szCs w:val="20"/>
                                  </w:rPr>
                                </w:pPr>
                                <w:r>
                                  <w:rPr>
                                    <w:rFonts w:hint="eastAsia"/>
                                    <w:sz w:val="20"/>
                                    <w:szCs w:val="20"/>
                                  </w:rPr>
                                  <w:t>国家应急管理部</w:t>
                                </w:r>
                              </w:p>
                            </w:txbxContent>
                          </v:textbox>
                        </v:rect>
                        <v:rect id="矩形 141" o:spid="_x0000_s1026" o:spt="1" style="position:absolute;left:0;top:1949;height:618;width:1620;" fillcolor="#FFFFFF" filled="t" stroked="t" coordsize="21600,21600" o:gfxdata="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0IZ8m/&#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0mm,0mm,0mm,0mm">
                            <w:txbxContent>
                              <w:p>
                                <w:pPr>
                                  <w:jc w:val="center"/>
                                  <w:rPr>
                                    <w:rFonts w:hint="eastAsia"/>
                                    <w:sz w:val="20"/>
                                    <w:szCs w:val="20"/>
                                  </w:rPr>
                                </w:pPr>
                                <w:r>
                                  <w:rPr>
                                    <w:rFonts w:hint="eastAsia"/>
                                    <w:sz w:val="20"/>
                                    <w:szCs w:val="20"/>
                                  </w:rPr>
                                  <w:t>省级指挥部</w:t>
                                </w:r>
                              </w:p>
                            </w:txbxContent>
                          </v:textbox>
                        </v:rect>
                        <v:shape id="下箭头 142" o:spid="_x0000_s1026" o:spt="67" type="#_x0000_t67" style="position:absolute;left:630;top:1369;height:567;width:283;" fillcolor="#C0C0C0" filled="t" stroked="t" coordsize="21600,21600" o:gfxdata="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bg8nb4A&#10;AADcAAAADwAAAAAAAAABACAAAAAiAAAAZHJzL2Rvd25yZXYueG1sUEsBAhQAFAAAAAgAh07iQDMv&#10;BZ47AAAAOQAAABAAAAAAAAAAAQAgAAAADQEAAGRycy9zaGFwZXhtbC54bWxQSwUGAAAAAAYABgBb&#10;AQAAtwMAAAAA&#10;" adj="16201,5400">
                          <v:fill on="t" focussize="0,0"/>
                          <v:stroke color="#C0C0C0" joinstyle="miter"/>
                          <v:imagedata o:title=""/>
                          <o:lock v:ext="edit" aspectratio="f"/>
                          <v:textbox style="layout-flow:vertical-ideographic;"/>
                        </v:shape>
                        <v:rect id="矩形 143" o:spid="_x0000_s1026" o:spt="1" style="position:absolute;left:1625;top:1500;height:834;width:1620;" fillcolor="#FFFFFF" filled="t" stroked="t" coordsize="21600,21600" o:gfxdata="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pZcJ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0mm,0mm,0mm,0mm">
                            <w:txbxContent>
                              <w:p>
                                <w:pPr>
                                  <w:jc w:val="center"/>
                                  <w:rPr>
                                    <w:rFonts w:hint="eastAsia"/>
                                    <w:sz w:val="20"/>
                                    <w:szCs w:val="20"/>
                                  </w:rPr>
                                </w:pPr>
                                <w:r>
                                  <w:rPr>
                                    <w:rFonts w:hint="eastAsia"/>
                                    <w:sz w:val="20"/>
                                    <w:szCs w:val="20"/>
                                  </w:rPr>
                                  <w:t>省政府II级</w:t>
                                </w:r>
                              </w:p>
                              <w:p>
                                <w:pPr>
                                  <w:jc w:val="center"/>
                                  <w:rPr>
                                    <w:rFonts w:hint="eastAsia"/>
                                    <w:sz w:val="20"/>
                                    <w:szCs w:val="20"/>
                                  </w:rPr>
                                </w:pPr>
                                <w:r>
                                  <w:rPr>
                                    <w:rFonts w:hint="eastAsia"/>
                                    <w:sz w:val="20"/>
                                    <w:szCs w:val="20"/>
                                  </w:rPr>
                                  <w:t>应急响应</w:t>
                                </w:r>
                              </w:p>
                            </w:txbxContent>
                          </v:textbox>
                        </v:rect>
                        <v:shape id="上下箭头 144" o:spid="_x0000_s1026" o:spt="70" type="#_x0000_t70" style="position:absolute;left:2341;top:924;height:567;width:170;" fillcolor="#C0C0C0" filled="t" stroked="t" coordsize="21600,21600" o:gfxdata="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Qtd&#10;f8EAAADcAAAADwAAAAAAAAABACAAAAAiAAAAZHJzL2Rvd25yZXYueG1sUEsBAhQAFAAAAAgAh07i&#10;QDMvBZ47AAAAOQAAABAAAAAAAAAAAQAgAAAAEAEAAGRycy9zaGFwZXhtbC54bWxQSwUGAAAAAAYA&#10;BgBbAQAAugMAAAAA&#10;" adj="5400,4319">
                          <v:fill on="t" focussize="0,0"/>
                          <v:stroke color="#C0C0C0" joinstyle="miter"/>
                          <v:imagedata o:title=""/>
                          <o:lock v:ext="edit" aspectratio="f"/>
                          <v:textbox style="layout-flow:vertical-ideographic;"/>
                        </v:shape>
                        <v:rect id="矩形 145" o:spid="_x0000_s1026" o:spt="1" style="position:absolute;left:1624;top:2920;height:834;width:1620;" fillcolor="#FFFFFF" filled="t" stroked="t" coordsize="21600,21600" o:gfxdata="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jNhy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0mm,0mm,0mm,0mm">
                            <w:txbxContent>
                              <w:p>
                                <w:pPr>
                                  <w:jc w:val="center"/>
                                  <w:rPr>
                                    <w:rFonts w:hint="eastAsia"/>
                                    <w:sz w:val="20"/>
                                    <w:szCs w:val="20"/>
                                  </w:rPr>
                                </w:pPr>
                                <w:r>
                                  <w:rPr>
                                    <w:rFonts w:hint="eastAsia"/>
                                    <w:sz w:val="20"/>
                                    <w:szCs w:val="20"/>
                                  </w:rPr>
                                  <w:t>市政府III级</w:t>
                                </w:r>
                              </w:p>
                              <w:p>
                                <w:pPr>
                                  <w:jc w:val="center"/>
                                  <w:rPr>
                                    <w:rFonts w:hint="eastAsia"/>
                                    <w:sz w:val="20"/>
                                    <w:szCs w:val="20"/>
                                  </w:rPr>
                                </w:pPr>
                                <w:r>
                                  <w:rPr>
                                    <w:rFonts w:hint="eastAsia"/>
                                    <w:sz w:val="20"/>
                                    <w:szCs w:val="20"/>
                                  </w:rPr>
                                  <w:t>应急响应</w:t>
                                </w:r>
                              </w:p>
                            </w:txbxContent>
                          </v:textbox>
                        </v:rect>
                        <v:shape id="上下箭头 146" o:spid="_x0000_s1026" o:spt="70" type="#_x0000_t70" style="position:absolute;left:2341;top:2352;height:567;width:170;" fillcolor="#C0C0C0" filled="t" stroked="t" coordsize="21600,21600" o:gfxdata="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6V&#10;ZpPCAAAA3AAAAA8AAAAAAAAAAQAgAAAAIgAAAGRycy9kb3ducmV2LnhtbFBLAQIUABQAAAAIAIdO&#10;4kAzLwWeOwAAADkAAAAQAAAAAAAAAAEAIAAAABEBAABkcnMvc2hhcGV4bWwueG1sUEsFBgAAAAAG&#10;AAYAWwEAALsDAAAAAA==&#10;" adj="5400,4319">
                          <v:fill on="t" focussize="0,0"/>
                          <v:stroke color="#C0C0C0" joinstyle="miter"/>
                          <v:imagedata o:title=""/>
                          <o:lock v:ext="edit" aspectratio="f"/>
                          <v:textbox style="layout-flow:vertical-ideographic;"/>
                        </v:shape>
                        <v:rect id="矩形 147" o:spid="_x0000_s1026" o:spt="1" style="position:absolute;left:1976;top:4348;height:834;width:2311;" fillcolor="#FFFFFF" filled="t" stroked="t" coordsize="21600,21600" o:gfxdata="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rVom&#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0mm,0mm,0mm,0mm">
                            <w:txbxContent>
                              <w:p>
                                <w:pPr>
                                  <w:jc w:val="center"/>
                                  <w:rPr>
                                    <w:rFonts w:hint="eastAsia"/>
                                    <w:sz w:val="20"/>
                                    <w:szCs w:val="20"/>
                                  </w:rPr>
                                </w:pPr>
                                <w:r>
                                  <w:rPr>
                                    <w:rFonts w:hint="eastAsia"/>
                                    <w:sz w:val="20"/>
                                    <w:szCs w:val="20"/>
                                  </w:rPr>
                                  <w:t>区（市）政府IV级</w:t>
                                </w:r>
                              </w:p>
                              <w:p>
                                <w:pPr>
                                  <w:jc w:val="center"/>
                                  <w:rPr>
                                    <w:rFonts w:hint="eastAsia"/>
                                    <w:sz w:val="20"/>
                                    <w:szCs w:val="20"/>
                                  </w:rPr>
                                </w:pPr>
                                <w:r>
                                  <w:rPr>
                                    <w:rFonts w:hint="eastAsia"/>
                                    <w:sz w:val="20"/>
                                    <w:szCs w:val="20"/>
                                  </w:rPr>
                                  <w:t>应急响应</w:t>
                                </w:r>
                              </w:p>
                            </w:txbxContent>
                          </v:textbox>
                        </v:rect>
                        <v:shape id="上下箭头 148" o:spid="_x0000_s1026" o:spt="70" type="#_x0000_t70" style="position:absolute;left:2330;top:3768;height:567;width:170;" fillcolor="#C0C0C0" filled="t" stroked="t" coordsize="21600,21600" o:gfxdata="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EZXer4A&#10;AADcAAAADwAAAAAAAAABACAAAAAiAAAAZHJzL2Rvd25yZXYueG1sUEsBAhQAFAAAAAgAh07iQDMv&#10;BZ47AAAAOQAAABAAAAAAAAAAAQAgAAAADQEAAGRycy9zaGFwZXhtbC54bWxQSwUGAAAAAAYABgBb&#10;AQAAtwMAAAAA&#10;" adj="5400,4319">
                          <v:fill on="t" focussize="0,0"/>
                          <v:stroke color="#C0C0C0" joinstyle="miter"/>
                          <v:imagedata o:title=""/>
                          <o:lock v:ext="edit" aspectratio="f"/>
                          <v:textbox style="layout-flow:vertical-ideographic;"/>
                        </v:shape>
                        <v:rect id="矩形 149" o:spid="_x0000_s1026" o:spt="1" style="position:absolute;left:147;top:5424;height:708;width:2016;" fillcolor="#FFFFFF" filled="t" stroked="t" coordsize="21600,21600" o:gfxdata="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n3nq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2.54mm,3.3mm,2.54mm,1.27mm">
                            <w:txbxContent>
                              <w:p>
                                <w:pPr>
                                  <w:jc w:val="center"/>
                                  <w:rPr>
                                    <w:rFonts w:hint="eastAsia"/>
                                    <w:sz w:val="20"/>
                                    <w:szCs w:val="20"/>
                                  </w:rPr>
                                </w:pPr>
                                <w:r>
                                  <w:rPr>
                                    <w:rFonts w:hint="eastAsia"/>
                                    <w:sz w:val="20"/>
                                    <w:szCs w:val="20"/>
                                  </w:rPr>
                                  <w:t>现 场 指 挥</w:t>
                                </w:r>
                              </w:p>
                            </w:txbxContent>
                          </v:textbox>
                        </v:rect>
                        <v:shape id="任意多边形 150" o:spid="_x0000_s1026" o:spt="100" style="position:absolute;left:1081;top:2916;height:2496;width:540;rotation:11796480f;" fillcolor="#FFFFFF" filled="t" stroked="t" coordsize="21600,21600" o:gfxdata="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XOV/bsAAADc&#10;AAAADwAAAAAAAAABACAAAAAiAAAAZHJzL2Rvd25yZXYueG1sUEsBAhQAFAAAAAgAh07iQDMvBZ47&#10;AAAAOQAAABAAAAAAAAAAAQAgAAAACgEAAGRycy9zaGFwZXhtbC54bWxQSwUGAAAAAAYABgBbAQAA&#10;tAMAAAAA&#10;" path="m15428,0l9257,7200,12343,7200,12343,14400,0,14400,0,21600,18514,21600,18514,7200,21600,7200xe">
                          <v:path o:connectlocs="15428,0;9257,7200;0,18000;9257,21600;18514,15000;21600,7200" o:connectangles="0,0,0,0,0,0"/>
                          <v:fill on="t" focussize="0,0"/>
                          <v:stroke color="#000000" joinstyle="miter"/>
                          <v:imagedata o:title=""/>
                          <o:lock v:ext="edit" aspectratio="f"/>
                        </v:shape>
                        <v:shape id="任意多边形 151" o:spid="_x0000_s1026" o:spt="100" style="position:absolute;left:1603;top:4344;height:1080;width:370;rotation:11796480f;" fillcolor="#FFFFFF" filled="t" stroked="t" coordsize="21600,21600" o:gfxdata="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Y/MGa/&#10;AAAA3AAAAA8AAAAAAAAAAQAgAAAAIgAAAGRycy9kb3ducmV2LnhtbFBLAQIUABQAAAAIAIdO4kAz&#10;LwWeOwAAADkAAAAQAAAAAAAAAAEAIAAAAA4BAABkcnMvc2hhcGV4bWwueG1sUEsFBgAAAAAGAAYA&#10;WwEAALgDAAAAAA==&#10;" path="m14400,0l7200,7200,10286,7200,10286,12000,0,12000,0,21600,18514,21600,18514,7200,21600,7200xe">
                          <v:path o:connectlocs="14400,0;7200,7200;0,16800;9257,21600;18514,15000;21600,7200" o:connectangles="0,0,0,0,0,0"/>
                          <v:fill on="t" focussize="0,0"/>
                          <v:stroke color="#000000" joinstyle="miter"/>
                          <v:imagedata o:title=""/>
                          <o:lock v:ext="edit" aspectratio="f"/>
                        </v:shape>
                        <v:shape id="下箭头 152" o:spid="_x0000_s1026" o:spt="67" type="#_x0000_t67" style="position:absolute;left:596;top:2569;height:2852;width:275;" fillcolor="#C0C0C0" filled="t" stroked="t" coordsize="21600,21600" o:gfxdata="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Zxvm/&#10;AAAA3AAAAA8AAAAAAAAAAQAgAAAAIgAAAGRycy9kb3ducmV2LnhtbFBLAQIUABQAAAAIAIdO4kAz&#10;LwWeOwAAADkAAAAQAAAAAAAAAAEAIAAAAA4BAABkcnMvc2hhcGV4bWwueG1sUEsFBgAAAAAGAAYA&#10;WwEAALgDAAAAAA==&#10;" adj="16201,5400">
                          <v:fill on="t" focussize="0,0"/>
                          <v:stroke color="#000000" joinstyle="miter"/>
                          <v:imagedata o:title=""/>
                          <o:lock v:ext="edit" aspectratio="f"/>
                          <v:textbox style="layout-flow:vertical-ideographic;"/>
                        </v:shape>
                        <v:shape id="左右箭头 153" o:spid="_x0000_s1026" o:spt="69" type="#_x0000_t69" style="position:absolute;left:3262;top:1765;height:198;width:1620;" fillcolor="#C0C0C0" filled="t" stroked="t" coordsize="21600,21600" o:gfxdata="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4BFWC8AAAA&#10;3AAAAA8AAAAAAAAAAQAgAAAAIgAAAGRycy9kb3ducmV2LnhtbFBLAQIUABQAAAAIAIdO4kAzLwWe&#10;OwAAADkAAAAQAAAAAAAAAAEAIAAAAAsBAABkcnMvc2hhcGV4bWwueG1sUEsFBgAAAAAGAAYAWwEA&#10;ALUDAAAAAA==&#10;" adj="4319,5400">
                          <v:fill on="t" focussize="0,0"/>
                          <v:stroke color="#C0C0C0" joinstyle="miter"/>
                          <v:imagedata o:title=""/>
                          <o:lock v:ext="edit" aspectratio="f"/>
                        </v:shape>
                        <v:rect id="矩形 154" o:spid="_x0000_s1026" o:spt="1" style="position:absolute;left:4880;top:1563;height:647;width:2470;" fillcolor="#FFFFFF" filled="t" stroked="t" coordsize="21600,21600" o:gfxdata="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8Nt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2.54mm,3mm,2.54mm,1.27mm">
                            <w:txbxContent>
                              <w:p>
                                <w:pPr>
                                  <w:jc w:val="center"/>
                                  <w:rPr>
                                    <w:rFonts w:hint="eastAsia"/>
                                    <w:sz w:val="20"/>
                                    <w:szCs w:val="20"/>
                                  </w:rPr>
                                </w:pPr>
                                <w:r>
                                  <w:rPr>
                                    <w:rFonts w:hint="eastAsia"/>
                                    <w:sz w:val="20"/>
                                    <w:szCs w:val="20"/>
                                  </w:rPr>
                                  <w:t>省应急管理厅</w:t>
                                </w:r>
                              </w:p>
                            </w:txbxContent>
                          </v:textbox>
                        </v:rect>
                        <v:shape id="左右箭头 155" o:spid="_x0000_s1026" o:spt="69" type="#_x0000_t69" style="position:absolute;left:3261;top:3147;height:198;width:1620;" fillcolor="#C0C0C0" filled="t" stroked="t" coordsize="21600,21600" o:gfxdata="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qQoj7sAAADc&#10;AAAADwAAAAAAAAABACAAAAAiAAAAZHJzL2Rvd25yZXYueG1sUEsBAhQAFAAAAAgAh07iQDMvBZ47&#10;AAAAOQAAABAAAAAAAAAAAQAgAAAACgEAAGRycy9zaGFwZXhtbC54bWxQSwUGAAAAAAYABgBbAQAA&#10;tAMAAAAA&#10;" adj="4319,5400">
                          <v:fill on="t" focussize="0,0"/>
                          <v:stroke color="#C0C0C0" joinstyle="miter"/>
                          <v:imagedata o:title=""/>
                          <o:lock v:ext="edit" aspectratio="f"/>
                        </v:shape>
                        <v:rect id="矩形 156" o:spid="_x0000_s1026" o:spt="1" style="position:absolute;left:4879;top:2945;height:647;width:2470;" fillcolor="#FFFFFF" filled="t" stroked="t" coordsize="21600,21600" o:gfxdata="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iDT+/&#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2.54mm,3mm,2.54mm,1.27mm">
                            <w:txbxContent>
                              <w:p>
                                <w:pPr>
                                  <w:jc w:val="center"/>
                                  <w:rPr>
                                    <w:rFonts w:hint="eastAsia"/>
                                    <w:sz w:val="20"/>
                                    <w:szCs w:val="20"/>
                                  </w:rPr>
                                </w:pPr>
                                <w:r>
                                  <w:rPr>
                                    <w:rFonts w:hint="eastAsia"/>
                                    <w:sz w:val="20"/>
                                    <w:szCs w:val="20"/>
                                  </w:rPr>
                                  <w:t>市应急管理局</w:t>
                                </w:r>
                              </w:p>
                            </w:txbxContent>
                          </v:textbox>
                        </v:rect>
                        <v:shape id="左右箭头 157" o:spid="_x0000_s1026" o:spt="69" type="#_x0000_t69" style="position:absolute;left:4301;top:4642;height:198;width:884;" fillcolor="#C0C0C0" filled="t" stroked="t" coordsize="21600,21600" o:gfxdata="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ToTY7sAAADc&#10;AAAADwAAAAAAAAABACAAAAAiAAAAZHJzL2Rvd25yZXYueG1sUEsBAhQAFAAAAAgAh07iQDMvBZ47&#10;AAAAOQAAABAAAAAAAAAAAQAgAAAACgEAAGRycy9zaGFwZXhtbC54bWxQSwUGAAAAAAYABgBbAQAA&#10;tAMAAAAA&#10;" adj="4319,5400">
                          <v:fill on="t" focussize="0,0"/>
                          <v:stroke color="#C0C0C0" joinstyle="miter"/>
                          <v:imagedata o:title=""/>
                          <o:lock v:ext="edit" aspectratio="f"/>
                        </v:shape>
                        <v:rect id="矩形 158" o:spid="_x0000_s1026" o:spt="1" style="position:absolute;left:5200;top:4415;height:647;width:2148;" fillcolor="#FFFFFF" filled="t" stroked="t" coordsize="21600,21600" o:gfxdata="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xPNa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54mm,3mm,2.54mm,1.27mm">
                            <w:txbxContent>
                              <w:p>
                                <w:pPr>
                                  <w:jc w:val="center"/>
                                  <w:rPr>
                                    <w:rFonts w:hint="eastAsia"/>
                                    <w:sz w:val="20"/>
                                    <w:szCs w:val="20"/>
                                  </w:rPr>
                                </w:pPr>
                                <w:r>
                                  <w:rPr>
                                    <w:rFonts w:hint="eastAsia"/>
                                    <w:sz w:val="20"/>
                                    <w:szCs w:val="20"/>
                                  </w:rPr>
                                  <w:t>区（市应急局）</w:t>
                                </w:r>
                              </w:p>
                            </w:txbxContent>
                          </v:textbox>
                        </v:rect>
                        <v:shape id="上下箭头 159" o:spid="_x0000_s1026" o:spt="70" type="#_x0000_t70" style="position:absolute;left:5904;top:870;height:689;width:170;" fillcolor="#C0C0C0" filled="t" stroked="t" coordsize="21600,21600" o:gfxdata="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rT&#10;ZDzCAAAA3AAAAA8AAAAAAAAAAQAgAAAAIgAAAGRycy9kb3ducmV2LnhtbFBLAQIUABQAAAAIAIdO&#10;4kAzLwWeOwAAADkAAAAQAAAAAAAAAAEAIAAAABEBAABkcnMvc2hhcGV4bWwueG1sUEsFBgAAAAAG&#10;AAYAWwEAALsDAAAAAA==&#10;" adj="5400,4319">
                          <v:fill on="t" focussize="0,0"/>
                          <v:stroke color="#C0C0C0" joinstyle="miter"/>
                          <v:imagedata o:title=""/>
                          <o:lock v:ext="edit" aspectratio="f"/>
                          <v:textbox style="layout-flow:vertical-ideographic;"/>
                        </v:shape>
                        <v:shape id="上下箭头 160" o:spid="_x0000_s1026" o:spt="70" type="#_x0000_t70" style="position:absolute;left:5925;top:2211;height:737;width:170;" fillcolor="#C0C0C0" filled="t" stroked="t" coordsize="21600,21600" o:gfxdata="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hQccvQAA&#10;ANwAAAAPAAAAAAAAAAEAIAAAACIAAABkcnMvZG93bnJldi54bWxQSwECFAAUAAAACACHTuJAMy8F&#10;njsAAAA5AAAAEAAAAAAAAAABACAAAAAMAQAAZHJzL3NoYXBleG1sLnhtbFBLBQYAAAAABgAGAFsB&#10;AAC2AwAAAAA=&#10;" adj="5400,4319">
                          <v:fill on="t" focussize="0,0"/>
                          <v:stroke color="#C0C0C0" joinstyle="miter"/>
                          <v:imagedata o:title=""/>
                          <o:lock v:ext="edit" aspectratio="f"/>
                          <v:textbox style="layout-flow:vertical-ideographic;"/>
                        </v:shape>
                        <v:shape id="上下箭头 161" o:spid="_x0000_s1026" o:spt="70" type="#_x0000_t70" style="position:absolute;left:5970;top:3598;height:804;width:196;" fillcolor="#C0C0C0" filled="t" stroked="t" coordsize="21600,21600" o:gfxdata="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rJ&#10;oofCAAAA3AAAAA8AAAAAAAAAAQAgAAAAIgAAAGRycy9kb3ducmV2LnhtbFBLAQIUABQAAAAIAIdO&#10;4kAzLwWeOwAAADkAAAAQAAAAAAAAAAEAIAAAABEBAABkcnMvc2hhcGV4bWwueG1sUEsFBgAAAAAG&#10;AAYAWwEAALsDAAAAAA==&#10;" adj="5400,4319">
                          <v:fill on="t" focussize="0,0"/>
                          <v:stroke color="#C0C0C0" joinstyle="miter"/>
                          <v:imagedata o:title=""/>
                          <o:lock v:ext="edit" aspectratio="f"/>
                          <v:textbox style="layout-flow:vertical-ideographic;"/>
                        </v:shape>
                        <v:rect id="矩形 162" o:spid="_x0000_s1026" o:spt="1" style="position:absolute;left:5228;top:5880;height:647;width:2122;" fillcolor="#FFFFFF" filled="t" stroked="t" coordsize="21600,21600" o:gfxdata="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d1wY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2.54mm,3mm,2.54mm,1.27mm">
                            <w:txbxContent>
                              <w:p>
                                <w:pPr>
                                  <w:jc w:val="center"/>
                                  <w:rPr>
                                    <w:rFonts w:hint="eastAsia"/>
                                    <w:sz w:val="20"/>
                                    <w:szCs w:val="20"/>
                                  </w:rPr>
                                </w:pPr>
                                <w:r>
                                  <w:rPr>
                                    <w:rFonts w:hint="eastAsia"/>
                                    <w:sz w:val="20"/>
                                    <w:szCs w:val="20"/>
                                  </w:rPr>
                                  <w:t>企业负责人</w:t>
                                </w:r>
                              </w:p>
                            </w:txbxContent>
                          </v:textbox>
                        </v:rect>
                        <v:shape id="上下箭头 163" o:spid="_x0000_s1026" o:spt="70" type="#_x0000_t70" style="position:absolute;left:5998;top:5063;height:804;width:196;" fillcolor="#C0C0C0" filled="t" stroked="t" coordsize="21600,21600" o:gfxdata="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VX&#10;mWvCAAAA3AAAAA8AAAAAAAAAAQAgAAAAIgAAAGRycy9kb3ducmV2LnhtbFBLAQIUABQAAAAIAIdO&#10;4kAzLwWeOwAAADkAAAAQAAAAAAAAAAEAIAAAABEBAABkcnMvc2hhcGV4bWwueG1sUEsFBgAAAAAG&#10;AAYAWwEAALsDAAAAAA==&#10;" adj="5400,4319">
                          <v:fill on="t" focussize="0,0"/>
                          <v:stroke color="#C0C0C0" joinstyle="miter"/>
                          <v:imagedata o:title=""/>
                          <o:lock v:ext="edit" aspectratio="f"/>
                          <v:textbox style="layout-flow:vertical-ideographic;"/>
                        </v:shape>
                        <v:line id="直接连接符 164" o:spid="_x0000_s1026" o:spt="20" style="position:absolute;left:7345;top:528;height:0;width:697;" filled="f" stroked="t" coordsize="21600,21600" o:gfxdata="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IyG/ugAAANwA&#10;AAAPAAAAAAAAAAEAIAAAACIAAABkcnMvZG93bnJldi54bWxQSwECFAAUAAAACACHTuJAMy8FnjsA&#10;AAA5AAAAEAAAAAAAAAABACAAAAAJAQAAZHJzL3NoYXBleG1sLnhtbFBLBQYAAAAABgAGAFsBAACz&#10;AwAAAAA=&#10;">
                          <v:fill on="f" focussize="0,0"/>
                          <v:stroke weight="1.75pt" color="#000000" joinstyle="round" startarrow="classic"/>
                          <v:imagedata o:title=""/>
                          <o:lock v:ext="edit" aspectratio="f"/>
                        </v:line>
                        <v:line id="直接连接符 165" o:spid="_x0000_s1026" o:spt="20" style="position:absolute;left:7360;top:1891;height:0;width:697;" filled="f" stroked="t" coordsize="21600,21600" o:gfxdata="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vhCS8AAAA&#10;3AAAAA8AAAAAAAAAAQAgAAAAIgAAAGRycy9kb3ducmV2LnhtbFBLAQIUABQAAAAIAIdO4kAzLwWe&#10;OwAAADkAAAAQAAAAAAAAAAEAIAAAAAsBAABkcnMvc2hhcGV4bWwueG1sUEsFBgAAAAAGAAYAWwEA&#10;ALUDAAAAAA==&#10;">
                          <v:fill on="f" focussize="0,0"/>
                          <v:stroke weight="1.75pt" color="#000000" joinstyle="round" startarrow="classic"/>
                          <v:imagedata o:title=""/>
                          <o:lock v:ext="edit" aspectratio="f"/>
                        </v:line>
                        <v:line id="直接连接符 166" o:spid="_x0000_s1026" o:spt="20" style="position:absolute;left:7362;top:3262;height:0;width:697;" filled="f" stroked="t" coordsize="21600,21600" o:gfxdata="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r0aU7sAAADc&#10;AAAADwAAAAAAAAABACAAAAAiAAAAZHJzL2Rvd25yZXYueG1sUEsBAhQAFAAAAAgAh07iQDMvBZ47&#10;AAAAOQAAABAAAAAAAAAAAQAgAAAACgEAAGRycy9zaGFwZXhtbC54bWxQSwUGAAAAAAYABgBbAQAA&#10;tAMAAAAA&#10;">
                          <v:fill on="f" focussize="0,0"/>
                          <v:stroke weight="1.75pt" color="#000000" joinstyle="round" startarrow="classic"/>
                          <v:imagedata o:title=""/>
                          <o:lock v:ext="edit" aspectratio="f"/>
                        </v:line>
                        <v:line id="直接连接符 167" o:spid="_x0000_s1026" o:spt="20" style="position:absolute;left:7346;top:4788;height:0;width:697;" filled="f" stroked="t" coordsize="21600,21600" o:gfxdata="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fG/yLsAAADc&#10;AAAADwAAAAAAAAABACAAAAAiAAAAZHJzL2Rvd25yZXYueG1sUEsBAhQAFAAAAAgAh07iQDMvBZ47&#10;AAAAOQAAABAAAAAAAAAAAQAgAAAACgEAAGRycy9zaGFwZXhtbC54bWxQSwUGAAAAAAYABgBbAQAA&#10;tAMAAAAA&#10;">
                          <v:fill on="f" focussize="0,0"/>
                          <v:stroke weight="1.75pt" color="#000000" joinstyle="round" startarrow="classic"/>
                          <v:imagedata o:title=""/>
                          <o:lock v:ext="edit" aspectratio="f"/>
                        </v:line>
                        <v:line id="直接连接符 168" o:spid="_x0000_s1026" o:spt="20" style="position:absolute;left:7343;top:6188;height:0;width:697;" filled="f" stroked="t" coordsize="21600,21600" o:gfxdata="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9G4rurgAAADcAAAA&#10;DwAAAAAAAAABACAAAAAiAAAAZHJzL2Rvd25yZXYueG1sUEsBAhQAFAAAAAgAh07iQDMvBZ47AAAA&#10;OQAAABAAAAAAAAAAAQAgAAAABwEAAGRycy9zaGFwZXhtbC54bWxQSwUGAAAAAAYABgBbAQAAsQMA&#10;AAAA&#10;">
                          <v:fill on="f" focussize="0,0"/>
                          <v:stroke weight="1.75pt" color="#000000" joinstyle="round" startarrow="classic"/>
                          <v:imagedata o:title=""/>
                          <o:lock v:ext="edit" aspectratio="f"/>
                        </v:line>
                      </v:group>
                      <v:line id="直接连接符 170" o:spid="_x0000_s1026" o:spt="20" style="position:absolute;left:3978;top:8077;height:0;width:4081;" filled="f" stroked="t" coordsize="21600,21600" o:gfxdata="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refhK8AAAA&#10;3AAAAA8AAAAAAAAAAQAgAAAAIgAAAGRycy9kb3ducmV2LnhtbFBLAQIUABQAAAAIAIdO4kAzLwWe&#10;OwAAADkAAAAQAAAAAAAAAAEAIAAAAAsBAABkcnMvc2hhcGV4bWwueG1sUEsFBgAAAAAGAAYAWwEA&#10;ALUDAAAAAA==&#10;">
                        <v:fill on="f" focussize="0,0"/>
                        <v:stroke weight="1.5pt" color="#000000" joinstyle="round"/>
                        <v:imagedata o:title=""/>
                        <o:lock v:ext="edit" aspectratio="f"/>
                      </v:line>
                    </v:group>
                    <v:group id="组合 186" o:spid="_x0000_s1026" o:spt="203" style="position:absolute;left:0;top:5170;height:6092;width:7683;" coordsize="7683,6092" o:gfxdata="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4WIBNvAAAANwAAAAPAAAAAAAAAAEAIAAAACIAAABkcnMvZG93bnJldi54bWxQ&#10;SwECFAAUAAAACACHTuJAMy8FnjsAAAA5AAAAFQAAAAAAAAABACAAAAALAQAAZHJzL2dyb3Vwc2hh&#10;cGV4bWwueG1sUEsFBgAAAAAGAAYAYAEAAMgDAAAAAA==&#10;">
                      <o:lock v:ext="edit" aspectratio="f"/>
                      <v:shape id="左弧形箭头 172" o:spid="_x0000_s1026" o:spt="102" type="#_x0000_t102" style="position:absolute;left:528;top:767;height:3063;width:2262;" fillcolor="#FFFFFF" filled="t" stroked="t" coordsize="21600,21600" o:gfxdata="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SaYy74A&#10;AADcAAAADwAAAAAAAAABACAAAAAiAAAAZHJzL2Rvd25yZXYueG1sUEsBAhQAFAAAAAgAh07iQDMv&#10;BZ47AAAAOQAAABAAAAAAAAAAAQAgAAAADQEAAGRycy9zaGFwZXhtbC54bWxQSwUGAAAAAAYABgBb&#10;AQAAtwMAAAAA&#10;" adj="12960,19440,14401">
                        <v:fill on="t" focussize="0,0"/>
                        <v:stroke color="#000000" joinstyle="miter"/>
                        <v:imagedata o:title=""/>
                        <o:lock v:ext="edit" aspectratio="f"/>
                      </v:shape>
                      <v:shape id="爆炸形 1 173" o:spid="_x0000_s1026" o:spt="71" type="#_x0000_t71" style="position:absolute;left:2063;top:2114;height:2028;width:3240;" fillcolor="#808080" filled="t" stroked="t" coordsize="21600,21600" o:gfxdata="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TJ/74A&#10;AADcAAAADwAAAAAAAAABACAAAAAiAAAAZHJzL2Rvd25yZXYueG1sUEsBAhQAFAAAAAgAh07iQDMv&#10;BZ47AAAAOQAAABAAAAAAAAAAAQAgAAAADQEAAGRycy9zaGFwZXhtbC54bWxQSwUGAAAAAAYABgBb&#10;AQAAtwMAAAAA&#10;">
                        <v:fill on="t" focussize="0,0"/>
                        <v:stroke color="#808080" joinstyle="miter"/>
                        <v:imagedata o:title=""/>
                        <o:lock v:ext="edit" aspectratio="f"/>
                        <v:textbox>
                          <w:txbxContent>
                            <w:p/>
                          </w:txbxContent>
                        </v:textbox>
                      </v:shape>
                      <v:shape id="椭圆 174" o:spid="_x0000_s1026" o:spt="3" type="#_x0000_t3" style="position:absolute;left:631;top:470;height:718;width:1670;" fillcolor="#FFFFFF" filled="t" stroked="t" coordsize="21600,21600" o:gfxdata="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u/tiL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rPr>
                                  <w:rFonts w:hint="eastAsia"/>
                                  <w:sz w:val="20"/>
                                  <w:szCs w:val="20"/>
                                </w:rPr>
                              </w:pPr>
                              <w:r>
                                <w:rPr>
                                  <w:rFonts w:hint="eastAsia"/>
                                  <w:sz w:val="20"/>
                                  <w:szCs w:val="20"/>
                                </w:rPr>
                                <w:t>善后处理</w:t>
                              </w:r>
                            </w:p>
                          </w:txbxContent>
                        </v:textbox>
                      </v:shape>
                      <v:shape id="椭圆 175" o:spid="_x0000_s1026" o:spt="3" type="#_x0000_t3" style="position:absolute;left:6013;top:1620;height:718;width:1670;" fillcolor="#FFFFFF" filled="t" stroked="t" coordsize="21600,21600" o:gfxdata="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QZ1/L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rPr>
                                  <w:rFonts w:hint="eastAsia"/>
                                  <w:sz w:val="20"/>
                                  <w:szCs w:val="20"/>
                                </w:rPr>
                              </w:pPr>
                              <w:r>
                                <w:rPr>
                                  <w:rFonts w:hint="eastAsia"/>
                                  <w:sz w:val="20"/>
                                  <w:szCs w:val="20"/>
                                </w:rPr>
                                <w:t>应急响应</w:t>
                              </w:r>
                            </w:p>
                          </w:txbxContent>
                        </v:textbox>
                      </v:shape>
                      <v:shape id="椭圆 176" o:spid="_x0000_s1026" o:spt="3" type="#_x0000_t3" style="position:absolute;left:5057;top:1646;height:2302;width:665;" fillcolor="#FFFFFF" filled="t" stroked="t" coordsize="21600,21600" o:gfxdata="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oV9S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textbox inset="0mm,0mm,0mm,0mm">
                          <w:txbxContent>
                            <w:p>
                              <w:pPr>
                                <w:pStyle w:val="7"/>
                                <w:rPr>
                                  <w:rFonts w:hint="eastAsia"/>
                                  <w:sz w:val="20"/>
                                  <w:szCs w:val="20"/>
                                </w:rPr>
                              </w:pPr>
                              <w:r>
                                <w:rPr>
                                  <w:rFonts w:hint="eastAsia"/>
                                  <w:sz w:val="20"/>
                                  <w:szCs w:val="20"/>
                                </w:rPr>
                                <w:t>信息报送</w:t>
                              </w:r>
                            </w:p>
                          </w:txbxContent>
                        </v:textbox>
                      </v:shape>
                      <v:shape id="上下箭头 177" o:spid="_x0000_s1026" o:spt="70" type="#_x0000_t70" style="position:absolute;left:5261;top:0;height:1661;width:198;" fillcolor="#969696" filled="t" stroked="t" coordsize="21600,21600" o:gfxdata="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4pjlvQAA&#10;ANwAAAAPAAAAAAAAAAEAIAAAACIAAABkcnMvZG93bnJldi54bWxQSwECFAAUAAAACACHTuJAMy8F&#10;njsAAAA5AAAAEAAAAAAAAAABACAAAAAMAQAAZHJzL3NoYXBleG1sLnhtbFBLBQYAAAAABgAGAFsB&#10;AAC2AwAAAAA=&#10;" adj="5400,4319">
                        <v:fill on="t" focussize="0,0"/>
                        <v:stroke color="#808080" joinstyle="miter"/>
                        <v:imagedata o:title=""/>
                        <o:lock v:ext="edit" aspectratio="f"/>
                        <v:textbox style="layout-flow:vertical-ideographic;"/>
                      </v:shape>
                      <v:rect id="矩形 178" o:spid="_x0000_s1026" o:spt="1" style="position:absolute;left:570;top:2536;height:514;width:540;" filled="f" stroked="f" coordsize="21600,21600" o:gfxdata="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gcZd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eastAsia"/>
                                  <w:sz w:val="20"/>
                                  <w:szCs w:val="20"/>
                                </w:rPr>
                              </w:pPr>
                              <w:r>
                                <w:rPr>
                                  <w:rFonts w:hint="eastAsia"/>
                                  <w:sz w:val="20"/>
                                  <w:szCs w:val="20"/>
                                </w:rPr>
                                <w:t>后</w:t>
                              </w:r>
                            </w:p>
                          </w:txbxContent>
                        </v:textbox>
                      </v:rect>
                      <v:group id="组合 184" o:spid="_x0000_s1026" o:spt="203" style="position:absolute;left:0;top:3206;height:2886;width:2745;" coordsize="2745,2886" o:gfxdata="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GLoxLvAAAANwAAAAPAAAAAAAAAAEAIAAAACIAAABkcnMvZG93bnJldi54bWxQ&#10;SwECFAAUAAAACACHTuJAMy8FnjsAAAA5AAAAFQAAAAAAAAABACAAAAALAQAAZHJzL2dyb3Vwc2hh&#10;cGV4bWwueG1sUEsFBgAAAAAGAAYAYAEAAMgDAAAAAA==&#10;">
                        <o:lock v:ext="edit" aspectratio="f"/>
                        <v:shape id="椭圆 179" o:spid="_x0000_s1026" o:spt="3" type="#_x0000_t3" style="position:absolute;left:377;top:0;height:624;width:1670;" fillcolor="#FFFFFF" filled="t" stroked="t" coordsize="21600,21600" o:gfxdata="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JV3R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inset="0mm,0mm,0mm,0mm">
                            <w:txbxContent>
                              <w:p>
                                <w:pPr>
                                  <w:rPr>
                                    <w:rFonts w:hint="eastAsia"/>
                                    <w:sz w:val="20"/>
                                    <w:szCs w:val="20"/>
                                  </w:rPr>
                                </w:pPr>
                                <w:r>
                                  <w:rPr>
                                    <w:rFonts w:hint="eastAsia"/>
                                    <w:sz w:val="20"/>
                                    <w:szCs w:val="20"/>
                                  </w:rPr>
                                  <w:t>总结评估</w:t>
                                </w:r>
                              </w:p>
                            </w:txbxContent>
                          </v:textbox>
                        </v:shape>
                        <v:shape id="椭圆 180" o:spid="_x0000_s1026" o:spt="3" type="#_x0000_t3" style="position:absolute;left:1475;top:642;height:624;width:1197;" fillcolor="#FFFFFF" filled="t" stroked="t" coordsize="21600,21600" o:gfxdata="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7KhGu5AAAA3AAA&#10;AA8AAAAAAAAAAQAgAAAAIgAAAGRycy9kb3ducmV2LnhtbFBLAQIUABQAAAAIAIdO4kAzLwWeOwAA&#10;ADkAAAAQAAAAAAAAAAEAIAAAAAgBAABkcnMvc2hhcGV4bWwueG1sUEsFBgAAAAAGAAYAWwEAALID&#10;AAAAAA==&#10;">
                          <v:fill on="t" focussize="0,0"/>
                          <v:stroke color="#000000" joinstyle="round"/>
                          <v:imagedata o:title=""/>
                          <o:lock v:ext="edit" aspectratio="f"/>
                          <v:textbox inset="0mm,0mm,0mm,0mm">
                            <w:txbxContent>
                              <w:p>
                                <w:pPr>
                                  <w:jc w:val="center"/>
                                  <w:rPr>
                                    <w:rFonts w:hint="eastAsia"/>
                                    <w:sz w:val="20"/>
                                    <w:szCs w:val="20"/>
                                  </w:rPr>
                                </w:pPr>
                                <w:r>
                                  <w:rPr>
                                    <w:rFonts w:hint="eastAsia"/>
                                    <w:sz w:val="20"/>
                                    <w:szCs w:val="20"/>
                                  </w:rPr>
                                  <w:t>监测</w:t>
                                </w:r>
                              </w:p>
                            </w:txbxContent>
                          </v:textbox>
                        </v:shape>
                        <v:shape id="椭圆 181" o:spid="_x0000_s1026" o:spt="3" type="#_x0000_t3" style="position:absolute;left:1503;top:1168;height:624;width:1197;" fillcolor="#FFFFFF" filled="t" stroked="t" coordsize="21600,21600" o:gfxdata="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hiHw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inset="0mm,0mm,0mm,0mm">
                            <w:txbxContent>
                              <w:p>
                                <w:pPr>
                                  <w:jc w:val="center"/>
                                  <w:rPr>
                                    <w:rFonts w:hint="eastAsia"/>
                                    <w:sz w:val="20"/>
                                    <w:szCs w:val="20"/>
                                  </w:rPr>
                                </w:pPr>
                                <w:r>
                                  <w:rPr>
                                    <w:rFonts w:hint="eastAsia"/>
                                    <w:sz w:val="20"/>
                                    <w:szCs w:val="20"/>
                                  </w:rPr>
                                  <w:t>预警</w:t>
                                </w:r>
                              </w:p>
                            </w:txbxContent>
                          </v:textbox>
                        </v:shape>
                        <v:shape id="椭圆 182" o:spid="_x0000_s1026" o:spt="3" type="#_x0000_t3" style="position:absolute;left:1548;top:1697;height:624;width:1197;" fillcolor="#FFFFFF" filled="t" stroked="t" coordsize="21600,21600" o:gfxdata="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VS/h7sAAADc&#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inset="0mm,0mm,0mm,0mm">
                            <w:txbxContent>
                              <w:p>
                                <w:pPr>
                                  <w:jc w:val="center"/>
                                  <w:rPr>
                                    <w:rFonts w:hint="eastAsia"/>
                                    <w:sz w:val="24"/>
                                  </w:rPr>
                                </w:pPr>
                                <w:r>
                                  <w:rPr>
                                    <w:rFonts w:hint="eastAsia"/>
                                    <w:sz w:val="20"/>
                                    <w:szCs w:val="20"/>
                                  </w:rPr>
                                  <w:t>预测</w:t>
                                </w:r>
                              </w:p>
                            </w:txbxContent>
                          </v:textbox>
                        </v:shape>
                        <v:shape id="椭圆 183" o:spid="_x0000_s1026" o:spt="3" type="#_x0000_t3" style="position:absolute;left:0;top:2262;height:624;width:1676;" fillcolor="#FFFFFF" filled="t" stroked="t" coordsize="21600,21600" o:gfxdata="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GBoc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inset="0mm,0mm,0mm,0mm">
                            <w:txbxContent>
                              <w:p>
                                <w:pPr>
                                  <w:rPr>
                                    <w:rFonts w:hint="eastAsia"/>
                                    <w:sz w:val="20"/>
                                    <w:szCs w:val="20"/>
                                  </w:rPr>
                                </w:pPr>
                                <w:r>
                                  <w:rPr>
                                    <w:rFonts w:hint="eastAsia"/>
                                    <w:sz w:val="20"/>
                                    <w:szCs w:val="20"/>
                                  </w:rPr>
                                  <w:t>应急准备</w:t>
                                </w:r>
                              </w:p>
                            </w:txbxContent>
                          </v:textbox>
                        </v:shape>
                      </v:group>
                      <v:rect id="矩形 185" o:spid="_x0000_s1026" o:spt="1" style="position:absolute;left:5597;top:554;height:514;width:540;" filled="f" stroked="f" coordsize="21600,21600" o:gfxdata="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A9ye/&#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pPr>
                                <w:rPr>
                                  <w:rFonts w:hint="eastAsia"/>
                                  <w:sz w:val="24"/>
                                </w:rPr>
                              </w:pPr>
                              <w:r>
                                <w:rPr>
                                  <w:rFonts w:hint="eastAsia"/>
                                  <w:sz w:val="20"/>
                                  <w:szCs w:val="20"/>
                                </w:rPr>
                                <w:t>事</w:t>
                              </w:r>
                            </w:p>
                          </w:txbxContent>
                        </v:textbox>
                      </v:rect>
                    </v:group>
                  </v:group>
                </v:group>
                <v:rect id="矩形 189" o:spid="_x0000_s1026" o:spt="1" style="position:absolute;left:1814;top:10869;height:471;width:543;" filled="f" stroked="f" coordsize="21600,21600" o:gfxdata="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FJe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hint="eastAsia"/>
                            <w:sz w:val="24"/>
                          </w:rPr>
                        </w:pPr>
                        <w:r>
                          <w:rPr>
                            <w:rFonts w:hint="eastAsia"/>
                            <w:sz w:val="20"/>
                            <w:szCs w:val="20"/>
                          </w:rPr>
                          <w:t>事</w:t>
                        </w:r>
                      </w:p>
                    </w:txbxContent>
                  </v:textbox>
                </v:rect>
                <v:rect id="矩形 190" o:spid="_x0000_s1026" o:spt="1" style="position:absolute;left:2799;top:9789;height:471;width:543;" filled="f" stroked="f" coordsize="21600,21600" o:gfxdata="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nXu5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hint="eastAsia"/>
                            <w:sz w:val="20"/>
                            <w:szCs w:val="20"/>
                          </w:rPr>
                        </w:pPr>
                        <w:r>
                          <w:rPr>
                            <w:rFonts w:hint="eastAsia"/>
                            <w:sz w:val="20"/>
                            <w:szCs w:val="20"/>
                          </w:rPr>
                          <w:t>前</w:t>
                        </w:r>
                      </w:p>
                    </w:txbxContent>
                  </v:textbox>
                </v:rect>
              </v:group>
            </w:pict>
          </mc:Fallback>
        </mc:AlternateContent>
      </w:r>
    </w:p>
    <w:p>
      <w:pPr>
        <w:ind w:firstLine="640" w:firstLineChars="200"/>
        <w:rPr>
          <w:rFonts w:hint="eastAsia" w:ascii="仿宋_GB2312" w:eastAsia="仿宋_GB2312"/>
          <w:sz w:val="32"/>
          <w:szCs w:val="32"/>
        </w:rPr>
      </w:pPr>
    </w:p>
    <w:p>
      <w:pPr>
        <w:ind w:firstLine="640" w:firstLineChars="200"/>
        <w:rPr>
          <w:rFonts w:hint="eastAsia" w:ascii="仿宋_GB2312" w:eastAsia="仿宋_GB2312"/>
          <w:sz w:val="32"/>
          <w:szCs w:val="32"/>
        </w:rPr>
      </w:pPr>
    </w:p>
    <w:p>
      <w:pPr>
        <w:ind w:firstLine="640" w:firstLineChars="200"/>
        <w:rPr>
          <w:rFonts w:hint="eastAsia" w:ascii="仿宋_GB2312" w:eastAsia="仿宋_GB2312"/>
          <w:sz w:val="32"/>
          <w:szCs w:val="32"/>
        </w:rPr>
      </w:pPr>
    </w:p>
    <w:p>
      <w:pPr>
        <w:ind w:firstLine="640" w:firstLineChars="200"/>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z w:val="32"/>
          <w:szCs w:val="32"/>
        </w:rPr>
        <mc:AlternateContent>
          <mc:Choice Requires="wpg">
            <w:drawing>
              <wp:anchor distT="0" distB="0" distL="114300" distR="114300" simplePos="0" relativeHeight="251831296" behindDoc="0" locked="0" layoutInCell="1" allowOverlap="1">
                <wp:simplePos x="0" y="0"/>
                <wp:positionH relativeFrom="column">
                  <wp:posOffset>2674620</wp:posOffset>
                </wp:positionH>
                <wp:positionV relativeFrom="paragraph">
                  <wp:posOffset>10795</wp:posOffset>
                </wp:positionV>
                <wp:extent cx="2886710" cy="1626870"/>
                <wp:effectExtent l="12065" t="5080" r="0" b="0"/>
                <wp:wrapNone/>
                <wp:docPr id="387" name="组合 387"/>
                <wp:cNvGraphicFramePr/>
                <a:graphic xmlns:a="http://schemas.openxmlformats.org/drawingml/2006/main">
                  <a:graphicData uri="http://schemas.microsoft.com/office/word/2010/wordprocessingGroup">
                    <wpg:wgp>
                      <wpg:cNvGrpSpPr/>
                      <wpg:grpSpPr>
                        <a:xfrm>
                          <a:off x="0" y="0"/>
                          <a:ext cx="2886710" cy="1626870"/>
                          <a:chOff x="0" y="0"/>
                          <a:chExt cx="6594" cy="2496"/>
                        </a:xfrm>
                        <a:effectLst/>
                      </wpg:grpSpPr>
                      <wps:wsp>
                        <wps:cNvPr id="388" name="下弧形箭头 192"/>
                        <wps:cNvSpPr/>
                        <wps:spPr>
                          <a:xfrm>
                            <a:off x="13" y="0"/>
                            <a:ext cx="1354" cy="282"/>
                          </a:xfrm>
                          <a:prstGeom prst="curvedUpArrow">
                            <a:avLst>
                              <a:gd name="adj1" fmla="val 96028"/>
                              <a:gd name="adj2" fmla="val 192056"/>
                              <a:gd name="adj3" fmla="val 33333"/>
                            </a:avLst>
                          </a:prstGeom>
                          <a:solidFill>
                            <a:srgbClr val="FFFFFF"/>
                          </a:solidFill>
                          <a:ln w="9525" cap="flat" cmpd="sng">
                            <a:solidFill>
                              <a:srgbClr val="000000"/>
                            </a:solidFill>
                            <a:prstDash val="solid"/>
                            <a:miter/>
                            <a:headEnd type="none" w="med" len="med"/>
                            <a:tailEnd type="none" w="med" len="med"/>
                          </a:ln>
                          <a:effectLst/>
                        </wps:spPr>
                        <wps:bodyPr upright="1"/>
                      </wps:wsp>
                      <wps:wsp>
                        <wps:cNvPr id="389" name="椭圆 193"/>
                        <wps:cNvSpPr/>
                        <wps:spPr>
                          <a:xfrm>
                            <a:off x="48" y="481"/>
                            <a:ext cx="1260" cy="22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390" name="左右箭头 194"/>
                        <wps:cNvSpPr/>
                        <wps:spPr>
                          <a:xfrm>
                            <a:off x="0" y="884"/>
                            <a:ext cx="1440" cy="241"/>
                          </a:xfrm>
                          <a:prstGeom prst="leftRightArrow">
                            <a:avLst>
                              <a:gd name="adj1" fmla="val 50000"/>
                              <a:gd name="adj2" fmla="val 119502"/>
                            </a:avLst>
                          </a:prstGeom>
                          <a:solidFill>
                            <a:srgbClr val="FFFFFF"/>
                          </a:solidFill>
                          <a:ln w="9525" cap="flat" cmpd="sng">
                            <a:solidFill>
                              <a:srgbClr val="000000"/>
                            </a:solidFill>
                            <a:prstDash val="solid"/>
                            <a:miter/>
                            <a:headEnd type="none" w="med" len="med"/>
                            <a:tailEnd type="none" w="med" len="med"/>
                          </a:ln>
                          <a:effectLst/>
                        </wps:spPr>
                        <wps:bodyPr upright="1"/>
                      </wps:wsp>
                      <wps:wsp>
                        <wps:cNvPr id="391" name="右箭头 195"/>
                        <wps:cNvSpPr/>
                        <wps:spPr>
                          <a:xfrm>
                            <a:off x="138" y="1313"/>
                            <a:ext cx="1361" cy="284"/>
                          </a:xfrm>
                          <a:prstGeom prst="rightArrow">
                            <a:avLst>
                              <a:gd name="adj1" fmla="val 50000"/>
                              <a:gd name="adj2" fmla="val 119806"/>
                            </a:avLst>
                          </a:prstGeom>
                          <a:solidFill>
                            <a:srgbClr val="FFFFFF"/>
                          </a:solidFill>
                          <a:ln w="9525" cap="flat" cmpd="sng">
                            <a:solidFill>
                              <a:srgbClr val="000000"/>
                            </a:solidFill>
                            <a:prstDash val="solid"/>
                            <a:miter/>
                            <a:headEnd type="none" w="med" len="med"/>
                            <a:tailEnd type="none" w="med" len="med"/>
                          </a:ln>
                          <a:effectLst/>
                        </wps:spPr>
                        <wps:bodyPr upright="1"/>
                      </wps:wsp>
                      <wps:wsp>
                        <wps:cNvPr id="392" name="直接连接符 196"/>
                        <wps:cNvCnPr/>
                        <wps:spPr>
                          <a:xfrm>
                            <a:off x="141" y="2184"/>
                            <a:ext cx="1187" cy="0"/>
                          </a:xfrm>
                          <a:prstGeom prst="line">
                            <a:avLst/>
                          </a:prstGeom>
                          <a:ln w="28575" cap="flat" cmpd="sng">
                            <a:solidFill>
                              <a:srgbClr val="000000"/>
                            </a:solidFill>
                            <a:prstDash val="solid"/>
                            <a:headEnd type="stealth" w="med" len="med"/>
                            <a:tailEnd type="none" w="med" len="med"/>
                          </a:ln>
                          <a:effectLst/>
                        </wps:spPr>
                        <wps:bodyPr upright="1"/>
                      </wps:wsp>
                      <wps:wsp>
                        <wps:cNvPr id="393" name="矩形 197"/>
                        <wps:cNvSpPr/>
                        <wps:spPr>
                          <a:xfrm>
                            <a:off x="1926" y="0"/>
                            <a:ext cx="4668" cy="2496"/>
                          </a:xfrm>
                          <a:prstGeom prst="rect">
                            <a:avLst/>
                          </a:prstGeom>
                          <a:noFill/>
                          <a:ln>
                            <a:noFill/>
                          </a:ln>
                          <a:effectLst/>
                        </wps:spPr>
                        <wps:txbx>
                          <w:txbxContent>
                            <w:p>
                              <w:pPr>
                                <w:spacing w:line="400" w:lineRule="exact"/>
                                <w:rPr>
                                  <w:rFonts w:hint="eastAsia"/>
                                </w:rPr>
                              </w:pPr>
                              <w:r>
                                <w:rPr>
                                  <w:rFonts w:hint="eastAsia"/>
                                </w:rPr>
                                <w:t>应急处置过程</w:t>
                              </w:r>
                            </w:p>
                            <w:p>
                              <w:pPr>
                                <w:spacing w:line="400" w:lineRule="exact"/>
                                <w:rPr>
                                  <w:rFonts w:hint="eastAsia"/>
                                </w:rPr>
                              </w:pPr>
                              <w:r>
                                <w:rPr>
                                  <w:rFonts w:hint="eastAsia"/>
                                </w:rPr>
                                <w:t>应急运行程序、内容</w:t>
                              </w:r>
                            </w:p>
                            <w:p>
                              <w:pPr>
                                <w:spacing w:line="400" w:lineRule="exact"/>
                                <w:rPr>
                                  <w:rFonts w:hint="eastAsia"/>
                                </w:rPr>
                              </w:pPr>
                              <w:r>
                                <w:rPr>
                                  <w:rFonts w:hint="eastAsia"/>
                                </w:rPr>
                                <w:t>信息传递</w:t>
                              </w:r>
                            </w:p>
                            <w:p>
                              <w:pPr>
                                <w:spacing w:line="360" w:lineRule="exact"/>
                                <w:rPr>
                                  <w:rFonts w:hint="eastAsia"/>
                                </w:rPr>
                              </w:pPr>
                              <w:r>
                                <w:rPr>
                                  <w:rFonts w:hint="eastAsia"/>
                                </w:rPr>
                                <w:t>事件分级和分级负责处置</w:t>
                              </w:r>
                            </w:p>
                            <w:p>
                              <w:pPr>
                                <w:spacing w:line="400" w:lineRule="exact"/>
                                <w:rPr>
                                  <w:rFonts w:hint="eastAsia"/>
                                </w:rPr>
                              </w:pPr>
                            </w:p>
                            <w:p>
                              <w:pPr>
                                <w:spacing w:line="400" w:lineRule="exact"/>
                                <w:rPr>
                                  <w:rFonts w:hint="eastAsia"/>
                                </w:rPr>
                              </w:pPr>
                              <w:r>
                                <w:rPr>
                                  <w:rFonts w:hint="eastAsia"/>
                                </w:rPr>
                                <w:t>信息直报</w:t>
                              </w:r>
                            </w:p>
                          </w:txbxContent>
                        </wps:txbx>
                        <wps:bodyPr lIns="0" tIns="0" rIns="0" bIns="0" upright="1"/>
                      </wps:wsp>
                    </wpg:wgp>
                  </a:graphicData>
                </a:graphic>
              </wp:anchor>
            </w:drawing>
          </mc:Choice>
          <mc:Fallback>
            <w:pict>
              <v:group id="_x0000_s1026" o:spid="_x0000_s1026" o:spt="203" style="position:absolute;left:0pt;margin-left:210.6pt;margin-top:0.85pt;height:128.1pt;width:227.3pt;z-index:251831296;mso-width-relative:page;mso-height-relative:page;" coordsize="6594,2496" o:gfxdata="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">
                <o:lock v:ext="edit" aspectratio="f"/>
                <v:shape id="下弧形箭头 192" o:spid="_x0000_s1026" o:spt="104" type="#_x0000_t104" style="position:absolute;left:13;top:0;height:282;width:1354;" fillcolor="#FFFFFF" filled="t" stroked="t" coordsize="21600,21600" o:gfxdata="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HfVAY7UAAADcAAAADwAA&#10;AAAAAAABACAAAAAiAAAAZHJzL2Rvd25yZXYueG1sUEsBAhQAFAAAAAgAh07iQDMvBZ47AAAAOQAA&#10;ABAAAAAAAAAAAQAgAAAABAEAAGRycy9zaGFwZXhtbC54bWxQSwUGAAAAAAYABgBbAQAArgMAAAAA&#10;" adj="12960,19440,7199">
                  <v:fill on="t" focussize="0,0"/>
                  <v:stroke color="#000000" joinstyle="miter"/>
                  <v:imagedata o:title=""/>
                  <o:lock v:ext="edit" aspectratio="f"/>
                </v:shape>
                <v:shape id="椭圆 193" o:spid="_x0000_s1026" o:spt="3" type="#_x0000_t3" style="position:absolute;left:48;top:481;height:223;width:1260;" fillcolor="#FFFFFF" filled="t" stroked="t" coordsize="21600,21600" o:gfxdata="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0qpF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左右箭头 194" o:spid="_x0000_s1026" o:spt="69" type="#_x0000_t69" style="position:absolute;left:0;top:884;height:241;width:1440;" fillcolor="#FFFFFF" filled="t" stroked="t" coordsize="21600,21600" o:gfxdata="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7ovcvQAA&#10;ANwAAAAPAAAAAAAAAAEAIAAAACIAAABkcnMvZG93bnJldi54bWxQSwECFAAUAAAACACHTuJAMy8F&#10;njsAAAA5AAAAEAAAAAAAAAABACAAAAAMAQAAZHJzL3NoYXBleG1sLnhtbFBLBQYAAAAABgAGAFsB&#10;AAC2AwAAAAA=&#10;" adj="4319,5400">
                  <v:fill on="t" focussize="0,0"/>
                  <v:stroke color="#000000" joinstyle="miter"/>
                  <v:imagedata o:title=""/>
                  <o:lock v:ext="edit" aspectratio="f"/>
                </v:shape>
                <v:shape id="右箭头 195" o:spid="_x0000_s1026" o:spt="13" type="#_x0000_t13" style="position:absolute;left:138;top:1313;height:284;width:1361;" fillcolor="#FFFFFF" filled="t" stroked="t" coordsize="21600,21600" o:gfxdata="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IVvU&#10;wAAAANwAAAAPAAAAAAAAAAEAIAAAACIAAABkcnMvZG93bnJldi54bWxQSwECFAAUAAAACACHTuJA&#10;My8FnjsAAAA5AAAAEAAAAAAAAAABACAAAAAPAQAAZHJzL3NoYXBleG1sLnhtbFBLBQYAAAAABgAG&#10;AFsBAAC5AwAAAAA=&#10;" adj="16201,5400">
                  <v:fill on="t" focussize="0,0"/>
                  <v:stroke color="#000000" joinstyle="miter"/>
                  <v:imagedata o:title=""/>
                  <o:lock v:ext="edit" aspectratio="f"/>
                </v:shape>
                <v:line id="直接连接符 196" o:spid="_x0000_s1026" o:spt="20" style="position:absolute;left:141;top:2184;height:0;width:1187;" filled="f" stroked="t" coordsize="21600,21600" o:gfxdata="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gKSk&#10;wAAAANwAAAAPAAAAAAAAAAEAIAAAACIAAABkcnMvZG93bnJldi54bWxQSwECFAAUAAAACACHTuJA&#10;My8FnjsAAAA5AAAAEAAAAAAAAAABACAAAAAPAQAAZHJzL3NoYXBleG1sLnhtbFBLBQYAAAAABgAG&#10;AFsBAAC5AwAAAAA=&#10;">
                  <v:fill on="f" focussize="0,0"/>
                  <v:stroke weight="2.25pt" color="#000000" joinstyle="round" startarrow="classic"/>
                  <v:imagedata o:title=""/>
                  <o:lock v:ext="edit" aspectratio="f"/>
                </v:line>
                <v:rect id="矩形 197" o:spid="_x0000_s1026" o:spt="1" style="position:absolute;left:1926;top:0;height:2496;width:4668;" filled="f" stroked="f" coordsize="21600,21600" o:gfxdata="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x5jt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400" w:lineRule="exact"/>
                          <w:rPr>
                            <w:rFonts w:hint="eastAsia"/>
                          </w:rPr>
                        </w:pPr>
                        <w:r>
                          <w:rPr>
                            <w:rFonts w:hint="eastAsia"/>
                          </w:rPr>
                          <w:t>应急处置过程</w:t>
                        </w:r>
                      </w:p>
                      <w:p>
                        <w:pPr>
                          <w:spacing w:line="400" w:lineRule="exact"/>
                          <w:rPr>
                            <w:rFonts w:hint="eastAsia"/>
                          </w:rPr>
                        </w:pPr>
                        <w:r>
                          <w:rPr>
                            <w:rFonts w:hint="eastAsia"/>
                          </w:rPr>
                          <w:t>应急运行程序、内容</w:t>
                        </w:r>
                      </w:p>
                      <w:p>
                        <w:pPr>
                          <w:spacing w:line="400" w:lineRule="exact"/>
                          <w:rPr>
                            <w:rFonts w:hint="eastAsia"/>
                          </w:rPr>
                        </w:pPr>
                        <w:r>
                          <w:rPr>
                            <w:rFonts w:hint="eastAsia"/>
                          </w:rPr>
                          <w:t>信息传递</w:t>
                        </w:r>
                      </w:p>
                      <w:p>
                        <w:pPr>
                          <w:spacing w:line="360" w:lineRule="exact"/>
                          <w:rPr>
                            <w:rFonts w:hint="eastAsia"/>
                          </w:rPr>
                        </w:pPr>
                        <w:r>
                          <w:rPr>
                            <w:rFonts w:hint="eastAsia"/>
                          </w:rPr>
                          <w:t>事件分级和分级负责处置</w:t>
                        </w:r>
                      </w:p>
                      <w:p>
                        <w:pPr>
                          <w:spacing w:line="400" w:lineRule="exact"/>
                          <w:rPr>
                            <w:rFonts w:hint="eastAsia"/>
                          </w:rPr>
                        </w:pPr>
                      </w:p>
                      <w:p>
                        <w:pPr>
                          <w:spacing w:line="400" w:lineRule="exact"/>
                          <w:rPr>
                            <w:rFonts w:hint="eastAsia"/>
                          </w:rPr>
                        </w:pPr>
                        <w:r>
                          <w:rPr>
                            <w:rFonts w:hint="eastAsia"/>
                          </w:rPr>
                          <w:t>信息直报</w:t>
                        </w:r>
                      </w:p>
                    </w:txbxContent>
                  </v:textbox>
                </v:rect>
              </v:group>
            </w:pict>
          </mc:Fallback>
        </mc:AlternateContent>
      </w: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ind w:firstLine="420" w:firstLineChars="200"/>
        <w:rPr>
          <w:rFonts w:hint="eastAsia" w:ascii="仿宋_GB2312"/>
          <w:szCs w:val="32"/>
        </w:rPr>
      </w:pPr>
    </w:p>
    <w:p>
      <w:pPr>
        <w:adjustRightInd w:val="0"/>
        <w:snapToGrid w:val="0"/>
        <w:spacing w:line="600" w:lineRule="exact"/>
        <w:rPr>
          <w:rFonts w:hint="default" w:ascii="Times New Roman" w:hAnsi="Times New Roman" w:eastAsia="黑体" w:cs="Times New Roman"/>
          <w:sz w:val="32"/>
          <w:szCs w:val="32"/>
        </w:rPr>
        <w:sectPr>
          <w:footerReference r:id="rId18" w:type="default"/>
          <w:footerReference r:id="rId19" w:type="even"/>
          <w:pgSz w:w="11906" w:h="16838"/>
          <w:pgMar w:top="2098" w:right="1531" w:bottom="1984" w:left="1531" w:header="851" w:footer="1417" w:gutter="0"/>
          <w:pgBorders>
            <w:top w:val="none" w:sz="0" w:space="0"/>
            <w:left w:val="none" w:sz="0" w:space="0"/>
            <w:bottom w:val="none" w:sz="0" w:space="0"/>
            <w:right w:val="none" w:sz="0" w:space="0"/>
          </w:pgBorders>
          <w:pgNumType w:fmt="decimal"/>
          <w:cols w:space="720" w:num="1"/>
          <w:rtlGutter w:val="0"/>
          <w:docGrid w:type="lines" w:linePitch="317" w:charSpace="0"/>
        </w:sectPr>
      </w:pPr>
    </w:p>
    <w:p>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黑体" w:hAnsi="黑体" w:eastAsia="黑体" w:cs="黑体"/>
          <w:b w:val="0"/>
          <w:bCs w:val="0"/>
          <w:lang w:val="en-US" w:eastAsia="zh-CN"/>
        </w:rPr>
      </w:pPr>
      <w:bookmarkStart w:id="622" w:name="_Toc4460"/>
      <w:r>
        <w:rPr>
          <w:rFonts w:hint="eastAsia" w:ascii="黑体" w:hAnsi="黑体" w:eastAsia="黑体" w:cs="黑体"/>
          <w:b w:val="0"/>
          <w:bCs w:val="0"/>
        </w:rPr>
        <w:t>附</w:t>
      </w:r>
      <w:r>
        <w:rPr>
          <w:rFonts w:hint="eastAsia" w:ascii="黑体" w:hAnsi="黑体" w:eastAsia="黑体" w:cs="黑体"/>
          <w:b w:val="0"/>
          <w:bCs w:val="0"/>
          <w:lang w:eastAsia="zh-CN"/>
        </w:rPr>
        <w:t>件</w:t>
      </w:r>
      <w:r>
        <w:rPr>
          <w:rFonts w:hint="eastAsia" w:ascii="黑体" w:hAnsi="黑体" w:eastAsia="黑体" w:cs="黑体"/>
          <w:b w:val="0"/>
          <w:bCs w:val="0"/>
          <w:lang w:val="en-US" w:eastAsia="zh-CN"/>
        </w:rPr>
        <w:t>2</w:t>
      </w:r>
    </w:p>
    <w:p>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sz w:val="36"/>
          <w:szCs w:val="36"/>
        </w:rPr>
      </w:pPr>
      <w:r>
        <w:rPr>
          <w:rFonts w:hint="eastAsia" w:ascii="方正小标宋简体" w:hAnsi="方正小标宋简体" w:eastAsia="方正小标宋简体" w:cs="方正小标宋简体"/>
          <w:b w:val="0"/>
          <w:bCs w:val="0"/>
          <w:sz w:val="36"/>
          <w:szCs w:val="36"/>
        </w:rPr>
        <w:t>枣庄市烟花爆竹较大事故应急救援指挥部通讯录</w:t>
      </w:r>
      <w:bookmarkEnd w:id="622"/>
    </w:p>
    <w:tbl>
      <w:tblPr>
        <w:tblStyle w:val="25"/>
        <w:tblW w:w="912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0"/>
        <w:gridCol w:w="965"/>
        <w:gridCol w:w="2409"/>
        <w:gridCol w:w="1701"/>
        <w:gridCol w:w="1212"/>
        <w:gridCol w:w="1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65" w:type="dxa"/>
            <w:gridSpan w:val="2"/>
            <w:noWrap w:val="0"/>
            <w:vAlign w:val="center"/>
          </w:tcPr>
          <w:p>
            <w:pPr>
              <w:adjustRightInd w:val="0"/>
              <w:snapToGrid w:val="0"/>
              <w:spacing w:line="360" w:lineRule="exact"/>
              <w:jc w:val="center"/>
              <w:rPr>
                <w:rFonts w:hint="eastAsia" w:ascii="黑体" w:eastAsia="黑体"/>
                <w:sz w:val="24"/>
              </w:rPr>
            </w:pPr>
            <w:bookmarkStart w:id="623" w:name="_Toc29622"/>
            <w:r>
              <w:rPr>
                <w:rFonts w:hint="eastAsia" w:ascii="黑体" w:eastAsia="黑体"/>
                <w:sz w:val="24"/>
              </w:rPr>
              <w:t>领导小组组成</w:t>
            </w:r>
          </w:p>
        </w:tc>
        <w:tc>
          <w:tcPr>
            <w:tcW w:w="2409" w:type="dxa"/>
            <w:noWrap w:val="0"/>
            <w:vAlign w:val="center"/>
          </w:tcPr>
          <w:p>
            <w:pPr>
              <w:adjustRightInd w:val="0"/>
              <w:snapToGrid w:val="0"/>
              <w:spacing w:line="360" w:lineRule="exact"/>
              <w:jc w:val="center"/>
              <w:rPr>
                <w:rFonts w:hint="eastAsia" w:ascii="黑体" w:eastAsia="黑体"/>
                <w:sz w:val="24"/>
              </w:rPr>
            </w:pPr>
            <w:r>
              <w:rPr>
                <w:rFonts w:hint="eastAsia" w:ascii="黑体" w:eastAsia="黑体"/>
                <w:sz w:val="24"/>
              </w:rPr>
              <w:t>单位</w:t>
            </w:r>
          </w:p>
        </w:tc>
        <w:tc>
          <w:tcPr>
            <w:tcW w:w="1701" w:type="dxa"/>
            <w:noWrap w:val="0"/>
            <w:vAlign w:val="center"/>
          </w:tcPr>
          <w:p>
            <w:pPr>
              <w:adjustRightInd w:val="0"/>
              <w:snapToGrid w:val="0"/>
              <w:spacing w:line="360" w:lineRule="exact"/>
              <w:jc w:val="center"/>
              <w:rPr>
                <w:rFonts w:hint="eastAsia" w:ascii="黑体" w:eastAsia="黑体"/>
                <w:sz w:val="24"/>
              </w:rPr>
            </w:pPr>
            <w:r>
              <w:rPr>
                <w:rFonts w:hint="eastAsia" w:ascii="黑体" w:eastAsia="黑体"/>
                <w:sz w:val="24"/>
              </w:rPr>
              <w:t>职务</w:t>
            </w:r>
          </w:p>
        </w:tc>
        <w:tc>
          <w:tcPr>
            <w:tcW w:w="1212" w:type="dxa"/>
            <w:noWrap w:val="0"/>
            <w:vAlign w:val="center"/>
          </w:tcPr>
          <w:p>
            <w:pPr>
              <w:adjustRightInd w:val="0"/>
              <w:snapToGrid w:val="0"/>
              <w:spacing w:line="360" w:lineRule="exact"/>
              <w:jc w:val="center"/>
              <w:rPr>
                <w:rFonts w:hint="eastAsia" w:ascii="黑体" w:eastAsia="黑体"/>
                <w:sz w:val="24"/>
              </w:rPr>
            </w:pPr>
            <w:r>
              <w:rPr>
                <w:rFonts w:hint="eastAsia" w:ascii="黑体" w:eastAsia="黑体"/>
                <w:sz w:val="24"/>
              </w:rPr>
              <w:t>办公电话</w:t>
            </w:r>
          </w:p>
        </w:tc>
        <w:tc>
          <w:tcPr>
            <w:tcW w:w="1834" w:type="dxa"/>
            <w:noWrap w:val="0"/>
            <w:vAlign w:val="center"/>
          </w:tcPr>
          <w:p>
            <w:pPr>
              <w:adjustRightInd w:val="0"/>
              <w:snapToGrid w:val="0"/>
              <w:spacing w:line="360" w:lineRule="exact"/>
              <w:jc w:val="center"/>
              <w:rPr>
                <w:rFonts w:hint="eastAsia" w:ascii="黑体" w:eastAsia="黑体"/>
                <w:sz w:val="24"/>
              </w:rPr>
            </w:pPr>
            <w:r>
              <w:rPr>
                <w:rFonts w:hint="eastAsia" w:ascii="黑体" w:eastAsia="黑体"/>
                <w:sz w:val="24"/>
              </w:rPr>
              <w:t>手机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00"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总指挥</w:t>
            </w:r>
          </w:p>
        </w:tc>
        <w:tc>
          <w:tcPr>
            <w:tcW w:w="965"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孟令兴</w:t>
            </w:r>
          </w:p>
        </w:tc>
        <w:tc>
          <w:tcPr>
            <w:tcW w:w="2409"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市政府</w:t>
            </w:r>
          </w:p>
        </w:tc>
        <w:tc>
          <w:tcPr>
            <w:tcW w:w="1701"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常务副市长</w:t>
            </w:r>
          </w:p>
        </w:tc>
        <w:tc>
          <w:tcPr>
            <w:tcW w:w="1212" w:type="dxa"/>
            <w:noWrap w:val="0"/>
            <w:vAlign w:val="center"/>
          </w:tcPr>
          <w:p>
            <w:pPr>
              <w:adjustRightInd w:val="0"/>
              <w:snapToGrid w:val="0"/>
              <w:spacing w:line="360" w:lineRule="exact"/>
              <w:jc w:val="center"/>
              <w:rPr>
                <w:rFonts w:hint="eastAsia" w:eastAsia="仿宋_GB2312"/>
                <w:sz w:val="24"/>
              </w:rPr>
            </w:pPr>
          </w:p>
        </w:tc>
        <w:tc>
          <w:tcPr>
            <w:tcW w:w="1834" w:type="dxa"/>
            <w:noWrap w:val="0"/>
            <w:vAlign w:val="center"/>
          </w:tcPr>
          <w:p>
            <w:pPr>
              <w:adjustRightInd w:val="0"/>
              <w:snapToGrid w:val="0"/>
              <w:spacing w:line="360" w:lineRule="exact"/>
              <w:jc w:val="center"/>
              <w:rPr>
                <w:rFonts w:hint="eastAsia"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00" w:type="dxa"/>
            <w:vMerge w:val="restart"/>
            <w:noWrap w:val="0"/>
            <w:vAlign w:val="center"/>
          </w:tcPr>
          <w:p>
            <w:pPr>
              <w:adjustRightInd w:val="0"/>
              <w:snapToGrid w:val="0"/>
              <w:spacing w:line="360" w:lineRule="exact"/>
              <w:jc w:val="center"/>
              <w:rPr>
                <w:rFonts w:hint="eastAsia" w:eastAsia="仿宋_GB2312"/>
                <w:sz w:val="24"/>
              </w:rPr>
            </w:pPr>
            <w:r>
              <w:rPr>
                <w:rFonts w:hint="eastAsia" w:eastAsia="仿宋_GB2312"/>
                <w:sz w:val="24"/>
              </w:rPr>
              <w:t>副总</w:t>
            </w:r>
          </w:p>
          <w:p>
            <w:pPr>
              <w:adjustRightInd w:val="0"/>
              <w:snapToGrid w:val="0"/>
              <w:spacing w:line="360" w:lineRule="exact"/>
              <w:jc w:val="center"/>
              <w:rPr>
                <w:rFonts w:hint="eastAsia" w:eastAsia="仿宋_GB2312"/>
                <w:sz w:val="24"/>
              </w:rPr>
            </w:pPr>
            <w:r>
              <w:rPr>
                <w:rFonts w:hint="eastAsia" w:eastAsia="仿宋_GB2312"/>
                <w:sz w:val="24"/>
              </w:rPr>
              <w:t>指挥</w:t>
            </w:r>
          </w:p>
        </w:tc>
        <w:tc>
          <w:tcPr>
            <w:tcW w:w="965" w:type="dxa"/>
            <w:noWrap w:val="0"/>
            <w:vAlign w:val="center"/>
          </w:tcPr>
          <w:p>
            <w:pPr>
              <w:adjustRightInd w:val="0"/>
              <w:snapToGrid w:val="0"/>
              <w:spacing w:line="360" w:lineRule="exact"/>
              <w:jc w:val="center"/>
              <w:rPr>
                <w:rFonts w:hint="eastAsia" w:eastAsia="仿宋_GB2312"/>
                <w:sz w:val="24"/>
              </w:rPr>
            </w:pPr>
          </w:p>
        </w:tc>
        <w:tc>
          <w:tcPr>
            <w:tcW w:w="2409"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市政府</w:t>
            </w:r>
          </w:p>
        </w:tc>
        <w:tc>
          <w:tcPr>
            <w:tcW w:w="1701"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 xml:space="preserve"> 副秘书长</w:t>
            </w:r>
          </w:p>
        </w:tc>
        <w:tc>
          <w:tcPr>
            <w:tcW w:w="1212" w:type="dxa"/>
            <w:noWrap w:val="0"/>
            <w:vAlign w:val="center"/>
          </w:tcPr>
          <w:p>
            <w:pPr>
              <w:adjustRightInd w:val="0"/>
              <w:snapToGrid w:val="0"/>
              <w:spacing w:line="360" w:lineRule="exact"/>
              <w:jc w:val="center"/>
              <w:rPr>
                <w:rFonts w:hint="eastAsia" w:eastAsia="仿宋_GB2312"/>
                <w:sz w:val="24"/>
              </w:rPr>
            </w:pPr>
          </w:p>
        </w:tc>
        <w:tc>
          <w:tcPr>
            <w:tcW w:w="1834" w:type="dxa"/>
            <w:noWrap w:val="0"/>
            <w:vAlign w:val="center"/>
          </w:tcPr>
          <w:p>
            <w:pPr>
              <w:adjustRightInd w:val="0"/>
              <w:snapToGrid w:val="0"/>
              <w:spacing w:line="360" w:lineRule="exact"/>
              <w:jc w:val="center"/>
              <w:rPr>
                <w:rFonts w:hint="eastAsia"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00" w:type="dxa"/>
            <w:vMerge w:val="continue"/>
            <w:noWrap w:val="0"/>
            <w:vAlign w:val="center"/>
          </w:tcPr>
          <w:p>
            <w:pPr>
              <w:adjustRightInd w:val="0"/>
              <w:snapToGrid w:val="0"/>
              <w:spacing w:line="360" w:lineRule="exact"/>
              <w:jc w:val="center"/>
              <w:rPr>
                <w:rFonts w:hint="eastAsia" w:eastAsia="仿宋_GB2312"/>
                <w:sz w:val="24"/>
              </w:rPr>
            </w:pPr>
          </w:p>
        </w:tc>
        <w:tc>
          <w:tcPr>
            <w:tcW w:w="965"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冯再法</w:t>
            </w:r>
          </w:p>
        </w:tc>
        <w:tc>
          <w:tcPr>
            <w:tcW w:w="2409"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市政府</w:t>
            </w:r>
          </w:p>
        </w:tc>
        <w:tc>
          <w:tcPr>
            <w:tcW w:w="1701"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lang w:eastAsia="zh-CN"/>
              </w:rPr>
              <w:t>市政府</w:t>
            </w:r>
            <w:r>
              <w:rPr>
                <w:rFonts w:hint="eastAsia" w:eastAsia="仿宋_GB2312"/>
                <w:sz w:val="24"/>
              </w:rPr>
              <w:t>副秘书长</w:t>
            </w:r>
            <w:r>
              <w:rPr>
                <w:rFonts w:hint="eastAsia" w:eastAsia="仿宋_GB2312"/>
                <w:sz w:val="24"/>
                <w:lang w:eastAsia="zh-CN"/>
              </w:rPr>
              <w:t>、</w:t>
            </w:r>
            <w:r>
              <w:rPr>
                <w:rFonts w:hint="eastAsia" w:eastAsia="仿宋_GB2312"/>
                <w:sz w:val="24"/>
              </w:rPr>
              <w:t>市应急局局长</w:t>
            </w:r>
          </w:p>
        </w:tc>
        <w:tc>
          <w:tcPr>
            <w:tcW w:w="1212" w:type="dxa"/>
            <w:noWrap w:val="0"/>
            <w:vAlign w:val="center"/>
          </w:tcPr>
          <w:p>
            <w:pPr>
              <w:adjustRightInd w:val="0"/>
              <w:snapToGrid w:val="0"/>
              <w:spacing w:line="360" w:lineRule="exact"/>
              <w:jc w:val="center"/>
              <w:rPr>
                <w:rFonts w:eastAsia="仿宋_GB2312"/>
                <w:sz w:val="24"/>
              </w:rPr>
            </w:pPr>
            <w:r>
              <w:rPr>
                <w:rFonts w:hint="eastAsia" w:eastAsia="仿宋_GB2312"/>
                <w:sz w:val="24"/>
              </w:rPr>
              <w:t>8880016</w:t>
            </w:r>
          </w:p>
        </w:tc>
        <w:tc>
          <w:tcPr>
            <w:tcW w:w="1834"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13963291166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00" w:type="dxa"/>
            <w:vMerge w:val="continue"/>
            <w:noWrap w:val="0"/>
            <w:vAlign w:val="center"/>
          </w:tcPr>
          <w:p>
            <w:pPr>
              <w:adjustRightInd w:val="0"/>
              <w:snapToGrid w:val="0"/>
              <w:spacing w:line="360" w:lineRule="exact"/>
              <w:jc w:val="center"/>
              <w:rPr>
                <w:rFonts w:hint="eastAsia" w:eastAsia="仿宋_GB2312"/>
                <w:sz w:val="24"/>
              </w:rPr>
            </w:pPr>
          </w:p>
        </w:tc>
        <w:tc>
          <w:tcPr>
            <w:tcW w:w="965" w:type="dxa"/>
            <w:noWrap w:val="0"/>
            <w:vAlign w:val="center"/>
          </w:tcPr>
          <w:p>
            <w:pPr>
              <w:adjustRightInd w:val="0"/>
              <w:snapToGrid w:val="0"/>
              <w:spacing w:line="360" w:lineRule="exact"/>
              <w:jc w:val="center"/>
              <w:rPr>
                <w:rFonts w:hint="eastAsia" w:eastAsia="仿宋_GB2312"/>
                <w:sz w:val="24"/>
              </w:rPr>
            </w:pPr>
          </w:p>
        </w:tc>
        <w:tc>
          <w:tcPr>
            <w:tcW w:w="2409"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事故发生地政府</w:t>
            </w:r>
          </w:p>
        </w:tc>
        <w:tc>
          <w:tcPr>
            <w:tcW w:w="1701"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区（市）长</w:t>
            </w:r>
          </w:p>
        </w:tc>
        <w:tc>
          <w:tcPr>
            <w:tcW w:w="1212" w:type="dxa"/>
            <w:noWrap w:val="0"/>
            <w:vAlign w:val="center"/>
          </w:tcPr>
          <w:p>
            <w:pPr>
              <w:adjustRightInd w:val="0"/>
              <w:snapToGrid w:val="0"/>
              <w:spacing w:line="360" w:lineRule="exact"/>
              <w:jc w:val="center"/>
              <w:rPr>
                <w:rFonts w:hint="eastAsia" w:eastAsia="仿宋_GB2312"/>
                <w:sz w:val="24"/>
              </w:rPr>
            </w:pPr>
          </w:p>
        </w:tc>
        <w:tc>
          <w:tcPr>
            <w:tcW w:w="1834" w:type="dxa"/>
            <w:noWrap w:val="0"/>
            <w:vAlign w:val="center"/>
          </w:tcPr>
          <w:p>
            <w:pPr>
              <w:adjustRightInd w:val="0"/>
              <w:snapToGrid w:val="0"/>
              <w:spacing w:line="360" w:lineRule="exact"/>
              <w:jc w:val="center"/>
              <w:rPr>
                <w:rFonts w:hint="eastAsia"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00" w:type="dxa"/>
            <w:vMerge w:val="restart"/>
            <w:noWrap w:val="0"/>
            <w:vAlign w:val="center"/>
          </w:tcPr>
          <w:p>
            <w:pPr>
              <w:adjustRightInd w:val="0"/>
              <w:snapToGrid w:val="0"/>
              <w:spacing w:line="360" w:lineRule="exact"/>
              <w:jc w:val="center"/>
              <w:rPr>
                <w:rFonts w:hint="eastAsia" w:eastAsia="仿宋_GB2312"/>
                <w:sz w:val="24"/>
              </w:rPr>
            </w:pPr>
            <w:r>
              <w:rPr>
                <w:rFonts w:hint="eastAsia" w:eastAsia="仿宋_GB2312"/>
                <w:sz w:val="24"/>
              </w:rPr>
              <w:t>成员</w:t>
            </w:r>
          </w:p>
        </w:tc>
        <w:tc>
          <w:tcPr>
            <w:tcW w:w="965"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刘  刚</w:t>
            </w:r>
          </w:p>
        </w:tc>
        <w:tc>
          <w:tcPr>
            <w:tcW w:w="2409"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市应急局</w:t>
            </w:r>
          </w:p>
        </w:tc>
        <w:tc>
          <w:tcPr>
            <w:tcW w:w="1701"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副局长</w:t>
            </w:r>
          </w:p>
        </w:tc>
        <w:tc>
          <w:tcPr>
            <w:tcW w:w="1212" w:type="dxa"/>
            <w:noWrap w:val="0"/>
            <w:vAlign w:val="center"/>
          </w:tcPr>
          <w:p>
            <w:pPr>
              <w:adjustRightInd w:val="0"/>
              <w:snapToGrid w:val="0"/>
              <w:spacing w:line="360" w:lineRule="exact"/>
              <w:jc w:val="center"/>
              <w:rPr>
                <w:rFonts w:hint="eastAsia" w:eastAsia="仿宋_GB2312"/>
                <w:sz w:val="24"/>
              </w:rPr>
            </w:pPr>
            <w:r>
              <w:rPr>
                <w:rFonts w:hint="eastAsia"/>
                <w:sz w:val="24"/>
              </w:rPr>
              <w:t>8685717</w:t>
            </w:r>
          </w:p>
        </w:tc>
        <w:tc>
          <w:tcPr>
            <w:tcW w:w="1834" w:type="dxa"/>
            <w:noWrap w:val="0"/>
            <w:vAlign w:val="center"/>
          </w:tcPr>
          <w:p>
            <w:pPr>
              <w:adjustRightInd w:val="0"/>
              <w:snapToGrid w:val="0"/>
              <w:spacing w:line="360" w:lineRule="exact"/>
              <w:jc w:val="center"/>
              <w:rPr>
                <w:rFonts w:hint="eastAsia" w:eastAsia="仿宋_GB2312"/>
                <w:sz w:val="24"/>
              </w:rPr>
            </w:pPr>
            <w:r>
              <w:rPr>
                <w:rFonts w:hint="eastAsia"/>
                <w:sz w:val="24"/>
              </w:rPr>
              <w:t>13906373629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00" w:type="dxa"/>
            <w:vMerge w:val="continue"/>
            <w:noWrap w:val="0"/>
            <w:vAlign w:val="center"/>
          </w:tcPr>
          <w:p>
            <w:pPr>
              <w:adjustRightInd w:val="0"/>
              <w:snapToGrid w:val="0"/>
              <w:spacing w:line="360" w:lineRule="exact"/>
              <w:jc w:val="center"/>
              <w:rPr>
                <w:rFonts w:hint="eastAsia" w:eastAsia="仿宋_GB2312"/>
                <w:sz w:val="24"/>
              </w:rPr>
            </w:pPr>
          </w:p>
        </w:tc>
        <w:tc>
          <w:tcPr>
            <w:tcW w:w="965"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孙晋化</w:t>
            </w:r>
          </w:p>
        </w:tc>
        <w:tc>
          <w:tcPr>
            <w:tcW w:w="2409"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市公安局</w:t>
            </w:r>
          </w:p>
        </w:tc>
        <w:tc>
          <w:tcPr>
            <w:tcW w:w="1701"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副局长</w:t>
            </w:r>
          </w:p>
        </w:tc>
        <w:tc>
          <w:tcPr>
            <w:tcW w:w="1212"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3656110</w:t>
            </w:r>
          </w:p>
        </w:tc>
        <w:tc>
          <w:tcPr>
            <w:tcW w:w="1834"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13906328685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00" w:type="dxa"/>
            <w:vMerge w:val="continue"/>
            <w:noWrap w:val="0"/>
            <w:vAlign w:val="center"/>
          </w:tcPr>
          <w:p>
            <w:pPr>
              <w:adjustRightInd w:val="0"/>
              <w:snapToGrid w:val="0"/>
              <w:spacing w:line="360" w:lineRule="exact"/>
              <w:jc w:val="center"/>
              <w:rPr>
                <w:rFonts w:hint="eastAsia" w:eastAsia="仿宋_GB2312"/>
                <w:sz w:val="24"/>
              </w:rPr>
            </w:pPr>
          </w:p>
        </w:tc>
        <w:tc>
          <w:tcPr>
            <w:tcW w:w="965" w:type="dxa"/>
            <w:noWrap w:val="0"/>
            <w:vAlign w:val="center"/>
          </w:tcPr>
          <w:p>
            <w:pPr>
              <w:adjustRightInd w:val="0"/>
              <w:snapToGrid w:val="0"/>
              <w:spacing w:line="360" w:lineRule="exact"/>
              <w:jc w:val="center"/>
              <w:rPr>
                <w:rFonts w:hint="eastAsia" w:eastAsia="仿宋_GB2312"/>
                <w:sz w:val="24"/>
              </w:rPr>
            </w:pPr>
          </w:p>
        </w:tc>
        <w:tc>
          <w:tcPr>
            <w:tcW w:w="2409"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市政府值班室</w:t>
            </w:r>
          </w:p>
        </w:tc>
        <w:tc>
          <w:tcPr>
            <w:tcW w:w="1701" w:type="dxa"/>
            <w:noWrap w:val="0"/>
            <w:vAlign w:val="center"/>
          </w:tcPr>
          <w:p>
            <w:pPr>
              <w:adjustRightInd w:val="0"/>
              <w:snapToGrid w:val="0"/>
              <w:spacing w:line="360" w:lineRule="exact"/>
              <w:jc w:val="center"/>
              <w:rPr>
                <w:rFonts w:hint="eastAsia" w:eastAsia="仿宋_GB2312"/>
                <w:sz w:val="24"/>
              </w:rPr>
            </w:pPr>
          </w:p>
        </w:tc>
        <w:tc>
          <w:tcPr>
            <w:tcW w:w="1212"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3319045</w:t>
            </w:r>
          </w:p>
        </w:tc>
        <w:tc>
          <w:tcPr>
            <w:tcW w:w="1834" w:type="dxa"/>
            <w:noWrap w:val="0"/>
            <w:vAlign w:val="center"/>
          </w:tcPr>
          <w:p>
            <w:pPr>
              <w:adjustRightInd w:val="0"/>
              <w:snapToGrid w:val="0"/>
              <w:spacing w:line="360" w:lineRule="exact"/>
              <w:jc w:val="center"/>
              <w:rPr>
                <w:rFonts w:hint="eastAsia"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00" w:type="dxa"/>
            <w:vMerge w:val="continue"/>
            <w:noWrap w:val="0"/>
            <w:vAlign w:val="center"/>
          </w:tcPr>
          <w:p>
            <w:pPr>
              <w:adjustRightInd w:val="0"/>
              <w:snapToGrid w:val="0"/>
              <w:spacing w:line="360" w:lineRule="exact"/>
              <w:jc w:val="center"/>
              <w:rPr>
                <w:rFonts w:hint="eastAsia" w:eastAsia="仿宋_GB2312"/>
                <w:sz w:val="24"/>
              </w:rPr>
            </w:pPr>
          </w:p>
        </w:tc>
        <w:tc>
          <w:tcPr>
            <w:tcW w:w="965"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刘  侠</w:t>
            </w:r>
          </w:p>
        </w:tc>
        <w:tc>
          <w:tcPr>
            <w:tcW w:w="2409"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市委宣传部</w:t>
            </w:r>
          </w:p>
        </w:tc>
        <w:tc>
          <w:tcPr>
            <w:tcW w:w="1701"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副部长</w:t>
            </w:r>
          </w:p>
        </w:tc>
        <w:tc>
          <w:tcPr>
            <w:tcW w:w="1212"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8279009</w:t>
            </w:r>
          </w:p>
        </w:tc>
        <w:tc>
          <w:tcPr>
            <w:tcW w:w="1834"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13706327726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00" w:type="dxa"/>
            <w:vMerge w:val="continue"/>
            <w:noWrap w:val="0"/>
            <w:vAlign w:val="center"/>
          </w:tcPr>
          <w:p>
            <w:pPr>
              <w:adjustRightInd w:val="0"/>
              <w:snapToGrid w:val="0"/>
              <w:spacing w:line="360" w:lineRule="exact"/>
              <w:jc w:val="center"/>
              <w:rPr>
                <w:rFonts w:hint="eastAsia" w:eastAsia="仿宋_GB2312"/>
                <w:sz w:val="24"/>
              </w:rPr>
            </w:pPr>
          </w:p>
        </w:tc>
        <w:tc>
          <w:tcPr>
            <w:tcW w:w="965"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周生泉</w:t>
            </w:r>
          </w:p>
        </w:tc>
        <w:tc>
          <w:tcPr>
            <w:tcW w:w="2409"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市工业和信息化局</w:t>
            </w:r>
          </w:p>
        </w:tc>
        <w:tc>
          <w:tcPr>
            <w:tcW w:w="1701"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副主任</w:t>
            </w:r>
          </w:p>
        </w:tc>
        <w:tc>
          <w:tcPr>
            <w:tcW w:w="1212"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3681978</w:t>
            </w:r>
          </w:p>
        </w:tc>
        <w:tc>
          <w:tcPr>
            <w:tcW w:w="1834"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13562209999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00" w:type="dxa"/>
            <w:vMerge w:val="continue"/>
            <w:noWrap w:val="0"/>
            <w:vAlign w:val="center"/>
          </w:tcPr>
          <w:p>
            <w:pPr>
              <w:adjustRightInd w:val="0"/>
              <w:snapToGrid w:val="0"/>
              <w:spacing w:line="360" w:lineRule="exact"/>
              <w:jc w:val="center"/>
              <w:rPr>
                <w:rFonts w:hint="eastAsia" w:eastAsia="仿宋_GB2312"/>
                <w:sz w:val="24"/>
              </w:rPr>
            </w:pPr>
          </w:p>
        </w:tc>
        <w:tc>
          <w:tcPr>
            <w:tcW w:w="965"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刘卫华</w:t>
            </w:r>
          </w:p>
        </w:tc>
        <w:tc>
          <w:tcPr>
            <w:tcW w:w="2409"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市消防支队</w:t>
            </w:r>
          </w:p>
        </w:tc>
        <w:tc>
          <w:tcPr>
            <w:tcW w:w="1701"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政  委</w:t>
            </w:r>
          </w:p>
        </w:tc>
        <w:tc>
          <w:tcPr>
            <w:tcW w:w="1212" w:type="dxa"/>
            <w:noWrap w:val="0"/>
            <w:vAlign w:val="center"/>
          </w:tcPr>
          <w:p>
            <w:pPr>
              <w:adjustRightInd w:val="0"/>
              <w:snapToGrid w:val="0"/>
              <w:spacing w:line="360" w:lineRule="exact"/>
              <w:jc w:val="center"/>
              <w:rPr>
                <w:rFonts w:hint="eastAsia" w:eastAsia="仿宋_GB2312"/>
                <w:sz w:val="24"/>
              </w:rPr>
            </w:pPr>
          </w:p>
        </w:tc>
        <w:tc>
          <w:tcPr>
            <w:tcW w:w="1834" w:type="dxa"/>
            <w:noWrap w:val="0"/>
            <w:vAlign w:val="center"/>
          </w:tcPr>
          <w:p>
            <w:pPr>
              <w:tabs>
                <w:tab w:val="left" w:pos="361"/>
              </w:tabs>
              <w:adjustRightInd w:val="0"/>
              <w:snapToGrid w:val="0"/>
              <w:spacing w:line="360" w:lineRule="exact"/>
              <w:ind w:firstLine="240" w:firstLineChars="100"/>
              <w:jc w:val="left"/>
              <w:rPr>
                <w:rFonts w:hint="eastAsia" w:eastAsia="仿宋_GB2312"/>
                <w:sz w:val="24"/>
              </w:rPr>
            </w:pPr>
            <w:r>
              <w:rPr>
                <w:rFonts w:hint="eastAsia"/>
                <w:sz w:val="24"/>
              </w:rPr>
              <w:t>17863767666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00" w:type="dxa"/>
            <w:vMerge w:val="continue"/>
            <w:noWrap w:val="0"/>
            <w:vAlign w:val="center"/>
          </w:tcPr>
          <w:p>
            <w:pPr>
              <w:adjustRightInd w:val="0"/>
              <w:snapToGrid w:val="0"/>
              <w:spacing w:line="360" w:lineRule="exact"/>
              <w:jc w:val="center"/>
              <w:rPr>
                <w:rFonts w:hint="eastAsia" w:eastAsia="仿宋_GB2312"/>
                <w:sz w:val="24"/>
              </w:rPr>
            </w:pPr>
          </w:p>
        </w:tc>
        <w:tc>
          <w:tcPr>
            <w:tcW w:w="965" w:type="dxa"/>
            <w:noWrap w:val="0"/>
            <w:vAlign w:val="center"/>
          </w:tcPr>
          <w:p>
            <w:pPr>
              <w:adjustRightInd w:val="0"/>
              <w:snapToGrid w:val="0"/>
              <w:spacing w:line="360" w:lineRule="exact"/>
              <w:jc w:val="center"/>
              <w:rPr>
                <w:rFonts w:hint="eastAsia" w:eastAsia="仿宋_GB2312"/>
                <w:sz w:val="24"/>
                <w:lang w:eastAsia="zh-CN"/>
              </w:rPr>
            </w:pPr>
            <w:r>
              <w:rPr>
                <w:rFonts w:hint="eastAsia" w:eastAsia="仿宋_GB2312"/>
                <w:sz w:val="24"/>
                <w:lang w:eastAsia="zh-CN"/>
              </w:rPr>
              <w:t>周智生</w:t>
            </w:r>
          </w:p>
        </w:tc>
        <w:tc>
          <w:tcPr>
            <w:tcW w:w="2409"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市卫生健康委</w:t>
            </w:r>
          </w:p>
        </w:tc>
        <w:tc>
          <w:tcPr>
            <w:tcW w:w="1701" w:type="dxa"/>
            <w:noWrap w:val="0"/>
            <w:vAlign w:val="center"/>
          </w:tcPr>
          <w:p>
            <w:pPr>
              <w:adjustRightInd w:val="0"/>
              <w:snapToGrid w:val="0"/>
              <w:spacing w:line="360" w:lineRule="exact"/>
              <w:jc w:val="center"/>
              <w:rPr>
                <w:rFonts w:hint="eastAsia" w:eastAsia="仿宋_GB2312"/>
                <w:sz w:val="24"/>
                <w:lang w:eastAsia="zh-CN"/>
              </w:rPr>
            </w:pPr>
            <w:r>
              <w:rPr>
                <w:rFonts w:hint="eastAsia" w:eastAsia="仿宋_GB2312"/>
                <w:sz w:val="24"/>
                <w:lang w:eastAsia="zh-CN"/>
              </w:rPr>
              <w:tab/>
            </w:r>
            <w:r>
              <w:rPr>
                <w:rFonts w:hint="eastAsia" w:eastAsia="仿宋_GB2312"/>
                <w:sz w:val="24"/>
                <w:lang w:eastAsia="zh-CN"/>
              </w:rPr>
              <w:t>副调研员</w:t>
            </w:r>
          </w:p>
        </w:tc>
        <w:tc>
          <w:tcPr>
            <w:tcW w:w="1212" w:type="dxa"/>
            <w:noWrap w:val="0"/>
            <w:vAlign w:val="center"/>
          </w:tcPr>
          <w:p>
            <w:pPr>
              <w:adjustRightInd w:val="0"/>
              <w:snapToGrid w:val="0"/>
              <w:spacing w:line="360" w:lineRule="exact"/>
              <w:jc w:val="center"/>
              <w:rPr>
                <w:rFonts w:hint="default" w:eastAsia="仿宋_GB2312"/>
                <w:sz w:val="24"/>
                <w:lang w:val="en-US" w:eastAsia="zh-CN"/>
              </w:rPr>
            </w:pPr>
            <w:r>
              <w:rPr>
                <w:rFonts w:hint="eastAsia" w:eastAsia="仿宋_GB2312"/>
                <w:sz w:val="24"/>
                <w:lang w:val="en-US" w:eastAsia="zh-CN"/>
              </w:rPr>
              <w:t>3693519</w:t>
            </w:r>
          </w:p>
        </w:tc>
        <w:tc>
          <w:tcPr>
            <w:tcW w:w="1834" w:type="dxa"/>
            <w:noWrap w:val="0"/>
            <w:vAlign w:val="center"/>
          </w:tcPr>
          <w:p>
            <w:pPr>
              <w:adjustRightInd w:val="0"/>
              <w:snapToGrid w:val="0"/>
              <w:spacing w:line="360" w:lineRule="exact"/>
              <w:jc w:val="center"/>
              <w:rPr>
                <w:rFonts w:hint="default" w:eastAsia="仿宋_GB2312"/>
                <w:sz w:val="24"/>
                <w:lang w:val="en-US" w:eastAsia="zh-CN"/>
              </w:rPr>
            </w:pPr>
            <w:r>
              <w:rPr>
                <w:rFonts w:hint="eastAsia" w:eastAsia="仿宋_GB2312"/>
                <w:sz w:val="24"/>
                <w:lang w:val="en-US" w:eastAsia="zh-CN"/>
              </w:rPr>
              <w:t>13963230239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00" w:type="dxa"/>
            <w:vMerge w:val="continue"/>
            <w:noWrap w:val="0"/>
            <w:vAlign w:val="center"/>
          </w:tcPr>
          <w:p>
            <w:pPr>
              <w:adjustRightInd w:val="0"/>
              <w:snapToGrid w:val="0"/>
              <w:spacing w:line="360" w:lineRule="exact"/>
              <w:jc w:val="center"/>
              <w:rPr>
                <w:rFonts w:hint="eastAsia" w:eastAsia="仿宋_GB2312"/>
                <w:sz w:val="24"/>
              </w:rPr>
            </w:pPr>
          </w:p>
        </w:tc>
        <w:tc>
          <w:tcPr>
            <w:tcW w:w="965"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魏振海</w:t>
            </w:r>
          </w:p>
        </w:tc>
        <w:tc>
          <w:tcPr>
            <w:tcW w:w="2409"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市生态环境局</w:t>
            </w:r>
          </w:p>
        </w:tc>
        <w:tc>
          <w:tcPr>
            <w:tcW w:w="1701"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副局长</w:t>
            </w:r>
          </w:p>
        </w:tc>
        <w:tc>
          <w:tcPr>
            <w:tcW w:w="1212"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3319051</w:t>
            </w:r>
          </w:p>
        </w:tc>
        <w:tc>
          <w:tcPr>
            <w:tcW w:w="1834"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13563268126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00" w:type="dxa"/>
            <w:vMerge w:val="continue"/>
            <w:noWrap w:val="0"/>
            <w:vAlign w:val="center"/>
          </w:tcPr>
          <w:p>
            <w:pPr>
              <w:adjustRightInd w:val="0"/>
              <w:snapToGrid w:val="0"/>
              <w:spacing w:line="360" w:lineRule="exact"/>
              <w:jc w:val="center"/>
              <w:rPr>
                <w:rFonts w:hint="eastAsia" w:eastAsia="仿宋_GB2312"/>
                <w:sz w:val="24"/>
              </w:rPr>
            </w:pPr>
          </w:p>
        </w:tc>
        <w:tc>
          <w:tcPr>
            <w:tcW w:w="965"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秦  魁</w:t>
            </w:r>
          </w:p>
        </w:tc>
        <w:tc>
          <w:tcPr>
            <w:tcW w:w="2409"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市发展改革委</w:t>
            </w:r>
          </w:p>
        </w:tc>
        <w:tc>
          <w:tcPr>
            <w:tcW w:w="1701"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副主任</w:t>
            </w:r>
          </w:p>
        </w:tc>
        <w:tc>
          <w:tcPr>
            <w:tcW w:w="1212"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8686820</w:t>
            </w:r>
          </w:p>
        </w:tc>
        <w:tc>
          <w:tcPr>
            <w:tcW w:w="1834"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13563288686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00" w:type="dxa"/>
            <w:vMerge w:val="continue"/>
            <w:noWrap w:val="0"/>
            <w:vAlign w:val="center"/>
          </w:tcPr>
          <w:p>
            <w:pPr>
              <w:adjustRightInd w:val="0"/>
              <w:snapToGrid w:val="0"/>
              <w:spacing w:line="360" w:lineRule="exact"/>
              <w:jc w:val="center"/>
              <w:rPr>
                <w:rFonts w:hint="eastAsia" w:eastAsia="仿宋_GB2312"/>
                <w:sz w:val="24"/>
              </w:rPr>
            </w:pPr>
          </w:p>
        </w:tc>
        <w:tc>
          <w:tcPr>
            <w:tcW w:w="965"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唐久平</w:t>
            </w:r>
          </w:p>
        </w:tc>
        <w:tc>
          <w:tcPr>
            <w:tcW w:w="2409"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市交通运输局</w:t>
            </w:r>
          </w:p>
        </w:tc>
        <w:tc>
          <w:tcPr>
            <w:tcW w:w="1701"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副局长</w:t>
            </w:r>
          </w:p>
        </w:tc>
        <w:tc>
          <w:tcPr>
            <w:tcW w:w="1212"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8662605</w:t>
            </w:r>
          </w:p>
        </w:tc>
        <w:tc>
          <w:tcPr>
            <w:tcW w:w="1834"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13806324409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00" w:type="dxa"/>
            <w:vMerge w:val="continue"/>
            <w:noWrap w:val="0"/>
            <w:vAlign w:val="center"/>
          </w:tcPr>
          <w:p>
            <w:pPr>
              <w:adjustRightInd w:val="0"/>
              <w:snapToGrid w:val="0"/>
              <w:spacing w:line="360" w:lineRule="exact"/>
              <w:jc w:val="center"/>
              <w:rPr>
                <w:rFonts w:hint="eastAsia" w:eastAsia="仿宋_GB2312"/>
                <w:sz w:val="24"/>
              </w:rPr>
            </w:pPr>
          </w:p>
        </w:tc>
        <w:tc>
          <w:tcPr>
            <w:tcW w:w="965"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朱传璋</w:t>
            </w:r>
          </w:p>
        </w:tc>
        <w:tc>
          <w:tcPr>
            <w:tcW w:w="2409"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市市场监管局</w:t>
            </w:r>
          </w:p>
        </w:tc>
        <w:tc>
          <w:tcPr>
            <w:tcW w:w="1701"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副局长</w:t>
            </w:r>
          </w:p>
        </w:tc>
        <w:tc>
          <w:tcPr>
            <w:tcW w:w="1212"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3693056</w:t>
            </w:r>
          </w:p>
        </w:tc>
        <w:tc>
          <w:tcPr>
            <w:tcW w:w="1834"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15666375185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00" w:type="dxa"/>
            <w:vMerge w:val="continue"/>
            <w:noWrap w:val="0"/>
            <w:vAlign w:val="center"/>
          </w:tcPr>
          <w:p>
            <w:pPr>
              <w:adjustRightInd w:val="0"/>
              <w:snapToGrid w:val="0"/>
              <w:spacing w:line="360" w:lineRule="exact"/>
              <w:jc w:val="center"/>
              <w:rPr>
                <w:rFonts w:hint="eastAsia" w:eastAsia="仿宋_GB2312"/>
                <w:sz w:val="24"/>
              </w:rPr>
            </w:pPr>
          </w:p>
        </w:tc>
        <w:tc>
          <w:tcPr>
            <w:tcW w:w="965"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王洪源</w:t>
            </w:r>
          </w:p>
        </w:tc>
        <w:tc>
          <w:tcPr>
            <w:tcW w:w="2409"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市气象局</w:t>
            </w:r>
          </w:p>
        </w:tc>
        <w:tc>
          <w:tcPr>
            <w:tcW w:w="1701"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副局长</w:t>
            </w:r>
          </w:p>
        </w:tc>
        <w:tc>
          <w:tcPr>
            <w:tcW w:w="1212"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8356007</w:t>
            </w:r>
          </w:p>
        </w:tc>
        <w:tc>
          <w:tcPr>
            <w:tcW w:w="1834"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13563219886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00" w:type="dxa"/>
            <w:vMerge w:val="continue"/>
            <w:noWrap w:val="0"/>
            <w:vAlign w:val="center"/>
          </w:tcPr>
          <w:p>
            <w:pPr>
              <w:adjustRightInd w:val="0"/>
              <w:snapToGrid w:val="0"/>
              <w:spacing w:line="360" w:lineRule="exact"/>
              <w:jc w:val="center"/>
              <w:rPr>
                <w:rFonts w:hint="eastAsia" w:eastAsia="仿宋_GB2312"/>
                <w:sz w:val="24"/>
              </w:rPr>
            </w:pPr>
          </w:p>
        </w:tc>
        <w:tc>
          <w:tcPr>
            <w:tcW w:w="965"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田  鹏</w:t>
            </w:r>
          </w:p>
        </w:tc>
        <w:tc>
          <w:tcPr>
            <w:tcW w:w="2409"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市供电公司</w:t>
            </w:r>
          </w:p>
        </w:tc>
        <w:tc>
          <w:tcPr>
            <w:tcW w:w="1701"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总工程师</w:t>
            </w:r>
          </w:p>
        </w:tc>
        <w:tc>
          <w:tcPr>
            <w:tcW w:w="1212" w:type="dxa"/>
            <w:noWrap w:val="0"/>
            <w:vAlign w:val="center"/>
          </w:tcPr>
          <w:p>
            <w:pPr>
              <w:adjustRightInd w:val="0"/>
              <w:snapToGrid w:val="0"/>
              <w:spacing w:line="360" w:lineRule="exact"/>
              <w:jc w:val="center"/>
              <w:rPr>
                <w:rFonts w:hint="eastAsia" w:eastAsia="仿宋_GB2312"/>
                <w:sz w:val="24"/>
              </w:rPr>
            </w:pPr>
          </w:p>
        </w:tc>
        <w:tc>
          <w:tcPr>
            <w:tcW w:w="1834"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18206321166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00" w:type="dxa"/>
            <w:vMerge w:val="continue"/>
            <w:noWrap w:val="0"/>
            <w:vAlign w:val="center"/>
          </w:tcPr>
          <w:p>
            <w:pPr>
              <w:adjustRightInd w:val="0"/>
              <w:snapToGrid w:val="0"/>
              <w:spacing w:line="360" w:lineRule="exact"/>
              <w:jc w:val="center"/>
              <w:rPr>
                <w:rFonts w:hint="eastAsia" w:eastAsia="仿宋_GB2312"/>
                <w:sz w:val="24"/>
              </w:rPr>
            </w:pPr>
          </w:p>
        </w:tc>
        <w:tc>
          <w:tcPr>
            <w:tcW w:w="965"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王逢寇</w:t>
            </w:r>
          </w:p>
        </w:tc>
        <w:tc>
          <w:tcPr>
            <w:tcW w:w="2409"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市燃气公司</w:t>
            </w:r>
          </w:p>
        </w:tc>
        <w:tc>
          <w:tcPr>
            <w:tcW w:w="1701"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副总经理</w:t>
            </w:r>
          </w:p>
        </w:tc>
        <w:tc>
          <w:tcPr>
            <w:tcW w:w="1212"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3222416</w:t>
            </w:r>
          </w:p>
        </w:tc>
        <w:tc>
          <w:tcPr>
            <w:tcW w:w="1834"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18906321772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00" w:type="dxa"/>
            <w:vMerge w:val="continue"/>
            <w:noWrap w:val="0"/>
            <w:vAlign w:val="center"/>
          </w:tcPr>
          <w:p>
            <w:pPr>
              <w:adjustRightInd w:val="0"/>
              <w:snapToGrid w:val="0"/>
              <w:spacing w:line="360" w:lineRule="exact"/>
              <w:jc w:val="center"/>
              <w:rPr>
                <w:rFonts w:hint="eastAsia" w:eastAsia="仿宋_GB2312"/>
                <w:sz w:val="24"/>
              </w:rPr>
            </w:pPr>
          </w:p>
        </w:tc>
        <w:tc>
          <w:tcPr>
            <w:tcW w:w="965"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王志国</w:t>
            </w:r>
          </w:p>
        </w:tc>
        <w:tc>
          <w:tcPr>
            <w:tcW w:w="2409"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市移动公司</w:t>
            </w:r>
          </w:p>
        </w:tc>
        <w:tc>
          <w:tcPr>
            <w:tcW w:w="1701"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副总经理</w:t>
            </w:r>
          </w:p>
        </w:tc>
        <w:tc>
          <w:tcPr>
            <w:tcW w:w="1212" w:type="dxa"/>
            <w:noWrap w:val="0"/>
            <w:vAlign w:val="center"/>
          </w:tcPr>
          <w:p>
            <w:pPr>
              <w:adjustRightInd w:val="0"/>
              <w:snapToGrid w:val="0"/>
              <w:spacing w:line="360" w:lineRule="exact"/>
              <w:jc w:val="center"/>
              <w:rPr>
                <w:rFonts w:hint="eastAsia" w:eastAsia="仿宋_GB2312"/>
                <w:sz w:val="24"/>
              </w:rPr>
            </w:pPr>
          </w:p>
        </w:tc>
        <w:tc>
          <w:tcPr>
            <w:tcW w:w="1834"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18863237008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00" w:type="dxa"/>
            <w:vMerge w:val="continue"/>
            <w:noWrap w:val="0"/>
            <w:vAlign w:val="center"/>
          </w:tcPr>
          <w:p>
            <w:pPr>
              <w:adjustRightInd w:val="0"/>
              <w:snapToGrid w:val="0"/>
              <w:spacing w:line="360" w:lineRule="exact"/>
              <w:jc w:val="center"/>
              <w:rPr>
                <w:rFonts w:hint="eastAsia" w:eastAsia="仿宋_GB2312"/>
                <w:sz w:val="24"/>
              </w:rPr>
            </w:pPr>
          </w:p>
        </w:tc>
        <w:tc>
          <w:tcPr>
            <w:tcW w:w="965"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张永利</w:t>
            </w:r>
          </w:p>
        </w:tc>
        <w:tc>
          <w:tcPr>
            <w:tcW w:w="2409"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市联通公司</w:t>
            </w:r>
          </w:p>
        </w:tc>
        <w:tc>
          <w:tcPr>
            <w:tcW w:w="1701"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副总经理</w:t>
            </w:r>
          </w:p>
        </w:tc>
        <w:tc>
          <w:tcPr>
            <w:tcW w:w="1212"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3169049</w:t>
            </w:r>
          </w:p>
        </w:tc>
        <w:tc>
          <w:tcPr>
            <w:tcW w:w="1834"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18606420049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00" w:type="dxa"/>
            <w:vMerge w:val="continue"/>
            <w:noWrap w:val="0"/>
            <w:vAlign w:val="center"/>
          </w:tcPr>
          <w:p>
            <w:pPr>
              <w:adjustRightInd w:val="0"/>
              <w:snapToGrid w:val="0"/>
              <w:spacing w:line="360" w:lineRule="exact"/>
              <w:jc w:val="center"/>
              <w:rPr>
                <w:rFonts w:hint="eastAsia" w:eastAsia="仿宋_GB2312"/>
                <w:sz w:val="24"/>
              </w:rPr>
            </w:pPr>
          </w:p>
        </w:tc>
        <w:tc>
          <w:tcPr>
            <w:tcW w:w="965"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王飞</w:t>
            </w:r>
          </w:p>
        </w:tc>
        <w:tc>
          <w:tcPr>
            <w:tcW w:w="2409"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市电信公司</w:t>
            </w:r>
          </w:p>
        </w:tc>
        <w:tc>
          <w:tcPr>
            <w:tcW w:w="1701"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副总经理</w:t>
            </w:r>
          </w:p>
        </w:tc>
        <w:tc>
          <w:tcPr>
            <w:tcW w:w="1212"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5104401</w:t>
            </w:r>
          </w:p>
        </w:tc>
        <w:tc>
          <w:tcPr>
            <w:tcW w:w="1834"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18906376002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00" w:type="dxa"/>
            <w:vMerge w:val="continue"/>
            <w:noWrap w:val="0"/>
            <w:vAlign w:val="center"/>
          </w:tcPr>
          <w:p>
            <w:pPr>
              <w:adjustRightInd w:val="0"/>
              <w:snapToGrid w:val="0"/>
              <w:spacing w:line="360" w:lineRule="exact"/>
              <w:jc w:val="center"/>
              <w:rPr>
                <w:rFonts w:hint="eastAsia" w:eastAsia="仿宋_GB2312"/>
                <w:sz w:val="24"/>
              </w:rPr>
            </w:pPr>
          </w:p>
        </w:tc>
        <w:tc>
          <w:tcPr>
            <w:tcW w:w="965"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黄秀峰</w:t>
            </w:r>
          </w:p>
        </w:tc>
        <w:tc>
          <w:tcPr>
            <w:tcW w:w="2409"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市人寿保险</w:t>
            </w:r>
          </w:p>
        </w:tc>
        <w:tc>
          <w:tcPr>
            <w:tcW w:w="1701"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副总经理</w:t>
            </w:r>
          </w:p>
        </w:tc>
        <w:tc>
          <w:tcPr>
            <w:tcW w:w="1212"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3280669</w:t>
            </w:r>
          </w:p>
        </w:tc>
        <w:tc>
          <w:tcPr>
            <w:tcW w:w="1834"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13806370199</w:t>
            </w:r>
          </w:p>
        </w:tc>
      </w:tr>
    </w:tbl>
    <w:p>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黑体" w:hAnsi="黑体" w:eastAsia="黑体" w:cs="黑体"/>
          <w:b w:val="0"/>
          <w:bCs w:val="0"/>
        </w:rPr>
      </w:pPr>
      <w:r>
        <w:rPr>
          <w:rFonts w:hint="eastAsia" w:ascii="黑体" w:hAnsi="黑体" w:eastAsia="黑体" w:cs="黑体"/>
          <w:b w:val="0"/>
          <w:bCs w:val="0"/>
        </w:rPr>
        <w:t>附</w:t>
      </w:r>
      <w:r>
        <w:rPr>
          <w:rFonts w:hint="eastAsia" w:ascii="黑体" w:hAnsi="黑体" w:eastAsia="黑体" w:cs="黑体"/>
          <w:b w:val="0"/>
          <w:bCs w:val="0"/>
          <w:lang w:eastAsia="zh-CN"/>
        </w:rPr>
        <w:t>件</w:t>
      </w:r>
      <w:r>
        <w:rPr>
          <w:rFonts w:hint="eastAsia" w:ascii="黑体" w:hAnsi="黑体" w:eastAsia="黑体" w:cs="黑体"/>
          <w:b w:val="0"/>
          <w:bCs w:val="0"/>
        </w:rPr>
        <w:t>3</w:t>
      </w:r>
    </w:p>
    <w:p>
      <w:pPr>
        <w:rPr>
          <w:rFonts w:hint="eastAsia"/>
        </w:rPr>
      </w:pPr>
    </w:p>
    <w:p>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sz w:val="36"/>
          <w:szCs w:val="36"/>
        </w:rPr>
      </w:pPr>
      <w:r>
        <w:rPr>
          <w:rFonts w:hint="eastAsia" w:ascii="方正小标宋简体" w:hAnsi="方正小标宋简体" w:eastAsia="方正小标宋简体" w:cs="方正小标宋简体"/>
          <w:b w:val="0"/>
          <w:bCs w:val="0"/>
          <w:sz w:val="36"/>
          <w:szCs w:val="36"/>
        </w:rPr>
        <w:t>枣庄市烟花爆竹较大事故应急救援指挥部办公室通讯录</w:t>
      </w:r>
      <w:bookmarkEnd w:id="623"/>
    </w:p>
    <w:tbl>
      <w:tblPr>
        <w:tblStyle w:val="25"/>
        <w:tblW w:w="87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452"/>
        <w:gridCol w:w="2530"/>
        <w:gridCol w:w="1471"/>
        <w:gridCol w:w="1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14" w:hRule="exact"/>
          <w:jc w:val="center"/>
        </w:trPr>
        <w:tc>
          <w:tcPr>
            <w:tcW w:w="1384" w:type="dxa"/>
            <w:noWrap w:val="0"/>
            <w:vAlign w:val="center"/>
          </w:tcPr>
          <w:p>
            <w:pPr>
              <w:adjustRightInd w:val="0"/>
              <w:snapToGrid w:val="0"/>
              <w:jc w:val="center"/>
              <w:rPr>
                <w:rFonts w:hint="eastAsia" w:ascii="黑体" w:hAnsi="黑体" w:eastAsia="黑体" w:cs="黑体"/>
                <w:sz w:val="24"/>
              </w:rPr>
            </w:pPr>
            <w:r>
              <w:rPr>
                <w:rFonts w:hint="eastAsia" w:ascii="黑体" w:hAnsi="黑体" w:eastAsia="黑体" w:cs="黑体"/>
                <w:sz w:val="24"/>
              </w:rPr>
              <w:t>职务</w:t>
            </w:r>
          </w:p>
        </w:tc>
        <w:tc>
          <w:tcPr>
            <w:tcW w:w="1452" w:type="dxa"/>
            <w:noWrap w:val="0"/>
            <w:vAlign w:val="center"/>
          </w:tcPr>
          <w:p>
            <w:pPr>
              <w:adjustRightInd w:val="0"/>
              <w:snapToGrid w:val="0"/>
              <w:jc w:val="center"/>
              <w:rPr>
                <w:rFonts w:hint="eastAsia" w:ascii="黑体" w:hAnsi="黑体" w:eastAsia="黑体" w:cs="黑体"/>
                <w:sz w:val="24"/>
              </w:rPr>
            </w:pPr>
            <w:r>
              <w:rPr>
                <w:rFonts w:hint="eastAsia" w:ascii="黑体" w:hAnsi="黑体" w:eastAsia="黑体" w:cs="黑体"/>
                <w:sz w:val="24"/>
              </w:rPr>
              <w:t>姓名</w:t>
            </w:r>
          </w:p>
        </w:tc>
        <w:tc>
          <w:tcPr>
            <w:tcW w:w="2530" w:type="dxa"/>
            <w:noWrap w:val="0"/>
            <w:vAlign w:val="center"/>
          </w:tcPr>
          <w:p>
            <w:pPr>
              <w:adjustRightInd w:val="0"/>
              <w:snapToGrid w:val="0"/>
              <w:jc w:val="center"/>
              <w:rPr>
                <w:rFonts w:hint="eastAsia" w:ascii="黑体" w:hAnsi="黑体" w:eastAsia="黑体" w:cs="黑体"/>
                <w:sz w:val="24"/>
              </w:rPr>
            </w:pPr>
            <w:r>
              <w:rPr>
                <w:rFonts w:hint="eastAsia" w:ascii="黑体" w:hAnsi="黑体" w:eastAsia="黑体" w:cs="黑体"/>
                <w:sz w:val="24"/>
              </w:rPr>
              <w:t>单位及职务</w:t>
            </w:r>
          </w:p>
        </w:tc>
        <w:tc>
          <w:tcPr>
            <w:tcW w:w="1471" w:type="dxa"/>
            <w:noWrap w:val="0"/>
            <w:vAlign w:val="center"/>
          </w:tcPr>
          <w:p>
            <w:pPr>
              <w:adjustRightInd w:val="0"/>
              <w:snapToGrid w:val="0"/>
              <w:jc w:val="center"/>
              <w:rPr>
                <w:rFonts w:hint="eastAsia" w:ascii="黑体" w:hAnsi="黑体" w:eastAsia="黑体" w:cs="黑体"/>
                <w:sz w:val="24"/>
              </w:rPr>
            </w:pPr>
            <w:r>
              <w:rPr>
                <w:rFonts w:hint="eastAsia" w:ascii="黑体" w:hAnsi="黑体" w:eastAsia="黑体" w:cs="黑体"/>
                <w:sz w:val="24"/>
              </w:rPr>
              <w:t>电话</w:t>
            </w:r>
          </w:p>
        </w:tc>
        <w:tc>
          <w:tcPr>
            <w:tcW w:w="1923" w:type="dxa"/>
            <w:noWrap w:val="0"/>
            <w:vAlign w:val="center"/>
          </w:tcPr>
          <w:p>
            <w:pPr>
              <w:adjustRightInd w:val="0"/>
              <w:snapToGrid w:val="0"/>
              <w:jc w:val="center"/>
              <w:rPr>
                <w:rFonts w:hint="eastAsia" w:ascii="黑体" w:hAnsi="黑体" w:eastAsia="黑体" w:cs="黑体"/>
                <w:sz w:val="24"/>
              </w:rPr>
            </w:pPr>
            <w:r>
              <w:rPr>
                <w:rFonts w:hint="eastAsia" w:ascii="黑体" w:hAnsi="黑体" w:eastAsia="黑体" w:cs="黑体"/>
                <w:sz w:val="24"/>
              </w:rPr>
              <w:t>手机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14" w:hRule="exact"/>
          <w:jc w:val="center"/>
        </w:trPr>
        <w:tc>
          <w:tcPr>
            <w:tcW w:w="1384" w:type="dxa"/>
            <w:noWrap w:val="0"/>
            <w:vAlign w:val="center"/>
          </w:tcPr>
          <w:p>
            <w:pPr>
              <w:adjustRightInd w:val="0"/>
              <w:snapToGrid w:val="0"/>
              <w:jc w:val="center"/>
              <w:rPr>
                <w:rFonts w:hint="eastAsia" w:eastAsia="仿宋_GB2312"/>
                <w:sz w:val="24"/>
              </w:rPr>
            </w:pPr>
            <w:r>
              <w:rPr>
                <w:rFonts w:hint="eastAsia" w:eastAsia="仿宋_GB2312"/>
                <w:sz w:val="24"/>
              </w:rPr>
              <w:t>主任</w:t>
            </w:r>
          </w:p>
        </w:tc>
        <w:tc>
          <w:tcPr>
            <w:tcW w:w="1452" w:type="dxa"/>
            <w:noWrap w:val="0"/>
            <w:vAlign w:val="center"/>
          </w:tcPr>
          <w:p>
            <w:pPr>
              <w:adjustRightInd w:val="0"/>
              <w:snapToGrid w:val="0"/>
              <w:jc w:val="center"/>
              <w:rPr>
                <w:rFonts w:hint="eastAsia" w:eastAsia="仿宋_GB2312"/>
                <w:sz w:val="24"/>
              </w:rPr>
            </w:pPr>
            <w:r>
              <w:rPr>
                <w:rFonts w:hint="eastAsia" w:eastAsia="仿宋_GB2312"/>
                <w:sz w:val="24"/>
              </w:rPr>
              <w:t>冯再法</w:t>
            </w:r>
          </w:p>
        </w:tc>
        <w:tc>
          <w:tcPr>
            <w:tcW w:w="2530" w:type="dxa"/>
            <w:noWrap w:val="0"/>
            <w:vAlign w:val="center"/>
          </w:tcPr>
          <w:p>
            <w:pPr>
              <w:adjustRightInd w:val="0"/>
              <w:snapToGrid w:val="0"/>
              <w:jc w:val="center"/>
              <w:rPr>
                <w:rFonts w:hint="eastAsia" w:eastAsia="仿宋_GB2312"/>
                <w:sz w:val="24"/>
              </w:rPr>
            </w:pPr>
            <w:r>
              <w:rPr>
                <w:rFonts w:hint="eastAsia" w:eastAsia="仿宋_GB2312"/>
                <w:sz w:val="24"/>
              </w:rPr>
              <w:t>市政府副秘书长</w:t>
            </w:r>
          </w:p>
          <w:p>
            <w:pPr>
              <w:adjustRightInd w:val="0"/>
              <w:snapToGrid w:val="0"/>
              <w:jc w:val="center"/>
              <w:rPr>
                <w:rFonts w:hint="eastAsia" w:eastAsia="仿宋_GB2312"/>
                <w:sz w:val="24"/>
              </w:rPr>
            </w:pPr>
            <w:r>
              <w:rPr>
                <w:rFonts w:hint="eastAsia" w:eastAsia="仿宋_GB2312"/>
                <w:sz w:val="24"/>
              </w:rPr>
              <w:t>市应急局局长</w:t>
            </w:r>
          </w:p>
        </w:tc>
        <w:tc>
          <w:tcPr>
            <w:tcW w:w="1471" w:type="dxa"/>
            <w:noWrap w:val="0"/>
            <w:vAlign w:val="center"/>
          </w:tcPr>
          <w:p>
            <w:pPr>
              <w:adjustRightInd w:val="0"/>
              <w:snapToGrid w:val="0"/>
              <w:jc w:val="center"/>
              <w:rPr>
                <w:rFonts w:eastAsia="仿宋_GB2312"/>
                <w:sz w:val="24"/>
              </w:rPr>
            </w:pPr>
            <w:r>
              <w:rPr>
                <w:rFonts w:hint="eastAsia" w:eastAsia="仿宋_GB2312"/>
                <w:sz w:val="24"/>
              </w:rPr>
              <w:t>8880016</w:t>
            </w:r>
          </w:p>
        </w:tc>
        <w:tc>
          <w:tcPr>
            <w:tcW w:w="1923" w:type="dxa"/>
            <w:noWrap w:val="0"/>
            <w:vAlign w:val="center"/>
          </w:tcPr>
          <w:p>
            <w:pPr>
              <w:adjustRightInd w:val="0"/>
              <w:snapToGrid w:val="0"/>
              <w:jc w:val="center"/>
              <w:rPr>
                <w:rFonts w:hint="eastAsia" w:eastAsia="仿宋_GB2312"/>
                <w:sz w:val="24"/>
              </w:rPr>
            </w:pPr>
            <w:r>
              <w:rPr>
                <w:rFonts w:hint="eastAsia" w:eastAsia="仿宋_GB2312"/>
                <w:sz w:val="24"/>
              </w:rPr>
              <w:t>13963291166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14" w:hRule="exact"/>
          <w:jc w:val="center"/>
        </w:trPr>
        <w:tc>
          <w:tcPr>
            <w:tcW w:w="1384" w:type="dxa"/>
            <w:vMerge w:val="restart"/>
            <w:noWrap w:val="0"/>
            <w:vAlign w:val="center"/>
          </w:tcPr>
          <w:p>
            <w:pPr>
              <w:adjustRightInd w:val="0"/>
              <w:snapToGrid w:val="0"/>
              <w:jc w:val="center"/>
              <w:rPr>
                <w:rFonts w:hint="eastAsia" w:eastAsia="仿宋_GB2312"/>
                <w:sz w:val="24"/>
              </w:rPr>
            </w:pPr>
            <w:r>
              <w:rPr>
                <w:rFonts w:hint="eastAsia" w:eastAsia="仿宋_GB2312"/>
                <w:sz w:val="24"/>
              </w:rPr>
              <w:t>副主任</w:t>
            </w:r>
          </w:p>
        </w:tc>
        <w:tc>
          <w:tcPr>
            <w:tcW w:w="1452" w:type="dxa"/>
            <w:noWrap w:val="0"/>
            <w:vAlign w:val="center"/>
          </w:tcPr>
          <w:p>
            <w:pPr>
              <w:adjustRightInd w:val="0"/>
              <w:snapToGrid w:val="0"/>
              <w:jc w:val="center"/>
              <w:rPr>
                <w:rFonts w:hint="eastAsia" w:eastAsia="仿宋_GB2312"/>
                <w:sz w:val="24"/>
              </w:rPr>
            </w:pPr>
            <w:r>
              <w:rPr>
                <w:rFonts w:hint="eastAsia" w:eastAsia="仿宋_GB2312"/>
                <w:sz w:val="24"/>
              </w:rPr>
              <w:t>孙晋化</w:t>
            </w:r>
          </w:p>
        </w:tc>
        <w:tc>
          <w:tcPr>
            <w:tcW w:w="2530" w:type="dxa"/>
            <w:noWrap w:val="0"/>
            <w:vAlign w:val="center"/>
          </w:tcPr>
          <w:p>
            <w:pPr>
              <w:adjustRightInd w:val="0"/>
              <w:snapToGrid w:val="0"/>
              <w:jc w:val="center"/>
              <w:rPr>
                <w:rFonts w:hint="eastAsia" w:eastAsia="仿宋_GB2312"/>
                <w:sz w:val="24"/>
              </w:rPr>
            </w:pPr>
            <w:r>
              <w:rPr>
                <w:rFonts w:hint="eastAsia" w:eastAsia="仿宋_GB2312"/>
                <w:sz w:val="24"/>
              </w:rPr>
              <w:t>市公安局</w:t>
            </w:r>
          </w:p>
        </w:tc>
        <w:tc>
          <w:tcPr>
            <w:tcW w:w="1471" w:type="dxa"/>
            <w:noWrap w:val="0"/>
            <w:vAlign w:val="center"/>
          </w:tcPr>
          <w:p>
            <w:pPr>
              <w:adjustRightInd w:val="0"/>
              <w:snapToGrid w:val="0"/>
              <w:jc w:val="center"/>
              <w:rPr>
                <w:rFonts w:hint="eastAsia" w:eastAsia="仿宋_GB2312"/>
                <w:sz w:val="24"/>
              </w:rPr>
            </w:pPr>
            <w:r>
              <w:rPr>
                <w:rFonts w:hint="eastAsia" w:eastAsia="仿宋_GB2312"/>
                <w:sz w:val="24"/>
              </w:rPr>
              <w:t>3656110</w:t>
            </w:r>
          </w:p>
        </w:tc>
        <w:tc>
          <w:tcPr>
            <w:tcW w:w="1923" w:type="dxa"/>
            <w:noWrap w:val="0"/>
            <w:vAlign w:val="center"/>
          </w:tcPr>
          <w:p>
            <w:pPr>
              <w:adjustRightInd w:val="0"/>
              <w:snapToGrid w:val="0"/>
              <w:jc w:val="center"/>
              <w:rPr>
                <w:rFonts w:hint="eastAsia" w:eastAsia="仿宋_GB2312"/>
                <w:sz w:val="24"/>
              </w:rPr>
            </w:pPr>
            <w:r>
              <w:rPr>
                <w:rFonts w:hint="eastAsia" w:eastAsia="仿宋_GB2312"/>
                <w:sz w:val="24"/>
              </w:rPr>
              <w:t>13906328685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14" w:hRule="exact"/>
          <w:jc w:val="center"/>
        </w:trPr>
        <w:tc>
          <w:tcPr>
            <w:tcW w:w="1384" w:type="dxa"/>
            <w:vMerge w:val="continue"/>
            <w:noWrap w:val="0"/>
            <w:vAlign w:val="center"/>
          </w:tcPr>
          <w:p>
            <w:pPr>
              <w:adjustRightInd w:val="0"/>
              <w:snapToGrid w:val="0"/>
              <w:jc w:val="center"/>
              <w:rPr>
                <w:rFonts w:hint="eastAsia" w:eastAsia="仿宋_GB2312"/>
                <w:sz w:val="24"/>
              </w:rPr>
            </w:pPr>
          </w:p>
        </w:tc>
        <w:tc>
          <w:tcPr>
            <w:tcW w:w="1452" w:type="dxa"/>
            <w:noWrap w:val="0"/>
            <w:vAlign w:val="center"/>
          </w:tcPr>
          <w:p>
            <w:pPr>
              <w:adjustRightInd w:val="0"/>
              <w:snapToGrid w:val="0"/>
              <w:jc w:val="center"/>
              <w:rPr>
                <w:rFonts w:hint="eastAsia" w:eastAsia="仿宋_GB2312"/>
                <w:sz w:val="24"/>
              </w:rPr>
            </w:pPr>
            <w:r>
              <w:rPr>
                <w:rFonts w:hint="eastAsia" w:eastAsia="仿宋_GB2312"/>
                <w:sz w:val="24"/>
              </w:rPr>
              <w:t>刘  刚</w:t>
            </w:r>
          </w:p>
        </w:tc>
        <w:tc>
          <w:tcPr>
            <w:tcW w:w="2530" w:type="dxa"/>
            <w:noWrap w:val="0"/>
            <w:vAlign w:val="center"/>
          </w:tcPr>
          <w:p>
            <w:pPr>
              <w:adjustRightInd w:val="0"/>
              <w:snapToGrid w:val="0"/>
              <w:jc w:val="center"/>
              <w:rPr>
                <w:rFonts w:hint="eastAsia" w:eastAsia="仿宋_GB2312"/>
                <w:sz w:val="24"/>
              </w:rPr>
            </w:pPr>
            <w:r>
              <w:rPr>
                <w:rFonts w:hint="eastAsia" w:eastAsia="仿宋_GB2312"/>
                <w:sz w:val="24"/>
              </w:rPr>
              <w:t>市应急局副局长</w:t>
            </w:r>
          </w:p>
        </w:tc>
        <w:tc>
          <w:tcPr>
            <w:tcW w:w="1471" w:type="dxa"/>
            <w:noWrap w:val="0"/>
            <w:vAlign w:val="center"/>
          </w:tcPr>
          <w:p>
            <w:pPr>
              <w:adjustRightInd w:val="0"/>
              <w:snapToGrid w:val="0"/>
              <w:jc w:val="center"/>
              <w:rPr>
                <w:rFonts w:hint="eastAsia" w:eastAsia="仿宋_GB2312"/>
                <w:sz w:val="24"/>
              </w:rPr>
            </w:pPr>
            <w:r>
              <w:rPr>
                <w:rFonts w:hint="eastAsia"/>
                <w:sz w:val="24"/>
              </w:rPr>
              <w:t>8685717</w:t>
            </w:r>
          </w:p>
        </w:tc>
        <w:tc>
          <w:tcPr>
            <w:tcW w:w="1923" w:type="dxa"/>
            <w:noWrap w:val="0"/>
            <w:vAlign w:val="center"/>
          </w:tcPr>
          <w:p>
            <w:pPr>
              <w:adjustRightInd w:val="0"/>
              <w:snapToGrid w:val="0"/>
              <w:jc w:val="center"/>
              <w:rPr>
                <w:rFonts w:hint="eastAsia" w:eastAsia="仿宋_GB2312"/>
                <w:sz w:val="24"/>
              </w:rPr>
            </w:pPr>
            <w:r>
              <w:rPr>
                <w:rFonts w:hint="eastAsia"/>
                <w:sz w:val="24"/>
              </w:rPr>
              <w:t>13906373629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14" w:hRule="exact"/>
          <w:jc w:val="center"/>
        </w:trPr>
        <w:tc>
          <w:tcPr>
            <w:tcW w:w="1384" w:type="dxa"/>
            <w:vMerge w:val="restart"/>
            <w:noWrap w:val="0"/>
            <w:vAlign w:val="center"/>
          </w:tcPr>
          <w:p>
            <w:pPr>
              <w:adjustRightInd w:val="0"/>
              <w:snapToGrid w:val="0"/>
              <w:jc w:val="center"/>
              <w:rPr>
                <w:rFonts w:hint="eastAsia" w:eastAsia="仿宋_GB2312"/>
                <w:sz w:val="24"/>
              </w:rPr>
            </w:pPr>
            <w:r>
              <w:rPr>
                <w:rFonts w:hint="eastAsia" w:eastAsia="仿宋_GB2312"/>
                <w:sz w:val="24"/>
              </w:rPr>
              <w:t>成员单位联系人</w:t>
            </w:r>
          </w:p>
        </w:tc>
        <w:tc>
          <w:tcPr>
            <w:tcW w:w="1452" w:type="dxa"/>
            <w:noWrap w:val="0"/>
            <w:vAlign w:val="center"/>
          </w:tcPr>
          <w:p>
            <w:pPr>
              <w:adjustRightInd w:val="0"/>
              <w:snapToGrid w:val="0"/>
              <w:jc w:val="center"/>
              <w:rPr>
                <w:rFonts w:hint="eastAsia" w:eastAsia="仿宋_GB2312"/>
                <w:sz w:val="24"/>
              </w:rPr>
            </w:pPr>
            <w:r>
              <w:rPr>
                <w:rFonts w:hint="eastAsia" w:eastAsia="仿宋_GB2312"/>
                <w:sz w:val="24"/>
              </w:rPr>
              <w:t>刘卫华</w:t>
            </w:r>
          </w:p>
        </w:tc>
        <w:tc>
          <w:tcPr>
            <w:tcW w:w="2530" w:type="dxa"/>
            <w:noWrap w:val="0"/>
            <w:vAlign w:val="center"/>
          </w:tcPr>
          <w:p>
            <w:pPr>
              <w:adjustRightInd w:val="0"/>
              <w:snapToGrid w:val="0"/>
              <w:jc w:val="center"/>
              <w:rPr>
                <w:rFonts w:hint="eastAsia" w:eastAsia="仿宋_GB2312"/>
                <w:sz w:val="24"/>
              </w:rPr>
            </w:pPr>
            <w:r>
              <w:rPr>
                <w:rFonts w:hint="eastAsia" w:eastAsia="仿宋_GB2312"/>
                <w:sz w:val="24"/>
              </w:rPr>
              <w:t>市消防支队政委</w:t>
            </w:r>
          </w:p>
        </w:tc>
        <w:tc>
          <w:tcPr>
            <w:tcW w:w="1471" w:type="dxa"/>
            <w:noWrap w:val="0"/>
            <w:vAlign w:val="center"/>
          </w:tcPr>
          <w:p>
            <w:pPr>
              <w:adjustRightInd w:val="0"/>
              <w:snapToGrid w:val="0"/>
              <w:jc w:val="center"/>
              <w:rPr>
                <w:rFonts w:hint="eastAsia" w:eastAsia="仿宋_GB2312"/>
                <w:sz w:val="24"/>
              </w:rPr>
            </w:pPr>
          </w:p>
        </w:tc>
        <w:tc>
          <w:tcPr>
            <w:tcW w:w="1923" w:type="dxa"/>
            <w:noWrap w:val="0"/>
            <w:vAlign w:val="center"/>
          </w:tcPr>
          <w:p>
            <w:pPr>
              <w:adjustRightInd w:val="0"/>
              <w:snapToGrid w:val="0"/>
              <w:jc w:val="center"/>
              <w:rPr>
                <w:rFonts w:hint="eastAsia" w:eastAsia="仿宋_GB2312"/>
                <w:sz w:val="24"/>
              </w:rPr>
            </w:pPr>
            <w:r>
              <w:rPr>
                <w:rFonts w:hint="eastAsia"/>
                <w:sz w:val="24"/>
              </w:rPr>
              <w:t>17863767666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14" w:hRule="exact"/>
          <w:jc w:val="center"/>
        </w:trPr>
        <w:tc>
          <w:tcPr>
            <w:tcW w:w="1384" w:type="dxa"/>
            <w:vMerge w:val="continue"/>
            <w:noWrap w:val="0"/>
            <w:vAlign w:val="center"/>
          </w:tcPr>
          <w:p>
            <w:pPr>
              <w:adjustRightInd w:val="0"/>
              <w:snapToGrid w:val="0"/>
              <w:jc w:val="center"/>
              <w:rPr>
                <w:rFonts w:hint="eastAsia" w:eastAsia="仿宋_GB2312"/>
                <w:sz w:val="24"/>
              </w:rPr>
            </w:pPr>
          </w:p>
        </w:tc>
        <w:tc>
          <w:tcPr>
            <w:tcW w:w="1452" w:type="dxa"/>
            <w:noWrap w:val="0"/>
            <w:vAlign w:val="center"/>
          </w:tcPr>
          <w:p>
            <w:pPr>
              <w:adjustRightInd w:val="0"/>
              <w:snapToGrid w:val="0"/>
              <w:jc w:val="center"/>
              <w:rPr>
                <w:rFonts w:hint="eastAsia" w:eastAsia="仿宋_GB2312"/>
                <w:sz w:val="24"/>
              </w:rPr>
            </w:pPr>
            <w:r>
              <w:rPr>
                <w:rFonts w:hint="eastAsia" w:eastAsia="仿宋_GB2312"/>
                <w:sz w:val="24"/>
              </w:rPr>
              <w:t>朱传璋</w:t>
            </w:r>
          </w:p>
        </w:tc>
        <w:tc>
          <w:tcPr>
            <w:tcW w:w="2530" w:type="dxa"/>
            <w:noWrap w:val="0"/>
            <w:vAlign w:val="center"/>
          </w:tcPr>
          <w:p>
            <w:pPr>
              <w:adjustRightInd w:val="0"/>
              <w:snapToGrid w:val="0"/>
              <w:jc w:val="center"/>
              <w:rPr>
                <w:rFonts w:hint="eastAsia" w:eastAsia="仿宋_GB2312"/>
                <w:sz w:val="24"/>
              </w:rPr>
            </w:pPr>
            <w:r>
              <w:rPr>
                <w:rFonts w:hint="eastAsia" w:eastAsia="仿宋_GB2312"/>
                <w:sz w:val="24"/>
              </w:rPr>
              <w:t>市市场监管局副局长</w:t>
            </w:r>
          </w:p>
        </w:tc>
        <w:tc>
          <w:tcPr>
            <w:tcW w:w="1471" w:type="dxa"/>
            <w:noWrap w:val="0"/>
            <w:vAlign w:val="center"/>
          </w:tcPr>
          <w:p>
            <w:pPr>
              <w:adjustRightInd w:val="0"/>
              <w:snapToGrid w:val="0"/>
              <w:jc w:val="center"/>
              <w:rPr>
                <w:rFonts w:hint="eastAsia" w:eastAsia="仿宋_GB2312"/>
                <w:sz w:val="24"/>
              </w:rPr>
            </w:pPr>
            <w:r>
              <w:rPr>
                <w:rFonts w:hint="eastAsia" w:eastAsia="仿宋_GB2312"/>
                <w:sz w:val="24"/>
              </w:rPr>
              <w:t>3693056</w:t>
            </w:r>
          </w:p>
        </w:tc>
        <w:tc>
          <w:tcPr>
            <w:tcW w:w="1923" w:type="dxa"/>
            <w:noWrap w:val="0"/>
            <w:vAlign w:val="center"/>
          </w:tcPr>
          <w:p>
            <w:pPr>
              <w:adjustRightInd w:val="0"/>
              <w:snapToGrid w:val="0"/>
              <w:jc w:val="center"/>
              <w:rPr>
                <w:rFonts w:hint="eastAsia" w:eastAsia="仿宋_GB2312"/>
                <w:sz w:val="24"/>
              </w:rPr>
            </w:pPr>
            <w:r>
              <w:rPr>
                <w:rFonts w:hint="eastAsia" w:eastAsia="仿宋_GB2312"/>
                <w:sz w:val="24"/>
              </w:rPr>
              <w:t>15666375185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14" w:hRule="exact"/>
          <w:jc w:val="center"/>
        </w:trPr>
        <w:tc>
          <w:tcPr>
            <w:tcW w:w="1384" w:type="dxa"/>
            <w:vMerge w:val="continue"/>
            <w:noWrap w:val="0"/>
            <w:vAlign w:val="center"/>
          </w:tcPr>
          <w:p>
            <w:pPr>
              <w:adjustRightInd w:val="0"/>
              <w:snapToGrid w:val="0"/>
              <w:jc w:val="center"/>
              <w:rPr>
                <w:rFonts w:hint="eastAsia" w:eastAsia="仿宋_GB2312"/>
                <w:sz w:val="24"/>
              </w:rPr>
            </w:pPr>
          </w:p>
        </w:tc>
        <w:tc>
          <w:tcPr>
            <w:tcW w:w="1452" w:type="dxa"/>
            <w:noWrap w:val="0"/>
            <w:vAlign w:val="center"/>
          </w:tcPr>
          <w:p>
            <w:pPr>
              <w:adjustRightInd w:val="0"/>
              <w:snapToGrid w:val="0"/>
              <w:jc w:val="center"/>
              <w:rPr>
                <w:rFonts w:hint="eastAsia" w:eastAsia="仿宋_GB2312"/>
                <w:sz w:val="24"/>
              </w:rPr>
            </w:pPr>
            <w:r>
              <w:rPr>
                <w:rFonts w:hint="eastAsia" w:eastAsia="仿宋_GB2312"/>
                <w:sz w:val="24"/>
              </w:rPr>
              <w:t>唐久平</w:t>
            </w:r>
          </w:p>
        </w:tc>
        <w:tc>
          <w:tcPr>
            <w:tcW w:w="2530" w:type="dxa"/>
            <w:noWrap w:val="0"/>
            <w:vAlign w:val="center"/>
          </w:tcPr>
          <w:p>
            <w:pPr>
              <w:adjustRightInd w:val="0"/>
              <w:snapToGrid w:val="0"/>
              <w:jc w:val="center"/>
              <w:rPr>
                <w:rFonts w:hint="eastAsia" w:eastAsia="仿宋_GB2312"/>
                <w:sz w:val="24"/>
              </w:rPr>
            </w:pPr>
            <w:r>
              <w:rPr>
                <w:rFonts w:hint="eastAsia" w:eastAsia="仿宋_GB2312"/>
                <w:sz w:val="24"/>
              </w:rPr>
              <w:t>市交通运输局副局长</w:t>
            </w:r>
          </w:p>
        </w:tc>
        <w:tc>
          <w:tcPr>
            <w:tcW w:w="1471" w:type="dxa"/>
            <w:noWrap w:val="0"/>
            <w:vAlign w:val="center"/>
          </w:tcPr>
          <w:p>
            <w:pPr>
              <w:adjustRightInd w:val="0"/>
              <w:snapToGrid w:val="0"/>
              <w:jc w:val="center"/>
              <w:rPr>
                <w:rFonts w:hint="eastAsia" w:eastAsia="仿宋_GB2312"/>
                <w:sz w:val="24"/>
              </w:rPr>
            </w:pPr>
            <w:r>
              <w:rPr>
                <w:rFonts w:hint="eastAsia" w:eastAsia="仿宋_GB2312"/>
                <w:sz w:val="24"/>
              </w:rPr>
              <w:t>8662605</w:t>
            </w:r>
          </w:p>
        </w:tc>
        <w:tc>
          <w:tcPr>
            <w:tcW w:w="1923" w:type="dxa"/>
            <w:noWrap w:val="0"/>
            <w:vAlign w:val="center"/>
          </w:tcPr>
          <w:p>
            <w:pPr>
              <w:adjustRightInd w:val="0"/>
              <w:snapToGrid w:val="0"/>
              <w:jc w:val="center"/>
              <w:rPr>
                <w:rFonts w:hint="eastAsia" w:eastAsia="仿宋_GB2312"/>
                <w:sz w:val="24"/>
              </w:rPr>
            </w:pPr>
            <w:r>
              <w:rPr>
                <w:rFonts w:hint="eastAsia" w:eastAsia="仿宋_GB2312"/>
                <w:sz w:val="24"/>
              </w:rPr>
              <w:t>13806324409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3" w:hRule="exact"/>
          <w:jc w:val="center"/>
        </w:trPr>
        <w:tc>
          <w:tcPr>
            <w:tcW w:w="1384" w:type="dxa"/>
            <w:vMerge w:val="continue"/>
            <w:noWrap w:val="0"/>
            <w:vAlign w:val="center"/>
          </w:tcPr>
          <w:p>
            <w:pPr>
              <w:adjustRightInd w:val="0"/>
              <w:snapToGrid w:val="0"/>
              <w:jc w:val="center"/>
              <w:rPr>
                <w:rFonts w:hint="eastAsia" w:eastAsia="仿宋_GB2312"/>
                <w:sz w:val="24"/>
              </w:rPr>
            </w:pPr>
          </w:p>
        </w:tc>
        <w:tc>
          <w:tcPr>
            <w:tcW w:w="1452" w:type="dxa"/>
            <w:noWrap w:val="0"/>
            <w:vAlign w:val="center"/>
          </w:tcPr>
          <w:p>
            <w:pPr>
              <w:adjustRightInd w:val="0"/>
              <w:snapToGrid w:val="0"/>
              <w:jc w:val="center"/>
              <w:rPr>
                <w:rFonts w:hint="eastAsia" w:eastAsia="仿宋_GB2312"/>
                <w:sz w:val="24"/>
              </w:rPr>
            </w:pPr>
            <w:r>
              <w:rPr>
                <w:rFonts w:hint="eastAsia" w:eastAsia="仿宋_GB2312"/>
                <w:sz w:val="24"/>
              </w:rPr>
              <w:t>魏振海</w:t>
            </w:r>
          </w:p>
        </w:tc>
        <w:tc>
          <w:tcPr>
            <w:tcW w:w="2530" w:type="dxa"/>
            <w:noWrap w:val="0"/>
            <w:vAlign w:val="center"/>
          </w:tcPr>
          <w:p>
            <w:pPr>
              <w:adjustRightInd w:val="0"/>
              <w:snapToGrid w:val="0"/>
              <w:jc w:val="center"/>
              <w:rPr>
                <w:rFonts w:hint="eastAsia" w:eastAsia="仿宋_GB2312"/>
                <w:sz w:val="24"/>
              </w:rPr>
            </w:pPr>
            <w:r>
              <w:rPr>
                <w:rFonts w:hint="eastAsia" w:eastAsia="仿宋_GB2312"/>
                <w:sz w:val="24"/>
              </w:rPr>
              <w:t>市生态环境局</w:t>
            </w:r>
          </w:p>
        </w:tc>
        <w:tc>
          <w:tcPr>
            <w:tcW w:w="1471" w:type="dxa"/>
            <w:noWrap w:val="0"/>
            <w:vAlign w:val="center"/>
          </w:tcPr>
          <w:p>
            <w:pPr>
              <w:adjustRightInd w:val="0"/>
              <w:snapToGrid w:val="0"/>
              <w:jc w:val="center"/>
              <w:rPr>
                <w:rFonts w:hint="eastAsia" w:eastAsia="仿宋_GB2312"/>
                <w:sz w:val="24"/>
              </w:rPr>
            </w:pPr>
            <w:r>
              <w:rPr>
                <w:rFonts w:hint="eastAsia" w:eastAsia="仿宋_GB2312"/>
                <w:sz w:val="24"/>
              </w:rPr>
              <w:t>3319051</w:t>
            </w:r>
          </w:p>
        </w:tc>
        <w:tc>
          <w:tcPr>
            <w:tcW w:w="1923" w:type="dxa"/>
            <w:noWrap w:val="0"/>
            <w:vAlign w:val="center"/>
          </w:tcPr>
          <w:p>
            <w:pPr>
              <w:adjustRightInd w:val="0"/>
              <w:snapToGrid w:val="0"/>
              <w:jc w:val="center"/>
              <w:rPr>
                <w:rFonts w:hint="eastAsia" w:eastAsia="仿宋_GB2312"/>
                <w:sz w:val="24"/>
              </w:rPr>
            </w:pPr>
            <w:r>
              <w:rPr>
                <w:rFonts w:hint="eastAsia" w:eastAsia="仿宋_GB2312"/>
                <w:sz w:val="24"/>
              </w:rPr>
              <w:t>13563268126</w:t>
            </w:r>
          </w:p>
        </w:tc>
      </w:tr>
    </w:tbl>
    <w:p>
      <w:pPr>
        <w:adjustRightInd w:val="0"/>
        <w:snapToGrid w:val="0"/>
        <w:jc w:val="center"/>
        <w:rPr>
          <w:rFonts w:hint="eastAsia" w:eastAsia="仿宋_GB2312"/>
          <w:sz w:val="24"/>
        </w:rPr>
      </w:pPr>
    </w:p>
    <w:p>
      <w:pPr>
        <w:rPr>
          <w:rFonts w:hint="eastAsia" w:ascii="黑体" w:hAnsi="黑体" w:eastAsia="黑体" w:cs="黑体"/>
          <w:b w:val="0"/>
          <w:bCs w:val="0"/>
          <w:sz w:val="32"/>
          <w:szCs w:val="32"/>
        </w:rPr>
      </w:pPr>
      <w:r>
        <w:rPr>
          <w:rFonts w:hint="eastAsia"/>
        </w:rPr>
        <w:br w:type="page"/>
      </w:r>
      <w:bookmarkStart w:id="624" w:name="_Toc29242"/>
      <w:r>
        <w:rPr>
          <w:rFonts w:hint="eastAsia" w:ascii="黑体" w:hAnsi="黑体" w:eastAsia="黑体" w:cs="黑体"/>
          <w:b w:val="0"/>
          <w:bCs w:val="0"/>
          <w:sz w:val="32"/>
          <w:szCs w:val="32"/>
        </w:rPr>
        <w:t>附</w:t>
      </w:r>
      <w:r>
        <w:rPr>
          <w:rFonts w:hint="eastAsia" w:ascii="黑体" w:hAnsi="黑体" w:eastAsia="黑体" w:cs="黑体"/>
          <w:b w:val="0"/>
          <w:bCs w:val="0"/>
          <w:sz w:val="32"/>
          <w:szCs w:val="32"/>
          <w:lang w:eastAsia="zh-CN"/>
        </w:rPr>
        <w:t>件</w:t>
      </w:r>
      <w:r>
        <w:rPr>
          <w:rFonts w:hint="eastAsia" w:ascii="黑体" w:hAnsi="黑体" w:eastAsia="黑体" w:cs="黑体"/>
          <w:b w:val="0"/>
          <w:bCs w:val="0"/>
          <w:sz w:val="32"/>
          <w:szCs w:val="32"/>
        </w:rPr>
        <w:t>4</w:t>
      </w:r>
    </w:p>
    <w:p>
      <w:pPr>
        <w:pStyle w:val="3"/>
        <w:jc w:val="center"/>
        <w:rPr>
          <w:rFonts w:hint="eastAsia" w:ascii="方正小标宋简体" w:hAnsi="方正小标宋简体" w:eastAsia="方正小标宋简体" w:cs="方正小标宋简体"/>
          <w:b w:val="0"/>
          <w:bCs w:val="0"/>
          <w:sz w:val="36"/>
          <w:szCs w:val="36"/>
        </w:rPr>
      </w:pPr>
      <w:r>
        <w:rPr>
          <w:rFonts w:hint="eastAsia" w:ascii="方正小标宋简体" w:hAnsi="方正小标宋简体" w:eastAsia="方正小标宋简体" w:cs="方正小标宋简体"/>
          <w:b w:val="0"/>
          <w:bCs w:val="0"/>
          <w:sz w:val="36"/>
          <w:szCs w:val="36"/>
        </w:rPr>
        <w:t>烟花爆竹生产经营单位较大事故处置措施</w:t>
      </w:r>
      <w:bookmarkEnd w:id="624"/>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黑体" w:eastAsia="黑体"/>
          <w:sz w:val="32"/>
          <w:szCs w:val="32"/>
        </w:rPr>
      </w:pPr>
      <w:r>
        <w:rPr>
          <w:rFonts w:hint="eastAsia" w:ascii="黑体" w:eastAsia="黑体"/>
          <w:sz w:val="32"/>
          <w:szCs w:val="32"/>
        </w:rPr>
        <w:t>一、火灾事故处置措施</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1、一旦发生火灾事故，应立即报警，并同时实施切断电源、抢救伤员、疏散人群、灭火等措施以将火灾事故的损失降低到最低点。</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2、采取先控制后消灭，针对火势发展蔓延情况，积极采取统一指挥，以快制快、堵截火势，防止蔓延，排除险情，分割包围，速战速决的灭火战术。</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3、初起少量火源应用干粉灭火器灭火，或用湿被湿布等覆盖燃烧区，使其窒息或减少火势。</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4、在确保安全的前提下，将起火点附近的可燃物和其他物品搬移到安全地带。</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5、要防止火势向周边蔓延，还要防止火星溅向其他易燃物品。</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6、扑救人员应占领上风或恻风阵地，进行火情侦察，火灾扑救，火场疏散人员应有针对性地采取自我保护措施。</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7、应迅速查明燃烧范围，燃烧物品及其周围物品的品名和主要危险性，火势蔓延的主要途径和燃烧物品是否有度等情况。</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8、正确选择最合适的灭火剂和灭火方法。火势较大时应先堵截火势蔓延，控制燃烧范围，然后逐步扑救火势。</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9、现场指挥者要注意火灾动态，对有可能发生爆炸等特别危险的情况，需紧急撤退时，应立即停止灭火，疏散灭火，疏散灭火人员，按照统一的撤退信号和撤退方法及时全部撤退，以免因爆炸而引发人员和财产损失的扩大。</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10、火灾扑灭后，仍然要派人监护现场，消灭余火，保护好火灾现场，接受事故调查，协助公安、消防部门和上级安全管理部门调查火灾原因，核定火灾损失，查明火灾责任。</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黑体" w:eastAsia="黑体"/>
          <w:sz w:val="32"/>
          <w:szCs w:val="32"/>
        </w:rPr>
      </w:pPr>
      <w:r>
        <w:rPr>
          <w:rFonts w:hint="eastAsia" w:ascii="黑体" w:eastAsia="黑体"/>
          <w:sz w:val="32"/>
          <w:szCs w:val="32"/>
        </w:rPr>
        <w:t>二、爆炸事故处置措施</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1、由烟火药引起的爆炸事故，必须及时、科学地进行现场救护。</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（1）爆炸发生后，救护组成员马上到现场查看有无人员受伤。</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（2）如伤者身上有着火处，立即用干粉灭火器喷射，扑灭火焰。</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（3）立即将伤者带离现场，送到安全和空气新鲜处用醋酸洗脸部，并让伤者大量饮水，情况严重者立即送医院治疗抢救。</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（4）如伤者有出现破伤出血，特别是动脉出血。应迅速采取临时急救措施，止血后再送医院治疗。</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2、在爆炸事故发生中，应迅速开展自救、互救和抢救。以减少伤亡和损失，自救方法如下：</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（1）卧倒自救</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烟火药剂发生爆炸时，首先看到的是闪光，因为光速比声速快的多（光速30万KM/秒，声速340M/秒），因此现场人员看到较大的闪光，就应该立即卧倒，卧倒时尽量选择桌、凳架下，一只手在额前，另一只手盖住后脑，以防止砖块，杂物落下时伤及大脑。</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（2）离开自救</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事故发生是突然的，部分现场的职工被这突如其来的事故吓的惊慌失措，乱喊乱跑，造成了现场混乱的局面，往往会失去自救的良机。其正确的自离方法应该是迅速镇定下来，赶快离开现场，不论伤势轻重，应该挣扎出去，身姿低矮、沿墙行走，以减少事故扩大。</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（3）滚地自救</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药物爆炸后，紧接着就是燃烧，现场职工如果身上粘有药尘，就很容易引火烧身。自救的正确方法，当衣服燃烧后，应立即脱掉或撕掉燃烧的衣服或用湿麻袋披盖，千万不要乱跑，以免借风之助使火烧的更旺。当在没有以上这些条件的时候，应迅速就地打滚，利用滚地熄灭身上的火焰，以达到自救的目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（4）止血自救</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烟火药剂爆炸事故中，最容易出现破伤流血，特别是动脉出血，必须尽快进行自救止血，千万不能坐等来人抢救。一般有效的方法是：指压止血法，其要领是在出血部位的上方一处，用拇指或其余四指把动脉血管压在骨面上，以止住出血，紧急情况时可隔着衣服压迫。对动脉出血用指压法止血后，需立即换用其他止血法，再送医院治疗。</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rPr>
      </w:pPr>
    </w:p>
    <w:p>
      <w:pPr>
        <w:rPr>
          <w:rFonts w:hint="eastAsia"/>
        </w:rPr>
        <w:sectPr>
          <w:type w:val="continuous"/>
          <w:pgSz w:w="11905" w:h="16838"/>
          <w:pgMar w:top="2098" w:right="1531" w:bottom="1984" w:left="1531" w:header="850" w:footer="1417" w:gutter="0"/>
          <w:pgBorders>
            <w:top w:val="none" w:sz="0" w:space="0"/>
            <w:left w:val="none" w:sz="0" w:space="0"/>
            <w:bottom w:val="none" w:sz="0" w:space="0"/>
            <w:right w:val="none" w:sz="0" w:space="0"/>
          </w:pgBorders>
          <w:pgNumType w:fmt="decimal"/>
          <w:cols w:space="720" w:num="1"/>
          <w:rtlGutter w:val="0"/>
          <w:docGrid w:type="lines" w:linePitch="349" w:charSpace="0"/>
        </w:sectPr>
      </w:pPr>
    </w:p>
    <w:p>
      <w:pPr>
        <w:rPr>
          <w:rFonts w:hint="default" w:ascii="Times New Roman" w:hAnsi="Times New Roman" w:eastAsia="黑体" w:cs="Times New Roman"/>
          <w:sz w:val="32"/>
          <w:szCs w:val="32"/>
        </w:rPr>
      </w:pPr>
      <w:r>
        <w:rPr>
          <w:rFonts w:hint="default" w:ascii="Times New Roman" w:hAnsi="Times New Roman" w:eastAsia="黑体" w:cs="Times New Roman"/>
          <w:sz w:val="32"/>
          <w:szCs w:val="32"/>
        </w:rPr>
        <w:t>附件</w:t>
      </w:r>
      <w:r>
        <w:rPr>
          <w:rFonts w:hint="eastAsia" w:ascii="Times New Roman" w:hAnsi="Times New Roman" w:eastAsia="黑体" w:cs="Times New Roman"/>
          <w:sz w:val="32"/>
          <w:szCs w:val="32"/>
          <w:lang w:val="en-US" w:eastAsia="zh-CN"/>
        </w:rPr>
        <w:t>5</w:t>
      </w:r>
      <w:r>
        <w:rPr>
          <w:rFonts w:hint="default" w:ascii="Times New Roman" w:hAnsi="Times New Roman" w:eastAsia="黑体" w:cs="Times New Roman"/>
          <w:sz w:val="32"/>
          <w:szCs w:val="32"/>
        </w:rPr>
        <w:t>：</w:t>
      </w:r>
    </w:p>
    <w:p>
      <w:pPr>
        <w:adjustRightInd w:val="0"/>
        <w:snapToGrid w:val="0"/>
        <w:spacing w:line="600" w:lineRule="exact"/>
        <w:jc w:val="center"/>
        <w:rPr>
          <w:rFonts w:hint="eastAsia" w:ascii="方正小标宋简体" w:hAnsi="方正小标宋简体" w:eastAsia="方正小标宋简体" w:cs="方正小标宋简体"/>
          <w:b w:val="0"/>
          <w:bCs/>
          <w:sz w:val="36"/>
          <w:szCs w:val="36"/>
        </w:rPr>
      </w:pPr>
    </w:p>
    <w:p>
      <w:pPr>
        <w:adjustRightInd w:val="0"/>
        <w:snapToGrid w:val="0"/>
        <w:spacing w:line="600" w:lineRule="exact"/>
        <w:jc w:val="center"/>
        <w:rPr>
          <w:rFonts w:hint="eastAsia" w:ascii="方正小标宋简体" w:hAnsi="方正小标宋简体" w:eastAsia="方正小标宋简体" w:cs="方正小标宋简体"/>
          <w:b w:val="0"/>
          <w:bCs/>
          <w:sz w:val="36"/>
          <w:szCs w:val="36"/>
        </w:rPr>
      </w:pPr>
      <w:r>
        <w:rPr>
          <w:rFonts w:hint="eastAsia" w:ascii="方正小标宋简体" w:hAnsi="方正小标宋简体" w:eastAsia="方正小标宋简体" w:cs="方正小标宋简体"/>
          <w:b w:val="0"/>
          <w:bCs/>
          <w:sz w:val="36"/>
          <w:szCs w:val="36"/>
        </w:rPr>
        <w:t>应急指挥组织架构图</w:t>
      </w:r>
    </w:p>
    <w:p/>
    <w:p/>
    <w:p>
      <w:pPr>
        <w:jc w:val="center"/>
        <w:rPr>
          <w:sz w:val="24"/>
        </w:rPr>
      </w:pPr>
      <w:r>
        <w:rPr>
          <w:sz w:val="20"/>
        </w:rPr>
        <mc:AlternateContent>
          <mc:Choice Requires="wpg">
            <w:drawing>
              <wp:anchor distT="0" distB="0" distL="114300" distR="114300" simplePos="0" relativeHeight="251832320" behindDoc="0" locked="0" layoutInCell="1" allowOverlap="1">
                <wp:simplePos x="0" y="0"/>
                <wp:positionH relativeFrom="column">
                  <wp:posOffset>534670</wp:posOffset>
                </wp:positionH>
                <wp:positionV relativeFrom="paragraph">
                  <wp:posOffset>137160</wp:posOffset>
                </wp:positionV>
                <wp:extent cx="7952740" cy="2232025"/>
                <wp:effectExtent l="5080" t="4445" r="5080" b="11430"/>
                <wp:wrapNone/>
                <wp:docPr id="88" name="组合 88"/>
                <wp:cNvGraphicFramePr/>
                <a:graphic xmlns:a="http://schemas.openxmlformats.org/drawingml/2006/main">
                  <a:graphicData uri="http://schemas.microsoft.com/office/word/2010/wordprocessingGroup">
                    <wpg:wgp>
                      <wpg:cNvGrpSpPr/>
                      <wpg:grpSpPr>
                        <a:xfrm>
                          <a:off x="0" y="0"/>
                          <a:ext cx="7952740" cy="2232025"/>
                          <a:chOff x="2543" y="3597"/>
                          <a:chExt cx="12524" cy="3515"/>
                        </a:xfrm>
                        <a:effectLst/>
                      </wpg:grpSpPr>
                      <wps:wsp>
                        <wps:cNvPr id="89" name="直接箭头连接符 1"/>
                        <wps:cNvCnPr>
                          <a:endCxn id="288" idx="0"/>
                        </wps:cNvCnPr>
                        <wps:spPr>
                          <a:xfrm>
                            <a:off x="8796" y="3987"/>
                            <a:ext cx="0" cy="570"/>
                          </a:xfrm>
                          <a:prstGeom prst="straightConnector1">
                            <a:avLst/>
                          </a:prstGeom>
                          <a:ln w="6350" cap="flat" cmpd="sng">
                            <a:solidFill>
                              <a:srgbClr val="000000"/>
                            </a:solidFill>
                            <a:prstDash val="solid"/>
                            <a:miter/>
                            <a:headEnd type="none" w="med" len="med"/>
                            <a:tailEnd type="triangle" w="med" len="med"/>
                          </a:ln>
                          <a:effectLst/>
                        </wps:spPr>
                        <wps:bodyPr/>
                      </wps:wsp>
                      <wps:wsp>
                        <wps:cNvPr id="90" name="直接箭头连接符 2"/>
                        <wps:cNvCnPr/>
                        <wps:spPr>
                          <a:xfrm>
                            <a:off x="2826" y="4593"/>
                            <a:ext cx="0" cy="1230"/>
                          </a:xfrm>
                          <a:prstGeom prst="straightConnector1">
                            <a:avLst/>
                          </a:prstGeom>
                          <a:ln w="6350" cap="flat" cmpd="sng">
                            <a:solidFill>
                              <a:srgbClr val="000000"/>
                            </a:solidFill>
                            <a:prstDash val="solid"/>
                            <a:miter/>
                            <a:headEnd type="none" w="med" len="med"/>
                            <a:tailEnd type="triangle" w="med" len="med"/>
                          </a:ln>
                          <a:effectLst/>
                        </wps:spPr>
                        <wps:bodyPr/>
                      </wps:wsp>
                      <wps:wsp>
                        <wps:cNvPr id="91" name="直接箭头连接符 3"/>
                        <wps:cNvCnPr/>
                        <wps:spPr>
                          <a:xfrm>
                            <a:off x="8796" y="4302"/>
                            <a:ext cx="1500" cy="0"/>
                          </a:xfrm>
                          <a:prstGeom prst="straightConnector1">
                            <a:avLst/>
                          </a:prstGeom>
                          <a:ln w="6350" cap="flat" cmpd="sng">
                            <a:solidFill>
                              <a:srgbClr val="000000"/>
                            </a:solidFill>
                            <a:prstDash val="solid"/>
                            <a:miter/>
                            <a:headEnd type="none" w="med" len="med"/>
                            <a:tailEnd type="triangle" w="med" len="med"/>
                          </a:ln>
                          <a:effectLst/>
                        </wps:spPr>
                        <wps:bodyPr/>
                      </wps:wsp>
                      <wps:wsp>
                        <wps:cNvPr id="92" name="直接箭头连接符 4"/>
                        <wps:cNvCnPr/>
                        <wps:spPr>
                          <a:xfrm>
                            <a:off x="4266" y="4593"/>
                            <a:ext cx="0" cy="1230"/>
                          </a:xfrm>
                          <a:prstGeom prst="straightConnector1">
                            <a:avLst/>
                          </a:prstGeom>
                          <a:ln w="6350" cap="flat" cmpd="sng">
                            <a:solidFill>
                              <a:srgbClr val="000000"/>
                            </a:solidFill>
                            <a:prstDash val="solid"/>
                            <a:miter/>
                            <a:headEnd type="none" w="med" len="med"/>
                            <a:tailEnd type="triangle" w="med" len="med"/>
                          </a:ln>
                          <a:effectLst/>
                        </wps:spPr>
                        <wps:bodyPr/>
                      </wps:wsp>
                      <wps:wsp>
                        <wps:cNvPr id="93" name="直接箭头连接符 5"/>
                        <wps:cNvCnPr/>
                        <wps:spPr>
                          <a:xfrm>
                            <a:off x="5691" y="4593"/>
                            <a:ext cx="0" cy="1230"/>
                          </a:xfrm>
                          <a:prstGeom prst="straightConnector1">
                            <a:avLst/>
                          </a:prstGeom>
                          <a:ln w="6350" cap="flat" cmpd="sng">
                            <a:solidFill>
                              <a:srgbClr val="000000"/>
                            </a:solidFill>
                            <a:prstDash val="solid"/>
                            <a:miter/>
                            <a:headEnd type="none" w="med" len="med"/>
                            <a:tailEnd type="triangle" w="med" len="med"/>
                          </a:ln>
                          <a:effectLst/>
                        </wps:spPr>
                        <wps:bodyPr/>
                      </wps:wsp>
                      <wps:wsp>
                        <wps:cNvPr id="94" name="直接箭头连接符 6"/>
                        <wps:cNvCnPr/>
                        <wps:spPr>
                          <a:xfrm>
                            <a:off x="7101" y="4593"/>
                            <a:ext cx="0" cy="1230"/>
                          </a:xfrm>
                          <a:prstGeom prst="straightConnector1">
                            <a:avLst/>
                          </a:prstGeom>
                          <a:ln w="6350" cap="flat" cmpd="sng">
                            <a:solidFill>
                              <a:srgbClr val="000000"/>
                            </a:solidFill>
                            <a:prstDash val="solid"/>
                            <a:miter/>
                            <a:headEnd type="none" w="med" len="med"/>
                            <a:tailEnd type="triangle" w="med" len="med"/>
                          </a:ln>
                          <a:effectLst/>
                        </wps:spPr>
                        <wps:bodyPr/>
                      </wps:wsp>
                      <wps:wsp>
                        <wps:cNvPr id="95" name="直接箭头连接符 7"/>
                        <wps:cNvCnPr/>
                        <wps:spPr>
                          <a:xfrm>
                            <a:off x="8349" y="4593"/>
                            <a:ext cx="0" cy="1230"/>
                          </a:xfrm>
                          <a:prstGeom prst="straightConnector1">
                            <a:avLst/>
                          </a:prstGeom>
                          <a:ln w="6350" cap="flat" cmpd="sng">
                            <a:solidFill>
                              <a:srgbClr val="000000"/>
                            </a:solidFill>
                            <a:prstDash val="solid"/>
                            <a:miter/>
                            <a:headEnd type="none" w="med" len="med"/>
                            <a:tailEnd type="triangle" w="med" len="med"/>
                          </a:ln>
                          <a:effectLst/>
                        </wps:spPr>
                        <wps:bodyPr/>
                      </wps:wsp>
                      <wps:wsp>
                        <wps:cNvPr id="96" name="直接箭头连接符 8"/>
                        <wps:cNvCnPr>
                          <a:endCxn id="288" idx="0"/>
                        </wps:cNvCnPr>
                        <wps:spPr>
                          <a:xfrm>
                            <a:off x="9636" y="4609"/>
                            <a:ext cx="0" cy="1230"/>
                          </a:xfrm>
                          <a:prstGeom prst="straightConnector1">
                            <a:avLst/>
                          </a:prstGeom>
                          <a:ln w="6350" cap="flat" cmpd="sng">
                            <a:solidFill>
                              <a:srgbClr val="000000"/>
                            </a:solidFill>
                            <a:prstDash val="solid"/>
                            <a:miter/>
                            <a:headEnd type="none" w="med" len="med"/>
                            <a:tailEnd type="triangle" w="med" len="med"/>
                          </a:ln>
                          <a:effectLst/>
                        </wps:spPr>
                        <wps:bodyPr/>
                      </wps:wsp>
                      <wps:wsp>
                        <wps:cNvPr id="97" name="直接箭头连接符 9"/>
                        <wps:cNvCnPr/>
                        <wps:spPr>
                          <a:xfrm>
                            <a:off x="10851" y="4583"/>
                            <a:ext cx="0" cy="1230"/>
                          </a:xfrm>
                          <a:prstGeom prst="straightConnector1">
                            <a:avLst/>
                          </a:prstGeom>
                          <a:ln w="6350" cap="flat" cmpd="sng">
                            <a:solidFill>
                              <a:srgbClr val="000000"/>
                            </a:solidFill>
                            <a:prstDash val="solid"/>
                            <a:miter/>
                            <a:headEnd type="none" w="med" len="med"/>
                            <a:tailEnd type="triangle" w="med" len="med"/>
                          </a:ln>
                          <a:effectLst/>
                        </wps:spPr>
                        <wps:bodyPr/>
                      </wps:wsp>
                      <wps:wsp>
                        <wps:cNvPr id="98" name="直接箭头连接符 10"/>
                        <wps:cNvCnPr/>
                        <wps:spPr>
                          <a:xfrm>
                            <a:off x="12186" y="4609"/>
                            <a:ext cx="0" cy="1230"/>
                          </a:xfrm>
                          <a:prstGeom prst="straightConnector1">
                            <a:avLst/>
                          </a:prstGeom>
                          <a:ln w="6350" cap="flat" cmpd="sng">
                            <a:solidFill>
                              <a:srgbClr val="000000"/>
                            </a:solidFill>
                            <a:prstDash val="solid"/>
                            <a:miter/>
                            <a:headEnd type="none" w="med" len="med"/>
                            <a:tailEnd type="triangle" w="med" len="med"/>
                          </a:ln>
                          <a:effectLst/>
                        </wps:spPr>
                        <wps:bodyPr/>
                      </wps:wsp>
                      <wps:wsp>
                        <wps:cNvPr id="99" name="直接箭头连接符 11"/>
                        <wps:cNvCnPr/>
                        <wps:spPr>
                          <a:xfrm>
                            <a:off x="13446" y="4609"/>
                            <a:ext cx="0" cy="1230"/>
                          </a:xfrm>
                          <a:prstGeom prst="straightConnector1">
                            <a:avLst/>
                          </a:prstGeom>
                          <a:ln w="6350" cap="flat" cmpd="sng">
                            <a:solidFill>
                              <a:srgbClr val="000000"/>
                            </a:solidFill>
                            <a:prstDash val="solid"/>
                            <a:miter/>
                            <a:headEnd type="none" w="med" len="med"/>
                            <a:tailEnd type="triangle" w="med" len="med"/>
                          </a:ln>
                          <a:effectLst/>
                        </wps:spPr>
                        <wps:bodyPr/>
                      </wps:wsp>
                      <wps:wsp>
                        <wps:cNvPr id="100" name="直接箭头连接符 12"/>
                        <wps:cNvCnPr/>
                        <wps:spPr>
                          <a:xfrm>
                            <a:off x="14796" y="4609"/>
                            <a:ext cx="0" cy="1230"/>
                          </a:xfrm>
                          <a:prstGeom prst="straightConnector1">
                            <a:avLst/>
                          </a:prstGeom>
                          <a:ln w="6350" cap="flat" cmpd="sng">
                            <a:solidFill>
                              <a:srgbClr val="000000"/>
                            </a:solidFill>
                            <a:prstDash val="solid"/>
                            <a:miter/>
                            <a:headEnd type="none" w="med" len="med"/>
                            <a:tailEnd type="triangle" w="med" len="med"/>
                          </a:ln>
                          <a:effectLst/>
                        </wps:spPr>
                        <wps:bodyPr/>
                      </wps:wsp>
                      <wps:wsp>
                        <wps:cNvPr id="101" name="文本框 13"/>
                        <wps:cNvSpPr txBox="1"/>
                        <wps:spPr>
                          <a:xfrm>
                            <a:off x="2543" y="5719"/>
                            <a:ext cx="570" cy="135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rPr>
                                  <w:sz w:val="24"/>
                                </w:rPr>
                              </w:pPr>
                              <w:r>
                                <w:rPr>
                                  <w:rFonts w:hint="eastAsia"/>
                                  <w:sz w:val="24"/>
                                </w:rPr>
                                <w:t>综合协调组</w:t>
                              </w:r>
                            </w:p>
                          </w:txbxContent>
                        </wps:txbx>
                        <wps:bodyPr upright="1">
                          <a:spAutoFit/>
                        </wps:bodyPr>
                      </wps:wsp>
                      <wps:wsp>
                        <wps:cNvPr id="102" name="文本框 14"/>
                        <wps:cNvSpPr txBox="1"/>
                        <wps:spPr>
                          <a:xfrm>
                            <a:off x="3937" y="5719"/>
                            <a:ext cx="570" cy="135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rPr>
                                  <w:sz w:val="24"/>
                                </w:rPr>
                              </w:pPr>
                              <w:r>
                                <w:rPr>
                                  <w:rFonts w:hint="eastAsia"/>
                                  <w:sz w:val="24"/>
                                </w:rPr>
                                <w:t>事故抢险组</w:t>
                              </w:r>
                            </w:p>
                          </w:txbxContent>
                        </wps:txbx>
                        <wps:bodyPr upright="1">
                          <a:spAutoFit/>
                        </wps:bodyPr>
                      </wps:wsp>
                      <wps:wsp>
                        <wps:cNvPr id="103" name="文本框 15"/>
                        <wps:cNvSpPr txBox="1"/>
                        <wps:spPr>
                          <a:xfrm>
                            <a:off x="5407" y="5729"/>
                            <a:ext cx="570" cy="135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rPr>
                                  <w:sz w:val="24"/>
                                </w:rPr>
                              </w:pPr>
                              <w:r>
                                <w:rPr>
                                  <w:rFonts w:hint="eastAsia"/>
                                  <w:sz w:val="24"/>
                                </w:rPr>
                                <w:t>技术指导组</w:t>
                              </w:r>
                            </w:p>
                          </w:txbxContent>
                        </wps:txbx>
                        <wps:bodyPr upright="1">
                          <a:spAutoFit/>
                        </wps:bodyPr>
                      </wps:wsp>
                      <wps:wsp>
                        <wps:cNvPr id="104" name="文本框 16"/>
                        <wps:cNvSpPr txBox="1"/>
                        <wps:spPr>
                          <a:xfrm>
                            <a:off x="6847" y="5729"/>
                            <a:ext cx="570" cy="135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rPr>
                                  <w:sz w:val="24"/>
                                </w:rPr>
                              </w:pPr>
                              <w:r>
                                <w:rPr>
                                  <w:rFonts w:hint="eastAsia"/>
                                  <w:sz w:val="24"/>
                                </w:rPr>
                                <w:t>公安管理组</w:t>
                              </w:r>
                            </w:p>
                          </w:txbxContent>
                        </wps:txbx>
                        <wps:bodyPr upright="1">
                          <a:spAutoFit/>
                        </wps:bodyPr>
                      </wps:wsp>
                      <wps:wsp>
                        <wps:cNvPr id="105" name="文本框 17"/>
                        <wps:cNvSpPr txBox="1"/>
                        <wps:spPr>
                          <a:xfrm>
                            <a:off x="8099" y="5695"/>
                            <a:ext cx="570" cy="135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rPr>
                                  <w:sz w:val="24"/>
                                </w:rPr>
                              </w:pPr>
                              <w:r>
                                <w:rPr>
                                  <w:rFonts w:hint="eastAsia"/>
                                  <w:sz w:val="24"/>
                                </w:rPr>
                                <w:t>医疗救护组</w:t>
                              </w:r>
                            </w:p>
                          </w:txbxContent>
                        </wps:txbx>
                        <wps:bodyPr upright="1">
                          <a:spAutoFit/>
                        </wps:bodyPr>
                      </wps:wsp>
                      <wps:wsp>
                        <wps:cNvPr id="106" name="文本框 18"/>
                        <wps:cNvSpPr txBox="1"/>
                        <wps:spPr>
                          <a:xfrm>
                            <a:off x="9367" y="5737"/>
                            <a:ext cx="570" cy="135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rPr>
                                  <w:sz w:val="24"/>
                                </w:rPr>
                              </w:pPr>
                              <w:r>
                                <w:rPr>
                                  <w:rFonts w:hint="eastAsia"/>
                                  <w:sz w:val="24"/>
                                </w:rPr>
                                <w:t>物资保障组</w:t>
                              </w:r>
                            </w:p>
                          </w:txbxContent>
                        </wps:txbx>
                        <wps:bodyPr upright="1">
                          <a:spAutoFit/>
                        </wps:bodyPr>
                      </wps:wsp>
                      <wps:wsp>
                        <wps:cNvPr id="107" name="文本框 19"/>
                        <wps:cNvSpPr txBox="1"/>
                        <wps:spPr>
                          <a:xfrm>
                            <a:off x="10537" y="5737"/>
                            <a:ext cx="570" cy="135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rPr>
                                  <w:sz w:val="24"/>
                                </w:rPr>
                              </w:pPr>
                              <w:r>
                                <w:rPr>
                                  <w:rFonts w:hint="eastAsia"/>
                                  <w:sz w:val="24"/>
                                </w:rPr>
                                <w:t>善后处理组</w:t>
                              </w:r>
                            </w:p>
                          </w:txbxContent>
                        </wps:txbx>
                        <wps:bodyPr upright="1">
                          <a:spAutoFit/>
                        </wps:bodyPr>
                      </wps:wsp>
                      <wps:wsp>
                        <wps:cNvPr id="108" name="文本框 20"/>
                        <wps:cNvSpPr txBox="1"/>
                        <wps:spPr>
                          <a:xfrm>
                            <a:off x="11887" y="5745"/>
                            <a:ext cx="570" cy="135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rPr>
                                  <w:sz w:val="24"/>
                                </w:rPr>
                              </w:pPr>
                              <w:r>
                                <w:rPr>
                                  <w:rFonts w:hint="eastAsia"/>
                                  <w:sz w:val="24"/>
                                </w:rPr>
                                <w:t>信息新闻组</w:t>
                              </w:r>
                            </w:p>
                          </w:txbxContent>
                        </wps:txbx>
                        <wps:bodyPr upright="1">
                          <a:spAutoFit/>
                        </wps:bodyPr>
                      </wps:wsp>
                      <wps:wsp>
                        <wps:cNvPr id="109" name="文本框 21"/>
                        <wps:cNvSpPr txBox="1"/>
                        <wps:spPr>
                          <a:xfrm>
                            <a:off x="13147" y="5745"/>
                            <a:ext cx="570" cy="135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rPr>
                                  <w:sz w:val="24"/>
                                </w:rPr>
                              </w:pPr>
                              <w:r>
                                <w:rPr>
                                  <w:rFonts w:hint="eastAsia"/>
                                  <w:sz w:val="24"/>
                                </w:rPr>
                                <w:t>事故调查组</w:t>
                              </w:r>
                            </w:p>
                          </w:txbxContent>
                        </wps:txbx>
                        <wps:bodyPr upright="1">
                          <a:spAutoFit/>
                        </wps:bodyPr>
                      </wps:wsp>
                      <wps:wsp>
                        <wps:cNvPr id="110" name="文本框 22"/>
                        <wps:cNvSpPr txBox="1"/>
                        <wps:spPr>
                          <a:xfrm>
                            <a:off x="14497" y="5753"/>
                            <a:ext cx="570" cy="135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rPr>
                                  <w:sz w:val="24"/>
                                </w:rPr>
                              </w:pPr>
                              <w:r>
                                <w:rPr>
                                  <w:rFonts w:hint="eastAsia"/>
                                  <w:sz w:val="24"/>
                                </w:rPr>
                                <w:t>环境监测组</w:t>
                              </w:r>
                            </w:p>
                          </w:txbxContent>
                        </wps:txbx>
                        <wps:bodyPr upright="1">
                          <a:spAutoFit/>
                        </wps:bodyPr>
                      </wps:wsp>
                      <wps:wsp>
                        <wps:cNvPr id="111" name="文本框 23"/>
                        <wps:cNvSpPr txBox="1"/>
                        <wps:spPr>
                          <a:xfrm>
                            <a:off x="8009" y="3597"/>
                            <a:ext cx="1545" cy="39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rPr>
                                  <w:sz w:val="24"/>
                                </w:rPr>
                              </w:pPr>
                              <w:r>
                                <w:rPr>
                                  <w:rFonts w:hint="eastAsia"/>
                                  <w:sz w:val="24"/>
                                </w:rPr>
                                <w:t>应急指挥部</w:t>
                              </w:r>
                            </w:p>
                          </w:txbxContent>
                        </wps:txbx>
                        <wps:bodyPr upright="1">
                          <a:spAutoFit/>
                        </wps:bodyPr>
                      </wps:wsp>
                      <wps:wsp>
                        <wps:cNvPr id="112" name="文本框 24"/>
                        <wps:cNvSpPr txBox="1"/>
                        <wps:spPr>
                          <a:xfrm>
                            <a:off x="10335" y="4059"/>
                            <a:ext cx="2355" cy="39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rPr>
                                  <w:sz w:val="24"/>
                                </w:rPr>
                              </w:pPr>
                              <w:r>
                                <w:rPr>
                                  <w:rFonts w:hint="eastAsia"/>
                                  <w:sz w:val="24"/>
                                </w:rPr>
                                <w:t>市应急指挥办公室</w:t>
                              </w:r>
                            </w:p>
                          </w:txbxContent>
                        </wps:txbx>
                        <wps:bodyPr upright="1">
                          <a:spAutoFit/>
                        </wps:bodyPr>
                      </wps:wsp>
                      <wps:wsp>
                        <wps:cNvPr id="113" name="直接箭头连接符 25"/>
                        <wps:cNvCnPr/>
                        <wps:spPr>
                          <a:xfrm>
                            <a:off x="2826" y="4593"/>
                            <a:ext cx="11970" cy="16"/>
                          </a:xfrm>
                          <a:prstGeom prst="straightConnector1">
                            <a:avLst/>
                          </a:prstGeom>
                          <a:ln w="9525" cap="flat" cmpd="sng">
                            <a:solidFill>
                              <a:srgbClr val="000000"/>
                            </a:solidFill>
                            <a:prstDash val="solid"/>
                            <a:headEnd type="none" w="med" len="med"/>
                            <a:tailEnd type="none" w="med" len="med"/>
                          </a:ln>
                          <a:effectLst/>
                        </wps:spPr>
                        <wps:bodyPr/>
                      </wps:wsp>
                    </wpg:wgp>
                  </a:graphicData>
                </a:graphic>
              </wp:anchor>
            </w:drawing>
          </mc:Choice>
          <mc:Fallback>
            <w:pict>
              <v:group id="_x0000_s1026" o:spid="_x0000_s1026" o:spt="203" style="position:absolute;left:0pt;margin-left:42.1pt;margin-top:10.8pt;height:175.75pt;width:626.2pt;z-index:251832320;mso-width-relative:page;mso-height-relative:page;" coordorigin="2543,3597" coordsize="12524,3515" o:gfxdata="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">
                <o:lock v:ext="edit" aspectratio="f"/>
                <v:shape id="直接箭头连接符 1" o:spid="_x0000_s1026" o:spt="32" type="#_x0000_t32" style="position:absolute;left:8796;top:3987;height:570;width:0;" filled="f" stroked="t" coordsize="21600,21600" o:gfxdata="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S1zVvQAA&#10;ANsAAAAPAAAAAAAAAAEAIAAAACIAAABkcnMvZG93bnJldi54bWxQSwECFAAUAAAACACHTuJAMy8F&#10;njsAAAA5AAAAEAAAAAAAAAABACAAAAAMAQAAZHJzL3NoYXBleG1sLnhtbFBLBQYAAAAABgAGAFsB&#10;AAC2AwAAAAA=&#10;">
                  <v:fill on="f" focussize="0,0"/>
                  <v:stroke weight="0.5pt" color="#000000" joinstyle="miter" endarrow="block"/>
                  <v:imagedata o:title=""/>
                  <o:lock v:ext="edit" aspectratio="f"/>
                </v:shape>
                <v:shape id="直接箭头连接符 2" o:spid="_x0000_s1026" o:spt="32" type="#_x0000_t32" style="position:absolute;left:2826;top:4593;height:1230;width:0;" filled="f" stroked="t" coordsize="21600,21600" o:gfxdata="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SoY5W5AAAA2wAA&#10;AA8AAAAAAAAAAQAgAAAAIgAAAGRycy9kb3ducmV2LnhtbFBLAQIUABQAAAAIAIdO4kAzLwWeOwAA&#10;ADkAAAAQAAAAAAAAAAEAIAAAAAgBAABkcnMvc2hhcGV4bWwueG1sUEsFBgAAAAAGAAYAWwEAALID&#10;AAAAAA==&#10;">
                  <v:fill on="f" focussize="0,0"/>
                  <v:stroke weight="0.5pt" color="#000000" joinstyle="miter" endarrow="block"/>
                  <v:imagedata o:title=""/>
                  <o:lock v:ext="edit" aspectratio="f"/>
                </v:shape>
                <v:shape id="直接箭头连接符 3" o:spid="_x0000_s1026" o:spt="32" type="#_x0000_t32" style="position:absolute;left:8796;top:4302;height:0;width:1500;" filled="f" stroked="t" coordsize="21600,21600" o:gfxdata="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TGDrsAAADb&#10;AAAADwAAAAAAAAABACAAAAAiAAAAZHJzL2Rvd25yZXYueG1sUEsBAhQAFAAAAAgAh07iQDMvBZ47&#10;AAAAOQAAABAAAAAAAAAAAQAgAAAACgEAAGRycy9zaGFwZXhtbC54bWxQSwUGAAAAAAYABgBbAQAA&#10;tAMAAAAA&#10;">
                  <v:fill on="f" focussize="0,0"/>
                  <v:stroke weight="0.5pt" color="#000000" joinstyle="miter" endarrow="block"/>
                  <v:imagedata o:title=""/>
                  <o:lock v:ext="edit" aspectratio="f"/>
                </v:shape>
                <v:shape id="直接箭头连接符 4" o:spid="_x0000_s1026" o:spt="32" type="#_x0000_t32" style="position:absolute;left:4266;top:4593;height:1230;width:0;" filled="f" stroked="t" coordsize="21600,21600" o:gfxdata="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s2WHm8AAAA&#10;2wAAAA8AAAAAAAAAAQAgAAAAIgAAAGRycy9kb3ducmV2LnhtbFBLAQIUABQAAAAIAIdO4kAzLwWe&#10;OwAAADkAAAAQAAAAAAAAAAEAIAAAAAsBAABkcnMvc2hhcGV4bWwueG1sUEsFBgAAAAAGAAYAWwEA&#10;ALUDAAAAAA==&#10;">
                  <v:fill on="f" focussize="0,0"/>
                  <v:stroke weight="0.5pt" color="#000000" joinstyle="miter" endarrow="block"/>
                  <v:imagedata o:title=""/>
                  <o:lock v:ext="edit" aspectratio="f"/>
                </v:shape>
                <v:shape id="直接箭头连接符 5" o:spid="_x0000_s1026" o:spt="32" type="#_x0000_t32" style="position:absolute;left:5691;top:4593;height:1230;width:0;" filled="f" stroked="t" coordsize="21600,21600" o:gfxdata="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Hr94rsAAADb&#10;AAAADwAAAAAAAAABACAAAAAiAAAAZHJzL2Rvd25yZXYueG1sUEsBAhQAFAAAAAgAh07iQDMvBZ47&#10;AAAAOQAAABAAAAAAAAAAAQAgAAAACgEAAGRycy9zaGFwZXhtbC54bWxQSwUGAAAAAAYABgBbAQAA&#10;tAMAAAAA&#10;">
                  <v:fill on="f" focussize="0,0"/>
                  <v:stroke weight="0.5pt" color="#000000" joinstyle="miter" endarrow="block"/>
                  <v:imagedata o:title=""/>
                  <o:lock v:ext="edit" aspectratio="f"/>
                </v:shape>
                <v:shape id="直接箭头连接符 6" o:spid="_x0000_s1026" o:spt="32" type="#_x0000_t32" style="position:absolute;left:7101;top:4593;height:1230;width:0;" filled="f" stroked="t" coordsize="21600,21600" o:gfxdata="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k2WWvQAA&#10;ANsAAAAPAAAAAAAAAAEAIAAAACIAAABkcnMvZG93bnJldi54bWxQSwECFAAUAAAACACHTuJAMy8F&#10;njsAAAA5AAAAEAAAAAAAAAABACAAAAAMAQAAZHJzL3NoYXBleG1sLnhtbFBLBQYAAAAABgAGAFsB&#10;AAC2AwAAAAA=&#10;">
                  <v:fill on="f" focussize="0,0"/>
                  <v:stroke weight="0.5pt" color="#000000" joinstyle="miter" endarrow="block"/>
                  <v:imagedata o:title=""/>
                  <o:lock v:ext="edit" aspectratio="f"/>
                </v:shape>
                <v:shape id="直接箭头连接符 7" o:spid="_x0000_s1026" o:spt="32" type="#_x0000_t32" style="position:absolute;left:8349;top:4593;height:1230;width:0;" filled="f" stroked="t" coordsize="21600,21600" o:gfxdata="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38ANvQAA&#10;ANsAAAAPAAAAAAAAAAEAIAAAACIAAABkcnMvZG93bnJldi54bWxQSwECFAAUAAAACACHTuJAMy8F&#10;njsAAAA5AAAAEAAAAAAAAAABACAAAAAMAQAAZHJzL3NoYXBleG1sLnhtbFBLBQYAAAAABgAGAFsB&#10;AAC2AwAAAAA=&#10;">
                  <v:fill on="f" focussize="0,0"/>
                  <v:stroke weight="0.5pt" color="#000000" joinstyle="miter" endarrow="block"/>
                  <v:imagedata o:title=""/>
                  <o:lock v:ext="edit" aspectratio="f"/>
                </v:shape>
                <v:shape id="直接箭头连接符 8" o:spid="_x0000_s1026" o:spt="32" type="#_x0000_t32" style="position:absolute;left:9636;top:4609;height:1230;width:0;" filled="f" stroked="t" coordsize="21600,21600" o:gfxdata="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DV56vQAA&#10;ANsAAAAPAAAAAAAAAAEAIAAAACIAAABkcnMvZG93bnJldi54bWxQSwECFAAUAAAACACHTuJAMy8F&#10;njsAAAA5AAAAEAAAAAAAAAABACAAAAAMAQAAZHJzL3NoYXBleG1sLnhtbFBLBQYAAAAABgAGAFsB&#10;AAC2AwAAAAA=&#10;">
                  <v:fill on="f" focussize="0,0"/>
                  <v:stroke weight="0.5pt" color="#000000" joinstyle="miter" endarrow="block"/>
                  <v:imagedata o:title=""/>
                  <o:lock v:ext="edit" aspectratio="f"/>
                </v:shape>
                <v:shape id="直接箭头连接符 9" o:spid="_x0000_s1026" o:spt="32" type="#_x0000_t32" style="position:absolute;left:10851;top:4583;height:1230;width:0;" filled="f" stroked="t" coordsize="21600,21600" o:gfxdata="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QfvhvQAA&#10;ANsAAAAPAAAAAAAAAAEAIAAAACIAAABkcnMvZG93bnJldi54bWxQSwECFAAUAAAACACHTuJAMy8F&#10;njsAAAA5AAAAEAAAAAAAAAABACAAAAAMAQAAZHJzL3NoYXBleG1sLnhtbFBLBQYAAAAABgAGAFsB&#10;AAC2AwAAAAA=&#10;">
                  <v:fill on="f" focussize="0,0"/>
                  <v:stroke weight="0.5pt" color="#000000" joinstyle="miter" endarrow="block"/>
                  <v:imagedata o:title=""/>
                  <o:lock v:ext="edit" aspectratio="f"/>
                </v:shape>
                <v:shape id="直接箭头连接符 10" o:spid="_x0000_s1026" o:spt="32" type="#_x0000_t32" style="position:absolute;left:12186;top:4609;height:1230;width:0;" filled="f" stroked="t" coordsize="21600,21600" o:gfxdata="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reb5O5AAAA2wAA&#10;AA8AAAAAAAAAAQAgAAAAIgAAAGRycy9kb3ducmV2LnhtbFBLAQIUABQAAAAIAIdO4kAzLwWeOwAA&#10;ADkAAAAQAAAAAAAAAAEAIAAAAAgBAABkcnMvc2hhcGV4bWwueG1sUEsFBgAAAAAGAAYAWwEAALID&#10;AAAAAA==&#10;">
                  <v:fill on="f" focussize="0,0"/>
                  <v:stroke weight="0.5pt" color="#000000" joinstyle="miter" endarrow="block"/>
                  <v:imagedata o:title=""/>
                  <o:lock v:ext="edit" aspectratio="f"/>
                </v:shape>
                <v:shape id="直接箭头连接符 11" o:spid="_x0000_s1026" o:spt="32" type="#_x0000_t32" style="position:absolute;left:13446;top:4609;height:1230;width:0;" filled="f" stroked="t" coordsize="21600,21600" o:gfxdata="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ZLKCLsAAADb&#10;AAAADwAAAAAAAAABACAAAAAiAAAAZHJzL2Rvd25yZXYueG1sUEsBAhQAFAAAAAgAh07iQDMvBZ47&#10;AAAAOQAAABAAAAAAAAAAAQAgAAAACgEAAGRycy9zaGFwZXhtbC54bWxQSwUGAAAAAAYABgBbAQAA&#10;tAMAAAAA&#10;">
                  <v:fill on="f" focussize="0,0"/>
                  <v:stroke weight="0.5pt" color="#000000" joinstyle="miter" endarrow="block"/>
                  <v:imagedata o:title=""/>
                  <o:lock v:ext="edit" aspectratio="f"/>
                </v:shape>
                <v:shape id="直接箭头连接符 12" o:spid="_x0000_s1026" o:spt="32" type="#_x0000_t32" style="position:absolute;left:14796;top:4609;height:1230;width:0;" filled="f" stroked="t" coordsize="21600,21600" o:gfxdata="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QCj7vQAA&#10;ANwAAAAPAAAAAAAAAAEAIAAAACIAAABkcnMvZG93bnJldi54bWxQSwECFAAUAAAACACHTuJAMy8F&#10;njsAAAA5AAAAEAAAAAAAAAABACAAAAAMAQAAZHJzL3NoYXBleG1sLnhtbFBLBQYAAAAABgAGAFsB&#10;AAC2AwAAAAA=&#10;">
                  <v:fill on="f" focussize="0,0"/>
                  <v:stroke weight="0.5pt" color="#000000" joinstyle="miter" endarrow="block"/>
                  <v:imagedata o:title=""/>
                  <o:lock v:ext="edit" aspectratio="f"/>
                </v:shape>
                <v:shape id="文本框 13" o:spid="_x0000_s1026" o:spt="202" type="#_x0000_t202" style="position:absolute;left:2543;top:5719;height:1359;width:570;" fillcolor="#FFFFFF" filled="t" stroked="t" coordsize="21600,21600" o:gfxdata="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0Kvr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style="mso-fit-shape-to-text:t;">
                    <w:txbxContent>
                      <w:p>
                        <w:pPr>
                          <w:spacing w:line="240" w:lineRule="exact"/>
                          <w:rPr>
                            <w:sz w:val="24"/>
                          </w:rPr>
                        </w:pPr>
                        <w:r>
                          <w:rPr>
                            <w:rFonts w:hint="eastAsia"/>
                            <w:sz w:val="24"/>
                          </w:rPr>
                          <w:t>综合协调组</w:t>
                        </w:r>
                      </w:p>
                    </w:txbxContent>
                  </v:textbox>
                </v:shape>
                <v:shape id="文本框 14" o:spid="_x0000_s1026" o:spt="202" type="#_x0000_t202" style="position:absolute;left:3937;top:5719;height:1359;width:570;" fillcolor="#FFFFFF" filled="t" stroked="t" coordsize="21600,21600" o:gfxdata="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5Ax2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style="mso-fit-shape-to-text:t;">
                    <w:txbxContent>
                      <w:p>
                        <w:pPr>
                          <w:spacing w:line="240" w:lineRule="exact"/>
                          <w:rPr>
                            <w:sz w:val="24"/>
                          </w:rPr>
                        </w:pPr>
                        <w:r>
                          <w:rPr>
                            <w:rFonts w:hint="eastAsia"/>
                            <w:sz w:val="24"/>
                          </w:rPr>
                          <w:t>事故抢险组</w:t>
                        </w:r>
                      </w:p>
                    </w:txbxContent>
                  </v:textbox>
                </v:shape>
                <v:shape id="文本框 15" o:spid="_x0000_s1026" o:spt="202" type="#_x0000_t202" style="position:absolute;left:5407;top:5729;height:1359;width:570;" fillcolor="#FFFFFF" filled="t" stroked="t" coordsize="21600,21600" o:gfxdata="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NyUQ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style="mso-fit-shape-to-text:t;">
                    <w:txbxContent>
                      <w:p>
                        <w:pPr>
                          <w:spacing w:line="240" w:lineRule="exact"/>
                          <w:rPr>
                            <w:sz w:val="24"/>
                          </w:rPr>
                        </w:pPr>
                        <w:r>
                          <w:rPr>
                            <w:rFonts w:hint="eastAsia"/>
                            <w:sz w:val="24"/>
                          </w:rPr>
                          <w:t>技术指导组</w:t>
                        </w:r>
                      </w:p>
                    </w:txbxContent>
                  </v:textbox>
                </v:shape>
                <v:shape id="文本框 16" o:spid="_x0000_s1026" o:spt="202" type="#_x0000_t202" style="position:absolute;left:6847;top:5729;height:1359;width:570;" fillcolor="#FFFFFF" filled="t" stroked="t" coordsize="21600,21600" o:gfxdata="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zUMN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style="mso-fit-shape-to-text:t;">
                    <w:txbxContent>
                      <w:p>
                        <w:pPr>
                          <w:spacing w:line="240" w:lineRule="exact"/>
                          <w:rPr>
                            <w:sz w:val="24"/>
                          </w:rPr>
                        </w:pPr>
                        <w:r>
                          <w:rPr>
                            <w:rFonts w:hint="eastAsia"/>
                            <w:sz w:val="24"/>
                          </w:rPr>
                          <w:t>公安管理组</w:t>
                        </w:r>
                      </w:p>
                    </w:txbxContent>
                  </v:textbox>
                </v:shape>
                <v:shape id="文本框 17" o:spid="_x0000_s1026" o:spt="202" type="#_x0000_t202" style="position:absolute;left:8099;top:5695;height:1359;width:570;" fillcolor="#FFFFFF" filled="t" stroked="t" coordsize="21600,21600" o:gfxdata="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Hmpr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style="mso-fit-shape-to-text:t;">
                    <w:txbxContent>
                      <w:p>
                        <w:pPr>
                          <w:spacing w:line="240" w:lineRule="exact"/>
                          <w:rPr>
                            <w:sz w:val="24"/>
                          </w:rPr>
                        </w:pPr>
                        <w:r>
                          <w:rPr>
                            <w:rFonts w:hint="eastAsia"/>
                            <w:sz w:val="24"/>
                          </w:rPr>
                          <w:t>医疗救护组</w:t>
                        </w:r>
                      </w:p>
                    </w:txbxContent>
                  </v:textbox>
                </v:shape>
                <v:shape id="文本框 18" o:spid="_x0000_s1026" o:spt="202" type="#_x0000_t202" style="position:absolute;left:9367;top:5737;height:1359;width:570;" fillcolor="#FFFFFF" filled="t" stroked="t" coordsize="21600,21600" o:gfxdata="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Ks32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style="mso-fit-shape-to-text:t;">
                    <w:txbxContent>
                      <w:p>
                        <w:pPr>
                          <w:spacing w:line="240" w:lineRule="exact"/>
                          <w:rPr>
                            <w:sz w:val="24"/>
                          </w:rPr>
                        </w:pPr>
                        <w:r>
                          <w:rPr>
                            <w:rFonts w:hint="eastAsia"/>
                            <w:sz w:val="24"/>
                          </w:rPr>
                          <w:t>物资保障组</w:t>
                        </w:r>
                      </w:p>
                    </w:txbxContent>
                  </v:textbox>
                </v:shape>
                <v:shape id="文本框 19" o:spid="_x0000_s1026" o:spt="202" type="#_x0000_t202" style="position:absolute;left:10537;top:5737;height:1359;width:570;" fillcolor="#FFFFFF" filled="t" stroked="t" coordsize="21600,21600" o:gfxdata="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eSQ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style="mso-fit-shape-to-text:t;">
                    <w:txbxContent>
                      <w:p>
                        <w:pPr>
                          <w:spacing w:line="240" w:lineRule="exact"/>
                          <w:rPr>
                            <w:sz w:val="24"/>
                          </w:rPr>
                        </w:pPr>
                        <w:r>
                          <w:rPr>
                            <w:rFonts w:hint="eastAsia"/>
                            <w:sz w:val="24"/>
                          </w:rPr>
                          <w:t>善后处理组</w:t>
                        </w:r>
                      </w:p>
                    </w:txbxContent>
                  </v:textbox>
                </v:shape>
                <v:shape id="文本框 20" o:spid="_x0000_s1026" o:spt="202" type="#_x0000_t202" style="position:absolute;left:11887;top:5745;height:1359;width:570;" fillcolor="#FFFFFF" filled="t" stroked="t" coordsize="21600,21600" o:gfxdata="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ngGM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style="mso-fit-shape-to-text:t;">
                    <w:txbxContent>
                      <w:p>
                        <w:pPr>
                          <w:spacing w:line="240" w:lineRule="exact"/>
                          <w:rPr>
                            <w:sz w:val="24"/>
                          </w:rPr>
                        </w:pPr>
                        <w:r>
                          <w:rPr>
                            <w:rFonts w:hint="eastAsia"/>
                            <w:sz w:val="24"/>
                          </w:rPr>
                          <w:t>信息新闻组</w:t>
                        </w:r>
                      </w:p>
                    </w:txbxContent>
                  </v:textbox>
                </v:shape>
                <v:shape id="文本框 21" o:spid="_x0000_s1026" o:spt="202" type="#_x0000_t202" style="position:absolute;left:13147;top:5745;height:1359;width:570;" fillcolor="#FFFFFF" filled="t" stroked="t" coordsize="21600,21600" o:gfxdata="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TSjq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style="mso-fit-shape-to-text:t;">
                    <w:txbxContent>
                      <w:p>
                        <w:pPr>
                          <w:spacing w:line="240" w:lineRule="exact"/>
                          <w:rPr>
                            <w:sz w:val="24"/>
                          </w:rPr>
                        </w:pPr>
                        <w:r>
                          <w:rPr>
                            <w:rFonts w:hint="eastAsia"/>
                            <w:sz w:val="24"/>
                          </w:rPr>
                          <w:t>事故调查组</w:t>
                        </w:r>
                      </w:p>
                    </w:txbxContent>
                  </v:textbox>
                </v:shape>
                <v:shape id="文本框 22" o:spid="_x0000_s1026" o:spt="202" type="#_x0000_t202" style="position:absolute;left:14497;top:5753;height:1359;width:570;" fillcolor="#FFFFFF" filled="t" stroked="t" coordsize="21600,21600" o:gfxdata="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XnOm/&#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style="mso-fit-shape-to-text:t;">
                    <w:txbxContent>
                      <w:p>
                        <w:pPr>
                          <w:spacing w:line="240" w:lineRule="exact"/>
                          <w:rPr>
                            <w:sz w:val="24"/>
                          </w:rPr>
                        </w:pPr>
                        <w:r>
                          <w:rPr>
                            <w:rFonts w:hint="eastAsia"/>
                            <w:sz w:val="24"/>
                          </w:rPr>
                          <w:t>环境监测组</w:t>
                        </w:r>
                      </w:p>
                    </w:txbxContent>
                  </v:textbox>
                </v:shape>
                <v:shape id="文本框 23" o:spid="_x0000_s1026" o:spt="202" type="#_x0000_t202" style="position:absolute;left:8009;top:3597;height:399;width:1545;" fillcolor="#FFFFFF" filled="t" stroked="t" coordsize="21600,21600" o:gfxdata="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bOXK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style="mso-fit-shape-to-text:t;">
                    <w:txbxContent>
                      <w:p>
                        <w:pPr>
                          <w:spacing w:line="240" w:lineRule="exact"/>
                          <w:rPr>
                            <w:sz w:val="24"/>
                          </w:rPr>
                        </w:pPr>
                        <w:r>
                          <w:rPr>
                            <w:rFonts w:hint="eastAsia"/>
                            <w:sz w:val="24"/>
                          </w:rPr>
                          <w:t>应急指挥部</w:t>
                        </w:r>
                      </w:p>
                    </w:txbxContent>
                  </v:textbox>
                </v:shape>
                <v:shape id="文本框 24" o:spid="_x0000_s1026" o:spt="202" type="#_x0000_t202" style="position:absolute;left:10335;top:4059;height:399;width:2355;" fillcolor="#FFFFFF" filled="t" stroked="t" coordsize="21600,21600" o:gfxdata="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Jpw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style="mso-fit-shape-to-text:t;">
                    <w:txbxContent>
                      <w:p>
                        <w:pPr>
                          <w:spacing w:line="240" w:lineRule="exact"/>
                          <w:rPr>
                            <w:sz w:val="24"/>
                          </w:rPr>
                        </w:pPr>
                        <w:r>
                          <w:rPr>
                            <w:rFonts w:hint="eastAsia"/>
                            <w:sz w:val="24"/>
                          </w:rPr>
                          <w:t>市应急指挥办公室</w:t>
                        </w:r>
                      </w:p>
                    </w:txbxContent>
                  </v:textbox>
                </v:shape>
                <v:shape id="直接箭头连接符 25" o:spid="_x0000_s1026" o:spt="32" type="#_x0000_t32" style="position:absolute;left:2826;top:4593;height:16;width:11970;" filled="f" stroked="t" coordsize="21600,21600" o:gfxdata="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IOVe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group>
            </w:pict>
          </mc:Fallback>
        </mc:AlternateContent>
      </w:r>
    </w:p>
    <w:p>
      <w:pPr>
        <w:tabs>
          <w:tab w:val="left" w:pos="8955"/>
          <w:tab w:val="left" w:pos="9945"/>
        </w:tabs>
        <w:rPr>
          <w:sz w:val="24"/>
        </w:rPr>
      </w:pPr>
    </w:p>
    <w:p>
      <w:pPr>
        <w:rPr>
          <w:sz w:val="24"/>
        </w:rPr>
      </w:pPr>
    </w:p>
    <w:p>
      <w:pPr>
        <w:rPr>
          <w:sz w:val="24"/>
        </w:rPr>
      </w:pPr>
    </w:p>
    <w:p>
      <w:pPr>
        <w:tabs>
          <w:tab w:val="left" w:pos="345"/>
          <w:tab w:val="left" w:pos="1725"/>
          <w:tab w:val="left" w:pos="4355"/>
          <w:tab w:val="left" w:pos="5690"/>
          <w:tab w:val="left" w:pos="7025"/>
          <w:tab w:val="left" w:pos="8405"/>
          <w:tab w:val="left" w:pos="10515"/>
          <w:tab w:val="left" w:pos="11865"/>
          <w:tab w:val="right" w:pos="13958"/>
        </w:tabs>
        <w:ind w:left="210" w:leftChars="100"/>
        <w:jc w:val="left"/>
        <w:rPr>
          <w:sz w:val="20"/>
        </w:rPr>
      </w:pPr>
    </w:p>
    <w:p>
      <w:pPr>
        <w:rPr>
          <w:sz w:val="24"/>
        </w:rPr>
      </w:pPr>
    </w:p>
    <w:p>
      <w:pPr>
        <w:rPr>
          <w:sz w:val="24"/>
        </w:rPr>
      </w:pPr>
    </w:p>
    <w:p>
      <w:pPr>
        <w:rPr>
          <w:rFonts w:ascii="仿宋_GB2312"/>
          <w:szCs w:val="32"/>
        </w:rPr>
      </w:pPr>
    </w:p>
    <w:p>
      <w:pPr>
        <w:widowControl/>
        <w:jc w:val="left"/>
        <w:rPr>
          <w:rFonts w:eastAsia="方正小标宋简体"/>
          <w:sz w:val="52"/>
          <w:szCs w:val="52"/>
        </w:rPr>
      </w:pPr>
    </w:p>
    <w:p>
      <w:pPr>
        <w:bidi w:val="0"/>
        <w:rPr>
          <w:rFonts w:ascii="Times New Roman" w:hAnsi="Times New Roman" w:eastAsia="宋体" w:cs="Times New Roman"/>
          <w:kern w:val="2"/>
          <w:sz w:val="21"/>
          <w:szCs w:val="24"/>
          <w:lang w:val="en-US" w:eastAsia="zh-CN" w:bidi="ar-SA"/>
        </w:rPr>
      </w:pPr>
    </w:p>
    <w:p>
      <w:pPr>
        <w:bidi w:val="0"/>
        <w:rPr>
          <w:lang w:val="en-US" w:eastAsia="zh-CN"/>
        </w:rPr>
      </w:pPr>
    </w:p>
    <w:p>
      <w:pPr>
        <w:rPr>
          <w:rFonts w:hint="eastAsia"/>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小标宋简体" w:hAnsi="方正小标宋简体" w:eastAsia="方正小标宋简体" w:cs="方正小标宋简体"/>
          <w:sz w:val="56"/>
          <w:szCs w:val="56"/>
        </w:rPr>
        <w:sectPr>
          <w:footerReference r:id="rId20" w:type="default"/>
          <w:pgSz w:w="16838" w:h="11905" w:orient="landscape"/>
          <w:pgMar w:top="1587" w:right="1587" w:bottom="1587" w:left="1587" w:header="850" w:footer="1417" w:gutter="0"/>
          <w:pgBorders>
            <w:top w:val="none" w:sz="0" w:space="0"/>
            <w:left w:val="none" w:sz="0" w:space="0"/>
            <w:bottom w:val="none" w:sz="0" w:space="0"/>
            <w:right w:val="none" w:sz="0" w:space="0"/>
          </w:pgBorders>
          <w:pgNumType w:fmt="decimal"/>
          <w:cols w:space="720" w:num="1"/>
          <w:rtlGutter w:val="0"/>
          <w:docGrid w:type="lines" w:linePitch="353" w:charSpace="0"/>
        </w:sect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小标宋简体" w:hAnsi="方正小标宋简体" w:eastAsia="方正小标宋简体" w:cs="方正小标宋简体"/>
          <w:sz w:val="56"/>
          <w:szCs w:val="56"/>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小标宋简体" w:hAnsi="方正小标宋简体" w:eastAsia="方正小标宋简体" w:cs="方正小标宋简体"/>
          <w:sz w:val="56"/>
          <w:szCs w:val="56"/>
        </w:rPr>
      </w:pPr>
    </w:p>
    <w:p>
      <w:pPr>
        <w:pStyle w:val="2"/>
        <w:keepNext/>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sz w:val="48"/>
          <w:szCs w:val="48"/>
        </w:rPr>
      </w:pPr>
      <w:bookmarkStart w:id="625" w:name="_Toc12041"/>
      <w:r>
        <w:rPr>
          <w:rFonts w:hint="eastAsia" w:ascii="方正小标宋简体" w:hAnsi="方正小标宋简体" w:eastAsia="方正小标宋简体" w:cs="方正小标宋简体"/>
          <w:b w:val="0"/>
          <w:bCs w:val="0"/>
          <w:sz w:val="48"/>
          <w:szCs w:val="48"/>
        </w:rPr>
        <w:t>枣庄市非煤矿山生产安全事故应急预案</w:t>
      </w:r>
      <w:bookmarkEnd w:id="625"/>
    </w:p>
    <w:p>
      <w:pPr>
        <w:spacing w:line="600" w:lineRule="exact"/>
        <w:ind w:firstLine="420" w:firstLineChars="200"/>
      </w:pPr>
    </w:p>
    <w:p>
      <w:pPr>
        <w:spacing w:line="600" w:lineRule="exact"/>
        <w:ind w:firstLine="600" w:firstLineChars="200"/>
        <w:rPr>
          <w:rFonts w:eastAsia="仿宋_GB2312"/>
          <w:sz w:val="30"/>
          <w:szCs w:val="30"/>
        </w:rPr>
      </w:pPr>
    </w:p>
    <w:p>
      <w:pPr>
        <w:spacing w:line="600" w:lineRule="exact"/>
        <w:ind w:firstLine="600" w:firstLineChars="200"/>
        <w:rPr>
          <w:rFonts w:eastAsia="仿宋_GB2312"/>
          <w:sz w:val="30"/>
          <w:szCs w:val="30"/>
        </w:rPr>
      </w:pPr>
    </w:p>
    <w:p>
      <w:pPr>
        <w:spacing w:line="600" w:lineRule="exact"/>
        <w:ind w:firstLine="600" w:firstLineChars="200"/>
        <w:rPr>
          <w:rFonts w:eastAsia="仿宋_GB2312"/>
          <w:sz w:val="30"/>
          <w:szCs w:val="30"/>
        </w:rPr>
      </w:pPr>
    </w:p>
    <w:p>
      <w:pPr>
        <w:spacing w:line="600" w:lineRule="exact"/>
        <w:ind w:firstLine="600" w:firstLineChars="200"/>
        <w:rPr>
          <w:rFonts w:eastAsia="仿宋_GB2312"/>
          <w:sz w:val="30"/>
          <w:szCs w:val="30"/>
        </w:rPr>
      </w:pPr>
    </w:p>
    <w:p>
      <w:pPr>
        <w:spacing w:line="600" w:lineRule="exact"/>
        <w:ind w:firstLine="600" w:firstLineChars="200"/>
        <w:rPr>
          <w:rFonts w:eastAsia="仿宋_GB2312"/>
          <w:sz w:val="30"/>
          <w:szCs w:val="30"/>
        </w:rPr>
      </w:pPr>
    </w:p>
    <w:p>
      <w:pPr>
        <w:spacing w:line="600" w:lineRule="exact"/>
        <w:ind w:firstLine="600" w:firstLineChars="200"/>
        <w:rPr>
          <w:rFonts w:eastAsia="仿宋_GB2312"/>
          <w:sz w:val="30"/>
          <w:szCs w:val="30"/>
        </w:rPr>
      </w:pPr>
    </w:p>
    <w:p>
      <w:pPr>
        <w:spacing w:line="600" w:lineRule="exact"/>
        <w:ind w:firstLine="600" w:firstLineChars="200"/>
        <w:rPr>
          <w:rFonts w:eastAsia="仿宋_GB2312"/>
          <w:sz w:val="30"/>
          <w:szCs w:val="30"/>
        </w:rPr>
      </w:pPr>
    </w:p>
    <w:p>
      <w:pPr>
        <w:spacing w:line="600" w:lineRule="exact"/>
        <w:ind w:firstLine="600" w:firstLineChars="200"/>
        <w:rPr>
          <w:rFonts w:eastAsia="仿宋_GB2312"/>
          <w:sz w:val="30"/>
          <w:szCs w:val="30"/>
        </w:rPr>
      </w:pPr>
    </w:p>
    <w:p>
      <w:pPr>
        <w:spacing w:line="600" w:lineRule="exact"/>
        <w:ind w:firstLine="600" w:firstLineChars="200"/>
        <w:rPr>
          <w:rFonts w:eastAsia="仿宋_GB2312"/>
          <w:sz w:val="30"/>
          <w:szCs w:val="30"/>
        </w:rPr>
      </w:pPr>
    </w:p>
    <w:p>
      <w:pPr>
        <w:spacing w:line="600" w:lineRule="exact"/>
        <w:ind w:firstLine="600" w:firstLineChars="200"/>
        <w:rPr>
          <w:rFonts w:eastAsia="仿宋_GB2312"/>
          <w:sz w:val="30"/>
          <w:szCs w:val="30"/>
        </w:rPr>
      </w:pPr>
    </w:p>
    <w:p>
      <w:pPr>
        <w:spacing w:line="600" w:lineRule="exact"/>
        <w:ind w:firstLine="600" w:firstLineChars="200"/>
        <w:rPr>
          <w:rFonts w:eastAsia="仿宋_GB2312"/>
          <w:sz w:val="30"/>
          <w:szCs w:val="30"/>
        </w:rPr>
      </w:pPr>
    </w:p>
    <w:p>
      <w:pPr>
        <w:spacing w:line="600" w:lineRule="exact"/>
        <w:ind w:firstLine="600" w:firstLineChars="200"/>
        <w:rPr>
          <w:rFonts w:eastAsia="仿宋_GB2312"/>
          <w:sz w:val="30"/>
          <w:szCs w:val="30"/>
        </w:rPr>
      </w:pPr>
    </w:p>
    <w:p>
      <w:pPr>
        <w:spacing w:line="600" w:lineRule="exact"/>
        <w:ind w:firstLine="600" w:firstLineChars="200"/>
        <w:rPr>
          <w:rFonts w:eastAsia="仿宋_GB2312"/>
          <w:sz w:val="30"/>
          <w:szCs w:val="30"/>
        </w:rPr>
      </w:pPr>
    </w:p>
    <w:p>
      <w:pPr>
        <w:spacing w:line="600" w:lineRule="exact"/>
        <w:jc w:val="center"/>
        <w:rPr>
          <w:rFonts w:eastAsia="楷体_GB2312"/>
          <w:sz w:val="36"/>
          <w:szCs w:val="36"/>
        </w:rPr>
      </w:pPr>
      <w:r>
        <w:rPr>
          <w:rFonts w:eastAsia="楷体_GB2312"/>
          <w:sz w:val="36"/>
          <w:szCs w:val="36"/>
        </w:rPr>
        <w:t>编制单位：枣庄市应急管理局</w:t>
      </w:r>
    </w:p>
    <w:p>
      <w:pPr>
        <w:keepNext w:val="0"/>
        <w:keepLines w:val="0"/>
        <w:pageBreakBefore w:val="0"/>
        <w:widowControl w:val="0"/>
        <w:kinsoku/>
        <w:wordWrap/>
        <w:overflowPunct/>
        <w:topLinePunct w:val="0"/>
        <w:autoSpaceDE/>
        <w:autoSpaceDN/>
        <w:bidi w:val="0"/>
        <w:adjustRightInd/>
        <w:snapToGrid/>
        <w:textAlignment w:val="auto"/>
        <w:outlineLvl w:val="0"/>
        <w:rPr>
          <w:rFonts w:hint="eastAsia" w:ascii="黑体" w:hAnsi="黑体" w:eastAsia="黑体" w:cs="黑体"/>
          <w:sz w:val="32"/>
          <w:szCs w:val="32"/>
        </w:rPr>
      </w:pPr>
      <w:bookmarkStart w:id="626" w:name="_Toc14144_WPSOffice_Level1"/>
      <w:bookmarkStart w:id="627" w:name="_Toc30435_WPSOffice_Level1"/>
      <w:r>
        <w:rPr>
          <w:rFonts w:hint="eastAsia" w:ascii="仿宋_GB2312" w:hAnsi="仿宋_GB2312" w:eastAsia="仿宋_GB2312" w:cs="仿宋_GB2312"/>
          <w:sz w:val="32"/>
          <w:szCs w:val="32"/>
        </w:rPr>
        <w:br w:type="page"/>
      </w:r>
      <w:r>
        <w:rPr>
          <w:rFonts w:hint="eastAsia" w:ascii="黑体" w:hAnsi="黑体" w:eastAsia="黑体" w:cs="黑体"/>
          <w:sz w:val="32"/>
          <w:szCs w:val="32"/>
          <w:lang w:val="en-US" w:eastAsia="zh-CN"/>
        </w:rPr>
        <w:t xml:space="preserve">    </w:t>
      </w:r>
      <w:bookmarkStart w:id="628" w:name="_Toc9809"/>
      <w:r>
        <w:rPr>
          <w:rFonts w:hint="eastAsia" w:ascii="黑体" w:hAnsi="黑体" w:eastAsia="黑体" w:cs="黑体"/>
          <w:sz w:val="32"/>
          <w:szCs w:val="32"/>
        </w:rPr>
        <w:t>1  总则</w:t>
      </w:r>
      <w:bookmarkEnd w:id="626"/>
      <w:bookmarkEnd w:id="627"/>
      <w:bookmarkEnd w:id="628"/>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楷体_GB2312" w:hAnsi="楷体_GB2312" w:eastAsia="楷体_GB2312" w:cs="楷体_GB2312"/>
          <w:sz w:val="32"/>
          <w:szCs w:val="32"/>
        </w:rPr>
      </w:pPr>
      <w:bookmarkStart w:id="629" w:name="_Toc13124_WPSOffice_Level2"/>
      <w:bookmarkStart w:id="630" w:name="_Toc6196_WPSOffice_Level2"/>
      <w:r>
        <w:rPr>
          <w:rFonts w:hint="eastAsia" w:ascii="楷体_GB2312" w:hAnsi="楷体_GB2312" w:eastAsia="楷体_GB2312" w:cs="楷体_GB2312"/>
          <w:sz w:val="32"/>
          <w:szCs w:val="32"/>
        </w:rPr>
        <w:t>1</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1  编制目的</w:t>
      </w:r>
      <w:bookmarkEnd w:id="629"/>
      <w:bookmarkEnd w:id="630"/>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加强非煤矿山生产安全事故的应急救援管理，切实增强处置和防范非煤矿山生产安全事故的能力，保证非煤矿山生产安全事故发生后，及时、有效地做好应急处置和抢险救援组织工作，最大限度地减少事故造成的人员伤亡和财产损失，防止事故扩大，维护正常的社会秩序，保持社会稳定，制定本预案。</w:t>
      </w:r>
    </w:p>
    <w:p>
      <w:pPr>
        <w:pStyle w:val="3"/>
        <w:keepLines w:val="0"/>
        <w:pageBreakBefore w:val="0"/>
        <w:widowControl w:val="0"/>
        <w:kinsoku/>
        <w:wordWrap/>
        <w:overflowPunct/>
        <w:topLinePunct w:val="0"/>
        <w:autoSpaceDE/>
        <w:autoSpaceDN/>
        <w:bidi w:val="0"/>
        <w:adjustRightInd/>
        <w:snapToGrid/>
        <w:spacing w:before="0" w:after="0" w:line="600" w:lineRule="exact"/>
        <w:ind w:left="0" w:leftChars="0" w:firstLine="640" w:firstLineChars="200"/>
        <w:textAlignment w:val="auto"/>
        <w:rPr>
          <w:rFonts w:ascii="Times New Roman" w:hAnsi="Times New Roman" w:eastAsia="楷体_GB2312" w:cs="Times New Roman"/>
          <w:b w:val="0"/>
          <w:bCs w:val="0"/>
        </w:rPr>
      </w:pPr>
      <w:bookmarkStart w:id="631" w:name="_Toc23232_WPSOffice_Level2"/>
      <w:bookmarkStart w:id="632" w:name="_Toc31732_WPSOffice_Level2"/>
      <w:r>
        <w:rPr>
          <w:rFonts w:ascii="Times New Roman" w:hAnsi="Times New Roman" w:eastAsia="楷体_GB2312" w:cs="Times New Roman"/>
          <w:b w:val="0"/>
          <w:bCs w:val="0"/>
        </w:rPr>
        <w:t>1</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2  工作原则</w:t>
      </w:r>
      <w:bookmarkEnd w:id="631"/>
      <w:bookmarkEnd w:id="632"/>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szCs w:val="32"/>
        </w:rPr>
      </w:pPr>
      <w:r>
        <w:rPr>
          <w:rFonts w:eastAsia="仿宋_GB2312"/>
          <w:sz w:val="32"/>
          <w:szCs w:val="32"/>
        </w:rPr>
        <w:t>（1）以人为本、减少危害。把非煤矿山职工健康和生命财产安全作为首要任务，最大限度地减少事故造成的人员伤亡及财产损失。</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szCs w:val="32"/>
        </w:rPr>
      </w:pPr>
      <w:r>
        <w:rPr>
          <w:rFonts w:eastAsia="仿宋_GB2312"/>
          <w:sz w:val="32"/>
          <w:szCs w:val="32"/>
        </w:rPr>
        <w:t>（2）统一领导，分级负责。按照事故的分类管理有关规定，根据事故的危害程度，实施分级负责，属地管理的应急管理体制。</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szCs w:val="32"/>
        </w:rPr>
      </w:pPr>
      <w:r>
        <w:rPr>
          <w:rFonts w:eastAsia="仿宋_GB2312"/>
          <w:sz w:val="32"/>
          <w:szCs w:val="32"/>
        </w:rPr>
        <w:t>（3）依法规范，加强管理。依据有关法律法规，加强各级政府和非煤矿山的应急组织机构、措施、物资等管理，使应急工作不断完善、规范。</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szCs w:val="32"/>
        </w:rPr>
      </w:pPr>
      <w:r>
        <w:rPr>
          <w:rFonts w:eastAsia="仿宋_GB2312"/>
          <w:sz w:val="32"/>
          <w:szCs w:val="32"/>
        </w:rPr>
        <w:t>（4）快速反应，协同应对。加强非煤矿山自身应急队伍建设，与就近有资质的专业救护队签定救护协议，矿山发生事故后，应立即通知矿山救护队进行抢险，矿山救护队应在接到请求后迅速出动，第一时间赶到现场实施救援。建立联动协调制度，充分发挥社会群体作用，形成统一指挥、反应灵敏、功能齐全、协调有序的应急管理机制。</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szCs w:val="32"/>
        </w:rPr>
      </w:pPr>
      <w:r>
        <w:rPr>
          <w:rFonts w:eastAsia="仿宋_GB2312"/>
          <w:sz w:val="32"/>
          <w:szCs w:val="32"/>
        </w:rPr>
        <w:t>（5）依靠科技，提高素质。不断加强非煤矿山企业安全生产装备水平，采用先进的监测、预测、预警和应急处置技术及设施，充分发挥专家队伍和专业人员的作用，提高决策水平和指挥能力。加强宣传教育培训工作，提高干部职工素质，增强自救、互救能力。</w:t>
      </w:r>
    </w:p>
    <w:p>
      <w:pPr>
        <w:pStyle w:val="3"/>
        <w:keepLines w:val="0"/>
        <w:pageBreakBefore w:val="0"/>
        <w:widowControl w:val="0"/>
        <w:kinsoku/>
        <w:wordWrap/>
        <w:overflowPunct/>
        <w:topLinePunct w:val="0"/>
        <w:autoSpaceDE/>
        <w:autoSpaceDN/>
        <w:bidi w:val="0"/>
        <w:adjustRightInd/>
        <w:snapToGrid/>
        <w:spacing w:before="0" w:after="0" w:line="600" w:lineRule="exact"/>
        <w:ind w:left="0" w:leftChars="0" w:firstLine="640" w:firstLineChars="200"/>
        <w:textAlignment w:val="auto"/>
        <w:rPr>
          <w:rFonts w:ascii="Times New Roman" w:hAnsi="Times New Roman" w:eastAsia="楷体_GB2312" w:cs="Times New Roman"/>
          <w:b w:val="0"/>
          <w:bCs w:val="0"/>
        </w:rPr>
      </w:pPr>
      <w:bookmarkStart w:id="633" w:name="_Toc14753_WPSOffice_Level2"/>
      <w:bookmarkStart w:id="634" w:name="_Toc29517_WPSOffice_Level2"/>
      <w:r>
        <w:rPr>
          <w:rFonts w:ascii="Times New Roman" w:hAnsi="Times New Roman" w:eastAsia="楷体_GB2312" w:cs="Times New Roman"/>
          <w:b w:val="0"/>
          <w:bCs w:val="0"/>
        </w:rPr>
        <w:t>1</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3  编制依据</w:t>
      </w:r>
      <w:bookmarkEnd w:id="633"/>
      <w:bookmarkEnd w:id="634"/>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szCs w:val="32"/>
        </w:rPr>
      </w:pPr>
      <w:r>
        <w:rPr>
          <w:rFonts w:eastAsia="仿宋_GB2312"/>
          <w:sz w:val="32"/>
          <w:szCs w:val="32"/>
        </w:rPr>
        <w:t>《中华人民共和国安全生产法》、《中华人民共和国矿山安全法》、《中华人民共和国突发事件应对法》、《生产安全事故报告和调查处理条例》、《生产安全事故应急预案管理办法》、《国务院办公厅关于印发突发事件应急预案管理办法的通知》、《生产安全事故应急条例》、《金属非金属矿山安全规程》、《枣庄市生产安全事故应急预案》。</w:t>
      </w:r>
    </w:p>
    <w:p>
      <w:pPr>
        <w:pStyle w:val="3"/>
        <w:keepLines w:val="0"/>
        <w:pageBreakBefore w:val="0"/>
        <w:widowControl w:val="0"/>
        <w:kinsoku/>
        <w:wordWrap/>
        <w:overflowPunct/>
        <w:topLinePunct w:val="0"/>
        <w:autoSpaceDE/>
        <w:autoSpaceDN/>
        <w:bidi w:val="0"/>
        <w:adjustRightInd/>
        <w:snapToGrid/>
        <w:spacing w:before="0" w:after="0" w:line="600" w:lineRule="exact"/>
        <w:ind w:left="0" w:leftChars="0" w:firstLine="640" w:firstLineChars="200"/>
        <w:textAlignment w:val="auto"/>
        <w:rPr>
          <w:rFonts w:ascii="Times New Roman" w:hAnsi="Times New Roman" w:eastAsia="楷体_GB2312" w:cs="Times New Roman"/>
          <w:b w:val="0"/>
          <w:bCs w:val="0"/>
        </w:rPr>
      </w:pPr>
      <w:bookmarkStart w:id="635" w:name="_Toc25905_WPSOffice_Level2"/>
      <w:bookmarkStart w:id="636" w:name="_Toc30824_WPSOffice_Level2"/>
      <w:r>
        <w:rPr>
          <w:rFonts w:ascii="Times New Roman" w:hAnsi="Times New Roman" w:eastAsia="楷体_GB2312" w:cs="Times New Roman"/>
          <w:b w:val="0"/>
          <w:bCs w:val="0"/>
        </w:rPr>
        <w:t>1</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4  适用范围</w:t>
      </w:r>
      <w:bookmarkEnd w:id="635"/>
      <w:bookmarkEnd w:id="636"/>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szCs w:val="32"/>
        </w:rPr>
      </w:pPr>
      <w:r>
        <w:rPr>
          <w:rFonts w:eastAsia="仿宋_GB2312"/>
          <w:sz w:val="32"/>
          <w:szCs w:val="32"/>
        </w:rPr>
        <w:t>本预案适用于枣庄市行政区域内非煤矿山生产、建设单位应急工作：</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szCs w:val="32"/>
        </w:rPr>
      </w:pPr>
      <w:r>
        <w:rPr>
          <w:rFonts w:eastAsia="仿宋_GB2312"/>
          <w:sz w:val="32"/>
          <w:szCs w:val="32"/>
        </w:rPr>
        <w:t>（1）非煤矿山较大以上事故；</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szCs w:val="32"/>
        </w:rPr>
      </w:pPr>
      <w:r>
        <w:rPr>
          <w:rFonts w:eastAsia="仿宋_GB2312"/>
          <w:sz w:val="32"/>
          <w:szCs w:val="32"/>
        </w:rPr>
        <w:t>（2）区（市）级应急救援力量和资源不足，需要增援的事故；</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szCs w:val="32"/>
        </w:rPr>
      </w:pPr>
      <w:r>
        <w:rPr>
          <w:rFonts w:eastAsia="仿宋_GB2312"/>
          <w:sz w:val="32"/>
          <w:szCs w:val="32"/>
        </w:rPr>
        <w:t>（3）上级领导同志有重要批示，社会影响较大的事故；</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szCs w:val="32"/>
        </w:rPr>
      </w:pPr>
      <w:r>
        <w:rPr>
          <w:rFonts w:eastAsia="仿宋_GB2312"/>
          <w:sz w:val="32"/>
          <w:szCs w:val="32"/>
        </w:rPr>
        <w:t>（4）市政府认为有必要启动本预案的事故。</w:t>
      </w:r>
      <w:bookmarkStart w:id="637" w:name="_Toc14814_WPSOffice_Level1"/>
    </w:p>
    <w:p>
      <w:pPr>
        <w:pStyle w:val="2"/>
        <w:keepLines w:val="0"/>
        <w:pageBreakBefore w:val="0"/>
        <w:widowControl w:val="0"/>
        <w:kinsoku/>
        <w:wordWrap/>
        <w:overflowPunct/>
        <w:topLinePunct w:val="0"/>
        <w:autoSpaceDE/>
        <w:autoSpaceDN/>
        <w:bidi w:val="0"/>
        <w:adjustRightInd/>
        <w:snapToGrid/>
        <w:spacing w:before="0" w:after="0" w:line="600" w:lineRule="exact"/>
        <w:ind w:left="0" w:leftChars="0" w:firstLine="640" w:firstLineChars="200"/>
        <w:textAlignment w:val="auto"/>
        <w:rPr>
          <w:rFonts w:eastAsia="黑体"/>
          <w:b w:val="0"/>
          <w:bCs w:val="0"/>
          <w:sz w:val="32"/>
          <w:szCs w:val="32"/>
        </w:rPr>
      </w:pPr>
      <w:bookmarkStart w:id="638" w:name="_Toc28367_WPSOffice_Level1"/>
      <w:bookmarkStart w:id="639" w:name="_Toc29014_WPSOffice_Level1"/>
      <w:bookmarkStart w:id="640" w:name="_Toc717"/>
      <w:r>
        <w:rPr>
          <w:rFonts w:eastAsia="黑体"/>
          <w:b w:val="0"/>
          <w:bCs w:val="0"/>
          <w:sz w:val="32"/>
          <w:szCs w:val="32"/>
        </w:rPr>
        <w:t>2  组织指挥体系与职责</w:t>
      </w:r>
      <w:bookmarkEnd w:id="637"/>
      <w:bookmarkEnd w:id="638"/>
      <w:bookmarkEnd w:id="639"/>
      <w:bookmarkEnd w:id="640"/>
    </w:p>
    <w:p>
      <w:pPr>
        <w:pStyle w:val="3"/>
        <w:keepLines w:val="0"/>
        <w:pageBreakBefore w:val="0"/>
        <w:widowControl w:val="0"/>
        <w:kinsoku/>
        <w:wordWrap/>
        <w:overflowPunct/>
        <w:topLinePunct w:val="0"/>
        <w:autoSpaceDE/>
        <w:autoSpaceDN/>
        <w:bidi w:val="0"/>
        <w:adjustRightInd/>
        <w:snapToGrid/>
        <w:spacing w:before="0" w:after="0" w:line="600" w:lineRule="exact"/>
        <w:ind w:left="0" w:leftChars="0" w:firstLine="640" w:firstLineChars="200"/>
        <w:textAlignment w:val="auto"/>
        <w:rPr>
          <w:rFonts w:ascii="Times New Roman" w:hAnsi="Times New Roman" w:eastAsia="楷体_GB2312" w:cs="Times New Roman"/>
          <w:b w:val="0"/>
          <w:bCs w:val="0"/>
        </w:rPr>
      </w:pPr>
      <w:bookmarkStart w:id="641" w:name="_Toc10771_WPSOffice_Level2"/>
      <w:bookmarkStart w:id="642" w:name="_Toc25827_WPSOffice_Level2"/>
      <w:r>
        <w:rPr>
          <w:rFonts w:ascii="Times New Roman" w:hAnsi="Times New Roman" w:eastAsia="楷体_GB2312" w:cs="Times New Roman"/>
          <w:b w:val="0"/>
          <w:bCs w:val="0"/>
        </w:rPr>
        <w:t>2</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1  应急救援组织体系</w:t>
      </w:r>
      <w:bookmarkEnd w:id="641"/>
      <w:bookmarkEnd w:id="642"/>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szCs w:val="32"/>
        </w:rPr>
      </w:pPr>
      <w:r>
        <w:rPr>
          <w:rFonts w:eastAsia="仿宋_GB2312"/>
          <w:sz w:val="32"/>
          <w:szCs w:val="32"/>
        </w:rPr>
        <w:t>应急救援组织体系由非煤矿山生产安全事故应急救援指挥部(以下简称市应急指挥部)、市应急救援现场指挥部、市应急指挥部办公室、市有关部门、区(市)人民政府，各专业应急救援机构、应急支持保障部门、应急救援队伍和生产经营单位组成。</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szCs w:val="32"/>
        </w:rPr>
      </w:pPr>
      <w:r>
        <w:rPr>
          <w:rFonts w:eastAsia="仿宋_GB2312"/>
          <w:sz w:val="32"/>
          <w:szCs w:val="32"/>
        </w:rPr>
        <w:t>应急指挥部总指挥由市安委会主任担任，副总指挥由事故所属的市安全生产专业委员会主任担任，成员由市人民政府行业分管副秘书长、行业主管部门主要负责人以及市委办公室、市政府办公室、市委宣传部、市安委会办公室、市安委会相关部门（单位）负责人、区（市）人民政府负责人和相关专家等组成。</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szCs w:val="32"/>
        </w:rPr>
      </w:pPr>
      <w:r>
        <w:rPr>
          <w:rFonts w:eastAsia="仿宋_GB2312"/>
          <w:sz w:val="32"/>
          <w:szCs w:val="32"/>
        </w:rPr>
        <w:t>市应急救援现场指挥部为市应急指挥部的前置机构，现场总指挥由应急救援指挥部总指挥任命，原则上由事故所属的安全生产专业委员会主任担任，现场指挥部设在距离事故现场位置适中、便于指挥的安全地带，履行市应急指挥部的职能。</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szCs w:val="32"/>
        </w:rPr>
      </w:pPr>
      <w:r>
        <w:rPr>
          <w:rFonts w:eastAsia="仿宋_GB2312"/>
          <w:sz w:val="32"/>
          <w:szCs w:val="32"/>
        </w:rPr>
        <w:t>市应急指挥部办公室设在市应急局，办公室主任由市应急局主要负责人担任，办公室成员包括市应急局分管负责人及相关科室负责人、相关部门分管负责人。市应急指挥部办公室的办公场所应与现场指挥部设置在同一场所。</w:t>
      </w:r>
    </w:p>
    <w:p>
      <w:pPr>
        <w:pStyle w:val="3"/>
        <w:keepLines w:val="0"/>
        <w:pageBreakBefore w:val="0"/>
        <w:widowControl w:val="0"/>
        <w:kinsoku/>
        <w:wordWrap/>
        <w:overflowPunct/>
        <w:topLinePunct w:val="0"/>
        <w:autoSpaceDE/>
        <w:autoSpaceDN/>
        <w:bidi w:val="0"/>
        <w:adjustRightInd/>
        <w:snapToGrid/>
        <w:spacing w:before="0" w:after="0" w:line="600" w:lineRule="exact"/>
        <w:ind w:left="0" w:leftChars="0" w:firstLine="640" w:firstLineChars="200"/>
        <w:textAlignment w:val="auto"/>
        <w:rPr>
          <w:rFonts w:ascii="Times New Roman" w:hAnsi="Times New Roman" w:eastAsia="楷体_GB2312" w:cs="Times New Roman"/>
          <w:b w:val="0"/>
          <w:bCs w:val="0"/>
        </w:rPr>
      </w:pPr>
      <w:bookmarkStart w:id="643" w:name="_Toc2889_WPSOffice_Level2"/>
      <w:bookmarkStart w:id="644" w:name="_Toc30591_WPSOffice_Level2"/>
      <w:r>
        <w:rPr>
          <w:rFonts w:ascii="Times New Roman" w:hAnsi="Times New Roman" w:eastAsia="楷体_GB2312" w:cs="Times New Roman"/>
          <w:b w:val="0"/>
          <w:bCs w:val="0"/>
        </w:rPr>
        <w:t>2</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 xml:space="preserve">2 </w:t>
      </w:r>
      <w:r>
        <w:rPr>
          <w:rFonts w:hint="eastAsia" w:ascii="Times New Roman" w:hAnsi="Times New Roman" w:eastAsia="楷体_GB2312" w:cs="Times New Roman"/>
          <w:b w:val="0"/>
          <w:bCs w:val="0"/>
          <w:lang w:val="en-US" w:eastAsia="zh-CN"/>
        </w:rPr>
        <w:t xml:space="preserve"> </w:t>
      </w:r>
      <w:r>
        <w:rPr>
          <w:rFonts w:ascii="Times New Roman" w:hAnsi="Times New Roman" w:eastAsia="楷体_GB2312" w:cs="Times New Roman"/>
          <w:b w:val="0"/>
          <w:bCs w:val="0"/>
        </w:rPr>
        <w:t>应急救援组织职责</w:t>
      </w:r>
      <w:bookmarkEnd w:id="643"/>
      <w:bookmarkEnd w:id="644"/>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szCs w:val="32"/>
        </w:rPr>
      </w:pPr>
      <w:r>
        <w:rPr>
          <w:rFonts w:eastAsia="仿宋_GB2312"/>
          <w:sz w:val="32"/>
        </w:rPr>
        <w:t>2</w:t>
      </w:r>
      <w:r>
        <w:rPr>
          <w:rFonts w:hint="eastAsia" w:eastAsia="仿宋_GB2312"/>
          <w:sz w:val="32"/>
          <w:lang w:eastAsia="zh-CN"/>
        </w:rPr>
        <w:t>.</w:t>
      </w:r>
      <w:r>
        <w:rPr>
          <w:rFonts w:eastAsia="仿宋_GB2312"/>
          <w:sz w:val="32"/>
        </w:rPr>
        <w:t>2</w:t>
      </w:r>
      <w:r>
        <w:rPr>
          <w:rFonts w:hint="eastAsia" w:eastAsia="仿宋_GB2312"/>
          <w:sz w:val="32"/>
          <w:lang w:eastAsia="zh-CN"/>
        </w:rPr>
        <w:t>.</w:t>
      </w:r>
      <w:r>
        <w:rPr>
          <w:rFonts w:eastAsia="仿宋_GB2312"/>
          <w:sz w:val="32"/>
        </w:rPr>
        <w:t xml:space="preserve">1 </w:t>
      </w:r>
      <w:r>
        <w:rPr>
          <w:rFonts w:hint="eastAsia" w:eastAsia="仿宋_GB2312"/>
          <w:sz w:val="32"/>
          <w:lang w:val="en-US" w:eastAsia="zh-CN"/>
        </w:rPr>
        <w:t xml:space="preserve"> </w:t>
      </w:r>
      <w:r>
        <w:rPr>
          <w:rFonts w:eastAsia="仿宋_GB2312"/>
          <w:sz w:val="32"/>
          <w:szCs w:val="32"/>
        </w:rPr>
        <w:t>市应急指挥部主要职责:</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szCs w:val="32"/>
        </w:rPr>
      </w:pPr>
      <w:r>
        <w:rPr>
          <w:rFonts w:eastAsia="仿宋_GB2312"/>
          <w:sz w:val="32"/>
          <w:szCs w:val="32"/>
        </w:rPr>
        <w:t>(1)按照本预案及相关专项预案规定的程序，组织、协调、指挥生产安全事故的应急救援工作；</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szCs w:val="32"/>
        </w:rPr>
      </w:pPr>
      <w:r>
        <w:rPr>
          <w:rFonts w:eastAsia="仿宋_GB2312"/>
          <w:sz w:val="32"/>
          <w:szCs w:val="32"/>
        </w:rPr>
        <w:t>(2)根据事故即时状态，及时研究部署应急救援的实施工作；</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szCs w:val="32"/>
        </w:rPr>
      </w:pPr>
      <w:r>
        <w:rPr>
          <w:rFonts w:eastAsia="仿宋_GB2312"/>
          <w:sz w:val="32"/>
          <w:szCs w:val="32"/>
        </w:rPr>
        <w:t>(3)随时掌握救援实施情况，并对救援实施过程中的问题采取应急处理措施；</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szCs w:val="32"/>
        </w:rPr>
      </w:pPr>
      <w:r>
        <w:rPr>
          <w:rFonts w:eastAsia="仿宋_GB2312"/>
          <w:sz w:val="32"/>
          <w:szCs w:val="32"/>
        </w:rPr>
        <w:t>(4)在本行政区域内紧急调用各类物资、设备、人员和占用场地，并负责督促事故单位及时归还或给予补偿；</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szCs w:val="32"/>
        </w:rPr>
      </w:pPr>
      <w:r>
        <w:rPr>
          <w:rFonts w:eastAsia="仿宋_GB2312"/>
          <w:sz w:val="32"/>
          <w:szCs w:val="32"/>
        </w:rPr>
        <w:t>(5)事故灾害有危及周边单位和人员的险情时，组织协调人员和物资疏散工作；</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szCs w:val="32"/>
        </w:rPr>
      </w:pPr>
      <w:r>
        <w:rPr>
          <w:rFonts w:eastAsia="仿宋_GB2312"/>
          <w:sz w:val="32"/>
          <w:szCs w:val="32"/>
        </w:rPr>
        <w:t>(6)办理市委、市政府或市安委会交办的其他事项。</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szCs w:val="32"/>
        </w:rPr>
      </w:pPr>
      <w:r>
        <w:rPr>
          <w:rFonts w:eastAsia="仿宋_GB2312"/>
          <w:sz w:val="32"/>
          <w:szCs w:val="32"/>
        </w:rPr>
        <w:t>2</w:t>
      </w:r>
      <w:r>
        <w:rPr>
          <w:rFonts w:hint="eastAsia" w:eastAsia="仿宋_GB2312"/>
          <w:sz w:val="32"/>
          <w:szCs w:val="32"/>
          <w:lang w:eastAsia="zh-CN"/>
        </w:rPr>
        <w:t>.</w:t>
      </w:r>
      <w:r>
        <w:rPr>
          <w:rFonts w:eastAsia="仿宋_GB2312"/>
          <w:sz w:val="32"/>
          <w:szCs w:val="32"/>
        </w:rPr>
        <w:t>2</w:t>
      </w:r>
      <w:r>
        <w:rPr>
          <w:rFonts w:hint="eastAsia" w:eastAsia="仿宋_GB2312"/>
          <w:sz w:val="32"/>
          <w:szCs w:val="32"/>
          <w:lang w:eastAsia="zh-CN"/>
        </w:rPr>
        <w:t>.</w:t>
      </w:r>
      <w:r>
        <w:rPr>
          <w:rFonts w:eastAsia="仿宋_GB2312"/>
          <w:sz w:val="32"/>
          <w:szCs w:val="32"/>
        </w:rPr>
        <w:t>1</w:t>
      </w:r>
      <w:r>
        <w:rPr>
          <w:rFonts w:hint="eastAsia" w:eastAsia="仿宋_GB2312"/>
          <w:sz w:val="32"/>
          <w:szCs w:val="32"/>
          <w:lang w:eastAsia="zh-CN"/>
        </w:rPr>
        <w:t>.</w:t>
      </w:r>
      <w:r>
        <w:rPr>
          <w:rFonts w:eastAsia="仿宋_GB2312"/>
          <w:sz w:val="32"/>
          <w:szCs w:val="32"/>
        </w:rPr>
        <w:t>1</w:t>
      </w:r>
      <w:r>
        <w:rPr>
          <w:rFonts w:hint="eastAsia" w:eastAsia="仿宋_GB2312"/>
          <w:sz w:val="32"/>
          <w:szCs w:val="32"/>
          <w:lang w:val="en-US" w:eastAsia="zh-CN"/>
        </w:rPr>
        <w:t xml:space="preserve">  </w:t>
      </w:r>
      <w:r>
        <w:rPr>
          <w:rFonts w:eastAsia="仿宋_GB2312"/>
          <w:sz w:val="32"/>
          <w:szCs w:val="32"/>
        </w:rPr>
        <w:t>应急总指挥职责：</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szCs w:val="32"/>
        </w:rPr>
      </w:pPr>
      <w:r>
        <w:rPr>
          <w:rFonts w:eastAsia="仿宋_GB2312"/>
          <w:sz w:val="32"/>
          <w:szCs w:val="32"/>
        </w:rPr>
        <w:t>（1）确定事故优先级别，负责应急预案的审核批准工作；</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szCs w:val="32"/>
        </w:rPr>
      </w:pPr>
      <w:r>
        <w:rPr>
          <w:rFonts w:eastAsia="仿宋_GB2312"/>
          <w:sz w:val="32"/>
          <w:szCs w:val="32"/>
        </w:rPr>
        <w:t>（2）领导应急指挥部的工作，当非煤矿山发生较大及以上事故后，必须及时赶到现场组织救援工作，并按有关规定及时上报。在总指挥未到前，由值班领导负责指挥。</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szCs w:val="32"/>
        </w:rPr>
      </w:pPr>
      <w:r>
        <w:rPr>
          <w:rFonts w:eastAsia="仿宋_GB2312"/>
          <w:sz w:val="32"/>
          <w:szCs w:val="32"/>
        </w:rPr>
        <w:t>（3）负责对外有关方面的协调工作。</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szCs w:val="32"/>
        </w:rPr>
      </w:pPr>
      <w:r>
        <w:rPr>
          <w:rFonts w:eastAsia="仿宋_GB2312"/>
          <w:sz w:val="32"/>
          <w:szCs w:val="32"/>
        </w:rPr>
        <w:t>2</w:t>
      </w:r>
      <w:r>
        <w:rPr>
          <w:rFonts w:hint="eastAsia" w:eastAsia="仿宋_GB2312"/>
          <w:sz w:val="32"/>
          <w:szCs w:val="32"/>
          <w:lang w:eastAsia="zh-CN"/>
        </w:rPr>
        <w:t>.</w:t>
      </w:r>
      <w:r>
        <w:rPr>
          <w:rFonts w:eastAsia="仿宋_GB2312"/>
          <w:sz w:val="32"/>
          <w:szCs w:val="32"/>
        </w:rPr>
        <w:t>2</w:t>
      </w:r>
      <w:r>
        <w:rPr>
          <w:rFonts w:hint="eastAsia" w:eastAsia="仿宋_GB2312"/>
          <w:sz w:val="32"/>
          <w:szCs w:val="32"/>
          <w:lang w:eastAsia="zh-CN"/>
        </w:rPr>
        <w:t>.</w:t>
      </w:r>
      <w:r>
        <w:rPr>
          <w:rFonts w:eastAsia="仿宋_GB2312"/>
          <w:sz w:val="32"/>
          <w:szCs w:val="32"/>
        </w:rPr>
        <w:t>1</w:t>
      </w:r>
      <w:r>
        <w:rPr>
          <w:rFonts w:hint="eastAsia" w:eastAsia="仿宋_GB2312"/>
          <w:sz w:val="32"/>
          <w:szCs w:val="32"/>
          <w:lang w:eastAsia="zh-CN"/>
        </w:rPr>
        <w:t>.</w:t>
      </w:r>
      <w:r>
        <w:rPr>
          <w:rFonts w:eastAsia="仿宋_GB2312"/>
          <w:sz w:val="32"/>
          <w:szCs w:val="32"/>
        </w:rPr>
        <w:t>2</w:t>
      </w:r>
      <w:r>
        <w:rPr>
          <w:rFonts w:hint="eastAsia" w:eastAsia="仿宋_GB2312"/>
          <w:sz w:val="32"/>
          <w:szCs w:val="32"/>
          <w:lang w:val="en-US" w:eastAsia="zh-CN"/>
        </w:rPr>
        <w:t xml:space="preserve">  </w:t>
      </w:r>
      <w:r>
        <w:rPr>
          <w:rFonts w:eastAsia="仿宋_GB2312"/>
          <w:sz w:val="32"/>
          <w:szCs w:val="32"/>
        </w:rPr>
        <w:t>应急副总指挥职责：</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szCs w:val="32"/>
        </w:rPr>
      </w:pPr>
      <w:r>
        <w:rPr>
          <w:rFonts w:eastAsia="仿宋_GB2312"/>
          <w:sz w:val="32"/>
          <w:szCs w:val="32"/>
        </w:rPr>
        <w:t>（1）协调总指挥组织或根据总指挥授权，指挥完成应急行动；</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szCs w:val="32"/>
        </w:rPr>
      </w:pPr>
      <w:r>
        <w:rPr>
          <w:rFonts w:eastAsia="仿宋_GB2312"/>
          <w:sz w:val="32"/>
          <w:szCs w:val="32"/>
        </w:rPr>
        <w:t>（2）协调、组织应急行动所需人员、队伍和物资、设备调运等。</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szCs w:val="32"/>
        </w:rPr>
      </w:pPr>
      <w:r>
        <w:rPr>
          <w:rFonts w:eastAsia="仿宋_GB2312"/>
          <w:sz w:val="32"/>
          <w:szCs w:val="32"/>
        </w:rPr>
        <w:t>2</w:t>
      </w:r>
      <w:r>
        <w:rPr>
          <w:rFonts w:hint="eastAsia" w:eastAsia="仿宋_GB2312"/>
          <w:sz w:val="32"/>
          <w:szCs w:val="32"/>
          <w:lang w:eastAsia="zh-CN"/>
        </w:rPr>
        <w:t>.</w:t>
      </w:r>
      <w:r>
        <w:rPr>
          <w:rFonts w:eastAsia="仿宋_GB2312"/>
          <w:sz w:val="32"/>
          <w:szCs w:val="32"/>
        </w:rPr>
        <w:t>2</w:t>
      </w:r>
      <w:r>
        <w:rPr>
          <w:rFonts w:hint="eastAsia" w:eastAsia="仿宋_GB2312"/>
          <w:sz w:val="32"/>
          <w:szCs w:val="32"/>
          <w:lang w:eastAsia="zh-CN"/>
        </w:rPr>
        <w:t>.</w:t>
      </w:r>
      <w:r>
        <w:rPr>
          <w:rFonts w:eastAsia="仿宋_GB2312"/>
          <w:sz w:val="32"/>
          <w:szCs w:val="32"/>
        </w:rPr>
        <w:t>1</w:t>
      </w:r>
      <w:r>
        <w:rPr>
          <w:rFonts w:hint="eastAsia" w:eastAsia="仿宋_GB2312"/>
          <w:sz w:val="32"/>
          <w:szCs w:val="32"/>
          <w:lang w:eastAsia="zh-CN"/>
        </w:rPr>
        <w:t>.</w:t>
      </w:r>
      <w:r>
        <w:rPr>
          <w:rFonts w:eastAsia="仿宋_GB2312"/>
          <w:sz w:val="32"/>
          <w:szCs w:val="32"/>
        </w:rPr>
        <w:t>3</w:t>
      </w:r>
      <w:r>
        <w:rPr>
          <w:rFonts w:hint="eastAsia" w:eastAsia="仿宋_GB2312"/>
          <w:sz w:val="32"/>
          <w:szCs w:val="32"/>
          <w:lang w:val="en-US" w:eastAsia="zh-CN"/>
        </w:rPr>
        <w:t xml:space="preserve">  </w:t>
      </w:r>
      <w:r>
        <w:rPr>
          <w:rFonts w:eastAsia="仿宋_GB2312"/>
          <w:sz w:val="32"/>
          <w:szCs w:val="32"/>
        </w:rPr>
        <w:t>应急指挥部成员职责：</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szCs w:val="32"/>
        </w:rPr>
      </w:pPr>
      <w:r>
        <w:rPr>
          <w:rFonts w:eastAsia="仿宋_GB2312"/>
          <w:sz w:val="32"/>
          <w:szCs w:val="32"/>
        </w:rPr>
        <w:t>依据本部门职责，制定非煤矿山事故相关方案</w:t>
      </w:r>
      <w:r>
        <w:rPr>
          <w:rFonts w:hint="eastAsia" w:eastAsia="仿宋_GB2312"/>
          <w:sz w:val="32"/>
          <w:szCs w:val="32"/>
          <w:lang w:eastAsia="zh-CN"/>
        </w:rPr>
        <w:t>；</w:t>
      </w:r>
      <w:r>
        <w:rPr>
          <w:rFonts w:eastAsia="仿宋_GB2312"/>
          <w:sz w:val="32"/>
          <w:szCs w:val="32"/>
        </w:rPr>
        <w:t>协助总指挥和副总指挥工作，完成各项救援任务</w:t>
      </w:r>
      <w:r>
        <w:rPr>
          <w:rFonts w:hint="eastAsia" w:eastAsia="仿宋_GB2312"/>
          <w:sz w:val="32"/>
          <w:szCs w:val="32"/>
          <w:lang w:eastAsia="zh-CN"/>
        </w:rPr>
        <w:t>；</w:t>
      </w:r>
      <w:r>
        <w:rPr>
          <w:rFonts w:eastAsia="仿宋_GB2312"/>
          <w:sz w:val="32"/>
          <w:szCs w:val="32"/>
        </w:rPr>
        <w:t>建立相关信息资源库，提供救援资源和决策依据。</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2</w:t>
      </w:r>
      <w:r>
        <w:rPr>
          <w:rFonts w:hint="eastAsia" w:eastAsia="仿宋_GB2312"/>
          <w:sz w:val="32"/>
          <w:lang w:eastAsia="zh-CN"/>
        </w:rPr>
        <w:t>.</w:t>
      </w:r>
      <w:r>
        <w:rPr>
          <w:rFonts w:eastAsia="仿宋_GB2312"/>
          <w:sz w:val="32"/>
        </w:rPr>
        <w:t>2</w:t>
      </w:r>
      <w:r>
        <w:rPr>
          <w:rFonts w:hint="eastAsia" w:eastAsia="仿宋_GB2312"/>
          <w:sz w:val="32"/>
          <w:lang w:eastAsia="zh-CN"/>
        </w:rPr>
        <w:t>.</w:t>
      </w:r>
      <w:r>
        <w:rPr>
          <w:rFonts w:eastAsia="仿宋_GB2312"/>
          <w:sz w:val="32"/>
        </w:rPr>
        <w:t>2  事故现场应救援指挥部职责：</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szCs w:val="32"/>
        </w:rPr>
        <w:t>负责履行市应急指挥部工作职责和现场指挥职责。</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2</w:t>
      </w:r>
      <w:r>
        <w:rPr>
          <w:rFonts w:hint="eastAsia" w:eastAsia="仿宋_GB2312"/>
          <w:sz w:val="32"/>
          <w:lang w:eastAsia="zh-CN"/>
        </w:rPr>
        <w:t>.</w:t>
      </w:r>
      <w:r>
        <w:rPr>
          <w:rFonts w:eastAsia="仿宋_GB2312"/>
          <w:sz w:val="32"/>
        </w:rPr>
        <w:t>2</w:t>
      </w:r>
      <w:r>
        <w:rPr>
          <w:rFonts w:hint="eastAsia" w:eastAsia="仿宋_GB2312"/>
          <w:sz w:val="32"/>
          <w:lang w:eastAsia="zh-CN"/>
        </w:rPr>
        <w:t>.</w:t>
      </w:r>
      <w:r>
        <w:rPr>
          <w:rFonts w:eastAsia="仿宋_GB2312"/>
          <w:sz w:val="32"/>
        </w:rPr>
        <w:t>3  应急指挥部办公室主要职责：</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（1）贯彻执行国家及省、市有关安全生产事故应急救援的法律法规和规章；</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（2）按照本预案开展抢险救灾工作，做好统一领导、集中指挥、组织协调等工作，最大限度地降低事故危害、减少人员伤亡和财产损失；</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（3）组建事故应急救援专家顾问组，为事故应急救援的科学决策提供技术指导与服务；</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（4）负责本行政区域内紧急调用急需的各类应急物资、设备和人员，协调占用场地，并在事故后及时归还或予以补偿；</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（5）根据事故现场情况，遇有危及周边人员和居民险情时，及时组织指挥人员疏散、撤离和物资转移工作；</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（6）参加事故的调查处理，向上级机关报告事故情况并核发事故通报；</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（7）做好稳定社会秩序和伤亡人员的善后安抚工作；</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（8）迅速、如实发布事故消息。</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2</w:t>
      </w:r>
      <w:r>
        <w:rPr>
          <w:rFonts w:hint="eastAsia" w:eastAsia="仿宋_GB2312"/>
          <w:sz w:val="32"/>
          <w:lang w:eastAsia="zh-CN"/>
        </w:rPr>
        <w:t>.</w:t>
      </w:r>
      <w:r>
        <w:rPr>
          <w:rFonts w:eastAsia="仿宋_GB2312"/>
          <w:sz w:val="32"/>
        </w:rPr>
        <w:t>2</w:t>
      </w:r>
      <w:r>
        <w:rPr>
          <w:rFonts w:hint="eastAsia" w:eastAsia="仿宋_GB2312"/>
          <w:sz w:val="32"/>
          <w:lang w:eastAsia="zh-CN"/>
        </w:rPr>
        <w:t>.</w:t>
      </w:r>
      <w:r>
        <w:rPr>
          <w:rFonts w:eastAsia="仿宋_GB2312"/>
          <w:sz w:val="32"/>
        </w:rPr>
        <w:t>4  现场救援工作小组职责：</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应急指挥部下设抢险救援组、</w:t>
      </w:r>
      <w:r>
        <w:rPr>
          <w:rFonts w:eastAsia="仿宋_GB2312"/>
          <w:sz w:val="32"/>
          <w:szCs w:val="32"/>
        </w:rPr>
        <w:t>技术指导组、治安管理组、医疗救护组、物资保障组、善后处理组、信息新闻组、事故调查组八个工作小组，在应急指挥部的统一领导下参与非煤矿山安全事故应急救援工作，指导协调相关部门开展救援工作。</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2</w:t>
      </w:r>
      <w:r>
        <w:rPr>
          <w:rFonts w:hint="eastAsia" w:eastAsia="仿宋_GB2312"/>
          <w:sz w:val="32"/>
          <w:lang w:eastAsia="zh-CN"/>
        </w:rPr>
        <w:t>.</w:t>
      </w:r>
      <w:r>
        <w:rPr>
          <w:rFonts w:eastAsia="仿宋_GB2312"/>
          <w:sz w:val="32"/>
        </w:rPr>
        <w:t>2</w:t>
      </w:r>
      <w:r>
        <w:rPr>
          <w:rFonts w:hint="eastAsia" w:eastAsia="仿宋_GB2312"/>
          <w:sz w:val="32"/>
          <w:lang w:eastAsia="zh-CN"/>
        </w:rPr>
        <w:t>.</w:t>
      </w:r>
      <w:r>
        <w:rPr>
          <w:rFonts w:eastAsia="仿宋_GB2312"/>
          <w:sz w:val="32"/>
        </w:rPr>
        <w:t>4</w:t>
      </w:r>
      <w:r>
        <w:rPr>
          <w:rFonts w:hint="eastAsia" w:eastAsia="仿宋_GB2312"/>
          <w:sz w:val="32"/>
          <w:lang w:eastAsia="zh-CN"/>
        </w:rPr>
        <w:t>.</w:t>
      </w:r>
      <w:r>
        <w:rPr>
          <w:rFonts w:eastAsia="仿宋_GB2312"/>
          <w:sz w:val="32"/>
        </w:rPr>
        <w:t>1</w:t>
      </w:r>
      <w:r>
        <w:rPr>
          <w:rFonts w:hint="eastAsia" w:eastAsia="仿宋_GB2312"/>
          <w:sz w:val="32"/>
          <w:lang w:val="en-US" w:eastAsia="zh-CN"/>
        </w:rPr>
        <w:t xml:space="preserve">  </w:t>
      </w:r>
      <w:r>
        <w:rPr>
          <w:rFonts w:eastAsia="仿宋_GB2312"/>
          <w:sz w:val="32"/>
        </w:rPr>
        <w:t>抢险救援组：</w:t>
      </w:r>
      <w:r>
        <w:rPr>
          <w:rFonts w:eastAsia="仿宋_GB2312"/>
          <w:sz w:val="32"/>
          <w:szCs w:val="32"/>
        </w:rPr>
        <w:t>应急管理部门牵头</w:t>
      </w:r>
      <w:r>
        <w:rPr>
          <w:rFonts w:hint="eastAsia" w:eastAsia="仿宋_GB2312"/>
          <w:sz w:val="32"/>
          <w:szCs w:val="32"/>
          <w:lang w:eastAsia="zh-CN"/>
        </w:rPr>
        <w:t>，</w:t>
      </w:r>
      <w:r>
        <w:rPr>
          <w:rFonts w:eastAsia="仿宋_GB2312"/>
          <w:sz w:val="32"/>
          <w:szCs w:val="32"/>
        </w:rPr>
        <w:t>消防队伍、专职救援队伍、事故发生地政府、事故单位参加</w:t>
      </w:r>
      <w:r>
        <w:rPr>
          <w:rFonts w:hint="eastAsia" w:eastAsia="仿宋_GB2312"/>
          <w:sz w:val="32"/>
          <w:szCs w:val="32"/>
          <w:lang w:eastAsia="zh-CN"/>
        </w:rPr>
        <w:t>，</w:t>
      </w:r>
      <w:r>
        <w:rPr>
          <w:rFonts w:eastAsia="仿宋_GB2312"/>
          <w:sz w:val="32"/>
          <w:szCs w:val="32"/>
        </w:rPr>
        <w:t>负责现场抢险、搜救人员、抢修设施、供电供水、畅通信息、消除险情等工作。</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主要职责是准确判断事故性质，根据事故性质迅速研究制定抢险救援实施方案和防止抢险救援过程中事故扩大的措施；根据抢险救援过程中遇到的新情况、新问题及时修改方案及措施；准确及时向事故抢险救援指挥部汇报进展情况；调集并组织矿山救护及有关人员进行事故抢救工作。</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szCs w:val="32"/>
        </w:rPr>
      </w:pPr>
      <w:r>
        <w:rPr>
          <w:rFonts w:eastAsia="仿宋_GB2312"/>
          <w:sz w:val="32"/>
        </w:rPr>
        <w:t>2</w:t>
      </w:r>
      <w:r>
        <w:rPr>
          <w:rFonts w:hint="eastAsia" w:eastAsia="仿宋_GB2312"/>
          <w:sz w:val="32"/>
          <w:lang w:eastAsia="zh-CN"/>
        </w:rPr>
        <w:t>.</w:t>
      </w:r>
      <w:r>
        <w:rPr>
          <w:rFonts w:eastAsia="仿宋_GB2312"/>
          <w:sz w:val="32"/>
        </w:rPr>
        <w:t>2</w:t>
      </w:r>
      <w:r>
        <w:rPr>
          <w:rFonts w:hint="eastAsia" w:eastAsia="仿宋_GB2312"/>
          <w:sz w:val="32"/>
          <w:lang w:eastAsia="zh-CN"/>
        </w:rPr>
        <w:t>.</w:t>
      </w:r>
      <w:r>
        <w:rPr>
          <w:rFonts w:eastAsia="仿宋_GB2312"/>
          <w:sz w:val="32"/>
        </w:rPr>
        <w:t>4</w:t>
      </w:r>
      <w:r>
        <w:rPr>
          <w:rFonts w:hint="eastAsia" w:eastAsia="仿宋_GB2312"/>
          <w:sz w:val="32"/>
          <w:lang w:eastAsia="zh-CN"/>
        </w:rPr>
        <w:t>.</w:t>
      </w:r>
      <w:r>
        <w:rPr>
          <w:rFonts w:eastAsia="仿宋_GB2312"/>
          <w:sz w:val="32"/>
        </w:rPr>
        <w:t>2</w:t>
      </w:r>
      <w:r>
        <w:rPr>
          <w:rFonts w:hint="eastAsia" w:eastAsia="仿宋_GB2312"/>
          <w:sz w:val="32"/>
          <w:lang w:val="en-US" w:eastAsia="zh-CN"/>
        </w:rPr>
        <w:t xml:space="preserve">  </w:t>
      </w:r>
      <w:r>
        <w:rPr>
          <w:rFonts w:eastAsia="仿宋_GB2312"/>
          <w:sz w:val="32"/>
          <w:szCs w:val="32"/>
        </w:rPr>
        <w:t>技术指导组:应急管理部门牵头</w:t>
      </w:r>
      <w:r>
        <w:rPr>
          <w:rFonts w:hint="eastAsia" w:eastAsia="仿宋_GB2312"/>
          <w:sz w:val="32"/>
          <w:szCs w:val="32"/>
          <w:lang w:eastAsia="zh-CN"/>
        </w:rPr>
        <w:t>，</w:t>
      </w:r>
      <w:r>
        <w:rPr>
          <w:rFonts w:eastAsia="仿宋_GB2312"/>
          <w:sz w:val="32"/>
          <w:szCs w:val="32"/>
        </w:rPr>
        <w:t>安全专家、应急管理专家、环保、气象、事故单位专业技术人员参加</w:t>
      </w:r>
      <w:r>
        <w:rPr>
          <w:rFonts w:hint="eastAsia" w:eastAsia="仿宋_GB2312"/>
          <w:sz w:val="32"/>
          <w:szCs w:val="32"/>
          <w:lang w:eastAsia="zh-CN"/>
        </w:rPr>
        <w:t>，</w:t>
      </w:r>
      <w:r>
        <w:rPr>
          <w:rFonts w:eastAsia="仿宋_GB2312"/>
          <w:sz w:val="32"/>
          <w:szCs w:val="32"/>
        </w:rPr>
        <w:t>结合政府专项预案和企业应急预案</w:t>
      </w:r>
      <w:r>
        <w:rPr>
          <w:rFonts w:hint="eastAsia" w:eastAsia="仿宋_GB2312"/>
          <w:sz w:val="32"/>
          <w:szCs w:val="32"/>
          <w:lang w:eastAsia="zh-CN"/>
        </w:rPr>
        <w:t>，</w:t>
      </w:r>
      <w:r>
        <w:rPr>
          <w:rFonts w:eastAsia="仿宋_GB2312"/>
          <w:sz w:val="32"/>
          <w:szCs w:val="32"/>
        </w:rPr>
        <w:t>负责灾情分析监控、现场抢险技术方案的制定和抢险救援中的技术指导等工作。</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主要职责是为应急管理提供决策建议；参加事故的应急处置工作，为应急抢险工作提供技术咨询、指导，提高决策的科学和抢险效率。</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szCs w:val="32"/>
        </w:rPr>
      </w:pPr>
      <w:r>
        <w:rPr>
          <w:rFonts w:eastAsia="仿宋_GB2312"/>
          <w:sz w:val="32"/>
        </w:rPr>
        <w:t>2</w:t>
      </w:r>
      <w:r>
        <w:rPr>
          <w:rFonts w:hint="eastAsia" w:eastAsia="仿宋_GB2312"/>
          <w:sz w:val="32"/>
          <w:lang w:eastAsia="zh-CN"/>
        </w:rPr>
        <w:t>.</w:t>
      </w:r>
      <w:r>
        <w:rPr>
          <w:rFonts w:eastAsia="仿宋_GB2312"/>
          <w:sz w:val="32"/>
        </w:rPr>
        <w:t>2</w:t>
      </w:r>
      <w:r>
        <w:rPr>
          <w:rFonts w:hint="eastAsia" w:eastAsia="仿宋_GB2312"/>
          <w:sz w:val="32"/>
          <w:lang w:eastAsia="zh-CN"/>
        </w:rPr>
        <w:t>.</w:t>
      </w:r>
      <w:r>
        <w:rPr>
          <w:rFonts w:eastAsia="仿宋_GB2312"/>
          <w:sz w:val="32"/>
        </w:rPr>
        <w:t>4</w:t>
      </w:r>
      <w:r>
        <w:rPr>
          <w:rFonts w:hint="eastAsia" w:eastAsia="仿宋_GB2312"/>
          <w:sz w:val="32"/>
          <w:lang w:eastAsia="zh-CN"/>
        </w:rPr>
        <w:t>.</w:t>
      </w:r>
      <w:r>
        <w:rPr>
          <w:rFonts w:eastAsia="仿宋_GB2312"/>
          <w:sz w:val="32"/>
        </w:rPr>
        <w:t>3</w:t>
      </w:r>
      <w:r>
        <w:rPr>
          <w:rFonts w:hint="eastAsia" w:eastAsia="仿宋_GB2312"/>
          <w:sz w:val="32"/>
          <w:lang w:val="en-US" w:eastAsia="zh-CN"/>
        </w:rPr>
        <w:t xml:space="preserve">  </w:t>
      </w:r>
      <w:r>
        <w:rPr>
          <w:rFonts w:eastAsia="仿宋_GB2312"/>
          <w:sz w:val="32"/>
          <w:szCs w:val="32"/>
        </w:rPr>
        <w:t>治安管理组:公安部门牵头</w:t>
      </w:r>
      <w:r>
        <w:rPr>
          <w:rFonts w:hint="eastAsia" w:eastAsia="仿宋_GB2312"/>
          <w:sz w:val="32"/>
          <w:szCs w:val="32"/>
          <w:lang w:eastAsia="zh-CN"/>
        </w:rPr>
        <w:t>，</w:t>
      </w:r>
      <w:r>
        <w:rPr>
          <w:rFonts w:eastAsia="仿宋_GB2312"/>
          <w:sz w:val="32"/>
          <w:szCs w:val="32"/>
        </w:rPr>
        <w:t>负责现场警戒、维护秩序、交通管制、疏导交通、疏散群众及伤亡人员身份确认等工作。</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主要职责是调集警力，组织事故现场人员疏散和警戒工作；维护现场治安，防止事故现场人为破坏和其他突发事件；协助救援工作组组织调动运输工具；维护事故现场附近交通秩序。</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szCs w:val="32"/>
        </w:rPr>
      </w:pPr>
      <w:r>
        <w:rPr>
          <w:rFonts w:eastAsia="仿宋_GB2312"/>
          <w:sz w:val="32"/>
        </w:rPr>
        <w:t>2</w:t>
      </w:r>
      <w:r>
        <w:rPr>
          <w:rFonts w:hint="eastAsia" w:eastAsia="仿宋_GB2312"/>
          <w:sz w:val="32"/>
          <w:lang w:eastAsia="zh-CN"/>
        </w:rPr>
        <w:t>.</w:t>
      </w:r>
      <w:r>
        <w:rPr>
          <w:rFonts w:eastAsia="仿宋_GB2312"/>
          <w:sz w:val="32"/>
        </w:rPr>
        <w:t>2</w:t>
      </w:r>
      <w:r>
        <w:rPr>
          <w:rFonts w:hint="eastAsia" w:eastAsia="仿宋_GB2312"/>
          <w:sz w:val="32"/>
          <w:lang w:eastAsia="zh-CN"/>
        </w:rPr>
        <w:t>.</w:t>
      </w:r>
      <w:r>
        <w:rPr>
          <w:rFonts w:eastAsia="仿宋_GB2312"/>
          <w:sz w:val="32"/>
        </w:rPr>
        <w:t>4</w:t>
      </w:r>
      <w:r>
        <w:rPr>
          <w:rFonts w:hint="eastAsia" w:eastAsia="仿宋_GB2312"/>
          <w:sz w:val="32"/>
          <w:lang w:eastAsia="zh-CN"/>
        </w:rPr>
        <w:t>.</w:t>
      </w:r>
      <w:r>
        <w:rPr>
          <w:rFonts w:eastAsia="仿宋_GB2312"/>
          <w:sz w:val="32"/>
        </w:rPr>
        <w:t>4</w:t>
      </w:r>
      <w:r>
        <w:rPr>
          <w:rFonts w:hint="eastAsia" w:eastAsia="仿宋_GB2312"/>
          <w:sz w:val="32"/>
          <w:lang w:val="en-US" w:eastAsia="zh-CN"/>
        </w:rPr>
        <w:t xml:space="preserve">  </w:t>
      </w:r>
      <w:r>
        <w:rPr>
          <w:rFonts w:eastAsia="仿宋_GB2312"/>
          <w:sz w:val="32"/>
          <w:szCs w:val="32"/>
        </w:rPr>
        <w:t>医疗救护组:卫</w:t>
      </w:r>
      <w:r>
        <w:rPr>
          <w:rFonts w:hint="eastAsia" w:eastAsia="仿宋_GB2312"/>
          <w:sz w:val="32"/>
          <w:szCs w:val="32"/>
          <w:lang w:eastAsia="zh-CN"/>
        </w:rPr>
        <w:t>健</w:t>
      </w:r>
      <w:r>
        <w:rPr>
          <w:rFonts w:eastAsia="仿宋_GB2312"/>
          <w:sz w:val="32"/>
          <w:szCs w:val="32"/>
        </w:rPr>
        <w:t>部门牵头</w:t>
      </w:r>
      <w:r>
        <w:rPr>
          <w:rFonts w:hint="eastAsia" w:eastAsia="仿宋_GB2312"/>
          <w:sz w:val="32"/>
          <w:szCs w:val="32"/>
          <w:lang w:eastAsia="zh-CN"/>
        </w:rPr>
        <w:t>，</w:t>
      </w:r>
      <w:r>
        <w:rPr>
          <w:rFonts w:eastAsia="仿宋_GB2312"/>
          <w:sz w:val="32"/>
          <w:szCs w:val="32"/>
        </w:rPr>
        <w:t>事故发生地政府、事故单位负责现场伤员抢救和治疗工作。</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主要职责是事故发生后迅速赶赴现场，制定救护方案，抢救伤员；协调各大医院对事故现场中受伤人员及时进行救治；协调血站、</w:t>
      </w:r>
      <w:r>
        <w:rPr>
          <w:rFonts w:hint="eastAsia" w:eastAsia="仿宋_GB2312"/>
          <w:sz w:val="32"/>
          <w:lang w:val="en-US" w:eastAsia="zh-CN"/>
        </w:rPr>
        <w:t>疾病预防控制机构</w:t>
      </w:r>
      <w:r>
        <w:rPr>
          <w:rFonts w:eastAsia="仿宋_GB2312"/>
          <w:sz w:val="32"/>
        </w:rPr>
        <w:t>做好受伤人员的供血和防疫工作。</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szCs w:val="32"/>
        </w:rPr>
      </w:pPr>
      <w:r>
        <w:rPr>
          <w:rFonts w:eastAsia="仿宋_GB2312"/>
          <w:sz w:val="32"/>
        </w:rPr>
        <w:t>2</w:t>
      </w:r>
      <w:r>
        <w:rPr>
          <w:rFonts w:hint="eastAsia" w:eastAsia="仿宋_GB2312"/>
          <w:sz w:val="32"/>
          <w:lang w:eastAsia="zh-CN"/>
        </w:rPr>
        <w:t>.</w:t>
      </w:r>
      <w:r>
        <w:rPr>
          <w:rFonts w:eastAsia="仿宋_GB2312"/>
          <w:sz w:val="32"/>
        </w:rPr>
        <w:t>2</w:t>
      </w:r>
      <w:r>
        <w:rPr>
          <w:rFonts w:hint="eastAsia" w:eastAsia="仿宋_GB2312"/>
          <w:sz w:val="32"/>
          <w:lang w:eastAsia="zh-CN"/>
        </w:rPr>
        <w:t>.</w:t>
      </w:r>
      <w:r>
        <w:rPr>
          <w:rFonts w:eastAsia="仿宋_GB2312"/>
          <w:sz w:val="32"/>
        </w:rPr>
        <w:t>4</w:t>
      </w:r>
      <w:r>
        <w:rPr>
          <w:rFonts w:hint="eastAsia" w:eastAsia="仿宋_GB2312"/>
          <w:sz w:val="32"/>
          <w:lang w:eastAsia="zh-CN"/>
        </w:rPr>
        <w:t>.</w:t>
      </w:r>
      <w:r>
        <w:rPr>
          <w:rFonts w:eastAsia="仿宋_GB2312"/>
          <w:sz w:val="32"/>
        </w:rPr>
        <w:t>5</w:t>
      </w:r>
      <w:r>
        <w:rPr>
          <w:rFonts w:hint="eastAsia" w:eastAsia="仿宋_GB2312"/>
          <w:sz w:val="32"/>
          <w:lang w:val="en-US" w:eastAsia="zh-CN"/>
        </w:rPr>
        <w:t xml:space="preserve">  </w:t>
      </w:r>
      <w:r>
        <w:rPr>
          <w:rFonts w:eastAsia="仿宋_GB2312"/>
          <w:sz w:val="32"/>
          <w:szCs w:val="32"/>
        </w:rPr>
        <w:t>物资保障组:事故发生地政府牵头，相关部门、事故单位主管部门、事故单位参加</w:t>
      </w:r>
      <w:r>
        <w:rPr>
          <w:rFonts w:hint="eastAsia" w:eastAsia="仿宋_GB2312"/>
          <w:sz w:val="32"/>
          <w:szCs w:val="32"/>
          <w:lang w:eastAsia="zh-CN"/>
        </w:rPr>
        <w:t>，</w:t>
      </w:r>
      <w:r>
        <w:rPr>
          <w:rFonts w:eastAsia="仿宋_GB2312"/>
          <w:sz w:val="32"/>
          <w:szCs w:val="32"/>
        </w:rPr>
        <w:t>负责现场抢险物资装备供应调配及其它保障工作。</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主要职责是平时建立应急抢险物资储备数据库，了解各种抢险所需的车辆、电力设施、排水设施及材料、通风设施等型号及匹配用途。负责事故处置工作中的应急救援物资的调集和准备工作，保障事故抢险救援工作所需的物资、电力供应。</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szCs w:val="32"/>
        </w:rPr>
      </w:pPr>
      <w:r>
        <w:rPr>
          <w:rFonts w:eastAsia="仿宋_GB2312"/>
          <w:sz w:val="32"/>
        </w:rPr>
        <w:t>2</w:t>
      </w:r>
      <w:r>
        <w:rPr>
          <w:rFonts w:hint="eastAsia" w:eastAsia="仿宋_GB2312"/>
          <w:sz w:val="32"/>
          <w:lang w:eastAsia="zh-CN"/>
        </w:rPr>
        <w:t>.</w:t>
      </w:r>
      <w:r>
        <w:rPr>
          <w:rFonts w:eastAsia="仿宋_GB2312"/>
          <w:sz w:val="32"/>
        </w:rPr>
        <w:t>2</w:t>
      </w:r>
      <w:r>
        <w:rPr>
          <w:rFonts w:hint="eastAsia" w:eastAsia="仿宋_GB2312"/>
          <w:sz w:val="32"/>
          <w:lang w:eastAsia="zh-CN"/>
        </w:rPr>
        <w:t>.</w:t>
      </w:r>
      <w:r>
        <w:rPr>
          <w:rFonts w:eastAsia="仿宋_GB2312"/>
          <w:sz w:val="32"/>
        </w:rPr>
        <w:t>4</w:t>
      </w:r>
      <w:r>
        <w:rPr>
          <w:rFonts w:hint="eastAsia" w:eastAsia="仿宋_GB2312"/>
          <w:sz w:val="32"/>
          <w:lang w:eastAsia="zh-CN"/>
        </w:rPr>
        <w:t>.</w:t>
      </w:r>
      <w:r>
        <w:rPr>
          <w:rFonts w:eastAsia="仿宋_GB2312"/>
          <w:sz w:val="32"/>
        </w:rPr>
        <w:t>6</w:t>
      </w:r>
      <w:r>
        <w:rPr>
          <w:rFonts w:hint="eastAsia" w:eastAsia="仿宋_GB2312"/>
          <w:sz w:val="32"/>
          <w:lang w:val="en-US" w:eastAsia="zh-CN"/>
        </w:rPr>
        <w:t xml:space="preserve">  </w:t>
      </w:r>
      <w:r>
        <w:rPr>
          <w:rFonts w:eastAsia="仿宋_GB2312"/>
          <w:sz w:val="32"/>
          <w:szCs w:val="32"/>
        </w:rPr>
        <w:t>善后处理组:</w:t>
      </w:r>
      <w:r>
        <w:rPr>
          <w:rFonts w:hint="eastAsia" w:eastAsia="仿宋_GB2312"/>
          <w:sz w:val="32"/>
          <w:szCs w:val="32"/>
        </w:rPr>
        <w:t>事故发生地政府牵头，民政部门</w:t>
      </w:r>
      <w:r>
        <w:rPr>
          <w:rFonts w:hint="eastAsia" w:eastAsia="仿宋_GB2312"/>
          <w:sz w:val="32"/>
          <w:szCs w:val="32"/>
          <w:lang w:eastAsia="zh-CN"/>
        </w:rPr>
        <w:t>、</w:t>
      </w:r>
      <w:r>
        <w:rPr>
          <w:rFonts w:hint="eastAsia" w:eastAsia="仿宋_GB2312"/>
          <w:sz w:val="32"/>
          <w:szCs w:val="32"/>
        </w:rPr>
        <w:t>人社部门、总工会、保险、事故单位参加</w:t>
      </w:r>
      <w:r>
        <w:rPr>
          <w:rFonts w:hint="eastAsia" w:eastAsia="仿宋_GB2312"/>
          <w:sz w:val="32"/>
          <w:szCs w:val="32"/>
          <w:lang w:eastAsia="zh-CN"/>
        </w:rPr>
        <w:t>，</w:t>
      </w:r>
      <w:r>
        <w:rPr>
          <w:rFonts w:hint="eastAsia" w:eastAsia="仿宋_GB2312"/>
          <w:sz w:val="32"/>
          <w:szCs w:val="32"/>
        </w:rPr>
        <w:t>负责伤亡家属接待及安抚</w:t>
      </w:r>
      <w:r>
        <w:rPr>
          <w:rFonts w:hint="eastAsia" w:eastAsia="仿宋_GB2312"/>
          <w:sz w:val="32"/>
          <w:szCs w:val="32"/>
          <w:lang w:eastAsia="zh-CN"/>
        </w:rPr>
        <w:t>，</w:t>
      </w:r>
      <w:r>
        <w:rPr>
          <w:rFonts w:hint="eastAsia" w:eastAsia="仿宋_GB2312"/>
          <w:sz w:val="32"/>
          <w:szCs w:val="32"/>
        </w:rPr>
        <w:t>处理善后事宜。</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主要职责是灾后抚恤、生活救助，遇难者遗体火化及遇难者家属的安抚等工作。</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szCs w:val="32"/>
        </w:rPr>
      </w:pPr>
      <w:r>
        <w:rPr>
          <w:rFonts w:eastAsia="仿宋_GB2312"/>
          <w:sz w:val="32"/>
        </w:rPr>
        <w:t>2</w:t>
      </w:r>
      <w:r>
        <w:rPr>
          <w:rFonts w:hint="eastAsia" w:eastAsia="仿宋_GB2312"/>
          <w:sz w:val="32"/>
          <w:lang w:eastAsia="zh-CN"/>
        </w:rPr>
        <w:t>.</w:t>
      </w:r>
      <w:r>
        <w:rPr>
          <w:rFonts w:eastAsia="仿宋_GB2312"/>
          <w:sz w:val="32"/>
        </w:rPr>
        <w:t>2</w:t>
      </w:r>
      <w:r>
        <w:rPr>
          <w:rFonts w:hint="eastAsia" w:eastAsia="仿宋_GB2312"/>
          <w:sz w:val="32"/>
          <w:lang w:eastAsia="zh-CN"/>
        </w:rPr>
        <w:t>.</w:t>
      </w:r>
      <w:r>
        <w:rPr>
          <w:rFonts w:eastAsia="仿宋_GB2312"/>
          <w:sz w:val="32"/>
        </w:rPr>
        <w:t>4</w:t>
      </w:r>
      <w:r>
        <w:rPr>
          <w:rFonts w:hint="eastAsia" w:eastAsia="仿宋_GB2312"/>
          <w:sz w:val="32"/>
          <w:lang w:eastAsia="zh-CN"/>
        </w:rPr>
        <w:t>.</w:t>
      </w:r>
      <w:r>
        <w:rPr>
          <w:rFonts w:eastAsia="仿宋_GB2312"/>
          <w:sz w:val="32"/>
        </w:rPr>
        <w:t>7</w:t>
      </w:r>
      <w:r>
        <w:rPr>
          <w:rFonts w:hint="eastAsia" w:eastAsia="仿宋_GB2312"/>
          <w:sz w:val="32"/>
          <w:lang w:val="en-US" w:eastAsia="zh-CN"/>
        </w:rPr>
        <w:t xml:space="preserve">  </w:t>
      </w:r>
      <w:r>
        <w:rPr>
          <w:rFonts w:eastAsia="仿宋_GB2312"/>
          <w:sz w:val="32"/>
          <w:szCs w:val="32"/>
        </w:rPr>
        <w:t>信息新闻组:由宣传部门牵头</w:t>
      </w:r>
      <w:r>
        <w:rPr>
          <w:rFonts w:hint="eastAsia" w:eastAsia="仿宋_GB2312"/>
          <w:sz w:val="32"/>
          <w:szCs w:val="32"/>
          <w:lang w:eastAsia="zh-CN"/>
        </w:rPr>
        <w:t>，</w:t>
      </w:r>
      <w:r>
        <w:rPr>
          <w:rFonts w:eastAsia="仿宋_GB2312"/>
          <w:sz w:val="32"/>
          <w:szCs w:val="32"/>
        </w:rPr>
        <w:t>相关监管部门、电信部门、当地政府参加</w:t>
      </w:r>
      <w:r>
        <w:rPr>
          <w:rFonts w:hint="eastAsia" w:eastAsia="仿宋_GB2312"/>
          <w:sz w:val="32"/>
          <w:szCs w:val="32"/>
          <w:lang w:eastAsia="zh-CN"/>
        </w:rPr>
        <w:t>，</w:t>
      </w:r>
      <w:r>
        <w:rPr>
          <w:rFonts w:eastAsia="仿宋_GB2312"/>
          <w:sz w:val="32"/>
          <w:szCs w:val="32"/>
        </w:rPr>
        <w:t>负责事故情况的收集、整理、报告和新闻发布等工作。</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主要职责是提出对内、对外报道工作意见，组织指导对内、对外新闻发布工作；协调解决新闻发布、报道中出现的问题；收集、跟踪境内舆情，组织舆论引导。</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szCs w:val="32"/>
        </w:rPr>
      </w:pPr>
      <w:r>
        <w:rPr>
          <w:rFonts w:eastAsia="仿宋_GB2312"/>
          <w:sz w:val="32"/>
        </w:rPr>
        <w:t>2</w:t>
      </w:r>
      <w:r>
        <w:rPr>
          <w:rFonts w:hint="eastAsia" w:eastAsia="仿宋_GB2312"/>
          <w:sz w:val="32"/>
          <w:lang w:eastAsia="zh-CN"/>
        </w:rPr>
        <w:t>.</w:t>
      </w:r>
      <w:r>
        <w:rPr>
          <w:rFonts w:eastAsia="仿宋_GB2312"/>
          <w:sz w:val="32"/>
        </w:rPr>
        <w:t>2</w:t>
      </w:r>
      <w:r>
        <w:rPr>
          <w:rFonts w:hint="eastAsia" w:eastAsia="仿宋_GB2312"/>
          <w:sz w:val="32"/>
          <w:lang w:eastAsia="zh-CN"/>
        </w:rPr>
        <w:t>.</w:t>
      </w:r>
      <w:r>
        <w:rPr>
          <w:rFonts w:eastAsia="仿宋_GB2312"/>
          <w:sz w:val="32"/>
        </w:rPr>
        <w:t>4</w:t>
      </w:r>
      <w:r>
        <w:rPr>
          <w:rFonts w:hint="eastAsia" w:eastAsia="仿宋_GB2312"/>
          <w:sz w:val="32"/>
          <w:lang w:eastAsia="zh-CN"/>
        </w:rPr>
        <w:t>.</w:t>
      </w:r>
      <w:r>
        <w:rPr>
          <w:rFonts w:eastAsia="仿宋_GB2312"/>
          <w:sz w:val="32"/>
        </w:rPr>
        <w:t>8</w:t>
      </w:r>
      <w:r>
        <w:rPr>
          <w:rFonts w:hint="eastAsia" w:eastAsia="仿宋_GB2312"/>
          <w:sz w:val="32"/>
          <w:lang w:val="en-US" w:eastAsia="zh-CN"/>
        </w:rPr>
        <w:t xml:space="preserve">  </w:t>
      </w:r>
      <w:r>
        <w:rPr>
          <w:rFonts w:eastAsia="仿宋_GB2312"/>
          <w:sz w:val="32"/>
          <w:szCs w:val="32"/>
        </w:rPr>
        <w:t>事故调查组:由政府指定相关监管部门牵头</w:t>
      </w:r>
      <w:r>
        <w:rPr>
          <w:rFonts w:hint="eastAsia" w:eastAsia="仿宋_GB2312"/>
          <w:sz w:val="32"/>
          <w:szCs w:val="32"/>
          <w:lang w:eastAsia="zh-CN"/>
        </w:rPr>
        <w:t>，</w:t>
      </w:r>
      <w:r>
        <w:rPr>
          <w:rFonts w:eastAsia="仿宋_GB2312"/>
          <w:sz w:val="32"/>
          <w:szCs w:val="32"/>
        </w:rPr>
        <w:t>应急、公安、监察、总工会等部门参加</w:t>
      </w:r>
      <w:r>
        <w:rPr>
          <w:rFonts w:hint="eastAsia" w:eastAsia="仿宋_GB2312"/>
          <w:sz w:val="32"/>
          <w:szCs w:val="32"/>
          <w:lang w:eastAsia="zh-CN"/>
        </w:rPr>
        <w:t>，</w:t>
      </w:r>
      <w:r>
        <w:rPr>
          <w:rFonts w:eastAsia="仿宋_GB2312"/>
          <w:sz w:val="32"/>
          <w:szCs w:val="32"/>
        </w:rPr>
        <w:t>协助抢险</w:t>
      </w:r>
      <w:r>
        <w:rPr>
          <w:rFonts w:hint="eastAsia" w:eastAsia="仿宋_GB2312"/>
          <w:sz w:val="32"/>
          <w:szCs w:val="32"/>
          <w:lang w:eastAsia="zh-CN"/>
        </w:rPr>
        <w:t>，</w:t>
      </w:r>
      <w:r>
        <w:rPr>
          <w:rFonts w:eastAsia="仿宋_GB2312"/>
          <w:sz w:val="32"/>
          <w:szCs w:val="32"/>
        </w:rPr>
        <w:t>搜集有关证据</w:t>
      </w:r>
      <w:r>
        <w:rPr>
          <w:rFonts w:hint="eastAsia" w:eastAsia="仿宋_GB2312"/>
          <w:sz w:val="32"/>
          <w:szCs w:val="32"/>
          <w:lang w:eastAsia="zh-CN"/>
        </w:rPr>
        <w:t>，</w:t>
      </w:r>
      <w:r>
        <w:rPr>
          <w:rFonts w:eastAsia="仿宋_GB2312"/>
          <w:sz w:val="32"/>
          <w:szCs w:val="32"/>
        </w:rPr>
        <w:t>初步分析事故原因</w:t>
      </w:r>
      <w:r>
        <w:rPr>
          <w:rFonts w:hint="eastAsia" w:eastAsia="仿宋_GB2312"/>
          <w:sz w:val="32"/>
          <w:szCs w:val="32"/>
          <w:lang w:eastAsia="zh-CN"/>
        </w:rPr>
        <w:t>，</w:t>
      </w:r>
      <w:r>
        <w:rPr>
          <w:rFonts w:eastAsia="仿宋_GB2312"/>
          <w:sz w:val="32"/>
          <w:szCs w:val="32"/>
        </w:rPr>
        <w:t>会同抢险组、技术组制定防止事故扩大的安全措施</w:t>
      </w:r>
      <w:r>
        <w:rPr>
          <w:rFonts w:hint="eastAsia" w:eastAsia="仿宋_GB2312"/>
          <w:sz w:val="32"/>
          <w:szCs w:val="32"/>
          <w:lang w:eastAsia="zh-CN"/>
        </w:rPr>
        <w:t>，</w:t>
      </w:r>
      <w:r>
        <w:rPr>
          <w:rFonts w:eastAsia="仿宋_GB2312"/>
          <w:sz w:val="32"/>
          <w:szCs w:val="32"/>
        </w:rPr>
        <w:t>按照有关规定</w:t>
      </w:r>
      <w:r>
        <w:rPr>
          <w:rFonts w:hint="eastAsia" w:eastAsia="仿宋_GB2312"/>
          <w:sz w:val="32"/>
          <w:szCs w:val="32"/>
          <w:lang w:eastAsia="zh-CN"/>
        </w:rPr>
        <w:t>，</w:t>
      </w:r>
      <w:r>
        <w:rPr>
          <w:rFonts w:eastAsia="仿宋_GB2312"/>
          <w:sz w:val="32"/>
          <w:szCs w:val="32"/>
        </w:rPr>
        <w:t>提交事故调查报告书。</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主要职责是控制事故单位的主要负责人和有关责任人员；进一步核实遇险人员姓名、年龄、家庭地址、联系电话、家属资料等；调查事故经过和原因，追查事故责任，制定防范措施。</w:t>
      </w:r>
    </w:p>
    <w:p>
      <w:pPr>
        <w:pStyle w:val="2"/>
        <w:keepLines w:val="0"/>
        <w:pageBreakBefore w:val="0"/>
        <w:widowControl w:val="0"/>
        <w:kinsoku/>
        <w:wordWrap/>
        <w:overflowPunct/>
        <w:topLinePunct w:val="0"/>
        <w:autoSpaceDE/>
        <w:autoSpaceDN/>
        <w:bidi w:val="0"/>
        <w:adjustRightInd/>
        <w:snapToGrid/>
        <w:spacing w:before="0" w:after="0" w:line="600" w:lineRule="exact"/>
        <w:ind w:left="0" w:leftChars="0" w:firstLine="640" w:firstLineChars="200"/>
        <w:textAlignment w:val="auto"/>
        <w:rPr>
          <w:rFonts w:eastAsia="黑体"/>
          <w:b w:val="0"/>
          <w:bCs w:val="0"/>
          <w:sz w:val="32"/>
          <w:szCs w:val="32"/>
        </w:rPr>
      </w:pPr>
      <w:bookmarkStart w:id="645" w:name="_Toc7958_WPSOffice_Level1"/>
      <w:bookmarkStart w:id="646" w:name="_Toc19599"/>
      <w:bookmarkStart w:id="647" w:name="_Toc7317_WPSOffice_Level1"/>
      <w:r>
        <w:rPr>
          <w:rFonts w:eastAsia="黑体"/>
          <w:b w:val="0"/>
          <w:bCs w:val="0"/>
          <w:sz w:val="32"/>
          <w:szCs w:val="32"/>
        </w:rPr>
        <w:t>3  预防与预警机制</w:t>
      </w:r>
      <w:bookmarkEnd w:id="645"/>
      <w:bookmarkEnd w:id="646"/>
      <w:bookmarkEnd w:id="647"/>
    </w:p>
    <w:p>
      <w:pPr>
        <w:pStyle w:val="3"/>
        <w:keepLines w:val="0"/>
        <w:pageBreakBefore w:val="0"/>
        <w:widowControl w:val="0"/>
        <w:kinsoku/>
        <w:wordWrap/>
        <w:overflowPunct/>
        <w:topLinePunct w:val="0"/>
        <w:autoSpaceDE/>
        <w:autoSpaceDN/>
        <w:bidi w:val="0"/>
        <w:adjustRightInd/>
        <w:snapToGrid/>
        <w:spacing w:before="0" w:after="0" w:line="600" w:lineRule="exact"/>
        <w:ind w:left="0" w:leftChars="0" w:firstLine="640" w:firstLineChars="200"/>
        <w:textAlignment w:val="auto"/>
        <w:rPr>
          <w:rFonts w:ascii="Times New Roman" w:hAnsi="Times New Roman" w:eastAsia="楷体_GB2312" w:cs="Times New Roman"/>
          <w:b w:val="0"/>
          <w:bCs w:val="0"/>
        </w:rPr>
      </w:pPr>
      <w:bookmarkStart w:id="648" w:name="_Toc1116_WPSOffice_Level2"/>
      <w:bookmarkStart w:id="649" w:name="_Toc4159_WPSOffice_Level2"/>
      <w:r>
        <w:rPr>
          <w:rFonts w:ascii="Times New Roman" w:hAnsi="Times New Roman" w:eastAsia="楷体_GB2312" w:cs="Times New Roman"/>
          <w:b w:val="0"/>
          <w:bCs w:val="0"/>
        </w:rPr>
        <w:t>3</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1  监控与报告</w:t>
      </w:r>
      <w:bookmarkEnd w:id="648"/>
      <w:bookmarkEnd w:id="649"/>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（1）市应急部门建立非煤矿山基本情况、重大隐患、较大灾害事故数据库。</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（2）各级应急部门负责对全市非煤矿山存在的重大隐患实施重点监控，及时分析重点监控信息并跟踪整改情况。</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（3）区（市）级应急部门掌握辖区内的非煤矿山分布、灾害等基本情况，建立辖区内非煤矿山基本情况和重大隐患数据库，同时上报市应急部门备案。</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（4）非煤矿山企业根据地质条件、可能发生的灾害类型、危害程度，建立本企业基本情况和事故隐患数据库。重大事故隐患要在市应急部门备案。</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5）所有非煤矿山企业必须建立事故预防、监控、预警系统，加强各项灾害防治预案的贯彻落实工作。加强对从业人员，尤其是井下作业人员的培训，及时发现各类灾害征兆，及时报告并采取积极措施进行治理。</w:t>
      </w:r>
    </w:p>
    <w:p>
      <w:pPr>
        <w:pStyle w:val="3"/>
        <w:keepLines w:val="0"/>
        <w:pageBreakBefore w:val="0"/>
        <w:widowControl w:val="0"/>
        <w:kinsoku/>
        <w:wordWrap/>
        <w:overflowPunct/>
        <w:topLinePunct w:val="0"/>
        <w:autoSpaceDE/>
        <w:autoSpaceDN/>
        <w:bidi w:val="0"/>
        <w:adjustRightInd/>
        <w:snapToGrid/>
        <w:spacing w:before="0" w:after="0" w:line="600" w:lineRule="exact"/>
        <w:ind w:left="0" w:leftChars="0" w:firstLine="640" w:firstLineChars="200"/>
        <w:textAlignment w:val="auto"/>
        <w:rPr>
          <w:rFonts w:ascii="Times New Roman" w:hAnsi="Times New Roman" w:eastAsia="楷体_GB2312" w:cs="Times New Roman"/>
          <w:b w:val="0"/>
          <w:bCs w:val="0"/>
        </w:rPr>
      </w:pPr>
      <w:bookmarkStart w:id="650" w:name="_Toc2736_WPSOffice_Level2"/>
      <w:bookmarkStart w:id="651" w:name="_Toc12909_WPSOffice_Level2"/>
      <w:r>
        <w:rPr>
          <w:rFonts w:ascii="Times New Roman" w:hAnsi="Times New Roman" w:eastAsia="楷体_GB2312" w:cs="Times New Roman"/>
          <w:b w:val="0"/>
          <w:bCs w:val="0"/>
        </w:rPr>
        <w:t>3</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2  预警预防</w:t>
      </w:r>
      <w:bookmarkEnd w:id="650"/>
      <w:bookmarkEnd w:id="651"/>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市应急、气象等部门定期分析、研究可能导致生产安全事故的信息，研究确定应对方案。及时通知有关部门、单位采取针对性的措施预防事故的发生。</w:t>
      </w:r>
      <w:bookmarkStart w:id="652" w:name="_Toc30710_WPSOffice_Level1"/>
    </w:p>
    <w:p>
      <w:pPr>
        <w:pStyle w:val="2"/>
        <w:keepLines w:val="0"/>
        <w:pageBreakBefore w:val="0"/>
        <w:widowControl w:val="0"/>
        <w:kinsoku/>
        <w:wordWrap/>
        <w:overflowPunct/>
        <w:topLinePunct w:val="0"/>
        <w:autoSpaceDE/>
        <w:autoSpaceDN/>
        <w:bidi w:val="0"/>
        <w:adjustRightInd/>
        <w:snapToGrid/>
        <w:spacing w:before="0" w:after="0" w:line="600" w:lineRule="exact"/>
        <w:ind w:left="0" w:leftChars="0" w:firstLine="640" w:firstLineChars="200"/>
        <w:textAlignment w:val="auto"/>
        <w:rPr>
          <w:rFonts w:eastAsia="黑体"/>
          <w:b w:val="0"/>
          <w:bCs w:val="0"/>
          <w:sz w:val="32"/>
          <w:szCs w:val="32"/>
        </w:rPr>
      </w:pPr>
      <w:bookmarkStart w:id="653" w:name="_Toc7964"/>
      <w:bookmarkStart w:id="654" w:name="_Toc8851_WPSOffice_Level1"/>
      <w:bookmarkStart w:id="655" w:name="_Toc19620_WPSOffice_Level1"/>
      <w:r>
        <w:rPr>
          <w:rFonts w:eastAsia="黑体"/>
          <w:b w:val="0"/>
          <w:bCs w:val="0"/>
          <w:sz w:val="32"/>
          <w:szCs w:val="32"/>
        </w:rPr>
        <w:t>4  应急响应</w:t>
      </w:r>
      <w:bookmarkEnd w:id="652"/>
      <w:bookmarkEnd w:id="653"/>
      <w:bookmarkEnd w:id="654"/>
      <w:bookmarkEnd w:id="655"/>
    </w:p>
    <w:p>
      <w:pPr>
        <w:pStyle w:val="3"/>
        <w:keepLines w:val="0"/>
        <w:pageBreakBefore w:val="0"/>
        <w:widowControl w:val="0"/>
        <w:kinsoku/>
        <w:wordWrap/>
        <w:overflowPunct/>
        <w:topLinePunct w:val="0"/>
        <w:autoSpaceDE/>
        <w:autoSpaceDN/>
        <w:bidi w:val="0"/>
        <w:adjustRightInd/>
        <w:snapToGrid/>
        <w:spacing w:before="0" w:after="0" w:line="600" w:lineRule="exact"/>
        <w:ind w:left="0" w:leftChars="0" w:firstLine="640" w:firstLineChars="200"/>
        <w:textAlignment w:val="auto"/>
        <w:rPr>
          <w:rFonts w:ascii="Times New Roman" w:hAnsi="Times New Roman" w:eastAsia="楷体_GB2312" w:cs="Times New Roman"/>
          <w:b w:val="0"/>
          <w:bCs w:val="0"/>
        </w:rPr>
      </w:pPr>
      <w:bookmarkStart w:id="656" w:name="_Toc7722_WPSOffice_Level2"/>
      <w:bookmarkStart w:id="657" w:name="_Toc26366_WPSOffice_Level2"/>
      <w:r>
        <w:rPr>
          <w:rFonts w:ascii="Times New Roman" w:hAnsi="Times New Roman" w:eastAsia="楷体_GB2312" w:cs="Times New Roman"/>
          <w:b w:val="0"/>
          <w:bCs w:val="0"/>
        </w:rPr>
        <w:t>4</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1  信息报告与处理</w:t>
      </w:r>
      <w:bookmarkEnd w:id="656"/>
      <w:bookmarkEnd w:id="657"/>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各相关区（市）、乡（镇）政府及各区（市）应急部门为非煤矿山生产安全事故的报告主体。各区（市）应急部门及乡镇政府接到非煤矿山生产安全事故的报告后，要立即按有关规定上报事故情况。</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4</w:t>
      </w:r>
      <w:r>
        <w:rPr>
          <w:rFonts w:hint="eastAsia" w:eastAsia="仿宋_GB2312"/>
          <w:sz w:val="32"/>
          <w:lang w:eastAsia="zh-CN"/>
        </w:rPr>
        <w:t>.</w:t>
      </w:r>
      <w:r>
        <w:rPr>
          <w:rFonts w:eastAsia="仿宋_GB2312"/>
          <w:sz w:val="32"/>
        </w:rPr>
        <w:t>1</w:t>
      </w:r>
      <w:r>
        <w:rPr>
          <w:rFonts w:hint="eastAsia" w:eastAsia="仿宋_GB2312"/>
          <w:sz w:val="32"/>
          <w:lang w:eastAsia="zh-CN"/>
        </w:rPr>
        <w:t>.</w:t>
      </w:r>
      <w:r>
        <w:rPr>
          <w:rFonts w:eastAsia="仿宋_GB2312"/>
          <w:sz w:val="32"/>
        </w:rPr>
        <w:t>1  报告程序</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1）非煤矿山企业发生事故后，事故现场有关人员要立即开展自救和互救，并立即向本单位负责人报告；单位负责人接到报告后，应当在1小时内向所属区（市）应急局报告。情况紧急时，事故现场有关人员可以直接向所属区（市）应急局报告。</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（2）区（市）应急局接到报告后，必须在2小时内将所发生事故的简要情况（矿山事故报告单见附表）报告市应急局，同时报告区（市）政府办公室等相关部门。</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（3）市应急局接到报告后，在2小时内报告市政府办公室，同时报告省应急局。</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4</w:t>
      </w:r>
      <w:r>
        <w:rPr>
          <w:rFonts w:hint="eastAsia" w:eastAsia="仿宋_GB2312"/>
          <w:sz w:val="32"/>
          <w:lang w:eastAsia="zh-CN"/>
        </w:rPr>
        <w:t>.</w:t>
      </w:r>
      <w:r>
        <w:rPr>
          <w:rFonts w:eastAsia="仿宋_GB2312"/>
          <w:sz w:val="32"/>
        </w:rPr>
        <w:t>1</w:t>
      </w:r>
      <w:r>
        <w:rPr>
          <w:rFonts w:hint="eastAsia" w:eastAsia="仿宋_GB2312"/>
          <w:sz w:val="32"/>
          <w:lang w:eastAsia="zh-CN"/>
        </w:rPr>
        <w:t>.</w:t>
      </w:r>
      <w:r>
        <w:rPr>
          <w:rFonts w:eastAsia="仿宋_GB2312"/>
          <w:sz w:val="32"/>
        </w:rPr>
        <w:t>2  报告内容</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事故发生单位应在事故发生后24小时内写出事故书面报告，报上述部门。事故报告应包括以下内容：</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（1）事故发生单位的概况；</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（2）事故发生的时间、地点以及事故现场情况；</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（3）事故的简要经过；</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（4）事故已造成或可能造成的伤亡人数（包括下落不明的人数）和直接经济损失的初步估计；</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（5）事故原因、性质的初步判断；</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（6）事故抢救处理的情况和采取的措施，并附示意图；</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（7）需要有关部门单位协助事故抢救和处理的有关事宜；</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（8）事故报告单位、签发人和报告时间。</w:t>
      </w:r>
    </w:p>
    <w:p>
      <w:pPr>
        <w:pStyle w:val="3"/>
        <w:keepLines w:val="0"/>
        <w:pageBreakBefore w:val="0"/>
        <w:widowControl w:val="0"/>
        <w:kinsoku/>
        <w:wordWrap/>
        <w:overflowPunct/>
        <w:topLinePunct w:val="0"/>
        <w:autoSpaceDE/>
        <w:autoSpaceDN/>
        <w:bidi w:val="0"/>
        <w:adjustRightInd/>
        <w:snapToGrid/>
        <w:spacing w:before="0" w:after="0" w:line="600" w:lineRule="exact"/>
        <w:ind w:left="0" w:leftChars="0" w:firstLine="640" w:firstLineChars="200"/>
        <w:textAlignment w:val="auto"/>
        <w:rPr>
          <w:rFonts w:ascii="Times New Roman" w:hAnsi="Times New Roman" w:eastAsia="楷体_GB2312" w:cs="Times New Roman"/>
          <w:b w:val="0"/>
          <w:bCs w:val="0"/>
        </w:rPr>
      </w:pPr>
      <w:bookmarkStart w:id="658" w:name="_Toc20570_WPSOffice_Level2"/>
      <w:bookmarkStart w:id="659" w:name="_Toc24808_WPSOffice_Level2"/>
      <w:r>
        <w:rPr>
          <w:rFonts w:ascii="Times New Roman" w:hAnsi="Times New Roman" w:eastAsia="楷体_GB2312" w:cs="Times New Roman"/>
          <w:b w:val="0"/>
          <w:bCs w:val="0"/>
        </w:rPr>
        <w:t>4</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2  分级响应程序</w:t>
      </w:r>
      <w:bookmarkEnd w:id="658"/>
      <w:bookmarkEnd w:id="659"/>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根据事故灾难的可控性、严重程度和影响范围，将非煤矿山事故分为特别重大事故（</w:t>
      </w:r>
      <w:r>
        <w:rPr>
          <w:rFonts w:eastAsia="仿宋_GB2312"/>
          <w:sz w:val="32"/>
        </w:rPr>
        <w:fldChar w:fldCharType="begin"/>
      </w:r>
      <w:r>
        <w:rPr>
          <w:rFonts w:eastAsia="仿宋_GB2312"/>
          <w:sz w:val="32"/>
        </w:rPr>
        <w:instrText xml:space="preserve"> = 1 \* ROMAN </w:instrText>
      </w:r>
      <w:r>
        <w:rPr>
          <w:rFonts w:eastAsia="仿宋_GB2312"/>
          <w:sz w:val="32"/>
        </w:rPr>
        <w:fldChar w:fldCharType="separate"/>
      </w:r>
      <w:r>
        <w:rPr>
          <w:rFonts w:eastAsia="仿宋_GB2312"/>
          <w:sz w:val="32"/>
        </w:rPr>
        <w:t>I</w:t>
      </w:r>
      <w:r>
        <w:rPr>
          <w:rFonts w:eastAsia="仿宋_GB2312"/>
          <w:sz w:val="32"/>
        </w:rPr>
        <w:fldChar w:fldCharType="end"/>
      </w:r>
      <w:r>
        <w:rPr>
          <w:rFonts w:eastAsia="仿宋_GB2312"/>
          <w:sz w:val="32"/>
        </w:rPr>
        <w:t>级）、重大事故（</w:t>
      </w:r>
      <w:r>
        <w:rPr>
          <w:rFonts w:eastAsia="仿宋_GB2312"/>
          <w:sz w:val="32"/>
        </w:rPr>
        <w:fldChar w:fldCharType="begin"/>
      </w:r>
      <w:r>
        <w:rPr>
          <w:rFonts w:eastAsia="仿宋_GB2312"/>
          <w:sz w:val="32"/>
        </w:rPr>
        <w:instrText xml:space="preserve"> = 2 \* ROMAN </w:instrText>
      </w:r>
      <w:r>
        <w:rPr>
          <w:rFonts w:eastAsia="仿宋_GB2312"/>
          <w:sz w:val="32"/>
        </w:rPr>
        <w:fldChar w:fldCharType="separate"/>
      </w:r>
      <w:r>
        <w:rPr>
          <w:rFonts w:eastAsia="仿宋_GB2312"/>
          <w:sz w:val="32"/>
        </w:rPr>
        <w:t>II</w:t>
      </w:r>
      <w:r>
        <w:rPr>
          <w:rFonts w:eastAsia="仿宋_GB2312"/>
          <w:sz w:val="32"/>
        </w:rPr>
        <w:fldChar w:fldCharType="end"/>
      </w:r>
      <w:r>
        <w:rPr>
          <w:rFonts w:eastAsia="仿宋_GB2312"/>
          <w:sz w:val="32"/>
        </w:rPr>
        <w:t>级）、较大事故（</w:t>
      </w:r>
      <w:r>
        <w:rPr>
          <w:rFonts w:eastAsia="仿宋_GB2312"/>
          <w:sz w:val="32"/>
        </w:rPr>
        <w:fldChar w:fldCharType="begin"/>
      </w:r>
      <w:r>
        <w:rPr>
          <w:rFonts w:eastAsia="仿宋_GB2312"/>
          <w:sz w:val="32"/>
        </w:rPr>
        <w:instrText xml:space="preserve"> = 3 \* ROMAN </w:instrText>
      </w:r>
      <w:r>
        <w:rPr>
          <w:rFonts w:eastAsia="仿宋_GB2312"/>
          <w:sz w:val="32"/>
        </w:rPr>
        <w:fldChar w:fldCharType="separate"/>
      </w:r>
      <w:r>
        <w:rPr>
          <w:rFonts w:eastAsia="仿宋_GB2312"/>
          <w:sz w:val="32"/>
        </w:rPr>
        <w:t>III</w:t>
      </w:r>
      <w:r>
        <w:rPr>
          <w:rFonts w:eastAsia="仿宋_GB2312"/>
          <w:sz w:val="32"/>
        </w:rPr>
        <w:fldChar w:fldCharType="end"/>
      </w:r>
      <w:r>
        <w:rPr>
          <w:rFonts w:eastAsia="仿宋_GB2312"/>
          <w:sz w:val="32"/>
        </w:rPr>
        <w:t>级）和一般事故（</w:t>
      </w:r>
      <w:r>
        <w:rPr>
          <w:rFonts w:eastAsia="仿宋_GB2312"/>
          <w:sz w:val="32"/>
        </w:rPr>
        <w:fldChar w:fldCharType="begin"/>
      </w:r>
      <w:r>
        <w:rPr>
          <w:rFonts w:eastAsia="仿宋_GB2312"/>
          <w:sz w:val="32"/>
        </w:rPr>
        <w:instrText xml:space="preserve"> = 4 \* ROMAN </w:instrText>
      </w:r>
      <w:r>
        <w:rPr>
          <w:rFonts w:eastAsia="仿宋_GB2312"/>
          <w:sz w:val="32"/>
        </w:rPr>
        <w:fldChar w:fldCharType="separate"/>
      </w:r>
      <w:r>
        <w:rPr>
          <w:rFonts w:eastAsia="仿宋_GB2312"/>
          <w:sz w:val="32"/>
        </w:rPr>
        <w:t>IV</w:t>
      </w:r>
      <w:r>
        <w:rPr>
          <w:rFonts w:eastAsia="仿宋_GB2312"/>
          <w:sz w:val="32"/>
        </w:rPr>
        <w:fldChar w:fldCharType="end"/>
      </w:r>
      <w:r>
        <w:rPr>
          <w:rFonts w:eastAsia="仿宋_GB2312"/>
          <w:sz w:val="32"/>
        </w:rPr>
        <w:t>级）。事故发生后，发生事故的非煤矿山及所属区（市）政府立即启动应急预案，并根据事故等级及时上报。</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发生</w:t>
      </w:r>
      <w:r>
        <w:rPr>
          <w:rFonts w:eastAsia="仿宋_GB2312"/>
          <w:sz w:val="32"/>
        </w:rPr>
        <w:fldChar w:fldCharType="begin"/>
      </w:r>
      <w:r>
        <w:rPr>
          <w:rFonts w:eastAsia="仿宋_GB2312"/>
          <w:sz w:val="32"/>
        </w:rPr>
        <w:instrText xml:space="preserve"> = 3 \* ROMAN </w:instrText>
      </w:r>
      <w:r>
        <w:rPr>
          <w:rFonts w:eastAsia="仿宋_GB2312"/>
          <w:sz w:val="32"/>
        </w:rPr>
        <w:fldChar w:fldCharType="separate"/>
      </w:r>
      <w:r>
        <w:rPr>
          <w:rFonts w:eastAsia="仿宋_GB2312"/>
          <w:sz w:val="32"/>
        </w:rPr>
        <w:t>III</w:t>
      </w:r>
      <w:r>
        <w:rPr>
          <w:rFonts w:eastAsia="仿宋_GB2312"/>
          <w:sz w:val="32"/>
        </w:rPr>
        <w:fldChar w:fldCharType="end"/>
      </w:r>
      <w:r>
        <w:rPr>
          <w:rFonts w:eastAsia="仿宋_GB2312"/>
          <w:sz w:val="32"/>
        </w:rPr>
        <w:t>级及以上事故及险情，启动本预案及以下各级预案，非煤矿山企业立即启动《非煤矿山安全生产应急预案》。按照步骤要求迅速进行抢险救灾。超出本级应急救援处置能力时，及时报请上一级应急救援指挥机构启动上一级应急预案实施救援。</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4</w:t>
      </w:r>
      <w:r>
        <w:rPr>
          <w:rFonts w:hint="eastAsia" w:eastAsia="仿宋_GB2312"/>
          <w:sz w:val="32"/>
          <w:lang w:eastAsia="zh-CN"/>
        </w:rPr>
        <w:t>.</w:t>
      </w:r>
      <w:r>
        <w:rPr>
          <w:rFonts w:eastAsia="仿宋_GB2312"/>
          <w:sz w:val="32"/>
        </w:rPr>
        <w:t>2</w:t>
      </w:r>
      <w:r>
        <w:rPr>
          <w:rFonts w:hint="eastAsia" w:eastAsia="仿宋_GB2312"/>
          <w:sz w:val="32"/>
          <w:lang w:eastAsia="zh-CN"/>
        </w:rPr>
        <w:t>.</w:t>
      </w:r>
      <w:r>
        <w:rPr>
          <w:rFonts w:eastAsia="仿宋_GB2312"/>
          <w:sz w:val="32"/>
        </w:rPr>
        <w:t xml:space="preserve">1  </w:t>
      </w:r>
      <w:r>
        <w:rPr>
          <w:rFonts w:eastAsia="仿宋_GB2312"/>
          <w:sz w:val="32"/>
        </w:rPr>
        <w:fldChar w:fldCharType="begin"/>
      </w:r>
      <w:r>
        <w:rPr>
          <w:rFonts w:eastAsia="仿宋_GB2312"/>
          <w:sz w:val="32"/>
        </w:rPr>
        <w:instrText xml:space="preserve"> = 4 \* ROMAN </w:instrText>
      </w:r>
      <w:r>
        <w:rPr>
          <w:rFonts w:eastAsia="仿宋_GB2312"/>
          <w:sz w:val="32"/>
        </w:rPr>
        <w:fldChar w:fldCharType="separate"/>
      </w:r>
      <w:r>
        <w:rPr>
          <w:rFonts w:eastAsia="仿宋_GB2312"/>
          <w:sz w:val="32"/>
        </w:rPr>
        <w:t>IV</w:t>
      </w:r>
      <w:r>
        <w:rPr>
          <w:rFonts w:eastAsia="仿宋_GB2312"/>
          <w:sz w:val="32"/>
        </w:rPr>
        <w:fldChar w:fldCharType="end"/>
      </w:r>
      <w:r>
        <w:rPr>
          <w:rFonts w:eastAsia="仿宋_GB2312"/>
          <w:sz w:val="32"/>
        </w:rPr>
        <w:t>级事故应急响应</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发生一般（</w:t>
      </w:r>
      <w:r>
        <w:rPr>
          <w:rFonts w:eastAsia="仿宋_GB2312"/>
          <w:sz w:val="32"/>
        </w:rPr>
        <w:fldChar w:fldCharType="begin"/>
      </w:r>
      <w:r>
        <w:rPr>
          <w:rFonts w:eastAsia="仿宋_GB2312"/>
          <w:sz w:val="32"/>
        </w:rPr>
        <w:instrText xml:space="preserve"> = 4 \* ROMAN </w:instrText>
      </w:r>
      <w:r>
        <w:rPr>
          <w:rFonts w:eastAsia="仿宋_GB2312"/>
          <w:sz w:val="32"/>
        </w:rPr>
        <w:fldChar w:fldCharType="separate"/>
      </w:r>
      <w:r>
        <w:rPr>
          <w:rFonts w:eastAsia="仿宋_GB2312"/>
          <w:sz w:val="32"/>
        </w:rPr>
        <w:t>IV</w:t>
      </w:r>
      <w:r>
        <w:rPr>
          <w:rFonts w:eastAsia="仿宋_GB2312"/>
          <w:sz w:val="32"/>
        </w:rPr>
        <w:fldChar w:fldCharType="end"/>
      </w:r>
      <w:r>
        <w:rPr>
          <w:rFonts w:eastAsia="仿宋_GB2312"/>
          <w:sz w:val="32"/>
        </w:rPr>
        <w:t>级）非煤矿山事故灾难时，区（市）政府立即启动应急预案，组织实施应急救援。市非煤矿山安全生产应急指挥部成员单位进入预备状态，做好如下应急准备：</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（1）市非煤矿山安全生产应急办公室立即向指挥部报告事故情况，指挥部主要成员到位；向事故发生地传达指挥部关于应急救援的指导意见。</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（2）市非煤矿山安全生产应急办公室及时掌握事态发展和现场救援情况，及时向指挥部汇报。</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（3）市非煤矿山安全生产应急办公室根据事故类别、事故地点和救援工作的需要，通知应急救援专家组、救援基地、医疗救护中心等单位做好应急救援准备。</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（4）根据需要派有关人员和专家赶赴事故现场指导救援工作。</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4</w:t>
      </w:r>
      <w:r>
        <w:rPr>
          <w:rFonts w:hint="eastAsia" w:eastAsia="仿宋_GB2312"/>
          <w:sz w:val="32"/>
          <w:lang w:eastAsia="zh-CN"/>
        </w:rPr>
        <w:t>.</w:t>
      </w:r>
      <w:r>
        <w:rPr>
          <w:rFonts w:eastAsia="仿宋_GB2312"/>
          <w:sz w:val="32"/>
        </w:rPr>
        <w:t>2</w:t>
      </w:r>
      <w:r>
        <w:rPr>
          <w:rFonts w:hint="eastAsia" w:eastAsia="仿宋_GB2312"/>
          <w:sz w:val="32"/>
          <w:lang w:eastAsia="zh-CN"/>
        </w:rPr>
        <w:t>.</w:t>
      </w:r>
      <w:r>
        <w:rPr>
          <w:rFonts w:eastAsia="仿宋_GB2312"/>
          <w:sz w:val="32"/>
        </w:rPr>
        <w:t xml:space="preserve">2  </w:t>
      </w:r>
      <w:r>
        <w:rPr>
          <w:rFonts w:eastAsia="仿宋_GB2312"/>
          <w:sz w:val="32"/>
        </w:rPr>
        <w:fldChar w:fldCharType="begin"/>
      </w:r>
      <w:r>
        <w:rPr>
          <w:rFonts w:eastAsia="仿宋_GB2312"/>
          <w:sz w:val="32"/>
        </w:rPr>
        <w:instrText xml:space="preserve"> = 3 \* ROMAN </w:instrText>
      </w:r>
      <w:r>
        <w:rPr>
          <w:rFonts w:eastAsia="仿宋_GB2312"/>
          <w:sz w:val="32"/>
        </w:rPr>
        <w:fldChar w:fldCharType="separate"/>
      </w:r>
      <w:r>
        <w:rPr>
          <w:rFonts w:eastAsia="仿宋_GB2312"/>
          <w:sz w:val="32"/>
        </w:rPr>
        <w:t>III</w:t>
      </w:r>
      <w:r>
        <w:rPr>
          <w:rFonts w:eastAsia="仿宋_GB2312"/>
          <w:sz w:val="32"/>
        </w:rPr>
        <w:fldChar w:fldCharType="end"/>
      </w:r>
      <w:r>
        <w:rPr>
          <w:rFonts w:eastAsia="仿宋_GB2312"/>
          <w:sz w:val="32"/>
        </w:rPr>
        <w:t>级及以上事故应急响应</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发生较大(</w:t>
      </w:r>
      <w:r>
        <w:rPr>
          <w:rFonts w:eastAsia="仿宋_GB2312"/>
          <w:sz w:val="32"/>
        </w:rPr>
        <w:fldChar w:fldCharType="begin"/>
      </w:r>
      <w:r>
        <w:rPr>
          <w:rFonts w:eastAsia="仿宋_GB2312"/>
          <w:sz w:val="32"/>
        </w:rPr>
        <w:instrText xml:space="preserve"> = 3 \* ROMAN </w:instrText>
      </w:r>
      <w:r>
        <w:rPr>
          <w:rFonts w:eastAsia="仿宋_GB2312"/>
          <w:sz w:val="32"/>
        </w:rPr>
        <w:fldChar w:fldCharType="separate"/>
      </w:r>
      <w:r>
        <w:rPr>
          <w:rFonts w:eastAsia="仿宋_GB2312"/>
          <w:sz w:val="32"/>
        </w:rPr>
        <w:t>III</w:t>
      </w:r>
      <w:r>
        <w:rPr>
          <w:rFonts w:eastAsia="仿宋_GB2312"/>
          <w:sz w:val="32"/>
        </w:rPr>
        <w:fldChar w:fldCharType="end"/>
      </w:r>
      <w:r>
        <w:rPr>
          <w:rFonts w:eastAsia="仿宋_GB2312"/>
          <w:sz w:val="32"/>
        </w:rPr>
        <w:t>级)及以上事故灾难时</w:t>
      </w:r>
      <w:r>
        <w:rPr>
          <w:rFonts w:hint="eastAsia" w:eastAsia="仿宋_GB2312"/>
          <w:sz w:val="32"/>
          <w:lang w:eastAsia="zh-CN"/>
        </w:rPr>
        <w:t>，</w:t>
      </w:r>
      <w:r>
        <w:rPr>
          <w:rFonts w:eastAsia="仿宋_GB2312"/>
          <w:sz w:val="32"/>
        </w:rPr>
        <w:t>市应急部门建议启动本预案</w:t>
      </w:r>
      <w:r>
        <w:rPr>
          <w:rFonts w:hint="eastAsia" w:eastAsia="仿宋_GB2312"/>
          <w:sz w:val="32"/>
          <w:lang w:eastAsia="zh-CN"/>
        </w:rPr>
        <w:t>，</w:t>
      </w:r>
      <w:r>
        <w:rPr>
          <w:rFonts w:eastAsia="仿宋_GB2312"/>
          <w:sz w:val="32"/>
        </w:rPr>
        <w:t>按下列程序和内容响应:</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（1）市应急部门接到事故报告后，立即成立指挥部办公室。</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（2）根据指挥部指示，立即通知成员单位负责人到指定地点集中。</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（3）抢险救援组进一步了解事故情况，整理事故相关资料和图纸等，为指挥部决策提供基础资料。</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（4）指挥部研究、决策救援方案，确定委派现场工作组和救援专家组人选，各成员单位按照应急救援方案认真履行各自职责。</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（5）根据救援工作的需要，协调调动上一级救援基地的救援力量增援。</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（6）根据受伤人员情况，协调调动上一级医疗救护中心专家组奔赴现场，加强医疗救护的指导和救治。</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（7）及时向上一级应急部门上报事故和救援工作进展情况，并适时向媒体公布。</w:t>
      </w:r>
    </w:p>
    <w:p>
      <w:pPr>
        <w:pStyle w:val="3"/>
        <w:keepLines w:val="0"/>
        <w:pageBreakBefore w:val="0"/>
        <w:widowControl w:val="0"/>
        <w:kinsoku/>
        <w:wordWrap/>
        <w:overflowPunct/>
        <w:topLinePunct w:val="0"/>
        <w:autoSpaceDE/>
        <w:autoSpaceDN/>
        <w:bidi w:val="0"/>
        <w:adjustRightInd/>
        <w:snapToGrid/>
        <w:spacing w:before="0" w:after="0" w:line="600" w:lineRule="exact"/>
        <w:ind w:left="0" w:leftChars="0" w:firstLine="640" w:firstLineChars="200"/>
        <w:textAlignment w:val="auto"/>
        <w:rPr>
          <w:rFonts w:ascii="Times New Roman" w:hAnsi="Times New Roman" w:eastAsia="楷体_GB2312" w:cs="Times New Roman"/>
          <w:b w:val="0"/>
          <w:bCs w:val="0"/>
        </w:rPr>
      </w:pPr>
      <w:bookmarkStart w:id="660" w:name="_Toc14962_WPSOffice_Level2"/>
      <w:bookmarkStart w:id="661" w:name="_Toc20701_WPSOffice_Level2"/>
      <w:r>
        <w:rPr>
          <w:rFonts w:ascii="Times New Roman" w:hAnsi="Times New Roman" w:eastAsia="楷体_GB2312" w:cs="Times New Roman"/>
          <w:b w:val="0"/>
          <w:bCs w:val="0"/>
        </w:rPr>
        <w:t>4</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3  指挥和协调</w:t>
      </w:r>
      <w:bookmarkEnd w:id="660"/>
      <w:bookmarkEnd w:id="661"/>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市非煤矿山安全生产应急指挥部统一协调、指挥非煤矿山较大事故应急救援工作，主要内容是：</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（1）指导、协调区（市）人民政府组织实施应急救援。</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（2）协调、调动上级非煤矿山救援基地的救援力量，调配上级非煤矿山应急救援资源。</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（3）协调、调动医疗救护中心的救护力量和医疗设备，加强指导救护、救助工作。</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（4）派工作组赴现场指导非煤矿山事故灾难应急救援工作。</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（5）组织非煤矿山应急救援专家组，为现场应急救援提供技术支持。</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（6）及时向上级报告事故及应急救援进展情况。</w:t>
      </w:r>
    </w:p>
    <w:p>
      <w:pPr>
        <w:pStyle w:val="3"/>
        <w:keepLines w:val="0"/>
        <w:pageBreakBefore w:val="0"/>
        <w:widowControl w:val="0"/>
        <w:kinsoku/>
        <w:wordWrap/>
        <w:overflowPunct/>
        <w:topLinePunct w:val="0"/>
        <w:autoSpaceDE/>
        <w:autoSpaceDN/>
        <w:bidi w:val="0"/>
        <w:adjustRightInd/>
        <w:snapToGrid/>
        <w:spacing w:before="0" w:after="0" w:line="600" w:lineRule="exact"/>
        <w:ind w:left="0" w:leftChars="0" w:firstLine="640" w:firstLineChars="200"/>
        <w:textAlignment w:val="auto"/>
        <w:rPr>
          <w:rFonts w:ascii="Times New Roman" w:hAnsi="Times New Roman" w:eastAsia="楷体_GB2312" w:cs="Times New Roman"/>
          <w:b w:val="0"/>
          <w:bCs w:val="0"/>
        </w:rPr>
      </w:pPr>
      <w:bookmarkStart w:id="662" w:name="_Toc14398_WPSOffice_Level2"/>
      <w:bookmarkStart w:id="663" w:name="_Toc12659_WPSOffice_Level2"/>
      <w:r>
        <w:rPr>
          <w:rFonts w:ascii="Times New Roman" w:hAnsi="Times New Roman" w:eastAsia="楷体_GB2312" w:cs="Times New Roman"/>
          <w:b w:val="0"/>
          <w:bCs w:val="0"/>
        </w:rPr>
        <w:t>4</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4  现场紧急处置</w:t>
      </w:r>
      <w:bookmarkEnd w:id="662"/>
      <w:bookmarkEnd w:id="663"/>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（1）现场处置主要依靠事故区（市）人民政府及非煤矿山企业应急处置力量，事故发生后，事故单位和区（市）人民政府首先组织职工、群众开展自救、互救，并通知有关专业救援机构。</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2）事故单位负责人要充分利用本单位和就近社会救援力量，立即组织实施事故的应急救援工作，组织本单位和就近医疗救护队伍抢救现场受伤人员，根据事故危害程度，及时报告区（市）政府，及时疏散、撤离可能受到事故波及的人员。</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（3）区（市）政府要迅速成立现场应急救援指挥部，制定事故的应急救援方案并组织实施，根据现场实际及时修订救援方案。</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（4）当地救援力量不足时，现场应急救援指挥部向上级非煤矿山应急救援组织提出增援请求。</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（5）当地医疗机构的救护能力不足时，现场应急救援指挥部应向上级政府或上级矿山应急救援组织请求，调动外地的医学专家、医疗设备前往现场加强救护，或将伤者迅速转移到外地救治。</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（6）参加应急救援的队伍和人员在现场应急救援指挥部统一指挥、协调下，进行应急救援和处置工作。</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7）区（市）人民政府、现场应急救援指挥部负责组织力量消除事故矿山周围和抢险通道上的障碍物。区（市）人民政府组织公安、交通管理等部门开辟抢险救灾通道，保障应急救援队伍、物资、设备的畅通无阻。</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（8）根据事态发展变化情况，出现急剧恶化的特殊险情时，现场应急救援指挥部在充分考虑专家和有关方面意见的基础上，依法采取紧急处置措施。</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9）在非煤矿山事故救援过程中，出现继续进行抢险救灾对救援人员的生命有直接威胁，极易造成事故扩大化，或没有办法实施救援，或没有继续实施救援的价值等情况时，经过非煤矿山应急救援专家组充分论证，提出中止救援的意见，报现场应急救援指挥部决定。</w:t>
      </w:r>
    </w:p>
    <w:p>
      <w:pPr>
        <w:pStyle w:val="3"/>
        <w:keepLines w:val="0"/>
        <w:pageBreakBefore w:val="0"/>
        <w:widowControl w:val="0"/>
        <w:kinsoku/>
        <w:wordWrap/>
        <w:overflowPunct/>
        <w:topLinePunct w:val="0"/>
        <w:autoSpaceDE/>
        <w:autoSpaceDN/>
        <w:bidi w:val="0"/>
        <w:adjustRightInd/>
        <w:snapToGrid/>
        <w:spacing w:before="0" w:after="0" w:line="600" w:lineRule="exact"/>
        <w:ind w:left="0" w:leftChars="0" w:firstLine="640" w:firstLineChars="200"/>
        <w:textAlignment w:val="auto"/>
        <w:rPr>
          <w:rFonts w:ascii="Times New Roman" w:hAnsi="Times New Roman" w:eastAsia="楷体_GB2312" w:cs="Times New Roman"/>
          <w:b w:val="0"/>
          <w:bCs w:val="0"/>
        </w:rPr>
      </w:pPr>
      <w:bookmarkStart w:id="664" w:name="_Toc11089_WPSOffice_Level2"/>
      <w:bookmarkStart w:id="665" w:name="_Toc18115_WPSOffice_Level2"/>
      <w:r>
        <w:rPr>
          <w:rFonts w:ascii="Times New Roman" w:hAnsi="Times New Roman" w:eastAsia="楷体_GB2312" w:cs="Times New Roman"/>
          <w:b w:val="0"/>
          <w:bCs w:val="0"/>
        </w:rPr>
        <w:t>4</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5  救援人员的安全防护</w:t>
      </w:r>
      <w:bookmarkEnd w:id="664"/>
      <w:bookmarkEnd w:id="665"/>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在抢险救灾过程中，专业或辅助救援人员，根据非煤矿山事故类别、性质，要采取相应的安全防护措施。救护非煤矿山事故必须由专业矿山救护组织进行，严格控制进入灾区人员的数量。所有应急救援工作人员必须佩戴安全防护装备后才能进入事故救援区域实施应急救援工作。所有应急救援工作地点都要安排专人检测气体成分、风向和温度等，保证工作地点安全。</w:t>
      </w:r>
    </w:p>
    <w:p>
      <w:pPr>
        <w:pStyle w:val="3"/>
        <w:keepLines w:val="0"/>
        <w:pageBreakBefore w:val="0"/>
        <w:widowControl w:val="0"/>
        <w:kinsoku/>
        <w:wordWrap/>
        <w:overflowPunct/>
        <w:topLinePunct w:val="0"/>
        <w:autoSpaceDE/>
        <w:autoSpaceDN/>
        <w:bidi w:val="0"/>
        <w:adjustRightInd/>
        <w:snapToGrid/>
        <w:spacing w:before="0" w:after="0" w:line="600" w:lineRule="exact"/>
        <w:ind w:left="0" w:leftChars="0" w:firstLine="640" w:firstLineChars="200"/>
        <w:textAlignment w:val="auto"/>
        <w:rPr>
          <w:rFonts w:ascii="Times New Roman" w:hAnsi="Times New Roman" w:eastAsia="楷体_GB2312" w:cs="Times New Roman"/>
          <w:b w:val="0"/>
          <w:bCs w:val="0"/>
        </w:rPr>
      </w:pPr>
      <w:bookmarkStart w:id="666" w:name="_Toc27298_WPSOffice_Level2"/>
      <w:bookmarkStart w:id="667" w:name="_Toc18510_WPSOffice_Level2"/>
      <w:r>
        <w:rPr>
          <w:rFonts w:ascii="Times New Roman" w:hAnsi="Times New Roman" w:eastAsia="楷体_GB2312" w:cs="Times New Roman"/>
          <w:b w:val="0"/>
          <w:bCs w:val="0"/>
        </w:rPr>
        <w:t>4</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6  不同类型事故的处置</w:t>
      </w:r>
      <w:bookmarkEnd w:id="666"/>
      <w:bookmarkEnd w:id="667"/>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根据我市非煤矿山危险目标的确定及危险性评估，非煤矿山危害较大的事故是地下开采矿山水灾事故和采空区大面积冒顶事故等。</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非煤矿山发生较大以上事故时，应首先确定事故类别，迅速成立专家组，制定抢险救灾技术方案和安全措施。事故单位必须在事故发生后最短时间内，将事故区域最新图纸（生产用图）、资料和事故抢险示意图准备齐全，在总指挥部、现场指挥部上墙张挂。同时，根据灾害类型，准备好矿山地质和水文地质图、井上下对照图、采掘工程平面图、通风系统图、排水系统图、井下通信系统图等有关图纸和相关资料。</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4</w:t>
      </w:r>
      <w:r>
        <w:rPr>
          <w:rFonts w:hint="eastAsia" w:eastAsia="仿宋_GB2312"/>
          <w:sz w:val="32"/>
          <w:lang w:eastAsia="zh-CN"/>
        </w:rPr>
        <w:t>.</w:t>
      </w:r>
      <w:r>
        <w:rPr>
          <w:rFonts w:eastAsia="仿宋_GB2312"/>
          <w:sz w:val="32"/>
        </w:rPr>
        <w:t>6</w:t>
      </w:r>
      <w:r>
        <w:rPr>
          <w:rFonts w:hint="eastAsia" w:eastAsia="仿宋_GB2312"/>
          <w:sz w:val="32"/>
          <w:lang w:eastAsia="zh-CN"/>
        </w:rPr>
        <w:t>.</w:t>
      </w:r>
      <w:r>
        <w:rPr>
          <w:rFonts w:eastAsia="仿宋_GB2312"/>
          <w:sz w:val="32"/>
        </w:rPr>
        <w:t>1  水灾事故</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（1）发生水灾事故后，依据矿井提供的技术资料，由地质或防治水专家组分析确定出水水源、出水量及补给动水量，根据突水量和排水能力，积极采取排、堵、截的技术措施。</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2）根据井下实际开拓情况及人员分布情况，分析研究是否有形成生存气室的可能或其他生存条件的可能。按照事故抢救原则，若存在以上生存条件的可能，应首先制定井下重点区域排水方案及地面施工通风补给钻孔营救方案，并安排测量技术人员进行井下和地面有关钻孔施工的准确定位。</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（3）抢险指挥部根据专家制定抢险方案，迅速调集抢险队伍和抢险物资设备组织抢险。</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（4）井下救灾时，要加强通风，防止其他气体积聚伤人。</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4</w:t>
      </w:r>
      <w:r>
        <w:rPr>
          <w:rFonts w:hint="eastAsia" w:eastAsia="仿宋_GB2312"/>
          <w:sz w:val="32"/>
          <w:lang w:eastAsia="zh-CN"/>
        </w:rPr>
        <w:t>.</w:t>
      </w:r>
      <w:r>
        <w:rPr>
          <w:rFonts w:eastAsia="仿宋_GB2312"/>
          <w:sz w:val="32"/>
        </w:rPr>
        <w:t>6</w:t>
      </w:r>
      <w:r>
        <w:rPr>
          <w:rFonts w:hint="eastAsia" w:eastAsia="仿宋_GB2312"/>
          <w:sz w:val="32"/>
          <w:lang w:eastAsia="zh-CN"/>
        </w:rPr>
        <w:t>.</w:t>
      </w:r>
      <w:r>
        <w:rPr>
          <w:rFonts w:eastAsia="仿宋_GB2312"/>
          <w:sz w:val="32"/>
        </w:rPr>
        <w:t>2  采空区大面积冒顶事故</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（1）向在事故区域附近工作的职工了解发生事故的原因、冒顶区域范围、事故前人员分布位置等。</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（2）实地察看冒顶区域周围通风、支护、顶板情况，以及能用作处理冒顶的材料、数量、品种和堆放位置，由专家制定具体的抢险措施。</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（3）当冒顶区域通风不良时，应利用通风机通过压风管或打钻孔向冒落区压风，若时间较长时，要采取措施输入饮料、食物，便于遇险人员坚持较长时间。</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（4）对抢救出的遇险人员，要用毯子保温，并迅速送到安全地带进行救护。</w:t>
      </w:r>
    </w:p>
    <w:p>
      <w:pPr>
        <w:pStyle w:val="3"/>
        <w:keepLines w:val="0"/>
        <w:pageBreakBefore w:val="0"/>
        <w:widowControl w:val="0"/>
        <w:kinsoku/>
        <w:wordWrap/>
        <w:overflowPunct/>
        <w:topLinePunct w:val="0"/>
        <w:autoSpaceDE/>
        <w:autoSpaceDN/>
        <w:bidi w:val="0"/>
        <w:adjustRightInd/>
        <w:snapToGrid/>
        <w:spacing w:before="0" w:after="0" w:line="600" w:lineRule="exact"/>
        <w:ind w:left="0" w:leftChars="0" w:firstLine="640" w:firstLineChars="200"/>
        <w:textAlignment w:val="auto"/>
        <w:rPr>
          <w:rFonts w:ascii="Times New Roman" w:hAnsi="Times New Roman" w:eastAsia="楷体_GB2312" w:cs="Times New Roman"/>
          <w:b w:val="0"/>
          <w:bCs w:val="0"/>
        </w:rPr>
      </w:pPr>
      <w:bookmarkStart w:id="668" w:name="_Toc26241_WPSOffice_Level2"/>
      <w:bookmarkStart w:id="669" w:name="_Toc11754_WPSOffice_Level2"/>
      <w:r>
        <w:rPr>
          <w:rFonts w:ascii="Times New Roman" w:hAnsi="Times New Roman" w:eastAsia="楷体_GB2312" w:cs="Times New Roman"/>
          <w:b w:val="0"/>
          <w:bCs w:val="0"/>
        </w:rPr>
        <w:t>4</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7  扩大应急响应</w:t>
      </w:r>
      <w:bookmarkEnd w:id="668"/>
      <w:bookmarkEnd w:id="669"/>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szCs w:val="32"/>
        </w:rPr>
      </w:pPr>
      <w:r>
        <w:rPr>
          <w:rFonts w:eastAsia="仿宋_GB2312"/>
          <w:sz w:val="32"/>
          <w:szCs w:val="32"/>
        </w:rPr>
        <w:t>市应急指挥部应随时跟踪事故抢险工作和事态的发展，一旦发现实施应急处置仍未能控制紧急情况，事态有进一步扩大的趋势，可能波及更大范围造成严重危害的，</w:t>
      </w:r>
      <w:r>
        <w:rPr>
          <w:rFonts w:eastAsia="仿宋_GB2312"/>
          <w:sz w:val="32"/>
        </w:rPr>
        <w:t>及时向上一级应急救援指挥机构报告</w:t>
      </w:r>
      <w:r>
        <w:rPr>
          <w:rFonts w:eastAsia="仿宋_GB2312"/>
          <w:sz w:val="32"/>
          <w:szCs w:val="32"/>
        </w:rPr>
        <w:t>，请求支援或提请启动相应的上一级应急预案。</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szCs w:val="32"/>
        </w:rPr>
        <w:t>在启动上级预案之前，本预案各机构仍按职责实施应急救援。启动上级应急预案之后，本预案各机构按照上级应急指挥部的要求实施救援。</w:t>
      </w:r>
    </w:p>
    <w:p>
      <w:pPr>
        <w:pStyle w:val="3"/>
        <w:keepLines w:val="0"/>
        <w:pageBreakBefore w:val="0"/>
        <w:widowControl w:val="0"/>
        <w:kinsoku/>
        <w:wordWrap/>
        <w:overflowPunct/>
        <w:topLinePunct w:val="0"/>
        <w:autoSpaceDE/>
        <w:autoSpaceDN/>
        <w:bidi w:val="0"/>
        <w:adjustRightInd/>
        <w:snapToGrid/>
        <w:spacing w:before="0" w:after="0" w:line="600" w:lineRule="exact"/>
        <w:ind w:left="0" w:leftChars="0" w:firstLine="640" w:firstLineChars="200"/>
        <w:textAlignment w:val="auto"/>
        <w:rPr>
          <w:rFonts w:ascii="Times New Roman" w:hAnsi="Times New Roman" w:eastAsia="楷体_GB2312" w:cs="Times New Roman"/>
          <w:b w:val="0"/>
          <w:bCs w:val="0"/>
        </w:rPr>
      </w:pPr>
      <w:bookmarkStart w:id="670" w:name="_Toc31520_WPSOffice_Level2"/>
      <w:bookmarkStart w:id="671" w:name="_Toc29264_WPSOffice_Level2"/>
      <w:r>
        <w:rPr>
          <w:rFonts w:ascii="Times New Roman" w:hAnsi="Times New Roman" w:eastAsia="楷体_GB2312" w:cs="Times New Roman"/>
          <w:b w:val="0"/>
          <w:bCs w:val="0"/>
        </w:rPr>
        <w:t>4</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8  信息发布</w:t>
      </w:r>
      <w:bookmarkEnd w:id="670"/>
      <w:bookmarkEnd w:id="671"/>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（1）非煤矿山发生较大及以上事故时，由指挥部指定一名事故信息发言人，负责对事故抢险救援工作全过程的信息发布。</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（2）信息发布要在事故发生的第一时间向社会发布简要信息，随后发布初步核实情况，并根据事故处置情况做好后续发布工作。事故信息发布要经事故抢险救援指挥部核准，经指挥部主要负责人签批后发布。</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（3）信息发布应积极主动，准确把握，避免猜测性、歪曲性报道。要加强与媒体的互动，提高引导把握舆论的能力。</w:t>
      </w:r>
    </w:p>
    <w:p>
      <w:pPr>
        <w:pStyle w:val="3"/>
        <w:keepLines w:val="0"/>
        <w:pageBreakBefore w:val="0"/>
        <w:widowControl w:val="0"/>
        <w:kinsoku/>
        <w:wordWrap/>
        <w:overflowPunct/>
        <w:topLinePunct w:val="0"/>
        <w:autoSpaceDE/>
        <w:autoSpaceDN/>
        <w:bidi w:val="0"/>
        <w:adjustRightInd/>
        <w:snapToGrid/>
        <w:spacing w:before="0" w:after="0" w:line="600" w:lineRule="exact"/>
        <w:ind w:left="0" w:leftChars="0" w:firstLine="640" w:firstLineChars="200"/>
        <w:textAlignment w:val="auto"/>
        <w:rPr>
          <w:rFonts w:ascii="Times New Roman" w:hAnsi="Times New Roman" w:eastAsia="楷体_GB2312" w:cs="Times New Roman"/>
          <w:b w:val="0"/>
          <w:bCs w:val="0"/>
        </w:rPr>
      </w:pPr>
      <w:bookmarkStart w:id="672" w:name="_Toc17281_WPSOffice_Level2"/>
      <w:bookmarkStart w:id="673" w:name="_Toc27037_WPSOffice_Level2"/>
      <w:r>
        <w:rPr>
          <w:rFonts w:ascii="Times New Roman" w:hAnsi="Times New Roman" w:eastAsia="楷体_GB2312" w:cs="Times New Roman"/>
          <w:b w:val="0"/>
          <w:bCs w:val="0"/>
        </w:rPr>
        <w:t>4</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9  应急结束</w:t>
      </w:r>
      <w:bookmarkEnd w:id="672"/>
      <w:bookmarkEnd w:id="673"/>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4</w:t>
      </w:r>
      <w:r>
        <w:rPr>
          <w:rFonts w:hint="eastAsia" w:eastAsia="仿宋_GB2312"/>
          <w:sz w:val="32"/>
          <w:lang w:eastAsia="zh-CN"/>
        </w:rPr>
        <w:t>.</w:t>
      </w:r>
      <w:r>
        <w:rPr>
          <w:rFonts w:eastAsia="仿宋_GB2312"/>
          <w:sz w:val="32"/>
        </w:rPr>
        <w:t>9</w:t>
      </w:r>
      <w:r>
        <w:rPr>
          <w:rFonts w:hint="eastAsia" w:eastAsia="仿宋_GB2312"/>
          <w:sz w:val="32"/>
          <w:lang w:eastAsia="zh-CN"/>
        </w:rPr>
        <w:t>.</w:t>
      </w:r>
      <w:r>
        <w:rPr>
          <w:rFonts w:eastAsia="仿宋_GB2312"/>
          <w:sz w:val="32"/>
        </w:rPr>
        <w:t>1  应急结束的标准</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事故遇险人员被安全救出；遇险人员和遇难人员被全部运上地面并确认完毕；确认遇险人员无生还可能。</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4</w:t>
      </w:r>
      <w:r>
        <w:rPr>
          <w:rFonts w:hint="eastAsia" w:eastAsia="仿宋_GB2312"/>
          <w:sz w:val="32"/>
          <w:lang w:eastAsia="zh-CN"/>
        </w:rPr>
        <w:t>.</w:t>
      </w:r>
      <w:r>
        <w:rPr>
          <w:rFonts w:eastAsia="仿宋_GB2312"/>
          <w:sz w:val="32"/>
        </w:rPr>
        <w:t>9</w:t>
      </w:r>
      <w:r>
        <w:rPr>
          <w:rFonts w:hint="eastAsia" w:eastAsia="仿宋_GB2312"/>
          <w:sz w:val="32"/>
          <w:lang w:eastAsia="zh-CN"/>
        </w:rPr>
        <w:t>.</w:t>
      </w:r>
      <w:r>
        <w:rPr>
          <w:rFonts w:eastAsia="仿宋_GB2312"/>
          <w:sz w:val="32"/>
        </w:rPr>
        <w:t>2  应急结束的确定程序</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首先由事故发生地区（市）政府详细核实遇险人员、被解救和遇难人员无误后，提出应急结束报告；然后由应急抢险指挥部确认；最后由总指挥批准。如有遇险人员未被解救时，应由指挥部组织有关专家召开论证会，确认遇险人员无生还可能并形成纪要，经应急指挥部全体会商通过后确定。</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4</w:t>
      </w:r>
      <w:r>
        <w:rPr>
          <w:rFonts w:hint="eastAsia" w:eastAsia="仿宋_GB2312"/>
          <w:sz w:val="32"/>
          <w:lang w:eastAsia="zh-CN"/>
        </w:rPr>
        <w:t>.</w:t>
      </w:r>
      <w:r>
        <w:rPr>
          <w:rFonts w:eastAsia="仿宋_GB2312"/>
          <w:sz w:val="32"/>
        </w:rPr>
        <w:t>9</w:t>
      </w:r>
      <w:r>
        <w:rPr>
          <w:rFonts w:hint="eastAsia" w:eastAsia="仿宋_GB2312"/>
          <w:sz w:val="32"/>
          <w:lang w:eastAsia="zh-CN"/>
        </w:rPr>
        <w:t>.</w:t>
      </w:r>
      <w:r>
        <w:rPr>
          <w:rFonts w:eastAsia="仿宋_GB2312"/>
          <w:sz w:val="32"/>
        </w:rPr>
        <w:t>3  应急结束的发布由指定的新闻发言人发布。</w:t>
      </w:r>
      <w:bookmarkStart w:id="674" w:name="_Toc12543_WPSOffice_Level1"/>
    </w:p>
    <w:p>
      <w:pPr>
        <w:pStyle w:val="2"/>
        <w:keepLines w:val="0"/>
        <w:pageBreakBefore w:val="0"/>
        <w:widowControl w:val="0"/>
        <w:kinsoku/>
        <w:wordWrap/>
        <w:overflowPunct/>
        <w:topLinePunct w:val="0"/>
        <w:autoSpaceDE/>
        <w:autoSpaceDN/>
        <w:bidi w:val="0"/>
        <w:adjustRightInd/>
        <w:snapToGrid/>
        <w:spacing w:before="0" w:after="0" w:line="600" w:lineRule="exact"/>
        <w:ind w:left="0" w:leftChars="0" w:firstLine="640" w:firstLineChars="200"/>
        <w:textAlignment w:val="auto"/>
        <w:rPr>
          <w:rFonts w:eastAsia="黑体"/>
          <w:b w:val="0"/>
          <w:bCs w:val="0"/>
          <w:sz w:val="32"/>
          <w:szCs w:val="32"/>
        </w:rPr>
      </w:pPr>
      <w:bookmarkStart w:id="675" w:name="_Toc15058_WPSOffice_Level1"/>
      <w:bookmarkStart w:id="676" w:name="_Toc2474_WPSOffice_Level1"/>
      <w:bookmarkStart w:id="677" w:name="_Toc28589"/>
      <w:r>
        <w:rPr>
          <w:rFonts w:eastAsia="黑体"/>
          <w:b w:val="0"/>
          <w:bCs w:val="0"/>
          <w:sz w:val="32"/>
          <w:szCs w:val="32"/>
        </w:rPr>
        <w:t>5  后期处置</w:t>
      </w:r>
      <w:bookmarkEnd w:id="674"/>
      <w:bookmarkEnd w:id="675"/>
      <w:bookmarkEnd w:id="676"/>
      <w:bookmarkEnd w:id="677"/>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非煤矿山生产安全事故的后期处置工作由事故单位所属区（市）政府负责。要积极稳妥、深入细致地做好后期处置工作。</w:t>
      </w:r>
    </w:p>
    <w:p>
      <w:pPr>
        <w:pStyle w:val="3"/>
        <w:keepLines w:val="0"/>
        <w:pageBreakBefore w:val="0"/>
        <w:widowControl w:val="0"/>
        <w:kinsoku/>
        <w:wordWrap/>
        <w:overflowPunct/>
        <w:topLinePunct w:val="0"/>
        <w:autoSpaceDE/>
        <w:autoSpaceDN/>
        <w:bidi w:val="0"/>
        <w:adjustRightInd/>
        <w:snapToGrid/>
        <w:spacing w:before="0" w:after="0" w:line="600" w:lineRule="exact"/>
        <w:ind w:left="0" w:leftChars="0" w:firstLine="640" w:firstLineChars="200"/>
        <w:textAlignment w:val="auto"/>
        <w:rPr>
          <w:rFonts w:ascii="Times New Roman" w:hAnsi="Times New Roman" w:eastAsia="楷体_GB2312" w:cs="Times New Roman"/>
          <w:b w:val="0"/>
          <w:bCs w:val="0"/>
        </w:rPr>
      </w:pPr>
      <w:bookmarkStart w:id="678" w:name="_Toc23892_WPSOffice_Level2"/>
      <w:bookmarkStart w:id="679" w:name="_Toc31221_WPSOffice_Level2"/>
      <w:r>
        <w:rPr>
          <w:rFonts w:ascii="Times New Roman" w:hAnsi="Times New Roman" w:eastAsia="楷体_GB2312" w:cs="Times New Roman"/>
          <w:b w:val="0"/>
          <w:bCs w:val="0"/>
        </w:rPr>
        <w:t>5</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1  善后处置</w:t>
      </w:r>
      <w:bookmarkEnd w:id="678"/>
      <w:bookmarkEnd w:id="679"/>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应急救援工作结束后，参加救援的部门和单位应认真核对参加应急救援人数，清点救援装备、器材；应急救援指挥部负责收集、整理应急救援工作记录、方案、文件等资料，组织专家对应急救援过程和应急救援保障等工作进行总结和评估，提出改进意见和建议。</w:t>
      </w:r>
    </w:p>
    <w:p>
      <w:pPr>
        <w:pStyle w:val="3"/>
        <w:keepLines w:val="0"/>
        <w:pageBreakBefore w:val="0"/>
        <w:widowControl w:val="0"/>
        <w:kinsoku/>
        <w:wordWrap/>
        <w:overflowPunct/>
        <w:topLinePunct w:val="0"/>
        <w:autoSpaceDE/>
        <w:autoSpaceDN/>
        <w:bidi w:val="0"/>
        <w:adjustRightInd/>
        <w:snapToGrid/>
        <w:spacing w:before="0" w:after="0" w:line="600" w:lineRule="exact"/>
        <w:ind w:left="0" w:leftChars="0" w:firstLine="640" w:firstLineChars="200"/>
        <w:textAlignment w:val="auto"/>
        <w:rPr>
          <w:rFonts w:ascii="Times New Roman" w:hAnsi="Times New Roman" w:eastAsia="楷体_GB2312" w:cs="Times New Roman"/>
          <w:b w:val="0"/>
          <w:bCs w:val="0"/>
        </w:rPr>
      </w:pPr>
      <w:bookmarkStart w:id="680" w:name="_Toc18935_WPSOffice_Level2"/>
      <w:bookmarkStart w:id="681" w:name="_Toc13785_WPSOffice_Level2"/>
      <w:r>
        <w:rPr>
          <w:rFonts w:ascii="Times New Roman" w:hAnsi="Times New Roman" w:eastAsia="楷体_GB2312" w:cs="Times New Roman"/>
          <w:b w:val="0"/>
          <w:bCs w:val="0"/>
        </w:rPr>
        <w:t>5</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2  抚恤、补助和补偿</w:t>
      </w:r>
      <w:bookmarkEnd w:id="680"/>
      <w:bookmarkEnd w:id="681"/>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对非煤矿山事故中的伤亡人员、应急处置工作人员，以及紧急调集、征用有关单位及个人的物资，要按照规定给予抚恤、补助或补偿，并提供心理及司法援助。</w:t>
      </w:r>
    </w:p>
    <w:p>
      <w:pPr>
        <w:pStyle w:val="3"/>
        <w:keepLines w:val="0"/>
        <w:pageBreakBefore w:val="0"/>
        <w:widowControl w:val="0"/>
        <w:kinsoku/>
        <w:wordWrap/>
        <w:overflowPunct/>
        <w:topLinePunct w:val="0"/>
        <w:autoSpaceDE/>
        <w:autoSpaceDN/>
        <w:bidi w:val="0"/>
        <w:adjustRightInd/>
        <w:snapToGrid/>
        <w:spacing w:before="0" w:after="0" w:line="600" w:lineRule="exact"/>
        <w:ind w:left="0" w:leftChars="0" w:firstLine="640" w:firstLineChars="200"/>
        <w:textAlignment w:val="auto"/>
        <w:rPr>
          <w:rFonts w:ascii="Times New Roman" w:hAnsi="Times New Roman" w:eastAsia="楷体_GB2312" w:cs="Times New Roman"/>
          <w:b w:val="0"/>
          <w:bCs w:val="0"/>
        </w:rPr>
      </w:pPr>
      <w:bookmarkStart w:id="682" w:name="_Toc31651_WPSOffice_Level2"/>
      <w:bookmarkStart w:id="683" w:name="_Toc9457_WPSOffice_Level2"/>
      <w:r>
        <w:rPr>
          <w:rFonts w:ascii="Times New Roman" w:hAnsi="Times New Roman" w:eastAsia="楷体_GB2312" w:cs="Times New Roman"/>
          <w:b w:val="0"/>
          <w:bCs w:val="0"/>
        </w:rPr>
        <w:t>5</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3  保险理赔</w:t>
      </w:r>
      <w:bookmarkEnd w:id="682"/>
      <w:bookmarkEnd w:id="683"/>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保险监管机构督促有关保险机构及时做好有关单位和个人损失的理赔工作。采取各种有效措施，做好遇难人员家属的安抚工作。</w:t>
      </w:r>
    </w:p>
    <w:p>
      <w:pPr>
        <w:pStyle w:val="3"/>
        <w:keepLines w:val="0"/>
        <w:pageBreakBefore w:val="0"/>
        <w:widowControl w:val="0"/>
        <w:kinsoku/>
        <w:wordWrap/>
        <w:overflowPunct/>
        <w:topLinePunct w:val="0"/>
        <w:autoSpaceDE/>
        <w:autoSpaceDN/>
        <w:bidi w:val="0"/>
        <w:adjustRightInd/>
        <w:snapToGrid/>
        <w:spacing w:before="0" w:after="0" w:line="600" w:lineRule="exact"/>
        <w:ind w:left="0" w:leftChars="0" w:firstLine="640" w:firstLineChars="200"/>
        <w:textAlignment w:val="auto"/>
        <w:rPr>
          <w:rFonts w:ascii="Times New Roman" w:hAnsi="Times New Roman" w:eastAsia="楷体_GB2312" w:cs="Times New Roman"/>
          <w:b w:val="0"/>
          <w:bCs w:val="0"/>
        </w:rPr>
      </w:pPr>
      <w:bookmarkStart w:id="684" w:name="_Toc25527_WPSOffice_Level2"/>
      <w:bookmarkStart w:id="685" w:name="_Toc21540_WPSOffice_Level2"/>
      <w:r>
        <w:rPr>
          <w:rFonts w:ascii="Times New Roman" w:hAnsi="Times New Roman" w:eastAsia="楷体_GB2312" w:cs="Times New Roman"/>
          <w:b w:val="0"/>
          <w:bCs w:val="0"/>
        </w:rPr>
        <w:t>5</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4  重建和恢复</w:t>
      </w:r>
      <w:bookmarkEnd w:id="684"/>
      <w:bookmarkEnd w:id="685"/>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市</w:t>
      </w:r>
      <w:r>
        <w:rPr>
          <w:rFonts w:hint="eastAsia" w:eastAsia="仿宋_GB2312"/>
          <w:sz w:val="32"/>
          <w:lang w:eastAsia="zh-CN"/>
        </w:rPr>
        <w:t>卫生健康</w:t>
      </w:r>
      <w:r>
        <w:rPr>
          <w:rFonts w:eastAsia="仿宋_GB2312"/>
          <w:sz w:val="32"/>
        </w:rPr>
        <w:t>和生态环境部门要做好疫病防治和</w:t>
      </w:r>
      <w:r>
        <w:rPr>
          <w:rFonts w:hint="eastAsia" w:eastAsia="仿宋_GB2312"/>
          <w:sz w:val="32"/>
          <w:lang w:eastAsia="zh-CN"/>
        </w:rPr>
        <w:t>监督指导</w:t>
      </w:r>
      <w:r>
        <w:rPr>
          <w:rFonts w:eastAsia="仿宋_GB2312"/>
          <w:sz w:val="32"/>
        </w:rPr>
        <w:t>消除工作。公安部门参与协调工作，消除不良影响，维护好事故后的社会治安，确保正常的生产生活秩序。</w:t>
      </w:r>
    </w:p>
    <w:p>
      <w:pPr>
        <w:pStyle w:val="3"/>
        <w:keepLines w:val="0"/>
        <w:pageBreakBefore w:val="0"/>
        <w:widowControl w:val="0"/>
        <w:kinsoku/>
        <w:wordWrap/>
        <w:overflowPunct/>
        <w:topLinePunct w:val="0"/>
        <w:autoSpaceDE/>
        <w:autoSpaceDN/>
        <w:bidi w:val="0"/>
        <w:adjustRightInd/>
        <w:snapToGrid/>
        <w:spacing w:before="0" w:after="0" w:line="600" w:lineRule="exact"/>
        <w:ind w:left="0" w:leftChars="0" w:firstLine="640" w:firstLineChars="200"/>
        <w:textAlignment w:val="auto"/>
        <w:rPr>
          <w:rFonts w:ascii="Times New Roman" w:hAnsi="Times New Roman" w:eastAsia="楷体_GB2312" w:cs="Times New Roman"/>
          <w:b w:val="0"/>
          <w:bCs w:val="0"/>
        </w:rPr>
      </w:pPr>
      <w:bookmarkStart w:id="686" w:name="_Toc19875_WPSOffice_Level2"/>
      <w:bookmarkStart w:id="687" w:name="_Toc24009_WPSOffice_Level2"/>
      <w:r>
        <w:rPr>
          <w:rFonts w:ascii="Times New Roman" w:hAnsi="Times New Roman" w:eastAsia="楷体_GB2312" w:cs="Times New Roman"/>
          <w:b w:val="0"/>
          <w:bCs w:val="0"/>
        </w:rPr>
        <w:t>5</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5  调查和总结</w:t>
      </w:r>
      <w:bookmarkEnd w:id="686"/>
      <w:bookmarkEnd w:id="687"/>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做好事故的调查、总结工作。事故非煤矿山所属区（市）人民政府要根据事故调查报告，认真分析事故的起因、性质、影响、责任、经验教训，强化安全管理，制定防范措施。调查评估恢复重建等问题，表彰奖励有功人员，惩处有关责任人员。</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非煤矿山企业应深刻吸取事故教训，加强安全管理，加大安全投入，认真落实安全生产责任制，在恢复生产过程中制定安全措施，防止事故发生。</w:t>
      </w:r>
      <w:bookmarkStart w:id="688" w:name="_Toc25379_WPSOffice_Level1"/>
    </w:p>
    <w:p>
      <w:pPr>
        <w:pStyle w:val="2"/>
        <w:keepLines w:val="0"/>
        <w:pageBreakBefore w:val="0"/>
        <w:widowControl w:val="0"/>
        <w:kinsoku/>
        <w:wordWrap/>
        <w:overflowPunct/>
        <w:topLinePunct w:val="0"/>
        <w:autoSpaceDE/>
        <w:autoSpaceDN/>
        <w:bidi w:val="0"/>
        <w:adjustRightInd/>
        <w:snapToGrid/>
        <w:spacing w:before="0" w:after="0" w:line="600" w:lineRule="exact"/>
        <w:ind w:left="0" w:leftChars="0" w:firstLine="640" w:firstLineChars="200"/>
        <w:textAlignment w:val="auto"/>
        <w:rPr>
          <w:rFonts w:eastAsia="黑体"/>
          <w:b w:val="0"/>
          <w:bCs w:val="0"/>
          <w:sz w:val="32"/>
          <w:szCs w:val="32"/>
        </w:rPr>
      </w:pPr>
      <w:bookmarkStart w:id="689" w:name="_Toc7443_WPSOffice_Level1"/>
      <w:bookmarkStart w:id="690" w:name="_Toc5392_WPSOffice_Level1"/>
      <w:bookmarkStart w:id="691" w:name="_Toc24125"/>
      <w:r>
        <w:rPr>
          <w:rFonts w:eastAsia="黑体"/>
          <w:b w:val="0"/>
          <w:bCs w:val="0"/>
          <w:sz w:val="32"/>
          <w:szCs w:val="32"/>
        </w:rPr>
        <w:t>6  保障措施</w:t>
      </w:r>
      <w:bookmarkEnd w:id="688"/>
      <w:bookmarkEnd w:id="689"/>
      <w:bookmarkEnd w:id="690"/>
      <w:bookmarkEnd w:id="691"/>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各有关部门要按照职责分工和相关预案做好非煤矿山事故的应对工作，同时根据非煤矿山应急预案切实做好应对非煤矿山事故的人力、物力、财力、交通运输、医疗卫生及通信保障等工作，保证应急救援工作的需要。</w:t>
      </w:r>
    </w:p>
    <w:p>
      <w:pPr>
        <w:pStyle w:val="3"/>
        <w:keepLines w:val="0"/>
        <w:pageBreakBefore w:val="0"/>
        <w:widowControl w:val="0"/>
        <w:kinsoku/>
        <w:wordWrap/>
        <w:overflowPunct/>
        <w:topLinePunct w:val="0"/>
        <w:autoSpaceDE/>
        <w:autoSpaceDN/>
        <w:bidi w:val="0"/>
        <w:adjustRightInd/>
        <w:snapToGrid/>
        <w:spacing w:before="0" w:after="0" w:line="600" w:lineRule="exact"/>
        <w:ind w:left="0" w:leftChars="0" w:firstLine="640" w:firstLineChars="200"/>
        <w:textAlignment w:val="auto"/>
        <w:rPr>
          <w:rFonts w:ascii="Times New Roman" w:hAnsi="Times New Roman" w:eastAsia="楷体_GB2312" w:cs="Times New Roman"/>
          <w:b w:val="0"/>
          <w:bCs w:val="0"/>
        </w:rPr>
      </w:pPr>
      <w:bookmarkStart w:id="692" w:name="_Toc27672_WPSOffice_Level2"/>
      <w:bookmarkStart w:id="693" w:name="_Toc25798_WPSOffice_Level2"/>
      <w:r>
        <w:rPr>
          <w:rFonts w:ascii="Times New Roman" w:hAnsi="Times New Roman" w:eastAsia="楷体_GB2312" w:cs="Times New Roman"/>
          <w:b w:val="0"/>
          <w:bCs w:val="0"/>
        </w:rPr>
        <w:t>6</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1  信息保障</w:t>
      </w:r>
      <w:bookmarkEnd w:id="692"/>
      <w:bookmarkEnd w:id="693"/>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建立健全应急通信、应急广播电视保障工作体系，完善公用通信网，建立有线和无线相结合、基础电信网络与机动通信系统相配套的应急通信系统，确保通信畅通。</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预案中涉及到的单位、部门、人员应保证相互间通讯、信息（利用电话、传真、电子邮件等）的畅通，市非煤矿山安全生产应急办公室定期调度，保证预案的及时启动。</w:t>
      </w:r>
    </w:p>
    <w:p>
      <w:pPr>
        <w:pStyle w:val="3"/>
        <w:keepLines w:val="0"/>
        <w:pageBreakBefore w:val="0"/>
        <w:widowControl w:val="0"/>
        <w:kinsoku/>
        <w:wordWrap/>
        <w:overflowPunct/>
        <w:topLinePunct w:val="0"/>
        <w:autoSpaceDE/>
        <w:autoSpaceDN/>
        <w:bidi w:val="0"/>
        <w:adjustRightInd/>
        <w:snapToGrid/>
        <w:spacing w:before="0" w:after="0" w:line="600" w:lineRule="exact"/>
        <w:ind w:left="0" w:leftChars="0" w:firstLine="640" w:firstLineChars="200"/>
        <w:textAlignment w:val="auto"/>
        <w:rPr>
          <w:rFonts w:ascii="Times New Roman" w:hAnsi="Times New Roman" w:eastAsia="楷体_GB2312" w:cs="Times New Roman"/>
          <w:b w:val="0"/>
          <w:bCs w:val="0"/>
        </w:rPr>
      </w:pPr>
      <w:bookmarkStart w:id="694" w:name="_Toc22593_WPSOffice_Level2"/>
      <w:bookmarkStart w:id="695" w:name="_Toc32370_WPSOffice_Level2"/>
      <w:r>
        <w:rPr>
          <w:rFonts w:ascii="Times New Roman" w:hAnsi="Times New Roman" w:eastAsia="楷体_GB2312" w:cs="Times New Roman"/>
          <w:b w:val="0"/>
          <w:bCs w:val="0"/>
        </w:rPr>
        <w:t>6</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2  指挥系统技术保障</w:t>
      </w:r>
      <w:bookmarkEnd w:id="694"/>
      <w:bookmarkEnd w:id="695"/>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建立健全完善的应急指挥系统。充分发挥专家的作用，科学、迅速、准确决策。充分利用现有的有线、无线、图像监控等指挥和调度信息能力资源，保证迅速有效。</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所有非煤矿山必须具有国家规定的完备的各类图纸资料，并且根据实际情况及时更新。</w:t>
      </w:r>
    </w:p>
    <w:p>
      <w:pPr>
        <w:pStyle w:val="3"/>
        <w:keepLines w:val="0"/>
        <w:pageBreakBefore w:val="0"/>
        <w:widowControl w:val="0"/>
        <w:kinsoku/>
        <w:wordWrap/>
        <w:overflowPunct/>
        <w:topLinePunct w:val="0"/>
        <w:autoSpaceDE/>
        <w:autoSpaceDN/>
        <w:bidi w:val="0"/>
        <w:adjustRightInd/>
        <w:snapToGrid/>
        <w:spacing w:before="0" w:after="0" w:line="600" w:lineRule="exact"/>
        <w:ind w:left="0" w:leftChars="0" w:firstLine="640" w:firstLineChars="200"/>
        <w:textAlignment w:val="auto"/>
        <w:rPr>
          <w:rFonts w:ascii="Times New Roman" w:hAnsi="Times New Roman" w:eastAsia="楷体_GB2312" w:cs="Times New Roman"/>
          <w:b w:val="0"/>
          <w:bCs w:val="0"/>
        </w:rPr>
      </w:pPr>
      <w:bookmarkStart w:id="696" w:name="_Toc6838_WPSOffice_Level2"/>
      <w:bookmarkStart w:id="697" w:name="_Toc5259_WPSOffice_Level2"/>
      <w:r>
        <w:rPr>
          <w:rFonts w:ascii="Times New Roman" w:hAnsi="Times New Roman" w:eastAsia="楷体_GB2312" w:cs="Times New Roman"/>
          <w:b w:val="0"/>
          <w:bCs w:val="0"/>
        </w:rPr>
        <w:t>6</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3  现场抢险装备和物资保障</w:t>
      </w:r>
      <w:bookmarkEnd w:id="696"/>
      <w:bookmarkEnd w:id="697"/>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6</w:t>
      </w:r>
      <w:r>
        <w:rPr>
          <w:rFonts w:hint="eastAsia" w:eastAsia="仿宋_GB2312"/>
          <w:sz w:val="32"/>
          <w:lang w:eastAsia="zh-CN"/>
        </w:rPr>
        <w:t>.</w:t>
      </w:r>
      <w:r>
        <w:rPr>
          <w:rFonts w:eastAsia="仿宋_GB2312"/>
          <w:sz w:val="32"/>
        </w:rPr>
        <w:t>3</w:t>
      </w:r>
      <w:r>
        <w:rPr>
          <w:rFonts w:hint="eastAsia" w:eastAsia="仿宋_GB2312"/>
          <w:sz w:val="32"/>
          <w:lang w:eastAsia="zh-CN"/>
        </w:rPr>
        <w:t>.</w:t>
      </w:r>
      <w:r>
        <w:rPr>
          <w:rFonts w:eastAsia="仿宋_GB2312"/>
          <w:sz w:val="32"/>
        </w:rPr>
        <w:t>1  各区(市)人民政府，应根据有关法律、法规和应急预案的规定，做好物资储备工作。</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6</w:t>
      </w:r>
      <w:r>
        <w:rPr>
          <w:rFonts w:hint="eastAsia" w:eastAsia="仿宋_GB2312"/>
          <w:sz w:val="32"/>
          <w:lang w:eastAsia="zh-CN"/>
        </w:rPr>
        <w:t>.</w:t>
      </w:r>
      <w:r>
        <w:rPr>
          <w:rFonts w:eastAsia="仿宋_GB2312"/>
          <w:sz w:val="32"/>
        </w:rPr>
        <w:t>3</w:t>
      </w:r>
      <w:r>
        <w:rPr>
          <w:rFonts w:hint="eastAsia" w:eastAsia="仿宋_GB2312"/>
          <w:sz w:val="32"/>
          <w:lang w:eastAsia="zh-CN"/>
        </w:rPr>
        <w:t>.</w:t>
      </w:r>
      <w:r>
        <w:rPr>
          <w:rFonts w:eastAsia="仿宋_GB2312"/>
          <w:sz w:val="32"/>
        </w:rPr>
        <w:t>2 各非煤矿山企业应当配备必要的应急救援器材、设备，并进行经常性维护、保养，保证能够正常使用。</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6</w:t>
      </w:r>
      <w:r>
        <w:rPr>
          <w:rFonts w:hint="eastAsia" w:eastAsia="仿宋_GB2312"/>
          <w:sz w:val="32"/>
          <w:lang w:eastAsia="zh-CN"/>
        </w:rPr>
        <w:t>.</w:t>
      </w:r>
      <w:r>
        <w:rPr>
          <w:rFonts w:eastAsia="仿宋_GB2312"/>
          <w:sz w:val="32"/>
        </w:rPr>
        <w:t>3</w:t>
      </w:r>
      <w:r>
        <w:rPr>
          <w:rFonts w:hint="eastAsia" w:eastAsia="仿宋_GB2312"/>
          <w:sz w:val="32"/>
          <w:lang w:eastAsia="zh-CN"/>
        </w:rPr>
        <w:t>.</w:t>
      </w:r>
      <w:r>
        <w:rPr>
          <w:rFonts w:eastAsia="仿宋_GB2312"/>
          <w:sz w:val="32"/>
        </w:rPr>
        <w:t>3  建立全市应急抢险物资储备信息库，掌握全省各非煤矿山抢险救灾物资储备库各种抢险所需的车辆、电力设施、排水设施及材料、通风设施、灭火设施等型号以及匹配用途，与涉及应急救援设备生产的厂家建立信息联系。</w:t>
      </w:r>
    </w:p>
    <w:p>
      <w:pPr>
        <w:pStyle w:val="3"/>
        <w:keepLines w:val="0"/>
        <w:pageBreakBefore w:val="0"/>
        <w:widowControl w:val="0"/>
        <w:kinsoku/>
        <w:wordWrap/>
        <w:overflowPunct/>
        <w:topLinePunct w:val="0"/>
        <w:autoSpaceDE/>
        <w:autoSpaceDN/>
        <w:bidi w:val="0"/>
        <w:adjustRightInd/>
        <w:snapToGrid/>
        <w:spacing w:before="0" w:after="0" w:line="600" w:lineRule="exact"/>
        <w:ind w:left="0" w:leftChars="0" w:firstLine="640" w:firstLineChars="200"/>
        <w:textAlignment w:val="auto"/>
        <w:rPr>
          <w:rFonts w:ascii="Times New Roman" w:hAnsi="Times New Roman" w:eastAsia="楷体_GB2312" w:cs="Times New Roman"/>
          <w:b w:val="0"/>
          <w:bCs w:val="0"/>
        </w:rPr>
      </w:pPr>
      <w:bookmarkStart w:id="698" w:name="_Toc16130_WPSOffice_Level2"/>
      <w:bookmarkStart w:id="699" w:name="_Toc30730_WPSOffice_Level2"/>
      <w:r>
        <w:rPr>
          <w:rFonts w:ascii="Times New Roman" w:hAnsi="Times New Roman" w:eastAsia="楷体_GB2312" w:cs="Times New Roman"/>
          <w:b w:val="0"/>
          <w:bCs w:val="0"/>
        </w:rPr>
        <w:t>6</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4  应急队伍保障</w:t>
      </w:r>
      <w:bookmarkEnd w:id="698"/>
      <w:bookmarkEnd w:id="699"/>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山东非煤矿山鲁南应急救援中心（枣矿集团矿山救护大队）要始终做好救护准备。值班的救护小队接到灾情报告后立即出动，迅速赶到现场，及时开展抢险救护工作。</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预案中涉及的部门及人员，要与有关部门保持工作联系，如发生工作变动，应及时补充相应的人员，保证预案的有效实施。</w:t>
      </w:r>
    </w:p>
    <w:p>
      <w:pPr>
        <w:pStyle w:val="3"/>
        <w:keepLines w:val="0"/>
        <w:pageBreakBefore w:val="0"/>
        <w:widowControl w:val="0"/>
        <w:kinsoku/>
        <w:wordWrap/>
        <w:overflowPunct/>
        <w:topLinePunct w:val="0"/>
        <w:autoSpaceDE/>
        <w:autoSpaceDN/>
        <w:bidi w:val="0"/>
        <w:adjustRightInd/>
        <w:snapToGrid/>
        <w:spacing w:before="0" w:after="0" w:line="600" w:lineRule="exact"/>
        <w:ind w:left="0" w:leftChars="0" w:firstLine="640" w:firstLineChars="200"/>
        <w:textAlignment w:val="auto"/>
        <w:rPr>
          <w:rFonts w:ascii="Times New Roman" w:hAnsi="Times New Roman" w:eastAsia="楷体_GB2312" w:cs="Times New Roman"/>
          <w:b w:val="0"/>
          <w:bCs w:val="0"/>
        </w:rPr>
      </w:pPr>
      <w:bookmarkStart w:id="700" w:name="_Toc29804_WPSOffice_Level2"/>
      <w:bookmarkStart w:id="701" w:name="_Toc2057_WPSOffice_Level2"/>
      <w:r>
        <w:rPr>
          <w:rFonts w:ascii="Times New Roman" w:hAnsi="Times New Roman" w:eastAsia="楷体_GB2312" w:cs="Times New Roman"/>
          <w:b w:val="0"/>
          <w:bCs w:val="0"/>
        </w:rPr>
        <w:t>6</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5  交通运输保障</w:t>
      </w:r>
      <w:bookmarkEnd w:id="700"/>
      <w:bookmarkEnd w:id="701"/>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eastAsia" w:eastAsia="仿宋_GB2312"/>
          <w:sz w:val="32"/>
        </w:rPr>
      </w:pPr>
      <w:r>
        <w:rPr>
          <w:rFonts w:hint="eastAsia" w:eastAsia="仿宋_GB2312"/>
          <w:sz w:val="32"/>
          <w:lang w:val="en-US" w:eastAsia="zh-CN"/>
        </w:rPr>
        <w:t>交通运输部门要保障公路道路畅通，</w:t>
      </w:r>
      <w:r>
        <w:rPr>
          <w:rFonts w:hint="eastAsia" w:eastAsia="仿宋_GB2312"/>
          <w:sz w:val="32"/>
        </w:rPr>
        <w:t>抢险救灾物资和人员能够及时、安全送达。</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Style w:val="71"/>
          <w:rFonts w:ascii="Times New Roman" w:hAnsi="Times New Roman" w:cs="Times New Roman"/>
        </w:rPr>
      </w:pPr>
      <w:r>
        <w:rPr>
          <w:rFonts w:eastAsia="仿宋_GB2312"/>
          <w:sz w:val="32"/>
        </w:rPr>
        <w:t>公安交警部门应依法建立紧急情况社会交通运输工具的征用程序。根据应急处置需要，对现场及相关通道实行交通管制，开设应急救援“绿色通道”，保证应急救援工作的顺利开展。</w:t>
      </w:r>
    </w:p>
    <w:p>
      <w:pPr>
        <w:pStyle w:val="3"/>
        <w:keepLines w:val="0"/>
        <w:pageBreakBefore w:val="0"/>
        <w:widowControl w:val="0"/>
        <w:kinsoku/>
        <w:wordWrap/>
        <w:overflowPunct/>
        <w:topLinePunct w:val="0"/>
        <w:autoSpaceDE/>
        <w:autoSpaceDN/>
        <w:bidi w:val="0"/>
        <w:adjustRightInd/>
        <w:snapToGrid/>
        <w:spacing w:before="0" w:after="0" w:line="600" w:lineRule="exact"/>
        <w:ind w:left="0" w:leftChars="0" w:firstLine="640" w:firstLineChars="200"/>
        <w:textAlignment w:val="auto"/>
        <w:rPr>
          <w:rFonts w:ascii="Times New Roman" w:hAnsi="Times New Roman" w:eastAsia="楷体_GB2312" w:cs="Times New Roman"/>
          <w:b w:val="0"/>
          <w:bCs w:val="0"/>
        </w:rPr>
      </w:pPr>
      <w:bookmarkStart w:id="702" w:name="_Toc31450_WPSOffice_Level2"/>
      <w:bookmarkStart w:id="703" w:name="_Toc26527_WPSOffice_Level2"/>
      <w:r>
        <w:rPr>
          <w:rFonts w:ascii="Times New Roman" w:hAnsi="Times New Roman" w:eastAsia="楷体_GB2312" w:cs="Times New Roman"/>
          <w:b w:val="0"/>
          <w:bCs w:val="0"/>
        </w:rPr>
        <w:t>6</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6  医疗卫生保障</w:t>
      </w:r>
      <w:bookmarkEnd w:id="702"/>
      <w:bookmarkEnd w:id="703"/>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卫生部门负责组建医疗卫生应急专业技术队伍，根据需要及时赴现场开展医疗救治、疾病预防控制等卫生应急工作。保证医疗救治和疫情控制及时、有效、安全。</w:t>
      </w:r>
    </w:p>
    <w:p>
      <w:pPr>
        <w:pStyle w:val="3"/>
        <w:keepLines w:val="0"/>
        <w:pageBreakBefore w:val="0"/>
        <w:widowControl w:val="0"/>
        <w:kinsoku/>
        <w:wordWrap/>
        <w:overflowPunct/>
        <w:topLinePunct w:val="0"/>
        <w:autoSpaceDE/>
        <w:autoSpaceDN/>
        <w:bidi w:val="0"/>
        <w:adjustRightInd/>
        <w:snapToGrid/>
        <w:spacing w:before="0" w:after="0" w:line="600" w:lineRule="exact"/>
        <w:ind w:left="0" w:leftChars="0" w:firstLine="640" w:firstLineChars="200"/>
        <w:textAlignment w:val="auto"/>
        <w:rPr>
          <w:rFonts w:ascii="Times New Roman" w:hAnsi="Times New Roman" w:eastAsia="楷体_GB2312" w:cs="Times New Roman"/>
          <w:b w:val="0"/>
          <w:bCs w:val="0"/>
        </w:rPr>
      </w:pPr>
      <w:bookmarkStart w:id="704" w:name="_Toc25664_WPSOffice_Level2"/>
      <w:bookmarkStart w:id="705" w:name="_Toc17292_WPSOffice_Level2"/>
      <w:r>
        <w:rPr>
          <w:rFonts w:ascii="Times New Roman" w:hAnsi="Times New Roman" w:eastAsia="楷体_GB2312" w:cs="Times New Roman"/>
          <w:b w:val="0"/>
          <w:bCs w:val="0"/>
        </w:rPr>
        <w:t>6</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7  治安保障</w:t>
      </w:r>
      <w:bookmarkEnd w:id="704"/>
      <w:bookmarkEnd w:id="705"/>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公安部门要加强对重要人员、重点区域、重要物资和设备的安全保护，依法严厉打击违法犯罪活动。必要时，依法采取有效管制措施，控制事态，维护社会秩序。</w:t>
      </w:r>
    </w:p>
    <w:p>
      <w:pPr>
        <w:pStyle w:val="3"/>
        <w:keepLines w:val="0"/>
        <w:pageBreakBefore w:val="0"/>
        <w:widowControl w:val="0"/>
        <w:kinsoku/>
        <w:wordWrap/>
        <w:overflowPunct/>
        <w:topLinePunct w:val="0"/>
        <w:autoSpaceDE/>
        <w:autoSpaceDN/>
        <w:bidi w:val="0"/>
        <w:adjustRightInd/>
        <w:snapToGrid/>
        <w:spacing w:before="0" w:after="0" w:line="600" w:lineRule="exact"/>
        <w:ind w:left="0" w:leftChars="0" w:firstLine="640" w:firstLineChars="200"/>
        <w:textAlignment w:val="auto"/>
        <w:rPr>
          <w:rFonts w:ascii="Times New Roman" w:hAnsi="Times New Roman" w:eastAsia="楷体_GB2312" w:cs="Times New Roman"/>
          <w:b w:val="0"/>
          <w:bCs w:val="0"/>
        </w:rPr>
      </w:pPr>
      <w:bookmarkStart w:id="706" w:name="_Toc32679_WPSOffice_Level2"/>
      <w:bookmarkStart w:id="707" w:name="_Toc9132_WPSOffice_Level2"/>
      <w:r>
        <w:rPr>
          <w:rFonts w:ascii="Times New Roman" w:hAnsi="Times New Roman" w:eastAsia="楷体_GB2312" w:cs="Times New Roman"/>
          <w:b w:val="0"/>
          <w:bCs w:val="0"/>
        </w:rPr>
        <w:t>6</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8  资金保障</w:t>
      </w:r>
      <w:bookmarkEnd w:id="706"/>
      <w:bookmarkEnd w:id="707"/>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所有非煤矿山必须严格按照有关要求，按期足额提取安全生产费用并参加安全生产责任险，确保所需事故应急准备和救援工作资金。市政府有关部门将对安全生产费用提取、安全生产责任险缴存等情况进行监管。</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鼓励自然人、法人或者其他组织（包括国际组织）按照《国华人同共和国公益事业捐赠法》等有关法律、法规和规定进行捐赠和援助。</w:t>
      </w:r>
    </w:p>
    <w:p>
      <w:pPr>
        <w:pStyle w:val="3"/>
        <w:keepLines w:val="0"/>
        <w:pageBreakBefore w:val="0"/>
        <w:widowControl w:val="0"/>
        <w:kinsoku/>
        <w:wordWrap/>
        <w:overflowPunct/>
        <w:topLinePunct w:val="0"/>
        <w:autoSpaceDE/>
        <w:autoSpaceDN/>
        <w:bidi w:val="0"/>
        <w:adjustRightInd/>
        <w:snapToGrid/>
        <w:spacing w:before="0" w:after="0" w:line="600" w:lineRule="exact"/>
        <w:ind w:left="0" w:leftChars="0" w:firstLine="640" w:firstLineChars="200"/>
        <w:textAlignment w:val="auto"/>
        <w:rPr>
          <w:rFonts w:ascii="Times New Roman" w:hAnsi="Times New Roman" w:eastAsia="楷体_GB2312" w:cs="Times New Roman"/>
          <w:b w:val="0"/>
          <w:bCs w:val="0"/>
        </w:rPr>
      </w:pPr>
      <w:bookmarkStart w:id="708" w:name="_Toc23934_WPSOffice_Level2"/>
      <w:bookmarkStart w:id="709" w:name="_Toc23519_WPSOffice_Level2"/>
      <w:r>
        <w:rPr>
          <w:rFonts w:ascii="Times New Roman" w:hAnsi="Times New Roman" w:eastAsia="楷体_GB2312" w:cs="Times New Roman"/>
          <w:b w:val="0"/>
          <w:bCs w:val="0"/>
        </w:rPr>
        <w:t>6</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9  宣传教育、培训和演练</w:t>
      </w:r>
      <w:bookmarkEnd w:id="708"/>
      <w:bookmarkEnd w:id="709"/>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6</w:t>
      </w:r>
      <w:r>
        <w:rPr>
          <w:rFonts w:hint="eastAsia" w:eastAsia="仿宋_GB2312"/>
          <w:sz w:val="32"/>
          <w:lang w:eastAsia="zh-CN"/>
        </w:rPr>
        <w:t>.</w:t>
      </w:r>
      <w:r>
        <w:rPr>
          <w:rFonts w:eastAsia="仿宋_GB2312"/>
          <w:sz w:val="32"/>
        </w:rPr>
        <w:t>9</w:t>
      </w:r>
      <w:r>
        <w:rPr>
          <w:rFonts w:hint="eastAsia" w:eastAsia="仿宋_GB2312"/>
          <w:sz w:val="32"/>
          <w:lang w:eastAsia="zh-CN"/>
        </w:rPr>
        <w:t>.</w:t>
      </w:r>
      <w:r>
        <w:rPr>
          <w:rFonts w:eastAsia="仿宋_GB2312"/>
          <w:sz w:val="32"/>
        </w:rPr>
        <w:t>1  宣传教育</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通过广播、电视、报纸、专栏、专报、讲座等多种形式，加强对非煤矿山管理人员、从业人员及矿区群众的法律法规和预防、避险、自救、互救、减灾等常识的宣传教育，增强忧患意识、社会责任意识和自救互救能力。</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6</w:t>
      </w:r>
      <w:r>
        <w:rPr>
          <w:rFonts w:hint="eastAsia" w:eastAsia="仿宋_GB2312"/>
          <w:sz w:val="32"/>
          <w:lang w:eastAsia="zh-CN"/>
        </w:rPr>
        <w:t>.</w:t>
      </w:r>
      <w:r>
        <w:rPr>
          <w:rFonts w:eastAsia="仿宋_GB2312"/>
          <w:sz w:val="32"/>
        </w:rPr>
        <w:t>9</w:t>
      </w:r>
      <w:r>
        <w:rPr>
          <w:rFonts w:hint="eastAsia" w:eastAsia="仿宋_GB2312"/>
          <w:sz w:val="32"/>
          <w:lang w:eastAsia="zh-CN"/>
        </w:rPr>
        <w:t>.</w:t>
      </w:r>
      <w:r>
        <w:rPr>
          <w:rFonts w:eastAsia="仿宋_GB2312"/>
          <w:sz w:val="32"/>
        </w:rPr>
        <w:t>2  培训和演练</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各级应急部门有计划地对应急救援和管理人员进行培训，提高其专业技能。定期组织非煤矿山生产安全事故应急演练，保证应急系统在非煤矿山发生事故时能正常有序的运行。</w:t>
      </w:r>
      <w:bookmarkStart w:id="710" w:name="_Toc6188_WPSOffice_Level1"/>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黑体"/>
          <w:sz w:val="32"/>
          <w:szCs w:val="32"/>
        </w:rPr>
      </w:pPr>
      <w:bookmarkStart w:id="711" w:name="_Toc21771_WPSOffice_Level1"/>
      <w:bookmarkStart w:id="712" w:name="_Toc18166_WPSOffice_Level1"/>
      <w:r>
        <w:rPr>
          <w:rFonts w:eastAsia="黑体"/>
          <w:sz w:val="32"/>
          <w:szCs w:val="32"/>
        </w:rPr>
        <w:t>7  附则</w:t>
      </w:r>
      <w:bookmarkEnd w:id="710"/>
      <w:bookmarkEnd w:id="711"/>
      <w:bookmarkEnd w:id="712"/>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楷体_GB2312"/>
          <w:sz w:val="32"/>
          <w:szCs w:val="32"/>
        </w:rPr>
      </w:pPr>
      <w:bookmarkStart w:id="713" w:name="_Toc2099_WPSOffice_Level2"/>
      <w:bookmarkStart w:id="714" w:name="_Toc16825_WPSOffice_Level2"/>
      <w:r>
        <w:rPr>
          <w:rFonts w:eastAsia="楷体_GB2312"/>
          <w:sz w:val="32"/>
          <w:szCs w:val="32"/>
        </w:rPr>
        <w:t>7</w:t>
      </w:r>
      <w:r>
        <w:rPr>
          <w:rFonts w:hint="eastAsia" w:eastAsia="楷体_GB2312"/>
          <w:sz w:val="32"/>
          <w:szCs w:val="32"/>
          <w:lang w:eastAsia="zh-CN"/>
        </w:rPr>
        <w:t>.</w:t>
      </w:r>
      <w:r>
        <w:rPr>
          <w:rFonts w:eastAsia="楷体_GB2312"/>
          <w:sz w:val="32"/>
          <w:szCs w:val="32"/>
        </w:rPr>
        <w:t>1  响应分级标准</w:t>
      </w:r>
      <w:bookmarkEnd w:id="713"/>
      <w:bookmarkEnd w:id="714"/>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按照事故灾难的可控性、严重程度和影响范围，将非煤矿山事故应急响应级别分为</w:t>
      </w:r>
      <w:r>
        <w:rPr>
          <w:rFonts w:eastAsia="仿宋_GB2312"/>
          <w:sz w:val="32"/>
        </w:rPr>
        <w:fldChar w:fldCharType="begin"/>
      </w:r>
      <w:r>
        <w:rPr>
          <w:rFonts w:eastAsia="仿宋_GB2312"/>
          <w:sz w:val="32"/>
        </w:rPr>
        <w:instrText xml:space="preserve"> = 1 \* ROMAN </w:instrText>
      </w:r>
      <w:r>
        <w:rPr>
          <w:rFonts w:eastAsia="仿宋_GB2312"/>
          <w:sz w:val="32"/>
        </w:rPr>
        <w:fldChar w:fldCharType="separate"/>
      </w:r>
      <w:r>
        <w:rPr>
          <w:rFonts w:eastAsia="仿宋_GB2312"/>
          <w:sz w:val="32"/>
        </w:rPr>
        <w:t>I</w:t>
      </w:r>
      <w:r>
        <w:rPr>
          <w:rFonts w:eastAsia="仿宋_GB2312"/>
          <w:sz w:val="32"/>
        </w:rPr>
        <w:fldChar w:fldCharType="end"/>
      </w:r>
      <w:r>
        <w:rPr>
          <w:rFonts w:eastAsia="仿宋_GB2312"/>
          <w:sz w:val="32"/>
        </w:rPr>
        <w:t>级（特别重大事故）响应、</w:t>
      </w:r>
      <w:r>
        <w:rPr>
          <w:rFonts w:eastAsia="仿宋_GB2312"/>
          <w:sz w:val="32"/>
        </w:rPr>
        <w:fldChar w:fldCharType="begin"/>
      </w:r>
      <w:r>
        <w:rPr>
          <w:rFonts w:eastAsia="仿宋_GB2312"/>
          <w:sz w:val="32"/>
        </w:rPr>
        <w:instrText xml:space="preserve"> = 2 \* ROMAN </w:instrText>
      </w:r>
      <w:r>
        <w:rPr>
          <w:rFonts w:eastAsia="仿宋_GB2312"/>
          <w:sz w:val="32"/>
        </w:rPr>
        <w:fldChar w:fldCharType="separate"/>
      </w:r>
      <w:r>
        <w:rPr>
          <w:rFonts w:eastAsia="仿宋_GB2312"/>
          <w:sz w:val="32"/>
        </w:rPr>
        <w:t>II</w:t>
      </w:r>
      <w:r>
        <w:rPr>
          <w:rFonts w:eastAsia="仿宋_GB2312"/>
          <w:sz w:val="32"/>
        </w:rPr>
        <w:fldChar w:fldCharType="end"/>
      </w:r>
      <w:r>
        <w:rPr>
          <w:rFonts w:eastAsia="仿宋_GB2312"/>
          <w:sz w:val="32"/>
        </w:rPr>
        <w:t>级（重大事故）响应、</w:t>
      </w:r>
      <w:r>
        <w:rPr>
          <w:rFonts w:eastAsia="仿宋_GB2312"/>
          <w:sz w:val="32"/>
        </w:rPr>
        <w:fldChar w:fldCharType="begin"/>
      </w:r>
      <w:r>
        <w:rPr>
          <w:rFonts w:eastAsia="仿宋_GB2312"/>
          <w:sz w:val="32"/>
        </w:rPr>
        <w:instrText xml:space="preserve"> = 3 \* ROMAN </w:instrText>
      </w:r>
      <w:r>
        <w:rPr>
          <w:rFonts w:eastAsia="仿宋_GB2312"/>
          <w:sz w:val="32"/>
        </w:rPr>
        <w:fldChar w:fldCharType="separate"/>
      </w:r>
      <w:r>
        <w:rPr>
          <w:rFonts w:eastAsia="仿宋_GB2312"/>
          <w:sz w:val="32"/>
        </w:rPr>
        <w:t>III</w:t>
      </w:r>
      <w:r>
        <w:rPr>
          <w:rFonts w:eastAsia="仿宋_GB2312"/>
          <w:sz w:val="32"/>
        </w:rPr>
        <w:fldChar w:fldCharType="end"/>
      </w:r>
      <w:r>
        <w:rPr>
          <w:rFonts w:eastAsia="仿宋_GB2312"/>
          <w:sz w:val="32"/>
        </w:rPr>
        <w:t>级（较大事故）响应、</w:t>
      </w:r>
      <w:r>
        <w:rPr>
          <w:rFonts w:eastAsia="仿宋_GB2312"/>
          <w:sz w:val="32"/>
        </w:rPr>
        <w:fldChar w:fldCharType="begin"/>
      </w:r>
      <w:r>
        <w:rPr>
          <w:rFonts w:eastAsia="仿宋_GB2312"/>
          <w:sz w:val="32"/>
        </w:rPr>
        <w:instrText xml:space="preserve"> = 4 \* ROMAN </w:instrText>
      </w:r>
      <w:r>
        <w:rPr>
          <w:rFonts w:eastAsia="仿宋_GB2312"/>
          <w:sz w:val="32"/>
        </w:rPr>
        <w:fldChar w:fldCharType="separate"/>
      </w:r>
      <w:r>
        <w:rPr>
          <w:rFonts w:eastAsia="仿宋_GB2312"/>
          <w:sz w:val="32"/>
        </w:rPr>
        <w:t>IV</w:t>
      </w:r>
      <w:r>
        <w:rPr>
          <w:rFonts w:eastAsia="仿宋_GB2312"/>
          <w:sz w:val="32"/>
        </w:rPr>
        <w:fldChar w:fldCharType="end"/>
      </w:r>
      <w:r>
        <w:rPr>
          <w:rFonts w:eastAsia="仿宋_GB2312"/>
          <w:sz w:val="32"/>
        </w:rPr>
        <w:t>级（一般事故）响应。</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出现下列情况时启动</w:t>
      </w:r>
      <w:r>
        <w:rPr>
          <w:rFonts w:eastAsia="仿宋_GB2312"/>
          <w:sz w:val="32"/>
        </w:rPr>
        <w:fldChar w:fldCharType="begin"/>
      </w:r>
      <w:r>
        <w:rPr>
          <w:rFonts w:eastAsia="仿宋_GB2312"/>
          <w:sz w:val="32"/>
        </w:rPr>
        <w:instrText xml:space="preserve"> = 1 \* ROMAN </w:instrText>
      </w:r>
      <w:r>
        <w:rPr>
          <w:rFonts w:eastAsia="仿宋_GB2312"/>
          <w:sz w:val="32"/>
        </w:rPr>
        <w:fldChar w:fldCharType="separate"/>
      </w:r>
      <w:r>
        <w:rPr>
          <w:rFonts w:eastAsia="仿宋_GB2312"/>
          <w:sz w:val="32"/>
        </w:rPr>
        <w:t>I</w:t>
      </w:r>
      <w:r>
        <w:rPr>
          <w:rFonts w:eastAsia="仿宋_GB2312"/>
          <w:sz w:val="32"/>
        </w:rPr>
        <w:fldChar w:fldCharType="end"/>
      </w:r>
      <w:r>
        <w:rPr>
          <w:rFonts w:eastAsia="仿宋_GB2312"/>
          <w:sz w:val="32"/>
        </w:rPr>
        <w:t>级响应：造成或可能造成30人以上死亡，或造成100人以上重伤，或造成1亿元以上直接经济损失，或特别重大社会影响等。</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出现下列情况时启动</w:t>
      </w:r>
      <w:r>
        <w:rPr>
          <w:rFonts w:eastAsia="仿宋_GB2312"/>
          <w:sz w:val="32"/>
        </w:rPr>
        <w:fldChar w:fldCharType="begin"/>
      </w:r>
      <w:r>
        <w:rPr>
          <w:rFonts w:eastAsia="仿宋_GB2312"/>
          <w:sz w:val="32"/>
        </w:rPr>
        <w:instrText xml:space="preserve"> = 2 \* ROMAN </w:instrText>
      </w:r>
      <w:r>
        <w:rPr>
          <w:rFonts w:eastAsia="仿宋_GB2312"/>
          <w:sz w:val="32"/>
        </w:rPr>
        <w:fldChar w:fldCharType="separate"/>
      </w:r>
      <w:r>
        <w:rPr>
          <w:rFonts w:eastAsia="仿宋_GB2312"/>
          <w:sz w:val="32"/>
        </w:rPr>
        <w:t>II</w:t>
      </w:r>
      <w:r>
        <w:rPr>
          <w:rFonts w:eastAsia="仿宋_GB2312"/>
          <w:sz w:val="32"/>
        </w:rPr>
        <w:fldChar w:fldCharType="end"/>
      </w:r>
      <w:r>
        <w:rPr>
          <w:rFonts w:eastAsia="仿宋_GB2312"/>
          <w:sz w:val="32"/>
        </w:rPr>
        <w:t>级响应：造成或可能造成10～29人死亡，或造成50～100人重伤，或造成5000～10000万元直接经济损失，或重大社会影响等。</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出现下列情况时启动</w:t>
      </w:r>
      <w:r>
        <w:rPr>
          <w:rFonts w:eastAsia="仿宋_GB2312"/>
          <w:sz w:val="32"/>
        </w:rPr>
        <w:fldChar w:fldCharType="begin"/>
      </w:r>
      <w:r>
        <w:rPr>
          <w:rFonts w:eastAsia="仿宋_GB2312"/>
          <w:sz w:val="32"/>
        </w:rPr>
        <w:instrText xml:space="preserve"> = 3 \* ROMAN </w:instrText>
      </w:r>
      <w:r>
        <w:rPr>
          <w:rFonts w:eastAsia="仿宋_GB2312"/>
          <w:sz w:val="32"/>
        </w:rPr>
        <w:fldChar w:fldCharType="separate"/>
      </w:r>
      <w:r>
        <w:rPr>
          <w:rFonts w:eastAsia="仿宋_GB2312"/>
          <w:sz w:val="32"/>
        </w:rPr>
        <w:t>III</w:t>
      </w:r>
      <w:r>
        <w:rPr>
          <w:rFonts w:eastAsia="仿宋_GB2312"/>
          <w:sz w:val="32"/>
        </w:rPr>
        <w:fldChar w:fldCharType="end"/>
      </w:r>
      <w:r>
        <w:rPr>
          <w:rFonts w:eastAsia="仿宋_GB2312"/>
          <w:sz w:val="32"/>
        </w:rPr>
        <w:t>级响应：造成或可能造成3～9人死亡，或造成10～50人重伤，或造成1000～5000万元直接经济损失，或较大社会影响等。</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出现下列情况时启动</w:t>
      </w:r>
      <w:r>
        <w:rPr>
          <w:rFonts w:eastAsia="仿宋_GB2312"/>
          <w:sz w:val="32"/>
        </w:rPr>
        <w:fldChar w:fldCharType="begin"/>
      </w:r>
      <w:r>
        <w:rPr>
          <w:rFonts w:eastAsia="仿宋_GB2312"/>
          <w:sz w:val="32"/>
        </w:rPr>
        <w:instrText xml:space="preserve"> = 4 \* ROMAN </w:instrText>
      </w:r>
      <w:r>
        <w:rPr>
          <w:rFonts w:eastAsia="仿宋_GB2312"/>
          <w:sz w:val="32"/>
        </w:rPr>
        <w:fldChar w:fldCharType="separate"/>
      </w:r>
      <w:r>
        <w:rPr>
          <w:rFonts w:eastAsia="仿宋_GB2312"/>
          <w:sz w:val="32"/>
        </w:rPr>
        <w:t>IV</w:t>
      </w:r>
      <w:r>
        <w:rPr>
          <w:rFonts w:eastAsia="仿宋_GB2312"/>
          <w:sz w:val="32"/>
        </w:rPr>
        <w:fldChar w:fldCharType="end"/>
      </w:r>
      <w:r>
        <w:rPr>
          <w:rFonts w:eastAsia="仿宋_GB2312"/>
          <w:sz w:val="32"/>
        </w:rPr>
        <w:t>级响应：造成或可能造成3人以下死亡，或造成10人以下重伤，或造成1000万元以下直接经济损失，或一定的社会影响等。</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楷体_GB2312"/>
          <w:sz w:val="32"/>
          <w:szCs w:val="32"/>
        </w:rPr>
      </w:pPr>
      <w:bookmarkStart w:id="715" w:name="_Toc17465_WPSOffice_Level2"/>
      <w:bookmarkStart w:id="716" w:name="_Toc11786_WPSOffice_Level2"/>
      <w:r>
        <w:rPr>
          <w:rFonts w:eastAsia="楷体_GB2312"/>
          <w:sz w:val="32"/>
          <w:szCs w:val="32"/>
        </w:rPr>
        <w:t>7</w:t>
      </w:r>
      <w:r>
        <w:rPr>
          <w:rFonts w:hint="eastAsia" w:eastAsia="楷体_GB2312"/>
          <w:sz w:val="32"/>
          <w:szCs w:val="32"/>
          <w:lang w:eastAsia="zh-CN"/>
        </w:rPr>
        <w:t>.</w:t>
      </w:r>
      <w:r>
        <w:rPr>
          <w:rFonts w:eastAsia="楷体_GB2312"/>
          <w:sz w:val="32"/>
          <w:szCs w:val="32"/>
        </w:rPr>
        <w:t>2  预案管理与更新</w:t>
      </w:r>
      <w:bookmarkEnd w:id="715"/>
      <w:bookmarkEnd w:id="716"/>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各相关部门和有关应急保障单位，都要根据本预案和所承担的应急处置任务，制定相应的应急预案，制定的预案</w:t>
      </w:r>
      <w:r>
        <w:rPr>
          <w:rFonts w:eastAsia="仿宋_GB2312"/>
          <w:sz w:val="32"/>
          <w:szCs w:val="32"/>
        </w:rPr>
        <w:t>应当报本级人民政府备案，并抄报上级主管部门</w:t>
      </w:r>
      <w:r>
        <w:rPr>
          <w:rFonts w:eastAsia="仿宋_GB2312"/>
          <w:sz w:val="32"/>
        </w:rPr>
        <w:t>。</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本预案所依据的法律法规、所涉及的机构和人员发生重大改变，或在执行中发现存在重大缺陷时，由应急部门及时组织修订并重新进行备案。</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楷体_GB2312"/>
          <w:sz w:val="32"/>
          <w:szCs w:val="32"/>
        </w:rPr>
      </w:pPr>
      <w:bookmarkStart w:id="717" w:name="_Toc26337_WPSOffice_Level2"/>
      <w:bookmarkStart w:id="718" w:name="_Toc24890_WPSOffice_Level2"/>
      <w:r>
        <w:rPr>
          <w:rFonts w:eastAsia="楷体_GB2312"/>
          <w:sz w:val="32"/>
          <w:szCs w:val="32"/>
        </w:rPr>
        <w:t>7</w:t>
      </w:r>
      <w:r>
        <w:rPr>
          <w:rFonts w:hint="eastAsia" w:eastAsia="楷体_GB2312"/>
          <w:sz w:val="32"/>
          <w:szCs w:val="32"/>
          <w:lang w:eastAsia="zh-CN"/>
        </w:rPr>
        <w:t>.</w:t>
      </w:r>
      <w:r>
        <w:rPr>
          <w:rFonts w:eastAsia="楷体_GB2312"/>
          <w:sz w:val="32"/>
          <w:szCs w:val="32"/>
        </w:rPr>
        <w:t>3  奖励与责任</w:t>
      </w:r>
      <w:bookmarkEnd w:id="717"/>
      <w:bookmarkEnd w:id="718"/>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（1）对在应急救援工作中有突出贡献的单位和个人由所在单位、上级管理部门、市、区（市）人民政府给予表彰和奖励。</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（2）在应急救援工作中受伤、致残或者死亡的人员，按照国家有关规定给予医疗、抚恤。救援工作中为抢救他人或国家财产英勇牺牲的，由所在单位上报政府主管部门，经批准后追认为烈士。</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（3）对不服从指挥部调遣、临阵脱逃、谎报情况的人员，按照有关规定给予行政处分或经济处罚，构成犯罪的，依法追究刑事责任。</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楷体_GB2312"/>
          <w:sz w:val="32"/>
          <w:szCs w:val="32"/>
        </w:rPr>
      </w:pPr>
      <w:bookmarkStart w:id="719" w:name="_Toc14572_WPSOffice_Level2"/>
      <w:bookmarkStart w:id="720" w:name="_Toc29108_WPSOffice_Level2"/>
      <w:r>
        <w:rPr>
          <w:rFonts w:eastAsia="楷体_GB2312"/>
          <w:sz w:val="32"/>
          <w:szCs w:val="32"/>
        </w:rPr>
        <w:t>7</w:t>
      </w:r>
      <w:r>
        <w:rPr>
          <w:rFonts w:hint="eastAsia" w:eastAsia="楷体_GB2312"/>
          <w:sz w:val="32"/>
          <w:szCs w:val="32"/>
          <w:lang w:eastAsia="zh-CN"/>
        </w:rPr>
        <w:t>.</w:t>
      </w:r>
      <w:r>
        <w:rPr>
          <w:rFonts w:eastAsia="楷体_GB2312"/>
          <w:sz w:val="32"/>
          <w:szCs w:val="32"/>
        </w:rPr>
        <w:t>4  预案解释部门</w:t>
      </w:r>
      <w:bookmarkEnd w:id="719"/>
      <w:bookmarkEnd w:id="720"/>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本预案由市应急部门负责解释。</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楷体_GB2312"/>
          <w:sz w:val="32"/>
          <w:szCs w:val="32"/>
        </w:rPr>
      </w:pPr>
      <w:bookmarkStart w:id="721" w:name="_Toc6708_WPSOffice_Level2"/>
      <w:bookmarkStart w:id="722" w:name="_Toc19160_WPSOffice_Level2"/>
      <w:r>
        <w:rPr>
          <w:rFonts w:eastAsia="楷体_GB2312"/>
          <w:sz w:val="32"/>
          <w:szCs w:val="32"/>
        </w:rPr>
        <w:t>7</w:t>
      </w:r>
      <w:r>
        <w:rPr>
          <w:rFonts w:hint="eastAsia" w:eastAsia="楷体_GB2312"/>
          <w:sz w:val="32"/>
          <w:szCs w:val="32"/>
          <w:lang w:eastAsia="zh-CN"/>
        </w:rPr>
        <w:t>.</w:t>
      </w:r>
      <w:r>
        <w:rPr>
          <w:rFonts w:eastAsia="楷体_GB2312"/>
          <w:sz w:val="32"/>
          <w:szCs w:val="32"/>
        </w:rPr>
        <w:t>5  预案实施时间</w:t>
      </w:r>
      <w:bookmarkEnd w:id="721"/>
      <w:bookmarkEnd w:id="722"/>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本预案自印发之日起施行。</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eastAsia" w:eastAsia="黑体"/>
          <w:sz w:val="32"/>
          <w:szCs w:val="32"/>
        </w:rPr>
      </w:pPr>
      <w:bookmarkStart w:id="723" w:name="_Toc11559_WPSOffice_Level1"/>
      <w:r>
        <w:rPr>
          <w:rFonts w:hint="eastAsia" w:eastAsia="黑体"/>
          <w:sz w:val="32"/>
          <w:szCs w:val="32"/>
        </w:rPr>
        <w:t>8</w:t>
      </w:r>
      <w:r>
        <w:rPr>
          <w:rFonts w:hint="eastAsia" w:eastAsia="黑体"/>
          <w:sz w:val="32"/>
          <w:szCs w:val="32"/>
          <w:lang w:val="en-US" w:eastAsia="zh-CN"/>
        </w:rPr>
        <w:t xml:space="preserve">  </w:t>
      </w:r>
      <w:r>
        <w:rPr>
          <w:rFonts w:hint="eastAsia" w:eastAsia="黑体"/>
          <w:sz w:val="32"/>
          <w:szCs w:val="32"/>
        </w:rPr>
        <w:t>附件</w:t>
      </w:r>
      <w:bookmarkEnd w:id="723"/>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eastAsia" w:eastAsia="仿宋_GB2312"/>
          <w:sz w:val="32"/>
        </w:rPr>
      </w:pPr>
      <w:r>
        <w:rPr>
          <w:rFonts w:hint="eastAsia" w:eastAsia="仿宋_GB2312"/>
          <w:sz w:val="32"/>
        </w:rPr>
        <w:t>1、枣庄市非煤矿山生产安全事故应急救援指挥部联系方式</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eastAsia" w:eastAsia="仿宋_GB2312"/>
          <w:sz w:val="32"/>
        </w:rPr>
      </w:pPr>
      <w:r>
        <w:rPr>
          <w:rFonts w:hint="eastAsia" w:eastAsia="仿宋_GB2312"/>
          <w:sz w:val="32"/>
        </w:rPr>
        <w:t>2、枣庄市非煤矿山救护队通讯录</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eastAsia" w:eastAsia="仿宋_GB2312"/>
          <w:sz w:val="32"/>
        </w:rPr>
      </w:pPr>
      <w:r>
        <w:rPr>
          <w:rFonts w:hint="eastAsia" w:eastAsia="仿宋_GB2312"/>
          <w:sz w:val="32"/>
        </w:rPr>
        <w:t>3、枣庄市非煤矿山生产安全事故救援物资储备单位通讯录</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eastAsia" w:eastAsia="仿宋_GB2312"/>
          <w:sz w:val="32"/>
        </w:rPr>
      </w:pPr>
      <w:r>
        <w:rPr>
          <w:rFonts w:hint="eastAsia" w:eastAsia="仿宋_GB2312"/>
          <w:sz w:val="32"/>
        </w:rPr>
        <w:t>4、非煤矿山事故报告单</w:t>
      </w:r>
    </w:p>
    <w:p>
      <w:pPr>
        <w:rPr>
          <w:rFonts w:hint="eastAsia" w:ascii="黑体" w:hAnsi="黑体" w:eastAsia="黑体" w:cs="黑体"/>
          <w:color w:val="auto"/>
          <w:sz w:val="32"/>
          <w:szCs w:val="32"/>
        </w:rPr>
      </w:pPr>
      <w:r>
        <w:rPr>
          <w:rFonts w:hint="eastAsia" w:eastAsia="仿宋_GB2312"/>
          <w:sz w:val="32"/>
        </w:rPr>
        <w:br w:type="page"/>
      </w:r>
      <w:bookmarkStart w:id="724" w:name="_Toc20127_WPSOffice_Level1"/>
      <w:r>
        <w:rPr>
          <w:rFonts w:hint="eastAsia" w:ascii="黑体" w:hAnsi="黑体" w:eastAsia="黑体" w:cs="黑体"/>
          <w:color w:val="auto"/>
          <w:sz w:val="32"/>
          <w:szCs w:val="32"/>
        </w:rPr>
        <w:t>附件1：</w:t>
      </w:r>
      <w:bookmarkEnd w:id="724"/>
    </w:p>
    <w:p>
      <w:pPr>
        <w:jc w:val="center"/>
        <w:rPr>
          <w:rFonts w:hint="eastAsia" w:ascii="黑体" w:eastAsia="黑体" w:cs="宋体"/>
          <w:color w:val="auto"/>
          <w:kern w:val="0"/>
          <w:sz w:val="36"/>
          <w:szCs w:val="36"/>
        </w:rPr>
      </w:pPr>
      <w:r>
        <w:rPr>
          <w:rFonts w:hint="eastAsia" w:ascii="方正小标宋简体" w:hAnsi="方正小标宋简体" w:eastAsia="方正小标宋简体" w:cs="方正小标宋简体"/>
          <w:bCs/>
          <w:color w:val="auto"/>
          <w:kern w:val="0"/>
          <w:sz w:val="36"/>
          <w:szCs w:val="36"/>
        </w:rPr>
        <w:t>枣庄市非煤矿山生产安全事故应急救援指挥部联系方式</w:t>
      </w:r>
    </w:p>
    <w:tbl>
      <w:tblPr>
        <w:tblStyle w:val="26"/>
        <w:tblpPr w:leftFromText="180" w:rightFromText="180" w:vertAnchor="text" w:horzAnchor="page" w:tblpXSpec="center" w:tblpY="198"/>
        <w:tblOverlap w:val="never"/>
        <w:tblW w:w="895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0"/>
        <w:gridCol w:w="1166"/>
        <w:gridCol w:w="3517"/>
        <w:gridCol w:w="1304"/>
        <w:gridCol w:w="1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50"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黑体" w:hAnsi="宋体" w:eastAsia="黑体"/>
                <w:color w:val="auto"/>
                <w:sz w:val="24"/>
                <w:szCs w:val="24"/>
              </w:rPr>
            </w:pPr>
            <w:r>
              <w:rPr>
                <w:rFonts w:hint="eastAsia" w:ascii="黑体" w:hAnsi="宋体" w:eastAsia="黑体"/>
                <w:color w:val="auto"/>
                <w:sz w:val="24"/>
                <w:szCs w:val="24"/>
              </w:rPr>
              <w:t>职务</w:t>
            </w:r>
          </w:p>
        </w:tc>
        <w:tc>
          <w:tcPr>
            <w:tcW w:w="1166"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黑体" w:hAnsi="宋体" w:eastAsia="黑体"/>
                <w:color w:val="auto"/>
                <w:sz w:val="24"/>
                <w:szCs w:val="24"/>
              </w:rPr>
            </w:pPr>
            <w:r>
              <w:rPr>
                <w:rFonts w:hint="eastAsia" w:ascii="黑体" w:hAnsi="宋体" w:eastAsia="黑体"/>
                <w:color w:val="auto"/>
                <w:sz w:val="24"/>
                <w:szCs w:val="24"/>
              </w:rPr>
              <w:t>姓名</w:t>
            </w:r>
          </w:p>
        </w:tc>
        <w:tc>
          <w:tcPr>
            <w:tcW w:w="3517"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黑体" w:hAnsi="宋体" w:eastAsia="黑体"/>
                <w:color w:val="auto"/>
                <w:sz w:val="24"/>
                <w:szCs w:val="24"/>
              </w:rPr>
            </w:pPr>
            <w:r>
              <w:rPr>
                <w:rFonts w:hint="eastAsia" w:ascii="黑体" w:hAnsi="宋体" w:eastAsia="黑体"/>
                <w:color w:val="auto"/>
                <w:sz w:val="24"/>
                <w:szCs w:val="24"/>
              </w:rPr>
              <w:t>单位及职务</w:t>
            </w:r>
          </w:p>
        </w:tc>
        <w:tc>
          <w:tcPr>
            <w:tcW w:w="1304"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黑体" w:hAnsi="宋体" w:eastAsia="黑体"/>
                <w:color w:val="auto"/>
                <w:sz w:val="24"/>
                <w:szCs w:val="24"/>
              </w:rPr>
            </w:pPr>
            <w:r>
              <w:rPr>
                <w:rFonts w:hint="eastAsia" w:ascii="黑体" w:hAnsi="宋体" w:eastAsia="黑体"/>
                <w:color w:val="auto"/>
                <w:sz w:val="24"/>
                <w:szCs w:val="24"/>
              </w:rPr>
              <w:t>电话</w:t>
            </w:r>
          </w:p>
        </w:tc>
        <w:tc>
          <w:tcPr>
            <w:tcW w:w="1716"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黑体" w:hAnsi="宋体" w:eastAsia="黑体"/>
                <w:color w:val="auto"/>
                <w:sz w:val="24"/>
                <w:szCs w:val="24"/>
              </w:rPr>
            </w:pPr>
            <w:r>
              <w:rPr>
                <w:rFonts w:hint="eastAsia" w:ascii="黑体" w:hAnsi="宋体" w:eastAsia="黑体"/>
                <w:color w:val="auto"/>
                <w:sz w:val="24"/>
                <w:szCs w:val="24"/>
              </w:rPr>
              <w:t>手机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50" w:type="dxa"/>
            <w:noWrap w:val="0"/>
            <w:vAlign w:val="center"/>
          </w:tcPr>
          <w:p>
            <w:pPr>
              <w:keepNext w:val="0"/>
              <w:keepLines w:val="0"/>
              <w:pageBreakBefore w:val="0"/>
              <w:widowControl w:val="0"/>
              <w:kinsoku/>
              <w:wordWrap/>
              <w:overflowPunct/>
              <w:topLinePunct w:val="0"/>
              <w:autoSpaceDE/>
              <w:autoSpaceDN/>
              <w:bidi w:val="0"/>
              <w:spacing w:line="400" w:lineRule="exact"/>
              <w:textAlignment w:val="auto"/>
              <w:rPr>
                <w:rFonts w:hint="eastAsia" w:ascii="仿宋_GB2312" w:eastAsia="仿宋_GB2312"/>
                <w:color w:val="auto"/>
                <w:sz w:val="24"/>
                <w:szCs w:val="24"/>
              </w:rPr>
            </w:pPr>
            <w:r>
              <w:rPr>
                <w:rFonts w:hint="eastAsia" w:ascii="仿宋_GB2312" w:eastAsia="仿宋_GB2312"/>
                <w:color w:val="auto"/>
                <w:sz w:val="24"/>
                <w:szCs w:val="24"/>
              </w:rPr>
              <w:t>总指挥</w:t>
            </w:r>
          </w:p>
        </w:tc>
        <w:tc>
          <w:tcPr>
            <w:tcW w:w="1166"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lang w:eastAsia="zh-CN"/>
              </w:rPr>
            </w:pPr>
            <w:r>
              <w:rPr>
                <w:rFonts w:hint="eastAsia" w:ascii="仿宋_GB2312" w:eastAsia="仿宋_GB2312"/>
                <w:color w:val="auto"/>
                <w:sz w:val="24"/>
                <w:szCs w:val="24"/>
                <w:lang w:val="en-US" w:eastAsia="zh-CN"/>
              </w:rPr>
              <w:t>孟令兴</w:t>
            </w:r>
          </w:p>
        </w:tc>
        <w:tc>
          <w:tcPr>
            <w:tcW w:w="3517" w:type="dxa"/>
            <w:noWrap w:val="0"/>
            <w:vAlign w:val="center"/>
          </w:tcPr>
          <w:p>
            <w:pPr>
              <w:keepNext w:val="0"/>
              <w:keepLines w:val="0"/>
              <w:pageBreakBefore w:val="0"/>
              <w:widowControl w:val="0"/>
              <w:kinsoku/>
              <w:wordWrap/>
              <w:overflowPunct/>
              <w:topLinePunct w:val="0"/>
              <w:autoSpaceDE/>
              <w:autoSpaceDN/>
              <w:bidi w:val="0"/>
              <w:spacing w:line="400" w:lineRule="exact"/>
              <w:jc w:val="left"/>
              <w:textAlignment w:val="auto"/>
              <w:rPr>
                <w:rFonts w:hint="eastAsia" w:ascii="仿宋_GB2312" w:eastAsia="仿宋_GB2312"/>
                <w:color w:val="auto"/>
                <w:sz w:val="24"/>
                <w:szCs w:val="24"/>
              </w:rPr>
            </w:pPr>
            <w:r>
              <w:rPr>
                <w:rFonts w:hint="eastAsia" w:ascii="仿宋_GB2312" w:eastAsia="仿宋_GB2312"/>
                <w:color w:val="auto"/>
                <w:sz w:val="24"/>
                <w:szCs w:val="24"/>
              </w:rPr>
              <w:t>市政府</w:t>
            </w:r>
            <w:r>
              <w:rPr>
                <w:rFonts w:hint="eastAsia" w:ascii="仿宋_GB2312" w:eastAsia="仿宋_GB2312"/>
                <w:color w:val="auto"/>
                <w:sz w:val="24"/>
                <w:szCs w:val="24"/>
                <w:lang w:val="en-US" w:eastAsia="zh-CN"/>
              </w:rPr>
              <w:t>常务</w:t>
            </w:r>
            <w:r>
              <w:rPr>
                <w:rFonts w:hint="eastAsia" w:ascii="仿宋_GB2312" w:eastAsia="仿宋_GB2312"/>
                <w:color w:val="auto"/>
                <w:sz w:val="24"/>
                <w:szCs w:val="24"/>
              </w:rPr>
              <w:t>副市长</w:t>
            </w:r>
          </w:p>
        </w:tc>
        <w:tc>
          <w:tcPr>
            <w:tcW w:w="130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_GB2312" w:eastAsia="仿宋_GB2312"/>
                <w:color w:val="auto"/>
                <w:sz w:val="24"/>
                <w:szCs w:val="24"/>
              </w:rPr>
            </w:pPr>
          </w:p>
        </w:tc>
        <w:tc>
          <w:tcPr>
            <w:tcW w:w="171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_GB2312"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50" w:type="dxa"/>
            <w:vMerge w:val="restart"/>
            <w:noWrap w:val="0"/>
            <w:vAlign w:val="center"/>
          </w:tcPr>
          <w:p>
            <w:pPr>
              <w:keepNext w:val="0"/>
              <w:keepLines w:val="0"/>
              <w:pageBreakBefore w:val="0"/>
              <w:widowControl w:val="0"/>
              <w:kinsoku/>
              <w:wordWrap/>
              <w:overflowPunct/>
              <w:topLinePunct w:val="0"/>
              <w:autoSpaceDE/>
              <w:autoSpaceDN/>
              <w:bidi w:val="0"/>
              <w:spacing w:line="400" w:lineRule="exact"/>
              <w:textAlignment w:val="auto"/>
              <w:rPr>
                <w:rFonts w:hint="eastAsia" w:ascii="仿宋_GB2312" w:eastAsia="仿宋_GB2312"/>
                <w:color w:val="auto"/>
                <w:sz w:val="24"/>
                <w:szCs w:val="24"/>
              </w:rPr>
            </w:pPr>
            <w:r>
              <w:rPr>
                <w:rFonts w:hint="eastAsia" w:ascii="仿宋_GB2312" w:eastAsia="仿宋_GB2312"/>
                <w:color w:val="auto"/>
                <w:sz w:val="24"/>
                <w:szCs w:val="24"/>
              </w:rPr>
              <w:t>副总指挥</w:t>
            </w:r>
          </w:p>
        </w:tc>
        <w:tc>
          <w:tcPr>
            <w:tcW w:w="1166"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p>
        </w:tc>
        <w:tc>
          <w:tcPr>
            <w:tcW w:w="3517" w:type="dxa"/>
            <w:noWrap w:val="0"/>
            <w:vAlign w:val="center"/>
          </w:tcPr>
          <w:p>
            <w:pPr>
              <w:keepNext w:val="0"/>
              <w:keepLines w:val="0"/>
              <w:pageBreakBefore w:val="0"/>
              <w:widowControl w:val="0"/>
              <w:kinsoku/>
              <w:wordWrap/>
              <w:overflowPunct/>
              <w:topLinePunct w:val="0"/>
              <w:autoSpaceDE/>
              <w:autoSpaceDN/>
              <w:bidi w:val="0"/>
              <w:spacing w:line="400" w:lineRule="exact"/>
              <w:jc w:val="left"/>
              <w:textAlignment w:val="auto"/>
              <w:rPr>
                <w:rFonts w:hint="eastAsia" w:ascii="仿宋_GB2312" w:eastAsia="仿宋_GB2312"/>
                <w:color w:val="auto"/>
                <w:sz w:val="24"/>
                <w:szCs w:val="24"/>
                <w:lang w:val="en-US" w:eastAsia="zh-CN"/>
              </w:rPr>
            </w:pPr>
            <w:r>
              <w:rPr>
                <w:rFonts w:hint="eastAsia" w:ascii="仿宋_GB2312" w:eastAsia="仿宋_GB2312"/>
                <w:color w:val="auto"/>
                <w:sz w:val="24"/>
                <w:szCs w:val="24"/>
              </w:rPr>
              <w:t>市政府</w:t>
            </w:r>
            <w:r>
              <w:rPr>
                <w:rFonts w:hint="eastAsia" w:ascii="仿宋_GB2312" w:eastAsia="仿宋_GB2312"/>
                <w:color w:val="auto"/>
                <w:sz w:val="24"/>
                <w:szCs w:val="24"/>
                <w:lang w:val="en-US" w:eastAsia="zh-CN"/>
              </w:rPr>
              <w:t>副秘书长</w:t>
            </w:r>
          </w:p>
        </w:tc>
        <w:tc>
          <w:tcPr>
            <w:tcW w:w="130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_GB2312" w:eastAsia="仿宋_GB2312"/>
                <w:color w:val="auto"/>
                <w:sz w:val="24"/>
                <w:szCs w:val="24"/>
              </w:rPr>
            </w:pPr>
          </w:p>
        </w:tc>
        <w:tc>
          <w:tcPr>
            <w:tcW w:w="171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_GB2312"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50" w:type="dxa"/>
            <w:vMerge w:val="continue"/>
            <w:noWrap w:val="0"/>
            <w:vAlign w:val="center"/>
          </w:tcPr>
          <w:p>
            <w:pPr>
              <w:keepNext w:val="0"/>
              <w:keepLines w:val="0"/>
              <w:pageBreakBefore w:val="0"/>
              <w:widowControl w:val="0"/>
              <w:kinsoku/>
              <w:wordWrap/>
              <w:overflowPunct/>
              <w:topLinePunct w:val="0"/>
              <w:autoSpaceDE/>
              <w:autoSpaceDN/>
              <w:bidi w:val="0"/>
              <w:spacing w:line="400" w:lineRule="exact"/>
              <w:textAlignment w:val="auto"/>
              <w:rPr>
                <w:rFonts w:hint="eastAsia" w:ascii="仿宋_GB2312" w:eastAsia="仿宋_GB2312"/>
                <w:color w:val="auto"/>
                <w:sz w:val="24"/>
                <w:szCs w:val="24"/>
              </w:rPr>
            </w:pPr>
          </w:p>
        </w:tc>
        <w:tc>
          <w:tcPr>
            <w:tcW w:w="116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仿宋_GB2312" w:eastAsia="仿宋_GB2312"/>
                <w:color w:val="auto"/>
                <w:sz w:val="24"/>
                <w:szCs w:val="24"/>
                <w:lang w:val="en-US" w:eastAsia="zh-CN"/>
              </w:rPr>
            </w:pPr>
            <w:r>
              <w:rPr>
                <w:rFonts w:hint="eastAsia" w:ascii="仿宋_GB2312" w:eastAsia="仿宋_GB2312"/>
                <w:color w:val="auto"/>
                <w:sz w:val="24"/>
                <w:szCs w:val="24"/>
                <w:lang w:val="en-US" w:eastAsia="zh-CN"/>
              </w:rPr>
              <w:t>冯再法</w:t>
            </w:r>
          </w:p>
        </w:tc>
        <w:tc>
          <w:tcPr>
            <w:tcW w:w="35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ascii="仿宋_GB2312" w:eastAsia="仿宋_GB2312"/>
                <w:color w:val="auto"/>
                <w:sz w:val="24"/>
                <w:szCs w:val="24"/>
                <w:lang w:val="en-US"/>
              </w:rPr>
            </w:pPr>
            <w:r>
              <w:rPr>
                <w:rFonts w:hint="eastAsia" w:ascii="仿宋_GB2312" w:eastAsia="仿宋_GB2312"/>
                <w:color w:val="auto"/>
                <w:sz w:val="24"/>
                <w:szCs w:val="24"/>
              </w:rPr>
              <w:t>市政府</w:t>
            </w:r>
            <w:r>
              <w:rPr>
                <w:rFonts w:hint="eastAsia" w:ascii="仿宋_GB2312" w:eastAsia="仿宋_GB2312"/>
                <w:color w:val="auto"/>
                <w:sz w:val="24"/>
                <w:szCs w:val="24"/>
                <w:lang w:val="en-US" w:eastAsia="zh-CN"/>
              </w:rPr>
              <w:t>副秘书长、市应急局局长</w:t>
            </w:r>
          </w:p>
        </w:tc>
        <w:tc>
          <w:tcPr>
            <w:tcW w:w="130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仿宋_GB2312" w:eastAsia="仿宋_GB2312"/>
                <w:color w:val="auto"/>
                <w:sz w:val="24"/>
                <w:szCs w:val="24"/>
                <w:lang w:val="en-US" w:eastAsia="zh-CN"/>
              </w:rPr>
            </w:pPr>
            <w:r>
              <w:rPr>
                <w:rFonts w:hint="eastAsia" w:ascii="仿宋_GB2312" w:eastAsia="仿宋_GB2312"/>
                <w:color w:val="auto"/>
                <w:sz w:val="24"/>
                <w:szCs w:val="24"/>
                <w:lang w:val="en-US" w:eastAsia="zh-CN"/>
              </w:rPr>
              <w:t>8880016</w:t>
            </w:r>
          </w:p>
        </w:tc>
        <w:tc>
          <w:tcPr>
            <w:tcW w:w="171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仿宋_GB2312" w:eastAsia="仿宋_GB2312"/>
                <w:color w:val="auto"/>
                <w:sz w:val="24"/>
                <w:szCs w:val="24"/>
                <w:lang w:val="en-US" w:eastAsia="zh-CN"/>
              </w:rPr>
            </w:pPr>
            <w:r>
              <w:rPr>
                <w:rFonts w:hint="eastAsia" w:ascii="仿宋_GB2312" w:eastAsia="仿宋_GB2312"/>
                <w:color w:val="auto"/>
                <w:sz w:val="24"/>
                <w:szCs w:val="24"/>
                <w:lang w:val="en-US" w:eastAsia="zh-CN"/>
              </w:rPr>
              <w:t>13963291166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50" w:type="dxa"/>
            <w:vMerge w:val="continue"/>
            <w:noWrap w:val="0"/>
            <w:vAlign w:val="center"/>
          </w:tcPr>
          <w:p>
            <w:pPr>
              <w:keepNext w:val="0"/>
              <w:keepLines w:val="0"/>
              <w:pageBreakBefore w:val="0"/>
              <w:widowControl w:val="0"/>
              <w:kinsoku/>
              <w:wordWrap/>
              <w:overflowPunct/>
              <w:topLinePunct w:val="0"/>
              <w:autoSpaceDE/>
              <w:autoSpaceDN/>
              <w:bidi w:val="0"/>
              <w:spacing w:line="400" w:lineRule="exact"/>
              <w:textAlignment w:val="auto"/>
              <w:rPr>
                <w:rFonts w:hint="eastAsia" w:ascii="仿宋_GB2312" w:eastAsia="仿宋_GB2312"/>
                <w:color w:val="auto"/>
                <w:sz w:val="24"/>
                <w:szCs w:val="24"/>
              </w:rPr>
            </w:pPr>
          </w:p>
        </w:tc>
        <w:tc>
          <w:tcPr>
            <w:tcW w:w="1166"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p>
        </w:tc>
        <w:tc>
          <w:tcPr>
            <w:tcW w:w="35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eastAsia" w:ascii="仿宋_GB2312" w:eastAsia="仿宋_GB2312"/>
                <w:color w:val="auto"/>
                <w:sz w:val="24"/>
                <w:szCs w:val="24"/>
              </w:rPr>
            </w:pPr>
            <w:r>
              <w:rPr>
                <w:rFonts w:hint="eastAsia" w:ascii="仿宋_GB2312" w:eastAsia="仿宋_GB2312"/>
                <w:color w:val="auto"/>
                <w:sz w:val="24"/>
                <w:szCs w:val="24"/>
              </w:rPr>
              <w:t>事故发生地区（市）长</w:t>
            </w:r>
          </w:p>
        </w:tc>
        <w:tc>
          <w:tcPr>
            <w:tcW w:w="130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仿宋_GB2312" w:eastAsia="仿宋_GB2312"/>
                <w:color w:val="auto"/>
                <w:sz w:val="24"/>
                <w:szCs w:val="24"/>
              </w:rPr>
            </w:pPr>
          </w:p>
        </w:tc>
        <w:tc>
          <w:tcPr>
            <w:tcW w:w="1716"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50" w:type="dxa"/>
            <w:vMerge w:val="restart"/>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r>
              <w:rPr>
                <w:rFonts w:hint="eastAsia" w:ascii="仿宋_GB2312" w:eastAsia="仿宋_GB2312"/>
                <w:color w:val="auto"/>
                <w:sz w:val="24"/>
                <w:szCs w:val="24"/>
              </w:rPr>
              <w:t>成</w:t>
            </w:r>
          </w:p>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r>
              <w:rPr>
                <w:rFonts w:hint="eastAsia" w:ascii="仿宋_GB2312" w:eastAsia="仿宋_GB2312"/>
                <w:color w:val="auto"/>
                <w:sz w:val="24"/>
                <w:szCs w:val="24"/>
              </w:rPr>
              <w:t>员</w:t>
            </w:r>
          </w:p>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r>
              <w:rPr>
                <w:rFonts w:hint="eastAsia" w:ascii="仿宋_GB2312" w:eastAsia="仿宋_GB2312"/>
                <w:color w:val="auto"/>
                <w:sz w:val="24"/>
                <w:szCs w:val="24"/>
              </w:rPr>
              <w:t>单</w:t>
            </w:r>
          </w:p>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r>
              <w:rPr>
                <w:rFonts w:hint="eastAsia" w:ascii="仿宋_GB2312" w:eastAsia="仿宋_GB2312"/>
                <w:color w:val="auto"/>
                <w:sz w:val="24"/>
                <w:szCs w:val="24"/>
              </w:rPr>
              <w:t>位</w:t>
            </w:r>
          </w:p>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r>
              <w:rPr>
                <w:rFonts w:hint="eastAsia" w:ascii="仿宋_GB2312" w:eastAsia="仿宋_GB2312"/>
                <w:color w:val="auto"/>
                <w:sz w:val="24"/>
                <w:szCs w:val="24"/>
              </w:rPr>
              <w:t>联</w:t>
            </w:r>
          </w:p>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r>
              <w:rPr>
                <w:rFonts w:hint="eastAsia" w:ascii="仿宋_GB2312" w:eastAsia="仿宋_GB2312"/>
                <w:color w:val="auto"/>
                <w:sz w:val="24"/>
                <w:szCs w:val="24"/>
              </w:rPr>
              <w:t>系</w:t>
            </w:r>
          </w:p>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r>
              <w:rPr>
                <w:rFonts w:hint="eastAsia" w:ascii="仿宋_GB2312" w:eastAsia="仿宋_GB2312"/>
                <w:color w:val="auto"/>
                <w:sz w:val="24"/>
                <w:szCs w:val="24"/>
              </w:rPr>
              <w:t>人</w:t>
            </w:r>
          </w:p>
        </w:tc>
        <w:tc>
          <w:tcPr>
            <w:tcW w:w="1166"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lang w:val="en-US" w:eastAsia="zh-CN"/>
              </w:rPr>
            </w:pPr>
            <w:r>
              <w:rPr>
                <w:rFonts w:hint="eastAsia" w:ascii="仿宋_GB2312" w:eastAsia="仿宋_GB2312"/>
                <w:color w:val="auto"/>
                <w:sz w:val="24"/>
                <w:szCs w:val="24"/>
                <w:lang w:val="en-US" w:eastAsia="zh-CN"/>
              </w:rPr>
              <w:t>孙新厚</w:t>
            </w:r>
          </w:p>
        </w:tc>
        <w:tc>
          <w:tcPr>
            <w:tcW w:w="3517" w:type="dxa"/>
            <w:noWrap w:val="0"/>
            <w:vAlign w:val="center"/>
          </w:tcPr>
          <w:p>
            <w:pPr>
              <w:keepNext w:val="0"/>
              <w:keepLines w:val="0"/>
              <w:pageBreakBefore w:val="0"/>
              <w:widowControl w:val="0"/>
              <w:kinsoku/>
              <w:wordWrap/>
              <w:overflowPunct/>
              <w:topLinePunct w:val="0"/>
              <w:autoSpaceDE/>
              <w:autoSpaceDN/>
              <w:bidi w:val="0"/>
              <w:spacing w:line="400" w:lineRule="exact"/>
              <w:jc w:val="left"/>
              <w:textAlignment w:val="auto"/>
              <w:rPr>
                <w:rFonts w:hint="eastAsia" w:ascii="仿宋_GB2312" w:eastAsia="仿宋_GB2312"/>
                <w:color w:val="auto"/>
                <w:sz w:val="24"/>
                <w:szCs w:val="24"/>
              </w:rPr>
            </w:pPr>
            <w:r>
              <w:rPr>
                <w:rFonts w:hint="eastAsia" w:ascii="仿宋_GB2312" w:eastAsia="仿宋_GB2312"/>
                <w:color w:val="auto"/>
                <w:sz w:val="24"/>
                <w:szCs w:val="24"/>
                <w:lang w:val="en-US" w:eastAsia="zh-CN"/>
              </w:rPr>
              <w:t>市应急局副调研员</w:t>
            </w:r>
          </w:p>
        </w:tc>
        <w:tc>
          <w:tcPr>
            <w:tcW w:w="1304"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default" w:ascii="仿宋_GB2312" w:eastAsia="仿宋_GB2312"/>
                <w:color w:val="auto"/>
                <w:sz w:val="24"/>
                <w:szCs w:val="24"/>
                <w:lang w:val="en-US"/>
              </w:rPr>
            </w:pPr>
            <w:r>
              <w:rPr>
                <w:rFonts w:hint="eastAsia" w:ascii="仿宋_GB2312" w:eastAsia="仿宋_GB2312"/>
                <w:color w:val="auto"/>
                <w:sz w:val="24"/>
                <w:szCs w:val="24"/>
                <w:lang w:val="en-US" w:eastAsia="zh-CN"/>
              </w:rPr>
              <w:t>8685718</w:t>
            </w:r>
          </w:p>
        </w:tc>
        <w:tc>
          <w:tcPr>
            <w:tcW w:w="1716"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default" w:ascii="仿宋_GB2312" w:eastAsia="仿宋_GB2312"/>
                <w:color w:val="auto"/>
                <w:sz w:val="24"/>
                <w:szCs w:val="24"/>
                <w:lang w:val="en-US"/>
              </w:rPr>
            </w:pPr>
            <w:r>
              <w:rPr>
                <w:rFonts w:hint="eastAsia" w:ascii="仿宋_GB2312" w:eastAsia="仿宋_GB2312"/>
                <w:color w:val="auto"/>
                <w:sz w:val="24"/>
                <w:szCs w:val="24"/>
                <w:lang w:val="en-US" w:eastAsia="zh-CN"/>
              </w:rPr>
              <w:t>13563208819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50" w:type="dxa"/>
            <w:vMerge w:val="continue"/>
            <w:noWrap w:val="0"/>
            <w:vAlign w:val="center"/>
          </w:tcPr>
          <w:p>
            <w:pPr>
              <w:keepNext w:val="0"/>
              <w:keepLines w:val="0"/>
              <w:pageBreakBefore w:val="0"/>
              <w:widowControl w:val="0"/>
              <w:kinsoku/>
              <w:wordWrap/>
              <w:overflowPunct/>
              <w:topLinePunct w:val="0"/>
              <w:autoSpaceDE/>
              <w:autoSpaceDN/>
              <w:bidi w:val="0"/>
              <w:spacing w:line="400" w:lineRule="exact"/>
              <w:textAlignment w:val="auto"/>
              <w:rPr>
                <w:rFonts w:hint="eastAsia" w:ascii="仿宋_GB2312" w:eastAsia="仿宋_GB2312"/>
                <w:color w:val="auto"/>
                <w:sz w:val="24"/>
                <w:szCs w:val="24"/>
              </w:rPr>
            </w:pPr>
          </w:p>
        </w:tc>
        <w:tc>
          <w:tcPr>
            <w:tcW w:w="1166"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r>
              <w:rPr>
                <w:rFonts w:hint="eastAsia" w:ascii="仿宋_GB2312" w:eastAsia="仿宋_GB2312"/>
                <w:color w:val="auto"/>
                <w:sz w:val="24"/>
                <w:szCs w:val="24"/>
                <w:lang w:val="en-US" w:eastAsia="zh-CN"/>
              </w:rPr>
              <w:t>孙晋化</w:t>
            </w:r>
          </w:p>
        </w:tc>
        <w:tc>
          <w:tcPr>
            <w:tcW w:w="3517" w:type="dxa"/>
            <w:noWrap w:val="0"/>
            <w:vAlign w:val="center"/>
          </w:tcPr>
          <w:p>
            <w:pPr>
              <w:keepNext w:val="0"/>
              <w:keepLines w:val="0"/>
              <w:pageBreakBefore w:val="0"/>
              <w:widowControl w:val="0"/>
              <w:kinsoku/>
              <w:wordWrap/>
              <w:overflowPunct/>
              <w:topLinePunct w:val="0"/>
              <w:autoSpaceDE/>
              <w:autoSpaceDN/>
              <w:bidi w:val="0"/>
              <w:spacing w:line="400" w:lineRule="exact"/>
              <w:jc w:val="left"/>
              <w:textAlignment w:val="auto"/>
              <w:rPr>
                <w:rFonts w:hint="eastAsia" w:ascii="仿宋_GB2312" w:eastAsia="仿宋_GB2312"/>
                <w:color w:val="auto"/>
                <w:sz w:val="24"/>
                <w:szCs w:val="24"/>
              </w:rPr>
            </w:pPr>
            <w:r>
              <w:rPr>
                <w:rFonts w:hint="eastAsia" w:ascii="仿宋_GB2312" w:eastAsia="仿宋_GB2312"/>
                <w:color w:val="auto"/>
                <w:sz w:val="24"/>
                <w:szCs w:val="24"/>
                <w:lang w:val="en-US" w:eastAsia="zh-CN"/>
              </w:rPr>
              <w:t>市公安局副局长</w:t>
            </w:r>
          </w:p>
        </w:tc>
        <w:tc>
          <w:tcPr>
            <w:tcW w:w="1304"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r>
              <w:rPr>
                <w:rFonts w:hint="eastAsia" w:ascii="仿宋_GB2312" w:eastAsia="仿宋_GB2312"/>
                <w:color w:val="auto"/>
                <w:sz w:val="24"/>
                <w:szCs w:val="24"/>
                <w:lang w:val="en-US" w:eastAsia="zh-CN"/>
              </w:rPr>
              <w:t>3656110</w:t>
            </w:r>
          </w:p>
        </w:tc>
        <w:tc>
          <w:tcPr>
            <w:tcW w:w="1716"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r>
              <w:rPr>
                <w:rFonts w:hint="eastAsia" w:ascii="仿宋_GB2312" w:eastAsia="仿宋_GB2312"/>
                <w:color w:val="auto"/>
                <w:sz w:val="24"/>
                <w:szCs w:val="24"/>
                <w:lang w:val="en-US" w:eastAsia="zh-CN"/>
              </w:rPr>
              <w:t>13906328685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50" w:type="dxa"/>
            <w:vMerge w:val="continue"/>
            <w:noWrap w:val="0"/>
            <w:vAlign w:val="center"/>
          </w:tcPr>
          <w:p>
            <w:pPr>
              <w:keepNext w:val="0"/>
              <w:keepLines w:val="0"/>
              <w:pageBreakBefore w:val="0"/>
              <w:widowControl w:val="0"/>
              <w:kinsoku/>
              <w:wordWrap/>
              <w:overflowPunct/>
              <w:topLinePunct w:val="0"/>
              <w:autoSpaceDE/>
              <w:autoSpaceDN/>
              <w:bidi w:val="0"/>
              <w:spacing w:line="400" w:lineRule="exact"/>
              <w:textAlignment w:val="auto"/>
              <w:rPr>
                <w:rFonts w:hint="eastAsia" w:ascii="仿宋_GB2312" w:eastAsia="仿宋_GB2312"/>
                <w:color w:val="auto"/>
                <w:sz w:val="24"/>
                <w:szCs w:val="24"/>
              </w:rPr>
            </w:pPr>
          </w:p>
        </w:tc>
        <w:tc>
          <w:tcPr>
            <w:tcW w:w="1166"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r>
              <w:rPr>
                <w:rFonts w:hint="eastAsia" w:ascii="仿宋_GB2312" w:eastAsia="仿宋_GB2312"/>
                <w:color w:val="auto"/>
                <w:sz w:val="24"/>
                <w:szCs w:val="24"/>
                <w:lang w:val="en-US" w:eastAsia="zh-CN"/>
              </w:rPr>
              <w:t>钱继伟</w:t>
            </w:r>
          </w:p>
        </w:tc>
        <w:tc>
          <w:tcPr>
            <w:tcW w:w="3517" w:type="dxa"/>
            <w:noWrap w:val="0"/>
            <w:vAlign w:val="center"/>
          </w:tcPr>
          <w:p>
            <w:pPr>
              <w:keepNext w:val="0"/>
              <w:keepLines w:val="0"/>
              <w:pageBreakBefore w:val="0"/>
              <w:widowControl w:val="0"/>
              <w:kinsoku/>
              <w:wordWrap/>
              <w:overflowPunct/>
              <w:topLinePunct w:val="0"/>
              <w:autoSpaceDE/>
              <w:autoSpaceDN/>
              <w:bidi w:val="0"/>
              <w:spacing w:line="400" w:lineRule="exact"/>
              <w:jc w:val="left"/>
              <w:textAlignment w:val="auto"/>
              <w:rPr>
                <w:rFonts w:hint="eastAsia" w:ascii="仿宋_GB2312" w:eastAsia="仿宋_GB2312"/>
                <w:color w:val="auto"/>
                <w:sz w:val="24"/>
                <w:szCs w:val="24"/>
              </w:rPr>
            </w:pPr>
            <w:r>
              <w:rPr>
                <w:rFonts w:hint="eastAsia" w:ascii="仿宋_GB2312" w:eastAsia="仿宋_GB2312"/>
                <w:color w:val="auto"/>
                <w:sz w:val="24"/>
                <w:szCs w:val="24"/>
                <w:lang w:val="en-US" w:eastAsia="zh-CN"/>
              </w:rPr>
              <w:t>市卫生健康委调研员</w:t>
            </w:r>
          </w:p>
        </w:tc>
        <w:tc>
          <w:tcPr>
            <w:tcW w:w="1304"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r>
              <w:rPr>
                <w:rFonts w:hint="eastAsia" w:ascii="仿宋_GB2312" w:eastAsia="仿宋_GB2312"/>
                <w:color w:val="auto"/>
                <w:sz w:val="24"/>
                <w:szCs w:val="24"/>
                <w:lang w:val="en-US" w:eastAsia="zh-CN"/>
              </w:rPr>
              <w:t>3097566</w:t>
            </w:r>
          </w:p>
        </w:tc>
        <w:tc>
          <w:tcPr>
            <w:tcW w:w="1716"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r>
              <w:rPr>
                <w:rFonts w:hint="eastAsia" w:ascii="仿宋_GB2312" w:eastAsia="仿宋_GB2312"/>
                <w:color w:val="auto"/>
                <w:sz w:val="24"/>
                <w:szCs w:val="24"/>
                <w:lang w:val="en-US" w:eastAsia="zh-CN"/>
              </w:rPr>
              <w:t>13863287966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50" w:type="dxa"/>
            <w:vMerge w:val="continue"/>
            <w:noWrap w:val="0"/>
            <w:vAlign w:val="center"/>
          </w:tcPr>
          <w:p>
            <w:pPr>
              <w:keepNext w:val="0"/>
              <w:keepLines w:val="0"/>
              <w:pageBreakBefore w:val="0"/>
              <w:widowControl w:val="0"/>
              <w:kinsoku/>
              <w:wordWrap/>
              <w:overflowPunct/>
              <w:topLinePunct w:val="0"/>
              <w:autoSpaceDE/>
              <w:autoSpaceDN/>
              <w:bidi w:val="0"/>
              <w:spacing w:line="400" w:lineRule="exact"/>
              <w:textAlignment w:val="auto"/>
              <w:rPr>
                <w:rFonts w:hint="eastAsia" w:ascii="仿宋_GB2312" w:eastAsia="仿宋_GB2312"/>
                <w:color w:val="auto"/>
                <w:sz w:val="24"/>
                <w:szCs w:val="24"/>
              </w:rPr>
            </w:pPr>
          </w:p>
        </w:tc>
        <w:tc>
          <w:tcPr>
            <w:tcW w:w="1166"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r>
              <w:rPr>
                <w:rFonts w:hint="eastAsia" w:ascii="仿宋_GB2312" w:eastAsia="仿宋_GB2312"/>
                <w:color w:val="auto"/>
                <w:sz w:val="24"/>
                <w:szCs w:val="24"/>
                <w:lang w:val="en-US" w:eastAsia="zh-CN"/>
              </w:rPr>
              <w:t>唐久平</w:t>
            </w:r>
          </w:p>
        </w:tc>
        <w:tc>
          <w:tcPr>
            <w:tcW w:w="3517" w:type="dxa"/>
            <w:noWrap w:val="0"/>
            <w:vAlign w:val="center"/>
          </w:tcPr>
          <w:p>
            <w:pPr>
              <w:keepNext w:val="0"/>
              <w:keepLines w:val="0"/>
              <w:pageBreakBefore w:val="0"/>
              <w:widowControl w:val="0"/>
              <w:kinsoku/>
              <w:wordWrap/>
              <w:overflowPunct/>
              <w:topLinePunct w:val="0"/>
              <w:autoSpaceDE/>
              <w:autoSpaceDN/>
              <w:bidi w:val="0"/>
              <w:spacing w:line="400" w:lineRule="exact"/>
              <w:jc w:val="left"/>
              <w:textAlignment w:val="auto"/>
              <w:rPr>
                <w:rFonts w:hint="eastAsia" w:ascii="仿宋_GB2312" w:eastAsia="仿宋_GB2312"/>
                <w:color w:val="auto"/>
                <w:sz w:val="24"/>
                <w:szCs w:val="24"/>
              </w:rPr>
            </w:pPr>
            <w:r>
              <w:rPr>
                <w:rFonts w:hint="eastAsia" w:ascii="仿宋_GB2312" w:eastAsia="仿宋_GB2312"/>
                <w:color w:val="auto"/>
                <w:sz w:val="24"/>
                <w:szCs w:val="24"/>
                <w:lang w:val="en-US" w:eastAsia="zh-CN"/>
              </w:rPr>
              <w:t>市交通运输局副局长</w:t>
            </w:r>
          </w:p>
        </w:tc>
        <w:tc>
          <w:tcPr>
            <w:tcW w:w="1304"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r>
              <w:rPr>
                <w:rFonts w:hint="eastAsia" w:ascii="仿宋_GB2312" w:eastAsia="仿宋_GB2312"/>
                <w:color w:val="auto"/>
                <w:sz w:val="24"/>
                <w:szCs w:val="24"/>
                <w:lang w:val="en-US" w:eastAsia="zh-CN"/>
              </w:rPr>
              <w:t>8662605</w:t>
            </w:r>
          </w:p>
        </w:tc>
        <w:tc>
          <w:tcPr>
            <w:tcW w:w="1716"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r>
              <w:rPr>
                <w:rFonts w:hint="eastAsia" w:ascii="仿宋_GB2312" w:eastAsia="仿宋_GB2312"/>
                <w:color w:val="auto"/>
                <w:sz w:val="24"/>
                <w:szCs w:val="24"/>
                <w:lang w:val="en-US" w:eastAsia="zh-CN"/>
              </w:rPr>
              <w:t>13806324409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50" w:type="dxa"/>
            <w:vMerge w:val="continue"/>
            <w:noWrap w:val="0"/>
            <w:vAlign w:val="center"/>
          </w:tcPr>
          <w:p>
            <w:pPr>
              <w:keepNext w:val="0"/>
              <w:keepLines w:val="0"/>
              <w:pageBreakBefore w:val="0"/>
              <w:widowControl w:val="0"/>
              <w:kinsoku/>
              <w:wordWrap/>
              <w:overflowPunct/>
              <w:topLinePunct w:val="0"/>
              <w:autoSpaceDE/>
              <w:autoSpaceDN/>
              <w:bidi w:val="0"/>
              <w:spacing w:line="400" w:lineRule="exact"/>
              <w:textAlignment w:val="auto"/>
              <w:rPr>
                <w:rFonts w:hint="eastAsia" w:ascii="仿宋_GB2312" w:eastAsia="仿宋_GB2312"/>
                <w:color w:val="auto"/>
                <w:sz w:val="24"/>
                <w:szCs w:val="24"/>
              </w:rPr>
            </w:pPr>
          </w:p>
        </w:tc>
        <w:tc>
          <w:tcPr>
            <w:tcW w:w="1166"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r>
              <w:rPr>
                <w:rFonts w:hint="eastAsia" w:ascii="仿宋_GB2312" w:eastAsia="仿宋_GB2312"/>
                <w:color w:val="auto"/>
                <w:sz w:val="24"/>
                <w:szCs w:val="24"/>
                <w:lang w:val="en-US" w:eastAsia="zh-CN"/>
              </w:rPr>
              <w:t>刘  侠</w:t>
            </w:r>
          </w:p>
        </w:tc>
        <w:tc>
          <w:tcPr>
            <w:tcW w:w="3517" w:type="dxa"/>
            <w:noWrap w:val="0"/>
            <w:vAlign w:val="center"/>
          </w:tcPr>
          <w:p>
            <w:pPr>
              <w:keepNext w:val="0"/>
              <w:keepLines w:val="0"/>
              <w:pageBreakBefore w:val="0"/>
              <w:widowControl w:val="0"/>
              <w:kinsoku/>
              <w:wordWrap/>
              <w:overflowPunct/>
              <w:topLinePunct w:val="0"/>
              <w:autoSpaceDE/>
              <w:autoSpaceDN/>
              <w:bidi w:val="0"/>
              <w:spacing w:line="400" w:lineRule="exact"/>
              <w:jc w:val="left"/>
              <w:textAlignment w:val="auto"/>
              <w:rPr>
                <w:rFonts w:hint="eastAsia" w:ascii="仿宋_GB2312" w:eastAsia="仿宋_GB2312"/>
                <w:color w:val="auto"/>
                <w:sz w:val="24"/>
                <w:szCs w:val="24"/>
              </w:rPr>
            </w:pPr>
            <w:r>
              <w:rPr>
                <w:rFonts w:hint="eastAsia" w:ascii="仿宋_GB2312" w:eastAsia="仿宋_GB2312"/>
                <w:color w:val="auto"/>
                <w:sz w:val="24"/>
                <w:szCs w:val="24"/>
                <w:lang w:val="en-US" w:eastAsia="zh-CN"/>
              </w:rPr>
              <w:t>市委宣传部副部长</w:t>
            </w:r>
          </w:p>
        </w:tc>
        <w:tc>
          <w:tcPr>
            <w:tcW w:w="1304"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r>
              <w:rPr>
                <w:rFonts w:hint="eastAsia" w:ascii="仿宋_GB2312" w:eastAsia="仿宋_GB2312"/>
                <w:color w:val="auto"/>
                <w:sz w:val="24"/>
                <w:szCs w:val="24"/>
                <w:lang w:val="en-US" w:eastAsia="zh-CN"/>
              </w:rPr>
              <w:t>8279009</w:t>
            </w:r>
          </w:p>
        </w:tc>
        <w:tc>
          <w:tcPr>
            <w:tcW w:w="1716"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r>
              <w:rPr>
                <w:rFonts w:hint="eastAsia" w:ascii="仿宋_GB2312" w:eastAsia="仿宋_GB2312"/>
                <w:color w:val="auto"/>
                <w:sz w:val="24"/>
                <w:szCs w:val="24"/>
                <w:lang w:val="en-US" w:eastAsia="zh-CN"/>
              </w:rPr>
              <w:t>13706327726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50" w:type="dxa"/>
            <w:vMerge w:val="continue"/>
            <w:noWrap w:val="0"/>
            <w:vAlign w:val="center"/>
          </w:tcPr>
          <w:p>
            <w:pPr>
              <w:keepNext w:val="0"/>
              <w:keepLines w:val="0"/>
              <w:pageBreakBefore w:val="0"/>
              <w:widowControl w:val="0"/>
              <w:kinsoku/>
              <w:wordWrap/>
              <w:overflowPunct/>
              <w:topLinePunct w:val="0"/>
              <w:autoSpaceDE/>
              <w:autoSpaceDN/>
              <w:bidi w:val="0"/>
              <w:spacing w:line="400" w:lineRule="exact"/>
              <w:textAlignment w:val="auto"/>
              <w:rPr>
                <w:rFonts w:hint="eastAsia" w:ascii="仿宋_GB2312" w:eastAsia="仿宋_GB2312"/>
                <w:color w:val="auto"/>
                <w:sz w:val="24"/>
                <w:szCs w:val="24"/>
              </w:rPr>
            </w:pPr>
          </w:p>
        </w:tc>
        <w:tc>
          <w:tcPr>
            <w:tcW w:w="1166"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r>
              <w:rPr>
                <w:rFonts w:hint="eastAsia" w:ascii="仿宋_GB2312" w:eastAsia="仿宋_GB2312"/>
                <w:color w:val="auto"/>
                <w:sz w:val="24"/>
                <w:szCs w:val="24"/>
                <w:lang w:val="en-US" w:eastAsia="zh-CN"/>
              </w:rPr>
              <w:t>王洪源</w:t>
            </w:r>
          </w:p>
        </w:tc>
        <w:tc>
          <w:tcPr>
            <w:tcW w:w="3517" w:type="dxa"/>
            <w:noWrap w:val="0"/>
            <w:vAlign w:val="center"/>
          </w:tcPr>
          <w:p>
            <w:pPr>
              <w:keepNext w:val="0"/>
              <w:keepLines w:val="0"/>
              <w:pageBreakBefore w:val="0"/>
              <w:widowControl w:val="0"/>
              <w:kinsoku/>
              <w:wordWrap/>
              <w:overflowPunct/>
              <w:topLinePunct w:val="0"/>
              <w:autoSpaceDE/>
              <w:autoSpaceDN/>
              <w:bidi w:val="0"/>
              <w:spacing w:line="400" w:lineRule="exact"/>
              <w:jc w:val="left"/>
              <w:textAlignment w:val="auto"/>
              <w:rPr>
                <w:rFonts w:hint="eastAsia" w:ascii="仿宋_GB2312" w:eastAsia="仿宋_GB2312"/>
                <w:color w:val="auto"/>
                <w:sz w:val="24"/>
                <w:szCs w:val="24"/>
                <w:lang w:val="en-US" w:eastAsia="zh-CN"/>
              </w:rPr>
            </w:pPr>
            <w:r>
              <w:rPr>
                <w:rFonts w:hint="eastAsia" w:ascii="仿宋_GB2312" w:eastAsia="仿宋_GB2312"/>
                <w:color w:val="auto"/>
                <w:sz w:val="24"/>
                <w:szCs w:val="24"/>
                <w:lang w:val="en-US" w:eastAsia="zh-CN"/>
              </w:rPr>
              <w:t>市气象局副局长</w:t>
            </w:r>
          </w:p>
        </w:tc>
        <w:tc>
          <w:tcPr>
            <w:tcW w:w="1304"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r>
              <w:rPr>
                <w:rFonts w:hint="eastAsia" w:ascii="仿宋_GB2312" w:eastAsia="仿宋_GB2312"/>
                <w:color w:val="auto"/>
                <w:sz w:val="24"/>
                <w:szCs w:val="24"/>
                <w:lang w:val="en-US" w:eastAsia="zh-CN"/>
              </w:rPr>
              <w:t>8356007</w:t>
            </w:r>
          </w:p>
        </w:tc>
        <w:tc>
          <w:tcPr>
            <w:tcW w:w="1716"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r>
              <w:rPr>
                <w:rFonts w:hint="eastAsia" w:ascii="仿宋_GB2312" w:eastAsia="仿宋_GB2312"/>
                <w:color w:val="auto"/>
                <w:sz w:val="24"/>
                <w:szCs w:val="24"/>
                <w:lang w:val="en-US" w:eastAsia="zh-CN"/>
              </w:rPr>
              <w:t>13563219886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50" w:type="dxa"/>
            <w:vMerge w:val="continue"/>
            <w:noWrap w:val="0"/>
            <w:vAlign w:val="center"/>
          </w:tcPr>
          <w:p>
            <w:pPr>
              <w:keepNext w:val="0"/>
              <w:keepLines w:val="0"/>
              <w:pageBreakBefore w:val="0"/>
              <w:widowControl w:val="0"/>
              <w:kinsoku/>
              <w:wordWrap/>
              <w:overflowPunct/>
              <w:topLinePunct w:val="0"/>
              <w:autoSpaceDE/>
              <w:autoSpaceDN/>
              <w:bidi w:val="0"/>
              <w:spacing w:line="400" w:lineRule="exact"/>
              <w:textAlignment w:val="auto"/>
              <w:rPr>
                <w:rFonts w:hint="eastAsia" w:ascii="仿宋_GB2312" w:eastAsia="仿宋_GB2312"/>
                <w:color w:val="auto"/>
                <w:sz w:val="24"/>
                <w:szCs w:val="24"/>
              </w:rPr>
            </w:pPr>
          </w:p>
        </w:tc>
        <w:tc>
          <w:tcPr>
            <w:tcW w:w="1166"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r>
              <w:rPr>
                <w:rFonts w:hint="eastAsia" w:ascii="仿宋_GB2312" w:eastAsia="仿宋_GB2312"/>
                <w:color w:val="auto"/>
                <w:sz w:val="24"/>
                <w:szCs w:val="24"/>
                <w:lang w:val="en-US" w:eastAsia="zh-CN"/>
              </w:rPr>
              <w:t>范晓兵</w:t>
            </w:r>
          </w:p>
        </w:tc>
        <w:tc>
          <w:tcPr>
            <w:tcW w:w="3517" w:type="dxa"/>
            <w:noWrap w:val="0"/>
            <w:vAlign w:val="center"/>
          </w:tcPr>
          <w:p>
            <w:pPr>
              <w:keepNext w:val="0"/>
              <w:keepLines w:val="0"/>
              <w:pageBreakBefore w:val="0"/>
              <w:widowControl w:val="0"/>
              <w:kinsoku/>
              <w:wordWrap/>
              <w:overflowPunct/>
              <w:topLinePunct w:val="0"/>
              <w:autoSpaceDE/>
              <w:autoSpaceDN/>
              <w:bidi w:val="0"/>
              <w:spacing w:line="400" w:lineRule="exact"/>
              <w:jc w:val="left"/>
              <w:textAlignment w:val="auto"/>
              <w:rPr>
                <w:rFonts w:hint="eastAsia" w:ascii="仿宋_GB2312" w:eastAsia="仿宋_GB2312"/>
                <w:color w:val="auto"/>
                <w:sz w:val="24"/>
                <w:szCs w:val="24"/>
                <w:lang w:val="en-US" w:eastAsia="zh-CN"/>
              </w:rPr>
            </w:pPr>
            <w:r>
              <w:rPr>
                <w:rFonts w:hint="eastAsia" w:ascii="仿宋_GB2312" w:eastAsia="仿宋_GB2312"/>
                <w:color w:val="auto"/>
                <w:sz w:val="24"/>
                <w:szCs w:val="24"/>
                <w:lang w:val="en-US" w:eastAsia="zh-CN"/>
              </w:rPr>
              <w:t>市总工会副主席</w:t>
            </w:r>
          </w:p>
        </w:tc>
        <w:tc>
          <w:tcPr>
            <w:tcW w:w="1304"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r>
              <w:rPr>
                <w:rFonts w:hint="eastAsia" w:ascii="仿宋_GB2312" w:eastAsia="仿宋_GB2312"/>
                <w:color w:val="auto"/>
                <w:sz w:val="24"/>
                <w:szCs w:val="24"/>
                <w:lang w:val="en-US" w:eastAsia="zh-CN"/>
              </w:rPr>
              <w:t>3330619</w:t>
            </w:r>
          </w:p>
        </w:tc>
        <w:tc>
          <w:tcPr>
            <w:tcW w:w="1716"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50" w:type="dxa"/>
            <w:vMerge w:val="continue"/>
            <w:noWrap w:val="0"/>
            <w:vAlign w:val="center"/>
          </w:tcPr>
          <w:p>
            <w:pPr>
              <w:keepNext w:val="0"/>
              <w:keepLines w:val="0"/>
              <w:pageBreakBefore w:val="0"/>
              <w:widowControl w:val="0"/>
              <w:kinsoku/>
              <w:wordWrap/>
              <w:overflowPunct/>
              <w:topLinePunct w:val="0"/>
              <w:autoSpaceDE/>
              <w:autoSpaceDN/>
              <w:bidi w:val="0"/>
              <w:spacing w:line="400" w:lineRule="exact"/>
              <w:textAlignment w:val="auto"/>
              <w:rPr>
                <w:rFonts w:hint="eastAsia" w:ascii="仿宋_GB2312" w:eastAsia="仿宋_GB2312"/>
                <w:color w:val="auto"/>
                <w:sz w:val="24"/>
                <w:szCs w:val="24"/>
              </w:rPr>
            </w:pPr>
          </w:p>
        </w:tc>
        <w:tc>
          <w:tcPr>
            <w:tcW w:w="1166"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r>
              <w:rPr>
                <w:rFonts w:hint="eastAsia" w:ascii="仿宋_GB2312" w:eastAsia="仿宋_GB2312"/>
                <w:color w:val="auto"/>
                <w:sz w:val="24"/>
                <w:szCs w:val="24"/>
                <w:lang w:val="en-US" w:eastAsia="zh-CN"/>
              </w:rPr>
              <w:t>田  鹏</w:t>
            </w:r>
          </w:p>
        </w:tc>
        <w:tc>
          <w:tcPr>
            <w:tcW w:w="3517" w:type="dxa"/>
            <w:noWrap w:val="0"/>
            <w:vAlign w:val="center"/>
          </w:tcPr>
          <w:p>
            <w:pPr>
              <w:keepNext w:val="0"/>
              <w:keepLines w:val="0"/>
              <w:pageBreakBefore w:val="0"/>
              <w:widowControl w:val="0"/>
              <w:kinsoku/>
              <w:wordWrap/>
              <w:overflowPunct/>
              <w:topLinePunct w:val="0"/>
              <w:autoSpaceDE/>
              <w:autoSpaceDN/>
              <w:bidi w:val="0"/>
              <w:spacing w:line="400" w:lineRule="exact"/>
              <w:jc w:val="left"/>
              <w:textAlignment w:val="auto"/>
              <w:rPr>
                <w:rFonts w:hint="eastAsia" w:ascii="仿宋_GB2312" w:eastAsia="仿宋_GB2312"/>
                <w:color w:val="auto"/>
                <w:sz w:val="24"/>
                <w:szCs w:val="24"/>
                <w:lang w:val="en-US" w:eastAsia="zh-CN"/>
              </w:rPr>
            </w:pPr>
            <w:r>
              <w:rPr>
                <w:rFonts w:hint="eastAsia" w:ascii="仿宋_GB2312" w:eastAsia="仿宋_GB2312"/>
                <w:color w:val="auto"/>
                <w:sz w:val="24"/>
                <w:szCs w:val="24"/>
                <w:lang w:val="en-US" w:eastAsia="zh-CN"/>
              </w:rPr>
              <w:t>市供电公司总工程师</w:t>
            </w:r>
          </w:p>
        </w:tc>
        <w:tc>
          <w:tcPr>
            <w:tcW w:w="1304"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p>
        </w:tc>
        <w:tc>
          <w:tcPr>
            <w:tcW w:w="1716"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r>
              <w:rPr>
                <w:rFonts w:hint="eastAsia" w:ascii="仿宋_GB2312" w:eastAsia="仿宋_GB2312"/>
                <w:color w:val="auto"/>
                <w:sz w:val="24"/>
                <w:szCs w:val="24"/>
                <w:lang w:val="en-US" w:eastAsia="zh-CN"/>
              </w:rPr>
              <w:t>18206321166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50" w:type="dxa"/>
            <w:vMerge w:val="continue"/>
            <w:noWrap w:val="0"/>
            <w:vAlign w:val="center"/>
          </w:tcPr>
          <w:p>
            <w:pPr>
              <w:keepNext w:val="0"/>
              <w:keepLines w:val="0"/>
              <w:pageBreakBefore w:val="0"/>
              <w:widowControl w:val="0"/>
              <w:kinsoku/>
              <w:wordWrap/>
              <w:overflowPunct/>
              <w:topLinePunct w:val="0"/>
              <w:autoSpaceDE/>
              <w:autoSpaceDN/>
              <w:bidi w:val="0"/>
              <w:spacing w:line="400" w:lineRule="exact"/>
              <w:textAlignment w:val="auto"/>
              <w:rPr>
                <w:rFonts w:hint="eastAsia" w:ascii="仿宋_GB2312" w:eastAsia="仿宋_GB2312"/>
                <w:color w:val="auto"/>
                <w:sz w:val="24"/>
                <w:szCs w:val="24"/>
              </w:rPr>
            </w:pPr>
          </w:p>
        </w:tc>
        <w:tc>
          <w:tcPr>
            <w:tcW w:w="1166"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r>
              <w:rPr>
                <w:rFonts w:hint="eastAsia" w:ascii="仿宋_GB2312" w:eastAsia="仿宋_GB2312"/>
                <w:color w:val="auto"/>
                <w:sz w:val="24"/>
                <w:szCs w:val="24"/>
                <w:lang w:val="en-US" w:eastAsia="zh-CN"/>
              </w:rPr>
              <w:t>王志国</w:t>
            </w:r>
          </w:p>
        </w:tc>
        <w:tc>
          <w:tcPr>
            <w:tcW w:w="3517" w:type="dxa"/>
            <w:noWrap w:val="0"/>
            <w:vAlign w:val="center"/>
          </w:tcPr>
          <w:p>
            <w:pPr>
              <w:keepNext w:val="0"/>
              <w:keepLines w:val="0"/>
              <w:pageBreakBefore w:val="0"/>
              <w:widowControl w:val="0"/>
              <w:kinsoku/>
              <w:wordWrap/>
              <w:overflowPunct/>
              <w:topLinePunct w:val="0"/>
              <w:autoSpaceDE/>
              <w:autoSpaceDN/>
              <w:bidi w:val="0"/>
              <w:spacing w:line="400" w:lineRule="exact"/>
              <w:jc w:val="left"/>
              <w:textAlignment w:val="auto"/>
              <w:rPr>
                <w:rFonts w:hint="eastAsia" w:ascii="仿宋_GB2312" w:eastAsia="仿宋_GB2312"/>
                <w:color w:val="auto"/>
                <w:sz w:val="24"/>
                <w:szCs w:val="24"/>
                <w:lang w:val="en-US" w:eastAsia="zh-CN"/>
              </w:rPr>
            </w:pPr>
            <w:r>
              <w:rPr>
                <w:rFonts w:hint="eastAsia" w:ascii="仿宋_GB2312" w:eastAsia="仿宋_GB2312"/>
                <w:color w:val="auto"/>
                <w:sz w:val="24"/>
                <w:szCs w:val="24"/>
                <w:lang w:val="en-US" w:eastAsia="zh-CN"/>
              </w:rPr>
              <w:t>市移动公司副总经理</w:t>
            </w:r>
          </w:p>
        </w:tc>
        <w:tc>
          <w:tcPr>
            <w:tcW w:w="1304"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p>
        </w:tc>
        <w:tc>
          <w:tcPr>
            <w:tcW w:w="1716"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r>
              <w:rPr>
                <w:rFonts w:hint="eastAsia" w:ascii="仿宋_GB2312" w:eastAsia="仿宋_GB2312"/>
                <w:color w:val="auto"/>
                <w:sz w:val="24"/>
                <w:szCs w:val="24"/>
                <w:lang w:val="en-US" w:eastAsia="zh-CN"/>
              </w:rPr>
              <w:t>18863237008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50" w:type="dxa"/>
            <w:vMerge w:val="continue"/>
            <w:noWrap w:val="0"/>
            <w:vAlign w:val="top"/>
          </w:tcPr>
          <w:p>
            <w:pPr>
              <w:keepNext w:val="0"/>
              <w:keepLines w:val="0"/>
              <w:pageBreakBefore w:val="0"/>
              <w:widowControl w:val="0"/>
              <w:kinsoku/>
              <w:wordWrap/>
              <w:overflowPunct/>
              <w:topLinePunct w:val="0"/>
              <w:autoSpaceDE/>
              <w:autoSpaceDN/>
              <w:bidi w:val="0"/>
              <w:spacing w:line="400" w:lineRule="exact"/>
              <w:textAlignment w:val="auto"/>
              <w:rPr>
                <w:rFonts w:hint="eastAsia" w:ascii="仿宋_GB2312" w:eastAsia="仿宋_GB2312"/>
                <w:color w:val="auto"/>
                <w:sz w:val="24"/>
                <w:szCs w:val="24"/>
              </w:rPr>
            </w:pPr>
          </w:p>
        </w:tc>
        <w:tc>
          <w:tcPr>
            <w:tcW w:w="1166"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r>
              <w:rPr>
                <w:rFonts w:hint="eastAsia" w:ascii="仿宋_GB2312" w:eastAsia="仿宋_GB2312"/>
                <w:color w:val="auto"/>
                <w:sz w:val="24"/>
                <w:szCs w:val="24"/>
                <w:lang w:val="en-US" w:eastAsia="zh-CN"/>
              </w:rPr>
              <w:t>张永利</w:t>
            </w:r>
          </w:p>
        </w:tc>
        <w:tc>
          <w:tcPr>
            <w:tcW w:w="3517" w:type="dxa"/>
            <w:noWrap w:val="0"/>
            <w:vAlign w:val="center"/>
          </w:tcPr>
          <w:p>
            <w:pPr>
              <w:keepNext w:val="0"/>
              <w:keepLines w:val="0"/>
              <w:pageBreakBefore w:val="0"/>
              <w:widowControl w:val="0"/>
              <w:kinsoku/>
              <w:wordWrap/>
              <w:overflowPunct/>
              <w:topLinePunct w:val="0"/>
              <w:autoSpaceDE/>
              <w:autoSpaceDN/>
              <w:bidi w:val="0"/>
              <w:spacing w:line="400" w:lineRule="exact"/>
              <w:jc w:val="left"/>
              <w:textAlignment w:val="auto"/>
              <w:rPr>
                <w:rFonts w:hint="eastAsia" w:ascii="仿宋_GB2312" w:eastAsia="仿宋_GB2312"/>
                <w:color w:val="auto"/>
                <w:sz w:val="24"/>
                <w:szCs w:val="24"/>
                <w:lang w:val="en-US" w:eastAsia="zh-CN"/>
              </w:rPr>
            </w:pPr>
            <w:r>
              <w:rPr>
                <w:rFonts w:hint="eastAsia" w:ascii="仿宋_GB2312" w:eastAsia="仿宋_GB2312"/>
                <w:color w:val="auto"/>
                <w:sz w:val="24"/>
                <w:szCs w:val="24"/>
                <w:lang w:val="en-US" w:eastAsia="zh-CN"/>
              </w:rPr>
              <w:t>市联通公司副总经理</w:t>
            </w:r>
          </w:p>
        </w:tc>
        <w:tc>
          <w:tcPr>
            <w:tcW w:w="1304"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r>
              <w:rPr>
                <w:rFonts w:hint="eastAsia" w:ascii="仿宋_GB2312" w:eastAsia="仿宋_GB2312"/>
                <w:color w:val="auto"/>
                <w:sz w:val="24"/>
                <w:szCs w:val="24"/>
                <w:lang w:val="en-US" w:eastAsia="zh-CN"/>
              </w:rPr>
              <w:t>3169049</w:t>
            </w:r>
          </w:p>
        </w:tc>
        <w:tc>
          <w:tcPr>
            <w:tcW w:w="1716"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r>
              <w:rPr>
                <w:rFonts w:hint="eastAsia" w:ascii="仿宋_GB2312" w:eastAsia="仿宋_GB2312"/>
                <w:color w:val="auto"/>
                <w:sz w:val="24"/>
                <w:szCs w:val="24"/>
                <w:lang w:val="en-US" w:eastAsia="zh-CN"/>
              </w:rPr>
              <w:t>18606420049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50" w:type="dxa"/>
            <w:vMerge w:val="continue"/>
            <w:noWrap w:val="0"/>
            <w:vAlign w:val="top"/>
          </w:tcPr>
          <w:p>
            <w:pPr>
              <w:keepNext w:val="0"/>
              <w:keepLines w:val="0"/>
              <w:pageBreakBefore w:val="0"/>
              <w:widowControl w:val="0"/>
              <w:kinsoku/>
              <w:wordWrap/>
              <w:overflowPunct/>
              <w:topLinePunct w:val="0"/>
              <w:autoSpaceDE/>
              <w:autoSpaceDN/>
              <w:bidi w:val="0"/>
              <w:spacing w:line="400" w:lineRule="exact"/>
              <w:textAlignment w:val="auto"/>
              <w:rPr>
                <w:rFonts w:hint="eastAsia" w:ascii="仿宋_GB2312" w:eastAsia="仿宋_GB2312"/>
                <w:color w:val="auto"/>
                <w:sz w:val="24"/>
                <w:szCs w:val="24"/>
              </w:rPr>
            </w:pPr>
          </w:p>
        </w:tc>
        <w:tc>
          <w:tcPr>
            <w:tcW w:w="1166"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r>
              <w:rPr>
                <w:rFonts w:hint="eastAsia" w:ascii="仿宋_GB2312" w:eastAsia="仿宋_GB2312"/>
                <w:color w:val="auto"/>
                <w:sz w:val="24"/>
                <w:szCs w:val="24"/>
                <w:lang w:val="en-US" w:eastAsia="zh-CN"/>
              </w:rPr>
              <w:t>王飞</w:t>
            </w:r>
          </w:p>
        </w:tc>
        <w:tc>
          <w:tcPr>
            <w:tcW w:w="3517" w:type="dxa"/>
            <w:noWrap w:val="0"/>
            <w:vAlign w:val="center"/>
          </w:tcPr>
          <w:p>
            <w:pPr>
              <w:keepNext w:val="0"/>
              <w:keepLines w:val="0"/>
              <w:pageBreakBefore w:val="0"/>
              <w:widowControl w:val="0"/>
              <w:kinsoku/>
              <w:wordWrap/>
              <w:overflowPunct/>
              <w:topLinePunct w:val="0"/>
              <w:autoSpaceDE/>
              <w:autoSpaceDN/>
              <w:bidi w:val="0"/>
              <w:spacing w:line="400" w:lineRule="exact"/>
              <w:jc w:val="left"/>
              <w:textAlignment w:val="auto"/>
              <w:rPr>
                <w:rFonts w:hint="eastAsia" w:ascii="仿宋_GB2312" w:eastAsia="仿宋_GB2312"/>
                <w:color w:val="auto"/>
                <w:sz w:val="24"/>
                <w:szCs w:val="24"/>
                <w:lang w:val="en-US" w:eastAsia="zh-CN"/>
              </w:rPr>
            </w:pPr>
            <w:r>
              <w:rPr>
                <w:rFonts w:hint="eastAsia" w:ascii="仿宋_GB2312" w:eastAsia="仿宋_GB2312"/>
                <w:color w:val="auto"/>
                <w:sz w:val="24"/>
                <w:szCs w:val="24"/>
                <w:lang w:val="en-US" w:eastAsia="zh-CN"/>
              </w:rPr>
              <w:t>市电信公司副总经理</w:t>
            </w:r>
          </w:p>
        </w:tc>
        <w:tc>
          <w:tcPr>
            <w:tcW w:w="1304"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r>
              <w:rPr>
                <w:rFonts w:hint="eastAsia" w:ascii="仿宋_GB2312" w:eastAsia="仿宋_GB2312"/>
                <w:color w:val="auto"/>
                <w:sz w:val="24"/>
                <w:szCs w:val="24"/>
                <w:lang w:val="en-US" w:eastAsia="zh-CN"/>
              </w:rPr>
              <w:t>5104401</w:t>
            </w:r>
          </w:p>
        </w:tc>
        <w:tc>
          <w:tcPr>
            <w:tcW w:w="1716"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r>
              <w:rPr>
                <w:rFonts w:hint="eastAsia" w:ascii="仿宋_GB2312" w:eastAsia="仿宋_GB2312"/>
                <w:color w:val="auto"/>
                <w:sz w:val="24"/>
                <w:szCs w:val="24"/>
                <w:lang w:val="en-US" w:eastAsia="zh-CN"/>
              </w:rPr>
              <w:t>18906376002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50" w:type="dxa"/>
            <w:vMerge w:val="continue"/>
            <w:noWrap w:val="0"/>
            <w:vAlign w:val="top"/>
          </w:tcPr>
          <w:p>
            <w:pPr>
              <w:keepNext w:val="0"/>
              <w:keepLines w:val="0"/>
              <w:pageBreakBefore w:val="0"/>
              <w:widowControl w:val="0"/>
              <w:kinsoku/>
              <w:wordWrap/>
              <w:overflowPunct/>
              <w:topLinePunct w:val="0"/>
              <w:autoSpaceDE/>
              <w:autoSpaceDN/>
              <w:bidi w:val="0"/>
              <w:spacing w:line="400" w:lineRule="exact"/>
              <w:textAlignment w:val="auto"/>
              <w:rPr>
                <w:rFonts w:hint="eastAsia" w:ascii="仿宋_GB2312" w:eastAsia="仿宋_GB2312"/>
                <w:color w:val="auto"/>
                <w:sz w:val="24"/>
                <w:szCs w:val="24"/>
              </w:rPr>
            </w:pPr>
          </w:p>
        </w:tc>
        <w:tc>
          <w:tcPr>
            <w:tcW w:w="1166"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r>
              <w:rPr>
                <w:rFonts w:hint="eastAsia" w:ascii="仿宋_GB2312" w:eastAsia="仿宋_GB2312"/>
                <w:color w:val="auto"/>
                <w:sz w:val="24"/>
                <w:szCs w:val="24"/>
                <w:lang w:val="en-US" w:eastAsia="zh-CN"/>
              </w:rPr>
              <w:t>黄秀峰</w:t>
            </w:r>
          </w:p>
        </w:tc>
        <w:tc>
          <w:tcPr>
            <w:tcW w:w="3517" w:type="dxa"/>
            <w:noWrap w:val="0"/>
            <w:vAlign w:val="center"/>
          </w:tcPr>
          <w:p>
            <w:pPr>
              <w:keepNext w:val="0"/>
              <w:keepLines w:val="0"/>
              <w:pageBreakBefore w:val="0"/>
              <w:widowControl w:val="0"/>
              <w:kinsoku/>
              <w:wordWrap/>
              <w:overflowPunct/>
              <w:topLinePunct w:val="0"/>
              <w:autoSpaceDE/>
              <w:autoSpaceDN/>
              <w:bidi w:val="0"/>
              <w:spacing w:line="400" w:lineRule="exact"/>
              <w:jc w:val="left"/>
              <w:textAlignment w:val="auto"/>
              <w:rPr>
                <w:rFonts w:hint="eastAsia" w:ascii="仿宋_GB2312" w:eastAsia="仿宋_GB2312"/>
                <w:color w:val="auto"/>
                <w:sz w:val="24"/>
                <w:szCs w:val="24"/>
                <w:lang w:val="en-US" w:eastAsia="zh-CN"/>
              </w:rPr>
            </w:pPr>
            <w:r>
              <w:rPr>
                <w:rFonts w:hint="eastAsia" w:ascii="仿宋_GB2312" w:eastAsia="仿宋_GB2312"/>
                <w:color w:val="auto"/>
                <w:sz w:val="24"/>
                <w:szCs w:val="24"/>
                <w:lang w:val="en-US" w:eastAsia="zh-CN"/>
              </w:rPr>
              <w:t>市人寿保险副总经理</w:t>
            </w:r>
          </w:p>
        </w:tc>
        <w:tc>
          <w:tcPr>
            <w:tcW w:w="1304"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r>
              <w:rPr>
                <w:rFonts w:hint="eastAsia" w:ascii="仿宋_GB2312" w:eastAsia="仿宋_GB2312"/>
                <w:color w:val="auto"/>
                <w:sz w:val="24"/>
                <w:szCs w:val="24"/>
                <w:lang w:val="en-US" w:eastAsia="zh-CN"/>
              </w:rPr>
              <w:t>3280669</w:t>
            </w:r>
          </w:p>
        </w:tc>
        <w:tc>
          <w:tcPr>
            <w:tcW w:w="1716"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r>
              <w:rPr>
                <w:rFonts w:hint="eastAsia" w:ascii="仿宋_GB2312" w:eastAsia="仿宋_GB2312"/>
                <w:color w:val="auto"/>
                <w:sz w:val="24"/>
                <w:szCs w:val="24"/>
                <w:lang w:val="en-US" w:eastAsia="zh-CN"/>
              </w:rPr>
              <w:t>13806370199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76" w:hRule="atLeast"/>
          <w:jc w:val="center"/>
        </w:trPr>
        <w:tc>
          <w:tcPr>
            <w:tcW w:w="1250" w:type="dxa"/>
            <w:vMerge w:val="continue"/>
            <w:noWrap w:val="0"/>
            <w:vAlign w:val="top"/>
          </w:tcPr>
          <w:p>
            <w:pPr>
              <w:keepNext w:val="0"/>
              <w:keepLines w:val="0"/>
              <w:pageBreakBefore w:val="0"/>
              <w:widowControl w:val="0"/>
              <w:kinsoku/>
              <w:wordWrap/>
              <w:overflowPunct/>
              <w:topLinePunct w:val="0"/>
              <w:autoSpaceDE/>
              <w:autoSpaceDN/>
              <w:bidi w:val="0"/>
              <w:spacing w:line="400" w:lineRule="exact"/>
              <w:textAlignment w:val="auto"/>
              <w:rPr>
                <w:rFonts w:hint="eastAsia" w:ascii="仿宋_GB2312" w:eastAsia="仿宋_GB2312"/>
                <w:color w:val="auto"/>
                <w:sz w:val="24"/>
                <w:szCs w:val="24"/>
              </w:rPr>
            </w:pPr>
          </w:p>
        </w:tc>
        <w:tc>
          <w:tcPr>
            <w:tcW w:w="1166"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r>
              <w:rPr>
                <w:rFonts w:hint="eastAsia" w:ascii="仿宋_GB2312" w:eastAsia="仿宋_GB2312"/>
                <w:color w:val="auto"/>
                <w:sz w:val="24"/>
                <w:szCs w:val="24"/>
                <w:lang w:val="en-US" w:eastAsia="zh-CN"/>
              </w:rPr>
              <w:t>晏明来</w:t>
            </w:r>
          </w:p>
        </w:tc>
        <w:tc>
          <w:tcPr>
            <w:tcW w:w="3517" w:type="dxa"/>
            <w:noWrap w:val="0"/>
            <w:vAlign w:val="center"/>
          </w:tcPr>
          <w:p>
            <w:pPr>
              <w:keepNext w:val="0"/>
              <w:keepLines w:val="0"/>
              <w:pageBreakBefore w:val="0"/>
              <w:widowControl w:val="0"/>
              <w:kinsoku/>
              <w:wordWrap/>
              <w:overflowPunct/>
              <w:topLinePunct w:val="0"/>
              <w:autoSpaceDE/>
              <w:autoSpaceDN/>
              <w:bidi w:val="0"/>
              <w:spacing w:line="400" w:lineRule="exact"/>
              <w:jc w:val="left"/>
              <w:textAlignment w:val="auto"/>
              <w:rPr>
                <w:rFonts w:hint="default" w:ascii="仿宋_GB2312" w:eastAsia="仿宋_GB2312"/>
                <w:color w:val="auto"/>
                <w:sz w:val="24"/>
                <w:szCs w:val="24"/>
                <w:lang w:val="en-US" w:eastAsia="zh-CN"/>
              </w:rPr>
            </w:pPr>
            <w:r>
              <w:rPr>
                <w:rFonts w:hint="eastAsia" w:ascii="仿宋_GB2312" w:eastAsia="仿宋_GB2312"/>
                <w:color w:val="auto"/>
                <w:sz w:val="24"/>
                <w:szCs w:val="24"/>
                <w:lang w:val="en-US" w:eastAsia="zh-CN"/>
              </w:rPr>
              <w:t>枣矿救护大队大队长</w:t>
            </w:r>
          </w:p>
        </w:tc>
        <w:tc>
          <w:tcPr>
            <w:tcW w:w="1304"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lang w:val="en-US" w:eastAsia="zh-CN"/>
              </w:rPr>
            </w:pPr>
            <w:r>
              <w:rPr>
                <w:rFonts w:hint="eastAsia" w:ascii="仿宋_GB2312" w:eastAsia="仿宋_GB2312"/>
                <w:color w:val="auto"/>
                <w:sz w:val="24"/>
                <w:szCs w:val="24"/>
                <w:lang w:val="en-US" w:eastAsia="zh-CN"/>
              </w:rPr>
              <w:t>0632-</w:t>
            </w:r>
          </w:p>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r>
              <w:rPr>
                <w:rFonts w:hint="eastAsia" w:ascii="仿宋_GB2312" w:eastAsia="仿宋_GB2312"/>
                <w:color w:val="auto"/>
                <w:sz w:val="24"/>
                <w:szCs w:val="24"/>
                <w:lang w:val="en-US" w:eastAsia="zh-CN"/>
              </w:rPr>
              <w:t>4073201</w:t>
            </w:r>
          </w:p>
        </w:tc>
        <w:tc>
          <w:tcPr>
            <w:tcW w:w="1716"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r>
              <w:rPr>
                <w:rFonts w:hint="eastAsia" w:ascii="仿宋_GB2312" w:eastAsia="仿宋_GB2312"/>
                <w:color w:val="auto"/>
                <w:sz w:val="24"/>
                <w:szCs w:val="24"/>
                <w:lang w:val="en-US" w:eastAsia="zh-CN"/>
              </w:rPr>
              <w:t>18963282168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7" w:hRule="atLeast"/>
          <w:jc w:val="center"/>
        </w:trPr>
        <w:tc>
          <w:tcPr>
            <w:tcW w:w="1250" w:type="dxa"/>
            <w:vMerge w:val="continue"/>
            <w:noWrap w:val="0"/>
            <w:vAlign w:val="top"/>
          </w:tcPr>
          <w:p>
            <w:pPr>
              <w:keepNext w:val="0"/>
              <w:keepLines w:val="0"/>
              <w:pageBreakBefore w:val="0"/>
              <w:widowControl w:val="0"/>
              <w:kinsoku/>
              <w:wordWrap/>
              <w:overflowPunct/>
              <w:topLinePunct w:val="0"/>
              <w:autoSpaceDE/>
              <w:autoSpaceDN/>
              <w:bidi w:val="0"/>
              <w:spacing w:line="400" w:lineRule="exact"/>
              <w:textAlignment w:val="auto"/>
              <w:rPr>
                <w:rFonts w:hint="eastAsia" w:ascii="仿宋_GB2312" w:eastAsia="仿宋_GB2312"/>
                <w:color w:val="auto"/>
                <w:sz w:val="24"/>
                <w:szCs w:val="24"/>
              </w:rPr>
            </w:pPr>
          </w:p>
        </w:tc>
        <w:tc>
          <w:tcPr>
            <w:tcW w:w="1166"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r>
              <w:rPr>
                <w:rFonts w:hint="eastAsia" w:ascii="仿宋_GB2312" w:eastAsia="仿宋_GB2312"/>
                <w:color w:val="auto"/>
                <w:sz w:val="24"/>
                <w:szCs w:val="24"/>
                <w:lang w:val="en-US" w:eastAsia="zh-CN"/>
              </w:rPr>
              <w:t>钟明</w:t>
            </w:r>
          </w:p>
        </w:tc>
        <w:tc>
          <w:tcPr>
            <w:tcW w:w="3517" w:type="dxa"/>
            <w:noWrap w:val="0"/>
            <w:vAlign w:val="center"/>
          </w:tcPr>
          <w:p>
            <w:pPr>
              <w:keepNext w:val="0"/>
              <w:keepLines w:val="0"/>
              <w:pageBreakBefore w:val="0"/>
              <w:widowControl w:val="0"/>
              <w:kinsoku/>
              <w:wordWrap/>
              <w:overflowPunct/>
              <w:topLinePunct w:val="0"/>
              <w:autoSpaceDE/>
              <w:autoSpaceDN/>
              <w:bidi w:val="0"/>
              <w:spacing w:line="400" w:lineRule="exact"/>
              <w:jc w:val="left"/>
              <w:textAlignment w:val="auto"/>
              <w:rPr>
                <w:rFonts w:hint="default" w:ascii="仿宋_GB2312" w:eastAsia="仿宋_GB2312"/>
                <w:color w:val="auto"/>
                <w:sz w:val="24"/>
                <w:szCs w:val="24"/>
                <w:lang w:val="en-US" w:eastAsia="zh-CN"/>
              </w:rPr>
            </w:pPr>
            <w:r>
              <w:rPr>
                <w:rFonts w:hint="eastAsia" w:ascii="仿宋_GB2312" w:eastAsia="仿宋_GB2312"/>
                <w:color w:val="auto"/>
                <w:sz w:val="24"/>
                <w:szCs w:val="24"/>
                <w:lang w:val="en-US" w:eastAsia="zh-CN"/>
              </w:rPr>
              <w:t>枣庄市矿山钻探应急救援队大队长</w:t>
            </w:r>
          </w:p>
        </w:tc>
        <w:tc>
          <w:tcPr>
            <w:tcW w:w="1304"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r>
              <w:rPr>
                <w:rFonts w:hint="eastAsia" w:ascii="仿宋_GB2312" w:eastAsia="仿宋_GB2312"/>
                <w:color w:val="auto"/>
                <w:sz w:val="24"/>
                <w:szCs w:val="24"/>
                <w:lang w:val="en-US" w:eastAsia="zh-CN"/>
              </w:rPr>
              <w:t>0632-5618916</w:t>
            </w:r>
          </w:p>
        </w:tc>
        <w:tc>
          <w:tcPr>
            <w:tcW w:w="1716"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r>
              <w:rPr>
                <w:rFonts w:hint="eastAsia" w:ascii="仿宋_GB2312" w:eastAsia="仿宋_GB2312"/>
                <w:color w:val="auto"/>
                <w:sz w:val="24"/>
                <w:szCs w:val="24"/>
                <w:lang w:val="en-US" w:eastAsia="zh-CN"/>
              </w:rPr>
              <w:t>13863269017</w:t>
            </w:r>
          </w:p>
        </w:tc>
      </w:tr>
    </w:tbl>
    <w:p>
      <w:pPr>
        <w:pStyle w:val="8"/>
        <w:spacing w:line="360" w:lineRule="auto"/>
        <w:ind w:left="0" w:leftChars="0" w:firstLine="0" w:firstLineChars="0"/>
        <w:rPr>
          <w:rFonts w:hint="eastAsia" w:hAnsi="宋体" w:eastAsia="仿宋_GB2312" w:cs="宋体"/>
          <w:color w:val="auto"/>
          <w:kern w:val="0"/>
          <w:sz w:val="32"/>
          <w:szCs w:val="32"/>
        </w:rPr>
      </w:pPr>
    </w:p>
    <w:p>
      <w:pPr>
        <w:jc w:val="left"/>
        <w:rPr>
          <w:rFonts w:hint="eastAsia" w:ascii="仿宋_GB2312" w:eastAsia="仿宋_GB2312"/>
          <w:color w:val="auto"/>
          <w:sz w:val="28"/>
          <w:szCs w:val="28"/>
        </w:rPr>
      </w:pPr>
      <w:bookmarkStart w:id="725" w:name="_Toc4842_WPSOffice_Level1"/>
      <w:r>
        <w:rPr>
          <w:rFonts w:hint="eastAsia" w:ascii="黑体" w:hAnsi="黑体" w:eastAsia="黑体" w:cs="黑体"/>
          <w:color w:val="auto"/>
          <w:sz w:val="32"/>
          <w:szCs w:val="32"/>
        </w:rPr>
        <w:t>附件2：</w:t>
      </w:r>
    </w:p>
    <w:p>
      <w:pPr>
        <w:jc w:val="center"/>
        <w:rPr>
          <w:rFonts w:hint="eastAsia" w:ascii="方正小标宋简体" w:hAnsi="方正小标宋简体" w:eastAsia="方正小标宋简体" w:cs="方正小标宋简体"/>
          <w:bCs/>
          <w:color w:val="auto"/>
          <w:kern w:val="0"/>
          <w:sz w:val="36"/>
          <w:szCs w:val="36"/>
        </w:rPr>
      </w:pPr>
      <w:r>
        <w:rPr>
          <w:rFonts w:hint="eastAsia" w:ascii="方正小标宋简体" w:hAnsi="方正小标宋简体" w:eastAsia="方正小标宋简体" w:cs="方正小标宋简体"/>
          <w:bCs/>
          <w:color w:val="auto"/>
          <w:kern w:val="0"/>
          <w:sz w:val="36"/>
          <w:szCs w:val="36"/>
        </w:rPr>
        <w:t>枣庄市非煤矿山救护队伍通讯录</w:t>
      </w:r>
    </w:p>
    <w:bookmarkEnd w:id="725"/>
    <w:tbl>
      <w:tblPr>
        <w:tblStyle w:val="25"/>
        <w:tblpPr w:leftFromText="181" w:rightFromText="181" w:vertAnchor="text" w:horzAnchor="page" w:tblpXSpec="center" w:tblpY="171"/>
        <w:tblW w:w="8791"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180"/>
        <w:gridCol w:w="1938"/>
        <w:gridCol w:w="1558"/>
        <w:gridCol w:w="1948"/>
        <w:gridCol w:w="216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728" w:hRule="atLeast"/>
          <w:jc w:val="center"/>
        </w:trPr>
        <w:tc>
          <w:tcPr>
            <w:tcW w:w="1180" w:type="dxa"/>
            <w:vMerge w:val="restart"/>
            <w:tcBorders>
              <w:top w:val="single" w:color="auto" w:sz="4" w:space="0"/>
              <w:left w:val="single" w:color="auto" w:sz="4" w:space="0"/>
              <w:bottom w:val="single" w:color="auto" w:sz="4" w:space="0"/>
              <w:right w:val="single" w:color="auto" w:sz="4" w:space="0"/>
            </w:tcBorders>
            <w:noWrap w:val="0"/>
            <w:vAlign w:val="center"/>
          </w:tcPr>
          <w:p>
            <w:pPr>
              <w:spacing w:line="460" w:lineRule="exact"/>
              <w:jc w:val="center"/>
              <w:rPr>
                <w:rFonts w:hint="eastAsia" w:ascii="黑体" w:hAnsi="宋体" w:eastAsia="黑体"/>
                <w:color w:val="auto"/>
                <w:sz w:val="24"/>
                <w:szCs w:val="24"/>
              </w:rPr>
            </w:pPr>
            <w:r>
              <w:rPr>
                <w:rFonts w:hint="eastAsia" w:ascii="黑体" w:hAnsi="宋体" w:eastAsia="黑体"/>
                <w:color w:val="auto"/>
                <w:sz w:val="24"/>
                <w:szCs w:val="24"/>
              </w:rPr>
              <w:t>姓名</w:t>
            </w:r>
          </w:p>
        </w:tc>
        <w:tc>
          <w:tcPr>
            <w:tcW w:w="1938" w:type="dxa"/>
            <w:vMerge w:val="restart"/>
            <w:tcBorders>
              <w:top w:val="single" w:color="auto" w:sz="4" w:space="0"/>
              <w:left w:val="single" w:color="auto" w:sz="4" w:space="0"/>
              <w:bottom w:val="single" w:color="auto" w:sz="4" w:space="0"/>
              <w:right w:val="single" w:color="auto" w:sz="4" w:space="0"/>
            </w:tcBorders>
            <w:noWrap w:val="0"/>
            <w:vAlign w:val="center"/>
          </w:tcPr>
          <w:p>
            <w:pPr>
              <w:spacing w:line="460" w:lineRule="exact"/>
              <w:jc w:val="center"/>
              <w:rPr>
                <w:rFonts w:hint="eastAsia" w:ascii="黑体" w:hAnsi="宋体" w:eastAsia="黑体"/>
                <w:color w:val="auto"/>
                <w:sz w:val="24"/>
                <w:szCs w:val="24"/>
              </w:rPr>
            </w:pPr>
            <w:r>
              <w:rPr>
                <w:rFonts w:hint="eastAsia" w:ascii="黑体" w:hAnsi="宋体" w:eastAsia="黑体"/>
                <w:color w:val="auto"/>
                <w:sz w:val="24"/>
                <w:szCs w:val="24"/>
              </w:rPr>
              <w:t>单位</w:t>
            </w:r>
          </w:p>
        </w:tc>
        <w:tc>
          <w:tcPr>
            <w:tcW w:w="1558" w:type="dxa"/>
            <w:vMerge w:val="restart"/>
            <w:tcBorders>
              <w:top w:val="single" w:color="auto" w:sz="4" w:space="0"/>
              <w:left w:val="single" w:color="auto" w:sz="4" w:space="0"/>
              <w:bottom w:val="single" w:color="auto" w:sz="4" w:space="0"/>
              <w:right w:val="single" w:color="auto" w:sz="4" w:space="0"/>
            </w:tcBorders>
            <w:noWrap w:val="0"/>
            <w:vAlign w:val="center"/>
          </w:tcPr>
          <w:p>
            <w:pPr>
              <w:spacing w:line="460" w:lineRule="exact"/>
              <w:jc w:val="center"/>
              <w:rPr>
                <w:rFonts w:hint="eastAsia" w:ascii="黑体" w:hAnsi="宋体" w:eastAsia="黑体"/>
                <w:color w:val="auto"/>
                <w:sz w:val="24"/>
                <w:szCs w:val="24"/>
              </w:rPr>
            </w:pPr>
            <w:r>
              <w:rPr>
                <w:rFonts w:hint="eastAsia" w:ascii="黑体" w:hAnsi="宋体" w:eastAsia="黑体"/>
                <w:color w:val="auto"/>
                <w:sz w:val="24"/>
                <w:szCs w:val="24"/>
              </w:rPr>
              <w:t>职务</w:t>
            </w:r>
          </w:p>
        </w:tc>
        <w:tc>
          <w:tcPr>
            <w:tcW w:w="4115" w:type="dxa"/>
            <w:gridSpan w:val="2"/>
            <w:tcBorders>
              <w:top w:val="single" w:color="auto" w:sz="4" w:space="0"/>
              <w:left w:val="single" w:color="auto" w:sz="4" w:space="0"/>
              <w:bottom w:val="single" w:color="auto" w:sz="4" w:space="0"/>
              <w:right w:val="single" w:color="auto" w:sz="4" w:space="0"/>
            </w:tcBorders>
            <w:noWrap w:val="0"/>
            <w:vAlign w:val="center"/>
          </w:tcPr>
          <w:p>
            <w:pPr>
              <w:spacing w:line="460" w:lineRule="exact"/>
              <w:jc w:val="center"/>
              <w:rPr>
                <w:rFonts w:hint="eastAsia" w:ascii="黑体" w:hAnsi="宋体" w:eastAsia="黑体"/>
                <w:color w:val="auto"/>
                <w:sz w:val="24"/>
                <w:szCs w:val="24"/>
              </w:rPr>
            </w:pPr>
            <w:r>
              <w:rPr>
                <w:rFonts w:hint="eastAsia" w:ascii="黑体" w:hAnsi="宋体" w:eastAsia="黑体"/>
                <w:color w:val="auto"/>
                <w:sz w:val="24"/>
                <w:szCs w:val="24"/>
              </w:rPr>
              <w:t>通讯电话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793" w:hRule="atLeast"/>
          <w:jc w:val="center"/>
        </w:trPr>
        <w:tc>
          <w:tcPr>
            <w:tcW w:w="1180"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60" w:lineRule="exact"/>
              <w:jc w:val="center"/>
              <w:rPr>
                <w:rFonts w:hint="eastAsia" w:ascii="黑体" w:hAnsi="宋体" w:eastAsia="黑体"/>
                <w:color w:val="auto"/>
                <w:sz w:val="24"/>
                <w:szCs w:val="24"/>
              </w:rPr>
            </w:pPr>
          </w:p>
        </w:tc>
        <w:tc>
          <w:tcPr>
            <w:tcW w:w="1938"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60" w:lineRule="exact"/>
              <w:jc w:val="center"/>
              <w:rPr>
                <w:rFonts w:hint="eastAsia" w:ascii="黑体" w:hAnsi="宋体" w:eastAsia="黑体"/>
                <w:color w:val="auto"/>
                <w:sz w:val="24"/>
                <w:szCs w:val="24"/>
              </w:rPr>
            </w:pPr>
          </w:p>
        </w:tc>
        <w:tc>
          <w:tcPr>
            <w:tcW w:w="1558"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60" w:lineRule="exact"/>
              <w:jc w:val="center"/>
              <w:rPr>
                <w:rFonts w:hint="eastAsia" w:ascii="黑体" w:hAnsi="宋体" w:eastAsia="黑体"/>
                <w:color w:val="auto"/>
                <w:sz w:val="24"/>
                <w:szCs w:val="24"/>
              </w:rPr>
            </w:pPr>
          </w:p>
        </w:tc>
        <w:tc>
          <w:tcPr>
            <w:tcW w:w="1948" w:type="dxa"/>
            <w:tcBorders>
              <w:top w:val="single" w:color="auto" w:sz="4" w:space="0"/>
              <w:left w:val="single" w:color="auto" w:sz="4" w:space="0"/>
              <w:bottom w:val="single" w:color="auto" w:sz="4" w:space="0"/>
              <w:right w:val="single" w:color="auto" w:sz="4" w:space="0"/>
            </w:tcBorders>
            <w:noWrap w:val="0"/>
            <w:vAlign w:val="center"/>
          </w:tcPr>
          <w:p>
            <w:pPr>
              <w:spacing w:line="460" w:lineRule="exact"/>
              <w:jc w:val="center"/>
              <w:rPr>
                <w:rFonts w:hint="eastAsia" w:ascii="黑体" w:hAnsi="宋体" w:eastAsia="黑体"/>
                <w:color w:val="auto"/>
                <w:sz w:val="24"/>
                <w:szCs w:val="24"/>
              </w:rPr>
            </w:pPr>
            <w:r>
              <w:rPr>
                <w:rFonts w:hint="eastAsia" w:ascii="黑体" w:hAnsi="宋体" w:eastAsia="黑体"/>
                <w:color w:val="auto"/>
                <w:sz w:val="24"/>
                <w:szCs w:val="24"/>
              </w:rPr>
              <w:t>办公</w:t>
            </w:r>
          </w:p>
        </w:tc>
        <w:tc>
          <w:tcPr>
            <w:tcW w:w="2167" w:type="dxa"/>
            <w:tcBorders>
              <w:top w:val="single" w:color="auto" w:sz="4" w:space="0"/>
              <w:left w:val="single" w:color="auto" w:sz="4" w:space="0"/>
              <w:bottom w:val="single" w:color="auto" w:sz="4" w:space="0"/>
              <w:right w:val="single" w:color="auto" w:sz="4" w:space="0"/>
            </w:tcBorders>
            <w:noWrap w:val="0"/>
            <w:vAlign w:val="center"/>
          </w:tcPr>
          <w:p>
            <w:pPr>
              <w:spacing w:line="460" w:lineRule="exact"/>
              <w:jc w:val="center"/>
              <w:rPr>
                <w:rFonts w:hint="eastAsia" w:ascii="黑体" w:hAnsi="宋体" w:eastAsia="黑体"/>
                <w:color w:val="auto"/>
                <w:sz w:val="24"/>
                <w:szCs w:val="24"/>
              </w:rPr>
            </w:pPr>
            <w:r>
              <w:rPr>
                <w:rFonts w:hint="eastAsia" w:ascii="黑体" w:hAnsi="宋体" w:eastAsia="黑体"/>
                <w:color w:val="auto"/>
                <w:sz w:val="24"/>
                <w:szCs w:val="24"/>
              </w:rPr>
              <w:t>手机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259" w:hRule="atLeast"/>
          <w:jc w:val="center"/>
        </w:trPr>
        <w:tc>
          <w:tcPr>
            <w:tcW w:w="1180" w:type="dxa"/>
            <w:tcBorders>
              <w:top w:val="single" w:color="auto" w:sz="4" w:space="0"/>
              <w:left w:val="single" w:color="auto" w:sz="4" w:space="0"/>
              <w:bottom w:val="single" w:color="auto" w:sz="4" w:space="0"/>
              <w:right w:val="single" w:color="auto" w:sz="4" w:space="0"/>
            </w:tcBorders>
            <w:noWrap w:val="0"/>
            <w:vAlign w:val="center"/>
          </w:tcPr>
          <w:p>
            <w:pPr>
              <w:spacing w:line="460" w:lineRule="exact"/>
              <w:jc w:val="center"/>
              <w:rPr>
                <w:rFonts w:hint="eastAsia" w:ascii="仿宋_GB2312" w:eastAsia="仿宋_GB2312"/>
                <w:color w:val="auto"/>
                <w:sz w:val="24"/>
                <w:szCs w:val="24"/>
                <w:lang w:val="en-US" w:eastAsia="zh-CN"/>
              </w:rPr>
            </w:pPr>
            <w:r>
              <w:rPr>
                <w:rFonts w:hint="eastAsia" w:ascii="仿宋_GB2312" w:eastAsia="仿宋_GB2312"/>
                <w:color w:val="auto"/>
                <w:sz w:val="24"/>
                <w:szCs w:val="24"/>
                <w:lang w:val="en-US" w:eastAsia="zh-CN"/>
              </w:rPr>
              <w:t>晏明来</w:t>
            </w:r>
          </w:p>
        </w:tc>
        <w:tc>
          <w:tcPr>
            <w:tcW w:w="1938" w:type="dxa"/>
            <w:tcBorders>
              <w:top w:val="single" w:color="auto" w:sz="4" w:space="0"/>
              <w:left w:val="single" w:color="auto" w:sz="4" w:space="0"/>
              <w:bottom w:val="single" w:color="auto" w:sz="4" w:space="0"/>
              <w:right w:val="single" w:color="auto" w:sz="4" w:space="0"/>
            </w:tcBorders>
            <w:noWrap w:val="0"/>
            <w:vAlign w:val="center"/>
          </w:tcPr>
          <w:p>
            <w:pPr>
              <w:spacing w:line="460" w:lineRule="exact"/>
              <w:jc w:val="center"/>
              <w:rPr>
                <w:rFonts w:hint="eastAsia" w:ascii="仿宋_GB2312" w:eastAsia="仿宋_GB2312"/>
                <w:color w:val="auto"/>
                <w:sz w:val="24"/>
                <w:szCs w:val="24"/>
                <w:lang w:val="en-US" w:eastAsia="zh-CN"/>
              </w:rPr>
            </w:pPr>
            <w:r>
              <w:rPr>
                <w:rFonts w:hint="eastAsia" w:ascii="仿宋_GB2312" w:eastAsia="仿宋_GB2312"/>
                <w:color w:val="auto"/>
                <w:sz w:val="24"/>
                <w:szCs w:val="24"/>
                <w:lang w:val="en-US" w:eastAsia="zh-CN"/>
              </w:rPr>
              <w:t>枣矿救护大队</w:t>
            </w:r>
          </w:p>
        </w:tc>
        <w:tc>
          <w:tcPr>
            <w:tcW w:w="1558" w:type="dxa"/>
            <w:tcBorders>
              <w:top w:val="single" w:color="auto" w:sz="4" w:space="0"/>
              <w:left w:val="single" w:color="auto" w:sz="4" w:space="0"/>
              <w:bottom w:val="single" w:color="auto" w:sz="4" w:space="0"/>
              <w:right w:val="single" w:color="auto" w:sz="4" w:space="0"/>
            </w:tcBorders>
            <w:noWrap w:val="0"/>
            <w:vAlign w:val="center"/>
          </w:tcPr>
          <w:p>
            <w:pPr>
              <w:spacing w:line="460" w:lineRule="exact"/>
              <w:jc w:val="center"/>
              <w:rPr>
                <w:rFonts w:hint="eastAsia" w:ascii="仿宋_GB2312" w:eastAsia="仿宋_GB2312"/>
                <w:color w:val="auto"/>
                <w:sz w:val="24"/>
                <w:szCs w:val="24"/>
                <w:lang w:val="en-US" w:eastAsia="zh-CN"/>
              </w:rPr>
            </w:pPr>
            <w:r>
              <w:rPr>
                <w:rFonts w:hint="eastAsia" w:ascii="仿宋_GB2312" w:eastAsia="仿宋_GB2312"/>
                <w:color w:val="auto"/>
                <w:sz w:val="24"/>
                <w:szCs w:val="24"/>
                <w:lang w:val="en-US" w:eastAsia="zh-CN"/>
              </w:rPr>
              <w:t>大队长</w:t>
            </w:r>
          </w:p>
        </w:tc>
        <w:tc>
          <w:tcPr>
            <w:tcW w:w="1948" w:type="dxa"/>
            <w:tcBorders>
              <w:top w:val="single" w:color="auto" w:sz="4" w:space="0"/>
              <w:left w:val="single" w:color="auto" w:sz="4" w:space="0"/>
              <w:bottom w:val="single" w:color="auto" w:sz="4" w:space="0"/>
              <w:right w:val="single" w:color="auto" w:sz="4" w:space="0"/>
            </w:tcBorders>
            <w:noWrap w:val="0"/>
            <w:vAlign w:val="center"/>
          </w:tcPr>
          <w:p>
            <w:pPr>
              <w:spacing w:line="460" w:lineRule="exact"/>
              <w:jc w:val="center"/>
              <w:rPr>
                <w:rFonts w:hint="eastAsia" w:ascii="仿宋_GB2312" w:eastAsia="仿宋_GB2312"/>
                <w:color w:val="auto"/>
                <w:sz w:val="24"/>
                <w:szCs w:val="24"/>
                <w:lang w:val="en-US" w:eastAsia="zh-CN"/>
              </w:rPr>
            </w:pPr>
            <w:r>
              <w:rPr>
                <w:rFonts w:hint="eastAsia" w:ascii="仿宋_GB2312" w:eastAsia="仿宋_GB2312"/>
                <w:color w:val="auto"/>
                <w:sz w:val="24"/>
                <w:szCs w:val="24"/>
                <w:lang w:val="en-US" w:eastAsia="zh-CN"/>
              </w:rPr>
              <w:t>0632-4073201</w:t>
            </w:r>
          </w:p>
        </w:tc>
        <w:tc>
          <w:tcPr>
            <w:tcW w:w="2167" w:type="dxa"/>
            <w:tcBorders>
              <w:top w:val="single" w:color="auto" w:sz="4" w:space="0"/>
              <w:left w:val="single" w:color="auto" w:sz="4" w:space="0"/>
              <w:bottom w:val="single" w:color="auto" w:sz="4" w:space="0"/>
              <w:right w:val="single" w:color="auto" w:sz="4" w:space="0"/>
            </w:tcBorders>
            <w:noWrap w:val="0"/>
            <w:vAlign w:val="center"/>
          </w:tcPr>
          <w:p>
            <w:pPr>
              <w:spacing w:line="460" w:lineRule="exact"/>
              <w:jc w:val="center"/>
              <w:rPr>
                <w:rFonts w:hint="eastAsia" w:ascii="仿宋_GB2312" w:eastAsia="仿宋_GB2312"/>
                <w:color w:val="auto"/>
                <w:sz w:val="24"/>
                <w:szCs w:val="24"/>
                <w:lang w:val="en-US" w:eastAsia="zh-CN"/>
              </w:rPr>
            </w:pPr>
            <w:r>
              <w:rPr>
                <w:rFonts w:hint="eastAsia" w:ascii="仿宋_GB2312" w:eastAsia="仿宋_GB2312"/>
                <w:color w:val="auto"/>
                <w:sz w:val="24"/>
                <w:szCs w:val="24"/>
                <w:lang w:val="en-US" w:eastAsia="zh-CN"/>
              </w:rPr>
              <w:t>18963282168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259" w:hRule="atLeast"/>
          <w:jc w:val="center"/>
        </w:trPr>
        <w:tc>
          <w:tcPr>
            <w:tcW w:w="1180" w:type="dxa"/>
            <w:tcBorders>
              <w:top w:val="single" w:color="auto" w:sz="4" w:space="0"/>
              <w:left w:val="single" w:color="auto" w:sz="4" w:space="0"/>
              <w:bottom w:val="single" w:color="auto" w:sz="4" w:space="0"/>
              <w:right w:val="single" w:color="auto" w:sz="4" w:space="0"/>
            </w:tcBorders>
            <w:noWrap w:val="0"/>
            <w:vAlign w:val="center"/>
          </w:tcPr>
          <w:p>
            <w:pPr>
              <w:spacing w:line="460" w:lineRule="exact"/>
              <w:jc w:val="center"/>
              <w:rPr>
                <w:rFonts w:hint="eastAsia" w:ascii="仿宋_GB2312" w:eastAsia="仿宋_GB2312"/>
                <w:color w:val="auto"/>
                <w:sz w:val="24"/>
                <w:szCs w:val="24"/>
                <w:lang w:val="en-US" w:eastAsia="zh-CN"/>
              </w:rPr>
            </w:pPr>
            <w:r>
              <w:rPr>
                <w:rFonts w:hint="eastAsia" w:ascii="仿宋_GB2312" w:eastAsia="仿宋_GB2312"/>
                <w:color w:val="auto"/>
                <w:sz w:val="24"/>
                <w:szCs w:val="24"/>
                <w:lang w:val="en-US" w:eastAsia="zh-CN"/>
              </w:rPr>
              <w:t>贺敬泉</w:t>
            </w:r>
          </w:p>
        </w:tc>
        <w:tc>
          <w:tcPr>
            <w:tcW w:w="1938" w:type="dxa"/>
            <w:tcBorders>
              <w:top w:val="single" w:color="auto" w:sz="4" w:space="0"/>
              <w:left w:val="single" w:color="auto" w:sz="4" w:space="0"/>
              <w:bottom w:val="single" w:color="auto" w:sz="4" w:space="0"/>
              <w:right w:val="single" w:color="auto" w:sz="4" w:space="0"/>
            </w:tcBorders>
            <w:noWrap w:val="0"/>
            <w:vAlign w:val="center"/>
          </w:tcPr>
          <w:p>
            <w:pPr>
              <w:spacing w:line="460" w:lineRule="exact"/>
              <w:jc w:val="center"/>
              <w:rPr>
                <w:rFonts w:hint="eastAsia" w:ascii="仿宋_GB2312" w:eastAsia="仿宋_GB2312"/>
                <w:color w:val="auto"/>
                <w:sz w:val="24"/>
                <w:szCs w:val="24"/>
                <w:lang w:val="en-US" w:eastAsia="zh-CN"/>
              </w:rPr>
            </w:pPr>
            <w:r>
              <w:rPr>
                <w:rFonts w:hint="eastAsia" w:ascii="仿宋_GB2312" w:eastAsia="仿宋_GB2312"/>
                <w:color w:val="auto"/>
                <w:sz w:val="24"/>
                <w:szCs w:val="24"/>
                <w:lang w:val="en-US" w:eastAsia="zh-CN"/>
              </w:rPr>
              <w:t>枣矿救护大队</w:t>
            </w:r>
          </w:p>
        </w:tc>
        <w:tc>
          <w:tcPr>
            <w:tcW w:w="1558" w:type="dxa"/>
            <w:tcBorders>
              <w:top w:val="single" w:color="auto" w:sz="4" w:space="0"/>
              <w:left w:val="single" w:color="auto" w:sz="4" w:space="0"/>
              <w:bottom w:val="single" w:color="auto" w:sz="4" w:space="0"/>
              <w:right w:val="single" w:color="auto" w:sz="4" w:space="0"/>
            </w:tcBorders>
            <w:noWrap w:val="0"/>
            <w:vAlign w:val="center"/>
          </w:tcPr>
          <w:p>
            <w:pPr>
              <w:spacing w:line="460" w:lineRule="exact"/>
              <w:jc w:val="center"/>
              <w:rPr>
                <w:rFonts w:hint="eastAsia" w:ascii="仿宋_GB2312" w:eastAsia="仿宋_GB2312"/>
                <w:color w:val="auto"/>
                <w:sz w:val="24"/>
                <w:szCs w:val="24"/>
                <w:lang w:val="en-US" w:eastAsia="zh-CN"/>
              </w:rPr>
            </w:pPr>
            <w:r>
              <w:rPr>
                <w:rFonts w:hint="eastAsia" w:ascii="仿宋_GB2312" w:eastAsia="仿宋_GB2312"/>
                <w:color w:val="auto"/>
                <w:sz w:val="24"/>
                <w:szCs w:val="24"/>
                <w:lang w:val="en-US" w:eastAsia="zh-CN"/>
              </w:rPr>
              <w:t>副大队长</w:t>
            </w:r>
          </w:p>
        </w:tc>
        <w:tc>
          <w:tcPr>
            <w:tcW w:w="1948" w:type="dxa"/>
            <w:tcBorders>
              <w:top w:val="single" w:color="auto" w:sz="4" w:space="0"/>
              <w:left w:val="single" w:color="auto" w:sz="4" w:space="0"/>
              <w:bottom w:val="single" w:color="auto" w:sz="4" w:space="0"/>
              <w:right w:val="single" w:color="auto" w:sz="4" w:space="0"/>
            </w:tcBorders>
            <w:noWrap w:val="0"/>
            <w:vAlign w:val="center"/>
          </w:tcPr>
          <w:p>
            <w:pPr>
              <w:spacing w:line="460" w:lineRule="exact"/>
              <w:jc w:val="center"/>
              <w:rPr>
                <w:rFonts w:hint="eastAsia" w:ascii="仿宋_GB2312" w:eastAsia="仿宋_GB2312"/>
                <w:color w:val="auto"/>
                <w:sz w:val="24"/>
                <w:szCs w:val="24"/>
                <w:lang w:val="en-US" w:eastAsia="zh-CN"/>
              </w:rPr>
            </w:pPr>
            <w:r>
              <w:rPr>
                <w:rFonts w:hint="eastAsia" w:ascii="仿宋_GB2312" w:eastAsia="仿宋_GB2312"/>
                <w:color w:val="auto"/>
                <w:sz w:val="24"/>
                <w:szCs w:val="24"/>
                <w:lang w:val="en-US" w:eastAsia="zh-CN"/>
              </w:rPr>
              <w:t>0632-4072487</w:t>
            </w:r>
          </w:p>
        </w:tc>
        <w:tc>
          <w:tcPr>
            <w:tcW w:w="2167" w:type="dxa"/>
            <w:tcBorders>
              <w:top w:val="single" w:color="auto" w:sz="4" w:space="0"/>
              <w:left w:val="single" w:color="auto" w:sz="4" w:space="0"/>
              <w:bottom w:val="single" w:color="auto" w:sz="4" w:space="0"/>
              <w:right w:val="single" w:color="auto" w:sz="4" w:space="0"/>
            </w:tcBorders>
            <w:noWrap w:val="0"/>
            <w:vAlign w:val="center"/>
          </w:tcPr>
          <w:p>
            <w:pPr>
              <w:spacing w:line="460" w:lineRule="exact"/>
              <w:jc w:val="center"/>
              <w:rPr>
                <w:rFonts w:hint="eastAsia" w:ascii="仿宋_GB2312" w:eastAsia="仿宋_GB2312"/>
                <w:color w:val="auto"/>
                <w:sz w:val="24"/>
                <w:szCs w:val="24"/>
                <w:lang w:val="en-US" w:eastAsia="zh-CN"/>
              </w:rPr>
            </w:pPr>
            <w:r>
              <w:rPr>
                <w:rFonts w:hint="eastAsia" w:ascii="仿宋_GB2312" w:eastAsia="仿宋_GB2312"/>
                <w:color w:val="auto"/>
                <w:sz w:val="24"/>
                <w:szCs w:val="24"/>
                <w:lang w:val="en-US" w:eastAsia="zh-CN"/>
              </w:rPr>
              <w:t>15866216866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259" w:hRule="atLeast"/>
          <w:jc w:val="center"/>
        </w:trPr>
        <w:tc>
          <w:tcPr>
            <w:tcW w:w="1180" w:type="dxa"/>
            <w:tcBorders>
              <w:top w:val="single" w:color="auto" w:sz="4" w:space="0"/>
              <w:left w:val="single" w:color="auto" w:sz="4" w:space="0"/>
              <w:bottom w:val="single" w:color="auto" w:sz="4" w:space="0"/>
              <w:right w:val="single" w:color="auto" w:sz="4" w:space="0"/>
            </w:tcBorders>
            <w:noWrap w:val="0"/>
            <w:vAlign w:val="center"/>
          </w:tcPr>
          <w:p>
            <w:pPr>
              <w:spacing w:line="460" w:lineRule="exact"/>
              <w:jc w:val="center"/>
              <w:rPr>
                <w:rFonts w:hint="eastAsia" w:ascii="仿宋_GB2312" w:eastAsia="仿宋_GB2312"/>
                <w:color w:val="auto"/>
                <w:sz w:val="24"/>
                <w:szCs w:val="24"/>
                <w:lang w:val="en-US" w:eastAsia="zh-CN"/>
              </w:rPr>
            </w:pPr>
            <w:r>
              <w:rPr>
                <w:rFonts w:hint="eastAsia" w:ascii="仿宋_GB2312" w:eastAsia="仿宋_GB2312"/>
                <w:color w:val="auto"/>
                <w:sz w:val="24"/>
                <w:szCs w:val="24"/>
                <w:lang w:val="en-US" w:eastAsia="zh-CN"/>
              </w:rPr>
              <w:t>程良秀</w:t>
            </w:r>
          </w:p>
        </w:tc>
        <w:tc>
          <w:tcPr>
            <w:tcW w:w="1938" w:type="dxa"/>
            <w:tcBorders>
              <w:top w:val="single" w:color="auto" w:sz="4" w:space="0"/>
              <w:left w:val="single" w:color="auto" w:sz="4" w:space="0"/>
              <w:bottom w:val="single" w:color="auto" w:sz="4" w:space="0"/>
              <w:right w:val="single" w:color="auto" w:sz="4" w:space="0"/>
            </w:tcBorders>
            <w:noWrap w:val="0"/>
            <w:vAlign w:val="center"/>
          </w:tcPr>
          <w:p>
            <w:pPr>
              <w:spacing w:line="460" w:lineRule="exact"/>
              <w:jc w:val="center"/>
              <w:rPr>
                <w:rFonts w:hint="eastAsia" w:ascii="仿宋_GB2312" w:eastAsia="仿宋_GB2312"/>
                <w:color w:val="auto"/>
                <w:sz w:val="24"/>
                <w:szCs w:val="24"/>
                <w:lang w:val="en-US" w:eastAsia="zh-CN"/>
              </w:rPr>
            </w:pPr>
            <w:r>
              <w:rPr>
                <w:rFonts w:hint="eastAsia" w:ascii="仿宋_GB2312" w:eastAsia="仿宋_GB2312"/>
                <w:color w:val="auto"/>
                <w:sz w:val="24"/>
                <w:szCs w:val="24"/>
                <w:lang w:val="en-US" w:eastAsia="zh-CN"/>
              </w:rPr>
              <w:t>枣矿救护大队</w:t>
            </w:r>
          </w:p>
        </w:tc>
        <w:tc>
          <w:tcPr>
            <w:tcW w:w="1558" w:type="dxa"/>
            <w:tcBorders>
              <w:top w:val="single" w:color="auto" w:sz="4" w:space="0"/>
              <w:left w:val="single" w:color="auto" w:sz="4" w:space="0"/>
              <w:bottom w:val="single" w:color="auto" w:sz="4" w:space="0"/>
              <w:right w:val="single" w:color="auto" w:sz="4" w:space="0"/>
            </w:tcBorders>
            <w:noWrap w:val="0"/>
            <w:vAlign w:val="center"/>
          </w:tcPr>
          <w:p>
            <w:pPr>
              <w:spacing w:line="460" w:lineRule="exact"/>
              <w:jc w:val="center"/>
              <w:rPr>
                <w:rFonts w:hint="eastAsia" w:ascii="仿宋_GB2312" w:eastAsia="仿宋_GB2312"/>
                <w:color w:val="auto"/>
                <w:sz w:val="24"/>
                <w:szCs w:val="24"/>
                <w:lang w:val="en-US" w:eastAsia="zh-CN"/>
              </w:rPr>
            </w:pPr>
            <w:r>
              <w:rPr>
                <w:rFonts w:hint="eastAsia" w:ascii="仿宋_GB2312" w:eastAsia="仿宋_GB2312"/>
                <w:color w:val="auto"/>
                <w:sz w:val="24"/>
                <w:szCs w:val="24"/>
                <w:lang w:val="en-US" w:eastAsia="zh-CN"/>
              </w:rPr>
              <w:t>总工程师</w:t>
            </w:r>
          </w:p>
        </w:tc>
        <w:tc>
          <w:tcPr>
            <w:tcW w:w="1948" w:type="dxa"/>
            <w:tcBorders>
              <w:top w:val="single" w:color="auto" w:sz="4" w:space="0"/>
              <w:left w:val="single" w:color="auto" w:sz="4" w:space="0"/>
              <w:bottom w:val="single" w:color="auto" w:sz="4" w:space="0"/>
              <w:right w:val="single" w:color="auto" w:sz="4" w:space="0"/>
            </w:tcBorders>
            <w:noWrap w:val="0"/>
            <w:vAlign w:val="center"/>
          </w:tcPr>
          <w:p>
            <w:pPr>
              <w:spacing w:line="460" w:lineRule="exact"/>
              <w:jc w:val="center"/>
              <w:rPr>
                <w:rFonts w:hint="eastAsia" w:ascii="仿宋_GB2312" w:eastAsia="仿宋_GB2312"/>
                <w:color w:val="auto"/>
                <w:sz w:val="24"/>
                <w:szCs w:val="24"/>
                <w:lang w:val="en-US" w:eastAsia="zh-CN"/>
              </w:rPr>
            </w:pPr>
            <w:r>
              <w:rPr>
                <w:rFonts w:hint="eastAsia" w:ascii="仿宋_GB2312" w:eastAsia="仿宋_GB2312"/>
                <w:color w:val="auto"/>
                <w:sz w:val="24"/>
                <w:szCs w:val="24"/>
                <w:lang w:val="en-US" w:eastAsia="zh-CN"/>
              </w:rPr>
              <w:t>0632-4071402</w:t>
            </w:r>
          </w:p>
        </w:tc>
        <w:tc>
          <w:tcPr>
            <w:tcW w:w="2167" w:type="dxa"/>
            <w:tcBorders>
              <w:top w:val="single" w:color="auto" w:sz="4" w:space="0"/>
              <w:left w:val="single" w:color="auto" w:sz="4" w:space="0"/>
              <w:bottom w:val="single" w:color="auto" w:sz="4" w:space="0"/>
              <w:right w:val="single" w:color="auto" w:sz="4" w:space="0"/>
            </w:tcBorders>
            <w:noWrap w:val="0"/>
            <w:vAlign w:val="center"/>
          </w:tcPr>
          <w:p>
            <w:pPr>
              <w:spacing w:line="460" w:lineRule="exact"/>
              <w:jc w:val="center"/>
              <w:rPr>
                <w:rFonts w:hint="eastAsia" w:ascii="仿宋_GB2312" w:eastAsia="仿宋_GB2312"/>
                <w:color w:val="auto"/>
                <w:sz w:val="24"/>
                <w:szCs w:val="24"/>
                <w:lang w:val="en-US" w:eastAsia="zh-CN"/>
              </w:rPr>
            </w:pPr>
            <w:r>
              <w:rPr>
                <w:rFonts w:hint="eastAsia" w:ascii="仿宋_GB2312" w:eastAsia="仿宋_GB2312"/>
                <w:color w:val="auto"/>
                <w:sz w:val="24"/>
                <w:szCs w:val="24"/>
                <w:lang w:val="en-US" w:eastAsia="zh-CN"/>
              </w:rPr>
              <w:t>15266281386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269" w:hRule="atLeast"/>
          <w:jc w:val="center"/>
        </w:trPr>
        <w:tc>
          <w:tcPr>
            <w:tcW w:w="1180" w:type="dxa"/>
            <w:tcBorders>
              <w:top w:val="single" w:color="auto" w:sz="4" w:space="0"/>
              <w:left w:val="single" w:color="auto" w:sz="4" w:space="0"/>
              <w:bottom w:val="single" w:color="auto" w:sz="4" w:space="0"/>
              <w:right w:val="single" w:color="auto" w:sz="4" w:space="0"/>
            </w:tcBorders>
            <w:noWrap w:val="0"/>
            <w:vAlign w:val="center"/>
          </w:tcPr>
          <w:p>
            <w:pPr>
              <w:spacing w:line="460" w:lineRule="exact"/>
              <w:jc w:val="center"/>
              <w:rPr>
                <w:rFonts w:hint="eastAsia" w:ascii="仿宋_GB2312" w:eastAsia="仿宋_GB2312"/>
                <w:color w:val="auto"/>
                <w:sz w:val="24"/>
                <w:szCs w:val="24"/>
                <w:lang w:val="en-US" w:eastAsia="zh-CN"/>
              </w:rPr>
            </w:pPr>
            <w:r>
              <w:rPr>
                <w:rFonts w:hint="eastAsia" w:ascii="仿宋_GB2312" w:eastAsia="仿宋_GB2312"/>
                <w:color w:val="auto"/>
                <w:sz w:val="24"/>
                <w:szCs w:val="24"/>
                <w:lang w:val="en-US" w:eastAsia="zh-CN"/>
              </w:rPr>
              <w:t>钟明</w:t>
            </w:r>
          </w:p>
        </w:tc>
        <w:tc>
          <w:tcPr>
            <w:tcW w:w="1938" w:type="dxa"/>
            <w:tcBorders>
              <w:top w:val="single" w:color="auto" w:sz="4" w:space="0"/>
              <w:left w:val="single" w:color="auto" w:sz="4" w:space="0"/>
              <w:bottom w:val="single" w:color="auto" w:sz="4" w:space="0"/>
              <w:right w:val="single" w:color="auto" w:sz="4" w:space="0"/>
            </w:tcBorders>
            <w:noWrap w:val="0"/>
            <w:vAlign w:val="center"/>
          </w:tcPr>
          <w:p>
            <w:pPr>
              <w:spacing w:line="460" w:lineRule="exact"/>
              <w:jc w:val="center"/>
              <w:rPr>
                <w:rFonts w:hint="eastAsia" w:ascii="仿宋_GB2312" w:eastAsia="仿宋_GB2312"/>
                <w:color w:val="auto"/>
                <w:sz w:val="24"/>
                <w:szCs w:val="24"/>
                <w:lang w:val="en-US" w:eastAsia="zh-CN"/>
              </w:rPr>
            </w:pPr>
            <w:r>
              <w:rPr>
                <w:rFonts w:hint="eastAsia" w:ascii="仿宋_GB2312" w:eastAsia="仿宋_GB2312"/>
                <w:color w:val="auto"/>
                <w:sz w:val="24"/>
                <w:szCs w:val="24"/>
                <w:lang w:val="en-US" w:eastAsia="zh-CN"/>
              </w:rPr>
              <w:t>枣庄市矿山钻探应急救援队</w:t>
            </w:r>
          </w:p>
        </w:tc>
        <w:tc>
          <w:tcPr>
            <w:tcW w:w="1558" w:type="dxa"/>
            <w:tcBorders>
              <w:top w:val="single" w:color="auto" w:sz="4" w:space="0"/>
              <w:left w:val="single" w:color="auto" w:sz="4" w:space="0"/>
              <w:bottom w:val="single" w:color="auto" w:sz="4" w:space="0"/>
              <w:right w:val="single" w:color="auto" w:sz="4" w:space="0"/>
            </w:tcBorders>
            <w:noWrap w:val="0"/>
            <w:vAlign w:val="center"/>
          </w:tcPr>
          <w:p>
            <w:pPr>
              <w:spacing w:line="460" w:lineRule="exact"/>
              <w:jc w:val="center"/>
              <w:rPr>
                <w:rFonts w:hint="eastAsia" w:ascii="仿宋_GB2312" w:eastAsia="仿宋_GB2312"/>
                <w:color w:val="auto"/>
                <w:sz w:val="24"/>
                <w:szCs w:val="24"/>
                <w:lang w:val="en-US" w:eastAsia="zh-CN"/>
              </w:rPr>
            </w:pPr>
            <w:r>
              <w:rPr>
                <w:rFonts w:hint="eastAsia" w:ascii="仿宋_GB2312" w:eastAsia="仿宋_GB2312"/>
                <w:color w:val="auto"/>
                <w:sz w:val="24"/>
                <w:szCs w:val="24"/>
                <w:lang w:val="en-US" w:eastAsia="zh-CN"/>
              </w:rPr>
              <w:t>大队长</w:t>
            </w:r>
          </w:p>
        </w:tc>
        <w:tc>
          <w:tcPr>
            <w:tcW w:w="1948" w:type="dxa"/>
            <w:tcBorders>
              <w:top w:val="single" w:color="auto" w:sz="4" w:space="0"/>
              <w:left w:val="single" w:color="auto" w:sz="4" w:space="0"/>
              <w:bottom w:val="single" w:color="auto" w:sz="4" w:space="0"/>
              <w:right w:val="single" w:color="auto" w:sz="4" w:space="0"/>
            </w:tcBorders>
            <w:noWrap w:val="0"/>
            <w:vAlign w:val="center"/>
          </w:tcPr>
          <w:p>
            <w:pPr>
              <w:spacing w:line="460" w:lineRule="exact"/>
              <w:jc w:val="center"/>
              <w:rPr>
                <w:rFonts w:hint="eastAsia" w:ascii="仿宋_GB2312" w:eastAsia="仿宋_GB2312"/>
                <w:color w:val="auto"/>
                <w:sz w:val="24"/>
                <w:szCs w:val="24"/>
                <w:lang w:val="en-US" w:eastAsia="zh-CN"/>
              </w:rPr>
            </w:pPr>
            <w:r>
              <w:rPr>
                <w:rFonts w:hint="eastAsia" w:ascii="仿宋_GB2312" w:eastAsia="仿宋_GB2312"/>
                <w:color w:val="auto"/>
                <w:sz w:val="24"/>
                <w:szCs w:val="24"/>
                <w:lang w:val="en-US" w:eastAsia="zh-CN"/>
              </w:rPr>
              <w:t>0632-5618916</w:t>
            </w:r>
          </w:p>
        </w:tc>
        <w:tc>
          <w:tcPr>
            <w:tcW w:w="2167" w:type="dxa"/>
            <w:tcBorders>
              <w:top w:val="single" w:color="auto" w:sz="4" w:space="0"/>
              <w:left w:val="single" w:color="auto" w:sz="4" w:space="0"/>
              <w:bottom w:val="single" w:color="auto" w:sz="4" w:space="0"/>
              <w:right w:val="single" w:color="auto" w:sz="4" w:space="0"/>
            </w:tcBorders>
            <w:noWrap w:val="0"/>
            <w:vAlign w:val="center"/>
          </w:tcPr>
          <w:p>
            <w:pPr>
              <w:spacing w:line="460" w:lineRule="exact"/>
              <w:jc w:val="center"/>
              <w:rPr>
                <w:rFonts w:hint="eastAsia" w:ascii="仿宋_GB2312" w:eastAsia="仿宋_GB2312"/>
                <w:color w:val="auto"/>
                <w:sz w:val="24"/>
                <w:szCs w:val="24"/>
                <w:lang w:val="en-US" w:eastAsia="zh-CN"/>
              </w:rPr>
            </w:pPr>
            <w:r>
              <w:rPr>
                <w:rFonts w:hint="eastAsia" w:ascii="仿宋_GB2312" w:eastAsia="仿宋_GB2312"/>
                <w:color w:val="auto"/>
                <w:sz w:val="24"/>
                <w:szCs w:val="24"/>
                <w:lang w:val="en-US" w:eastAsia="zh-CN"/>
              </w:rPr>
              <w:t>13863269017</w:t>
            </w:r>
          </w:p>
        </w:tc>
      </w:tr>
    </w:tbl>
    <w:p>
      <w:pPr>
        <w:rPr>
          <w:rFonts w:hint="eastAsia" w:ascii="黑体" w:hAnsi="黑体" w:eastAsia="黑体" w:cs="黑体"/>
          <w:color w:val="auto"/>
          <w:sz w:val="32"/>
          <w:szCs w:val="32"/>
        </w:rPr>
      </w:pPr>
      <w:bookmarkStart w:id="726" w:name="_Toc11810_WPSOffice_Level1"/>
      <w:r>
        <w:rPr>
          <w:rFonts w:hint="eastAsia" w:ascii="仿宋_GB2312" w:eastAsia="仿宋_GB2312"/>
          <w:color w:val="auto"/>
          <w:sz w:val="28"/>
          <w:szCs w:val="28"/>
        </w:rPr>
        <w:br w:type="page"/>
      </w:r>
      <w:r>
        <w:rPr>
          <w:rFonts w:hint="eastAsia" w:ascii="黑体" w:hAnsi="黑体" w:eastAsia="黑体" w:cs="黑体"/>
          <w:color w:val="auto"/>
          <w:sz w:val="32"/>
          <w:szCs w:val="32"/>
        </w:rPr>
        <w:t>附件3：</w:t>
      </w:r>
      <w:bookmarkEnd w:id="726"/>
    </w:p>
    <w:p>
      <w:pPr>
        <w:jc w:val="center"/>
        <w:rPr>
          <w:rFonts w:hint="eastAsia" w:ascii="方正小标宋简体" w:hAnsi="方正小标宋简体" w:eastAsia="方正小标宋简体" w:cs="方正小标宋简体"/>
          <w:bCs/>
          <w:color w:val="auto"/>
          <w:kern w:val="0"/>
          <w:sz w:val="36"/>
          <w:szCs w:val="36"/>
        </w:rPr>
      </w:pPr>
      <w:r>
        <w:rPr>
          <w:rFonts w:hint="eastAsia" w:ascii="方正小标宋简体" w:hAnsi="方正小标宋简体" w:eastAsia="方正小标宋简体" w:cs="方正小标宋简体"/>
          <w:bCs/>
          <w:color w:val="auto"/>
          <w:kern w:val="0"/>
          <w:sz w:val="36"/>
          <w:szCs w:val="36"/>
        </w:rPr>
        <w:t>枣庄市非煤矿山生产安全事故救援物资储备单位通讯录</w:t>
      </w:r>
    </w:p>
    <w:tbl>
      <w:tblPr>
        <w:tblStyle w:val="25"/>
        <w:tblW w:w="9147" w:type="dxa"/>
        <w:jc w:val="center"/>
        <w:tblInd w:w="-25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64"/>
        <w:gridCol w:w="936"/>
        <w:gridCol w:w="1080"/>
        <w:gridCol w:w="1184"/>
        <w:gridCol w:w="1233"/>
        <w:gridCol w:w="1547"/>
        <w:gridCol w:w="140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73" w:hRule="atLeast"/>
          <w:jc w:val="center"/>
        </w:trPr>
        <w:tc>
          <w:tcPr>
            <w:tcW w:w="1764"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黑体" w:hAnsi="宋体" w:eastAsia="黑体"/>
                <w:color w:val="auto"/>
                <w:sz w:val="24"/>
                <w:szCs w:val="24"/>
              </w:rPr>
            </w:pPr>
            <w:r>
              <w:rPr>
                <w:rFonts w:hint="eastAsia" w:ascii="黑体" w:hAnsi="宋体" w:eastAsia="黑体"/>
                <w:color w:val="auto"/>
                <w:sz w:val="24"/>
                <w:szCs w:val="24"/>
              </w:rPr>
              <w:t>单位</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黑体" w:hAnsi="宋体" w:eastAsia="黑体"/>
                <w:color w:val="auto"/>
                <w:sz w:val="24"/>
                <w:szCs w:val="24"/>
              </w:rPr>
            </w:pPr>
            <w:r>
              <w:rPr>
                <w:rFonts w:hint="eastAsia" w:ascii="黑体" w:hAnsi="宋体" w:eastAsia="黑体"/>
                <w:color w:val="auto"/>
                <w:sz w:val="24"/>
                <w:szCs w:val="24"/>
              </w:rPr>
              <w:t>名称</w:t>
            </w:r>
          </w:p>
        </w:tc>
        <w:tc>
          <w:tcPr>
            <w:tcW w:w="936"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黑体" w:hAnsi="宋体" w:eastAsia="黑体"/>
                <w:color w:val="auto"/>
                <w:sz w:val="24"/>
                <w:szCs w:val="24"/>
              </w:rPr>
            </w:pPr>
            <w:r>
              <w:rPr>
                <w:rFonts w:hint="eastAsia" w:ascii="黑体" w:hAnsi="宋体" w:eastAsia="黑体"/>
                <w:color w:val="auto"/>
                <w:sz w:val="24"/>
                <w:szCs w:val="24"/>
              </w:rPr>
              <w:t>负责人</w:t>
            </w:r>
          </w:p>
        </w:tc>
        <w:tc>
          <w:tcPr>
            <w:tcW w:w="1080"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黑体" w:hAnsi="宋体" w:eastAsia="黑体"/>
                <w:color w:val="auto"/>
                <w:sz w:val="24"/>
                <w:szCs w:val="24"/>
              </w:rPr>
            </w:pPr>
            <w:r>
              <w:rPr>
                <w:rFonts w:hint="eastAsia" w:ascii="黑体" w:hAnsi="宋体" w:eastAsia="黑体"/>
                <w:color w:val="auto"/>
                <w:sz w:val="24"/>
                <w:szCs w:val="24"/>
              </w:rPr>
              <w:t>职务</w:t>
            </w:r>
          </w:p>
        </w:tc>
        <w:tc>
          <w:tcPr>
            <w:tcW w:w="3964"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黑体" w:hAnsi="宋体" w:eastAsia="黑体"/>
                <w:color w:val="auto"/>
                <w:sz w:val="24"/>
                <w:szCs w:val="24"/>
              </w:rPr>
            </w:pPr>
            <w:r>
              <w:rPr>
                <w:rFonts w:hint="eastAsia" w:ascii="黑体" w:hAnsi="宋体" w:eastAsia="黑体"/>
                <w:color w:val="auto"/>
                <w:sz w:val="24"/>
                <w:szCs w:val="24"/>
              </w:rPr>
              <w:t>通讯电话</w:t>
            </w:r>
          </w:p>
        </w:tc>
        <w:tc>
          <w:tcPr>
            <w:tcW w:w="1403"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黑体" w:hAnsi="宋体" w:eastAsia="黑体"/>
                <w:color w:val="auto"/>
                <w:sz w:val="24"/>
                <w:szCs w:val="24"/>
              </w:rPr>
            </w:pPr>
            <w:r>
              <w:rPr>
                <w:rFonts w:hint="eastAsia" w:ascii="黑体" w:hAnsi="宋体" w:eastAsia="黑体"/>
                <w:color w:val="auto"/>
                <w:sz w:val="24"/>
                <w:szCs w:val="24"/>
              </w:rPr>
              <w:t>通讯地址</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73" w:hRule="atLeast"/>
          <w:jc w:val="center"/>
        </w:trPr>
        <w:tc>
          <w:tcPr>
            <w:tcW w:w="176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黑体" w:hAnsi="宋体" w:eastAsia="黑体"/>
                <w:color w:val="auto"/>
                <w:sz w:val="24"/>
                <w:szCs w:val="24"/>
              </w:rPr>
            </w:pPr>
          </w:p>
        </w:tc>
        <w:tc>
          <w:tcPr>
            <w:tcW w:w="936"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黑体" w:hAnsi="宋体" w:eastAsia="黑体"/>
                <w:color w:val="auto"/>
                <w:sz w:val="24"/>
                <w:szCs w:val="24"/>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黑体" w:hAnsi="宋体" w:eastAsia="黑体"/>
                <w:color w:val="auto"/>
                <w:sz w:val="24"/>
                <w:szCs w:val="24"/>
              </w:rPr>
            </w:pPr>
          </w:p>
        </w:tc>
        <w:tc>
          <w:tcPr>
            <w:tcW w:w="11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黑体" w:hAnsi="宋体" w:eastAsia="黑体"/>
                <w:color w:val="auto"/>
                <w:sz w:val="24"/>
                <w:szCs w:val="24"/>
              </w:rPr>
            </w:pPr>
            <w:r>
              <w:rPr>
                <w:rFonts w:hint="eastAsia" w:ascii="黑体" w:hAnsi="宋体" w:eastAsia="黑体"/>
                <w:color w:val="auto"/>
                <w:sz w:val="24"/>
                <w:szCs w:val="24"/>
              </w:rPr>
              <w:t>办公</w:t>
            </w:r>
          </w:p>
        </w:tc>
        <w:tc>
          <w:tcPr>
            <w:tcW w:w="12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黑体" w:hAnsi="宋体" w:eastAsia="黑体"/>
                <w:color w:val="auto"/>
                <w:sz w:val="24"/>
                <w:szCs w:val="24"/>
              </w:rPr>
            </w:pPr>
            <w:r>
              <w:rPr>
                <w:rFonts w:hint="eastAsia" w:ascii="黑体" w:hAnsi="宋体" w:eastAsia="黑体"/>
                <w:color w:val="auto"/>
                <w:sz w:val="24"/>
                <w:szCs w:val="24"/>
              </w:rPr>
              <w:t>家庭</w:t>
            </w:r>
          </w:p>
        </w:tc>
        <w:tc>
          <w:tcPr>
            <w:tcW w:w="15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黑体" w:hAnsi="宋体" w:eastAsia="黑体"/>
                <w:color w:val="auto"/>
                <w:sz w:val="24"/>
                <w:szCs w:val="24"/>
              </w:rPr>
            </w:pPr>
            <w:r>
              <w:rPr>
                <w:rFonts w:hint="eastAsia" w:ascii="黑体" w:hAnsi="宋体" w:eastAsia="黑体"/>
                <w:color w:val="auto"/>
                <w:sz w:val="24"/>
                <w:szCs w:val="24"/>
              </w:rPr>
              <w:t>手机</w:t>
            </w:r>
          </w:p>
        </w:tc>
        <w:tc>
          <w:tcPr>
            <w:tcW w:w="140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黑体" w:hAnsi="宋体" w:eastAsia="黑体"/>
                <w:color w:val="auto"/>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106" w:hRule="atLeast"/>
          <w:jc w:val="center"/>
        </w:trPr>
        <w:tc>
          <w:tcPr>
            <w:tcW w:w="17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枣矿集团救护大队</w:t>
            </w:r>
          </w:p>
        </w:tc>
        <w:tc>
          <w:tcPr>
            <w:tcW w:w="93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晏明来</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大队长</w:t>
            </w:r>
          </w:p>
        </w:tc>
        <w:tc>
          <w:tcPr>
            <w:tcW w:w="11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0632-</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rPr>
              <w:t>4073201</w:t>
            </w:r>
          </w:p>
        </w:tc>
        <w:tc>
          <w:tcPr>
            <w:tcW w:w="12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p>
        </w:tc>
        <w:tc>
          <w:tcPr>
            <w:tcW w:w="15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18963282168</w:t>
            </w:r>
          </w:p>
        </w:tc>
        <w:tc>
          <w:tcPr>
            <w:tcW w:w="14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枣庄市市中区北马路18号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106" w:hRule="atLeast"/>
          <w:jc w:val="center"/>
        </w:trPr>
        <w:tc>
          <w:tcPr>
            <w:tcW w:w="17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枣矿集团物流中心</w:t>
            </w:r>
          </w:p>
        </w:tc>
        <w:tc>
          <w:tcPr>
            <w:tcW w:w="93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夏竟</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主任</w:t>
            </w:r>
          </w:p>
        </w:tc>
        <w:tc>
          <w:tcPr>
            <w:tcW w:w="11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0632-</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4061001</w:t>
            </w:r>
          </w:p>
        </w:tc>
        <w:tc>
          <w:tcPr>
            <w:tcW w:w="12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p>
        </w:tc>
        <w:tc>
          <w:tcPr>
            <w:tcW w:w="15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18963281899</w:t>
            </w:r>
          </w:p>
        </w:tc>
        <w:tc>
          <w:tcPr>
            <w:tcW w:w="14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滕南尹洼设备库</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154" w:hRule="atLeast"/>
          <w:jc w:val="center"/>
        </w:trPr>
        <w:tc>
          <w:tcPr>
            <w:tcW w:w="17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兖矿集团</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物资部</w:t>
            </w:r>
          </w:p>
        </w:tc>
        <w:tc>
          <w:tcPr>
            <w:tcW w:w="93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丁广木</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主任</w:t>
            </w:r>
          </w:p>
        </w:tc>
        <w:tc>
          <w:tcPr>
            <w:tcW w:w="11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0537-</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5368306</w:t>
            </w:r>
          </w:p>
        </w:tc>
        <w:tc>
          <w:tcPr>
            <w:tcW w:w="12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0537-</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5382670</w:t>
            </w:r>
          </w:p>
        </w:tc>
        <w:tc>
          <w:tcPr>
            <w:tcW w:w="15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13905373897</w:t>
            </w:r>
          </w:p>
        </w:tc>
        <w:tc>
          <w:tcPr>
            <w:tcW w:w="14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邹城市西外环</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106" w:hRule="atLeast"/>
          <w:jc w:val="center"/>
        </w:trPr>
        <w:tc>
          <w:tcPr>
            <w:tcW w:w="17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兖矿集团</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储运中心</w:t>
            </w:r>
          </w:p>
        </w:tc>
        <w:tc>
          <w:tcPr>
            <w:tcW w:w="93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陈玉波</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主任</w:t>
            </w:r>
          </w:p>
        </w:tc>
        <w:tc>
          <w:tcPr>
            <w:tcW w:w="11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0537-</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5368086</w:t>
            </w:r>
          </w:p>
        </w:tc>
        <w:tc>
          <w:tcPr>
            <w:tcW w:w="12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0537-</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5381889</w:t>
            </w:r>
          </w:p>
        </w:tc>
        <w:tc>
          <w:tcPr>
            <w:tcW w:w="15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13905375135</w:t>
            </w:r>
          </w:p>
        </w:tc>
        <w:tc>
          <w:tcPr>
            <w:tcW w:w="14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邹城市西外环</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154" w:hRule="atLeast"/>
          <w:jc w:val="center"/>
        </w:trPr>
        <w:tc>
          <w:tcPr>
            <w:tcW w:w="17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山东鲁南水泥有限公司马山石灰石矿</w:t>
            </w:r>
          </w:p>
        </w:tc>
        <w:tc>
          <w:tcPr>
            <w:tcW w:w="93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张涛</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安环办</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主任</w:t>
            </w:r>
          </w:p>
        </w:tc>
        <w:tc>
          <w:tcPr>
            <w:tcW w:w="11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p>
        </w:tc>
        <w:tc>
          <w:tcPr>
            <w:tcW w:w="12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p>
        </w:tc>
        <w:tc>
          <w:tcPr>
            <w:tcW w:w="15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13863229788</w:t>
            </w:r>
          </w:p>
        </w:tc>
        <w:tc>
          <w:tcPr>
            <w:tcW w:w="14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滕州市界河镇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154" w:hRule="atLeast"/>
          <w:jc w:val="center"/>
        </w:trPr>
        <w:tc>
          <w:tcPr>
            <w:tcW w:w="17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枣庄中联水泥有限公司虎头山矿区水泥用灰岩矿</w:t>
            </w:r>
          </w:p>
        </w:tc>
        <w:tc>
          <w:tcPr>
            <w:tcW w:w="93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皮士海</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安环办</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主任</w:t>
            </w:r>
          </w:p>
        </w:tc>
        <w:tc>
          <w:tcPr>
            <w:tcW w:w="11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p>
        </w:tc>
        <w:tc>
          <w:tcPr>
            <w:tcW w:w="12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p>
        </w:tc>
        <w:tc>
          <w:tcPr>
            <w:tcW w:w="15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13581105875</w:t>
            </w:r>
          </w:p>
        </w:tc>
        <w:tc>
          <w:tcPr>
            <w:tcW w:w="14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市中区齐村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154" w:hRule="atLeast"/>
          <w:jc w:val="center"/>
        </w:trPr>
        <w:tc>
          <w:tcPr>
            <w:tcW w:w="17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山东申丰水泥集团有限公司蟒山水泥用灰岩矿</w:t>
            </w:r>
          </w:p>
        </w:tc>
        <w:tc>
          <w:tcPr>
            <w:tcW w:w="93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田发伟</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安环办</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主任</w:t>
            </w:r>
          </w:p>
        </w:tc>
        <w:tc>
          <w:tcPr>
            <w:tcW w:w="11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p>
        </w:tc>
        <w:tc>
          <w:tcPr>
            <w:tcW w:w="12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p>
        </w:tc>
        <w:tc>
          <w:tcPr>
            <w:tcW w:w="15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15216326099</w:t>
            </w:r>
          </w:p>
        </w:tc>
        <w:tc>
          <w:tcPr>
            <w:tcW w:w="14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峄城阴平镇黄庄村</w:t>
            </w:r>
          </w:p>
        </w:tc>
      </w:tr>
    </w:tbl>
    <w:p>
      <w:pPr>
        <w:snapToGrid w:val="0"/>
        <w:jc w:val="center"/>
        <w:rPr>
          <w:rFonts w:hint="eastAsia" w:ascii="方正小标宋_GBK" w:hAnsi="宋体" w:eastAsia="方正小标宋_GBK" w:cs="宋体"/>
          <w:bCs/>
          <w:color w:val="auto"/>
          <w:kern w:val="0"/>
          <w:sz w:val="32"/>
          <w:szCs w:val="32"/>
        </w:rPr>
      </w:pPr>
    </w:p>
    <w:p>
      <w:pPr>
        <w:rPr>
          <w:rFonts w:hint="eastAsia" w:ascii="黑体" w:hAnsi="黑体" w:eastAsia="黑体" w:cs="黑体"/>
          <w:color w:val="auto"/>
          <w:sz w:val="32"/>
          <w:szCs w:val="32"/>
        </w:rPr>
      </w:pPr>
      <w:bookmarkStart w:id="727" w:name="_Toc15779_WPSOffice_Level1"/>
      <w:r>
        <w:rPr>
          <w:rFonts w:hint="eastAsia" w:ascii="仿宋_GB2312" w:hAnsi="宋体" w:eastAsia="仿宋_GB2312" w:cs="宋体"/>
          <w:bCs/>
          <w:color w:val="auto"/>
          <w:kern w:val="0"/>
          <w:sz w:val="32"/>
          <w:szCs w:val="32"/>
        </w:rPr>
        <w:br w:type="page"/>
      </w:r>
      <w:r>
        <w:rPr>
          <w:rFonts w:hint="eastAsia" w:ascii="黑体" w:hAnsi="黑体" w:eastAsia="黑体" w:cs="黑体"/>
          <w:color w:val="auto"/>
          <w:sz w:val="32"/>
          <w:szCs w:val="32"/>
        </w:rPr>
        <w:t>附件4：</w:t>
      </w:r>
      <w:bookmarkEnd w:id="727"/>
    </w:p>
    <w:p>
      <w:pPr>
        <w:jc w:val="center"/>
        <w:rPr>
          <w:rFonts w:hint="eastAsia" w:ascii="方正小标宋简体" w:hAnsi="方正小标宋简体" w:eastAsia="方正小标宋简体" w:cs="方正小标宋简体"/>
          <w:color w:val="auto"/>
          <w:sz w:val="36"/>
          <w:szCs w:val="36"/>
        </w:rPr>
      </w:pPr>
      <w:r>
        <w:rPr>
          <w:rFonts w:hint="eastAsia" w:ascii="方正小标宋简体" w:hAnsi="方正小标宋简体" w:eastAsia="方正小标宋简体" w:cs="方正小标宋简体"/>
          <w:color w:val="auto"/>
          <w:sz w:val="36"/>
          <w:szCs w:val="36"/>
        </w:rPr>
        <w:t>非煤矿山事故报告单</w:t>
      </w:r>
    </w:p>
    <w:tbl>
      <w:tblPr>
        <w:tblStyle w:val="25"/>
        <w:tblW w:w="8862" w:type="dxa"/>
        <w:jc w:val="center"/>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04"/>
        <w:gridCol w:w="2872"/>
        <w:gridCol w:w="3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8862" w:type="dxa"/>
            <w:gridSpan w:val="3"/>
            <w:noWrap w:val="0"/>
            <w:vAlign w:val="top"/>
          </w:tcPr>
          <w:p>
            <w:pPr>
              <w:rPr>
                <w:rFonts w:hint="eastAsia" w:ascii="仿宋_GB2312" w:eastAsia="仿宋_GB2312"/>
                <w:color w:val="auto"/>
                <w:sz w:val="30"/>
                <w:szCs w:val="30"/>
              </w:rPr>
            </w:pPr>
            <w:r>
              <w:rPr>
                <w:rFonts w:hint="eastAsia" w:ascii="仿宋_GB2312" w:eastAsia="仿宋_GB2312"/>
                <w:color w:val="auto"/>
                <w:sz w:val="30"/>
                <w:szCs w:val="30"/>
              </w:rPr>
              <w:t>事故单位：                  隶属关系：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8862" w:type="dxa"/>
            <w:gridSpan w:val="3"/>
            <w:noWrap w:val="0"/>
            <w:vAlign w:val="top"/>
          </w:tcPr>
          <w:p>
            <w:pPr>
              <w:rPr>
                <w:rFonts w:hint="eastAsia" w:ascii="仿宋_GB2312" w:eastAsia="仿宋_GB2312"/>
                <w:color w:val="auto"/>
                <w:sz w:val="30"/>
                <w:szCs w:val="30"/>
              </w:rPr>
            </w:pPr>
            <w:r>
              <w:rPr>
                <w:rFonts w:hint="eastAsia" w:ascii="仿宋_GB2312" w:eastAsia="仿宋_GB2312"/>
                <w:color w:val="auto"/>
                <w:sz w:val="30"/>
                <w:szCs w:val="30"/>
              </w:rPr>
              <w:t>单位概况：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8862" w:type="dxa"/>
            <w:gridSpan w:val="3"/>
            <w:noWrap w:val="0"/>
            <w:vAlign w:val="top"/>
          </w:tcPr>
          <w:p>
            <w:pPr>
              <w:rPr>
                <w:rFonts w:hint="eastAsia" w:ascii="仿宋_GB2312" w:eastAsia="仿宋_GB2312"/>
                <w:color w:val="auto"/>
                <w:sz w:val="30"/>
                <w:szCs w:val="30"/>
              </w:rPr>
            </w:pPr>
            <w:r>
              <w:rPr>
                <w:rFonts w:hint="eastAsia" w:ascii="仿宋_GB2312" w:eastAsia="仿宋_GB2312"/>
                <w:color w:val="auto"/>
                <w:sz w:val="30"/>
                <w:szCs w:val="30"/>
              </w:rPr>
              <w:t>事故发生时间：   年  月  日  时  分    事故类别：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8862" w:type="dxa"/>
            <w:gridSpan w:val="3"/>
            <w:noWrap w:val="0"/>
            <w:vAlign w:val="top"/>
          </w:tcPr>
          <w:p>
            <w:pPr>
              <w:rPr>
                <w:rFonts w:hint="eastAsia" w:ascii="仿宋_GB2312" w:eastAsia="仿宋_GB2312"/>
                <w:color w:val="auto"/>
                <w:sz w:val="30"/>
                <w:szCs w:val="30"/>
              </w:rPr>
            </w:pPr>
            <w:r>
              <w:rPr>
                <w:rFonts w:hint="eastAsia" w:ascii="仿宋_GB2312" w:eastAsia="仿宋_GB2312"/>
                <w:color w:val="auto"/>
                <w:sz w:val="30"/>
                <w:szCs w:val="30"/>
              </w:rPr>
              <w:t>事故发生地点：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21" w:hRule="atLeast"/>
          <w:jc w:val="center"/>
        </w:trPr>
        <w:tc>
          <w:tcPr>
            <w:tcW w:w="8862" w:type="dxa"/>
            <w:gridSpan w:val="3"/>
            <w:noWrap w:val="0"/>
            <w:vAlign w:val="top"/>
          </w:tcPr>
          <w:p>
            <w:pPr>
              <w:rPr>
                <w:rFonts w:hint="eastAsia" w:ascii="仿宋_GB2312" w:eastAsia="仿宋_GB2312"/>
                <w:color w:val="auto"/>
                <w:sz w:val="30"/>
                <w:szCs w:val="30"/>
              </w:rPr>
            </w:pPr>
            <w:r>
              <w:rPr>
                <w:rFonts w:hint="eastAsia" w:ascii="仿宋_GB2312" w:eastAsia="仿宋_GB2312"/>
                <w:color w:val="auto"/>
                <w:sz w:val="30"/>
                <w:szCs w:val="30"/>
              </w:rPr>
              <w:t xml:space="preserve">事故已造成或可能造成的伤亡人数：共  人，其中：死亡  人；重伤    人；轻伤    人。初步估计直接经济损失：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2" w:hRule="atLeast"/>
          <w:jc w:val="center"/>
        </w:trPr>
        <w:tc>
          <w:tcPr>
            <w:tcW w:w="8862" w:type="dxa"/>
            <w:gridSpan w:val="3"/>
            <w:noWrap w:val="0"/>
            <w:vAlign w:val="top"/>
          </w:tcPr>
          <w:p>
            <w:pPr>
              <w:rPr>
                <w:rFonts w:hint="eastAsia" w:ascii="仿宋_GB2312" w:eastAsia="仿宋_GB2312"/>
                <w:color w:val="auto"/>
                <w:sz w:val="30"/>
                <w:szCs w:val="30"/>
              </w:rPr>
            </w:pPr>
            <w:r>
              <w:rPr>
                <w:rFonts w:hint="eastAsia" w:ascii="仿宋_GB2312" w:eastAsia="仿宋_GB2312"/>
                <w:color w:val="auto"/>
                <w:sz w:val="30"/>
                <w:szCs w:val="30"/>
              </w:rPr>
              <w:t>事故现场情况：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21" w:hRule="atLeast"/>
          <w:jc w:val="center"/>
        </w:trPr>
        <w:tc>
          <w:tcPr>
            <w:tcW w:w="2704" w:type="dxa"/>
            <w:noWrap w:val="0"/>
            <w:vAlign w:val="top"/>
          </w:tcPr>
          <w:p>
            <w:pPr>
              <w:rPr>
                <w:rFonts w:hint="eastAsia" w:ascii="仿宋_GB2312" w:eastAsia="仿宋_GB2312"/>
                <w:color w:val="auto"/>
                <w:sz w:val="30"/>
                <w:szCs w:val="30"/>
              </w:rPr>
            </w:pPr>
            <w:r>
              <w:rPr>
                <w:rFonts w:hint="eastAsia" w:ascii="仿宋_GB2312" w:eastAsia="仿宋_GB2312"/>
                <w:color w:val="auto"/>
                <w:sz w:val="30"/>
                <w:szCs w:val="30"/>
              </w:rPr>
              <w:t>事故简单经过：</w:t>
            </w:r>
          </w:p>
        </w:tc>
        <w:tc>
          <w:tcPr>
            <w:tcW w:w="2872" w:type="dxa"/>
            <w:noWrap w:val="0"/>
            <w:vAlign w:val="top"/>
          </w:tcPr>
          <w:p>
            <w:pPr>
              <w:rPr>
                <w:rFonts w:hint="eastAsia" w:ascii="仿宋_GB2312" w:eastAsia="仿宋_GB2312"/>
                <w:color w:val="auto"/>
                <w:sz w:val="30"/>
                <w:szCs w:val="30"/>
              </w:rPr>
            </w:pPr>
            <w:r>
              <w:rPr>
                <w:rFonts w:hint="eastAsia" w:ascii="仿宋_GB2312" w:eastAsia="仿宋_GB2312"/>
                <w:color w:val="auto"/>
                <w:sz w:val="30"/>
                <w:szCs w:val="30"/>
              </w:rPr>
              <w:t>事故直接原因：</w:t>
            </w:r>
          </w:p>
        </w:tc>
        <w:tc>
          <w:tcPr>
            <w:tcW w:w="3286" w:type="dxa"/>
            <w:noWrap w:val="0"/>
            <w:vAlign w:val="top"/>
          </w:tcPr>
          <w:p>
            <w:pPr>
              <w:rPr>
                <w:rFonts w:hint="eastAsia" w:ascii="仿宋_GB2312" w:eastAsia="仿宋_GB2312"/>
                <w:color w:val="auto"/>
                <w:sz w:val="30"/>
                <w:szCs w:val="30"/>
              </w:rPr>
            </w:pPr>
            <w:r>
              <w:rPr>
                <w:rFonts w:hint="eastAsia" w:ascii="仿宋_GB2312" w:eastAsia="仿宋_GB2312"/>
                <w:color w:val="auto"/>
                <w:sz w:val="30"/>
                <w:szCs w:val="30"/>
              </w:rPr>
              <w:t>已采取的主要措施：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2" w:hRule="atLeast"/>
          <w:jc w:val="center"/>
        </w:trPr>
        <w:tc>
          <w:tcPr>
            <w:tcW w:w="8862" w:type="dxa"/>
            <w:gridSpan w:val="3"/>
            <w:noWrap w:val="0"/>
            <w:vAlign w:val="top"/>
          </w:tcPr>
          <w:p>
            <w:pPr>
              <w:rPr>
                <w:rFonts w:hint="eastAsia" w:ascii="仿宋_GB2312" w:eastAsia="仿宋_GB2312"/>
                <w:color w:val="auto"/>
                <w:sz w:val="30"/>
                <w:szCs w:val="30"/>
              </w:rPr>
            </w:pPr>
            <w:r>
              <w:rPr>
                <w:rFonts w:hint="eastAsia" w:ascii="仿宋_GB2312" w:eastAsia="仿宋_GB2312"/>
                <w:color w:val="auto"/>
                <w:sz w:val="30"/>
                <w:szCs w:val="30"/>
              </w:rPr>
              <w:t>事故现场示意图：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43" w:hRule="atLeast"/>
          <w:jc w:val="center"/>
        </w:trPr>
        <w:tc>
          <w:tcPr>
            <w:tcW w:w="8862" w:type="dxa"/>
            <w:gridSpan w:val="3"/>
            <w:noWrap w:val="0"/>
            <w:vAlign w:val="top"/>
          </w:tcPr>
          <w:p>
            <w:pPr>
              <w:rPr>
                <w:rFonts w:hint="eastAsia" w:ascii="仿宋_GB2312" w:eastAsia="仿宋_GB2312"/>
                <w:color w:val="auto"/>
                <w:sz w:val="30"/>
                <w:szCs w:val="30"/>
              </w:rPr>
            </w:pPr>
            <w:r>
              <w:rPr>
                <w:rFonts w:hint="eastAsia" w:ascii="仿宋_GB2312" w:eastAsia="仿宋_GB2312"/>
                <w:color w:val="auto"/>
                <w:sz w:val="30"/>
                <w:szCs w:val="30"/>
              </w:rPr>
              <w:t>区（市）</w:t>
            </w:r>
            <w:r>
              <w:rPr>
                <w:rFonts w:hint="eastAsia" w:ascii="仿宋_GB2312" w:eastAsia="仿宋_GB2312"/>
                <w:color w:val="auto"/>
                <w:sz w:val="30"/>
                <w:szCs w:val="30"/>
                <w:lang w:val="en-US" w:eastAsia="zh-CN"/>
              </w:rPr>
              <w:t>应急</w:t>
            </w:r>
            <w:r>
              <w:rPr>
                <w:rFonts w:hint="eastAsia" w:ascii="仿宋_GB2312" w:eastAsia="仿宋_GB2312"/>
                <w:color w:val="auto"/>
                <w:sz w:val="30"/>
                <w:szCs w:val="30"/>
              </w:rPr>
              <w:t>局负责人签发：          矿负责人签发：</w:t>
            </w:r>
          </w:p>
          <w:p>
            <w:pPr>
              <w:rPr>
                <w:rFonts w:hint="eastAsia" w:ascii="仿宋_GB2312" w:eastAsia="仿宋_GB2312"/>
                <w:color w:val="auto"/>
                <w:sz w:val="30"/>
                <w:szCs w:val="30"/>
              </w:rPr>
            </w:pPr>
          </w:p>
          <w:p>
            <w:pPr>
              <w:ind w:firstLine="2550" w:firstLineChars="850"/>
              <w:rPr>
                <w:rFonts w:hint="eastAsia" w:ascii="仿宋_GB2312" w:eastAsia="仿宋_GB2312"/>
                <w:color w:val="auto"/>
                <w:sz w:val="30"/>
                <w:szCs w:val="30"/>
              </w:rPr>
            </w:pPr>
            <w:r>
              <w:rPr>
                <w:rFonts w:hint="eastAsia" w:ascii="仿宋_GB2312" w:eastAsia="仿宋_GB2312"/>
                <w:color w:val="auto"/>
                <w:sz w:val="30"/>
                <w:szCs w:val="30"/>
              </w:rPr>
              <w:t>传真时间：     年  月  日</w:t>
            </w:r>
          </w:p>
        </w:tc>
      </w:tr>
    </w:tbl>
    <w:p>
      <w:pPr>
        <w:spacing w:line="600" w:lineRule="exact"/>
        <w:rPr>
          <w:rFonts w:eastAsia="仿宋_GB2312"/>
          <w:sz w:val="32"/>
        </w:rPr>
      </w:pPr>
      <w:r>
        <w:rPr>
          <w:rFonts w:hint="eastAsia" w:ascii="仿宋_GB2312" w:eastAsia="仿宋_GB2312"/>
          <w:color w:val="auto"/>
          <w:sz w:val="32"/>
          <w:szCs w:val="32"/>
        </w:rPr>
        <w:t>填报单位：（盖章）            填报日期：   年   月  日</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eastAsia="方正小标宋简体"/>
          <w:color w:val="000000"/>
          <w:sz w:val="56"/>
          <w:szCs w:val="56"/>
        </w:rPr>
      </w:pPr>
      <w: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方正小标宋简体"/>
          <w:color w:val="000000"/>
          <w:sz w:val="56"/>
          <w:szCs w:val="56"/>
        </w:rPr>
      </w:pPr>
    </w:p>
    <w:p>
      <w:pPr>
        <w:pStyle w:val="2"/>
        <w:keepNext/>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sz w:val="48"/>
          <w:szCs w:val="48"/>
        </w:rPr>
      </w:pPr>
      <w:bookmarkStart w:id="728" w:name="_Toc1779"/>
      <w:r>
        <w:rPr>
          <w:rFonts w:hint="eastAsia" w:ascii="方正小标宋简体" w:hAnsi="方正小标宋简体" w:eastAsia="方正小标宋简体" w:cs="方正小标宋简体"/>
          <w:b w:val="0"/>
          <w:bCs w:val="0"/>
          <w:sz w:val="48"/>
          <w:szCs w:val="48"/>
        </w:rPr>
        <w:t>枣庄市民用爆炸物品爆炸事故</w:t>
      </w:r>
      <w:bookmarkEnd w:id="728"/>
    </w:p>
    <w:p>
      <w:pPr>
        <w:pStyle w:val="2"/>
        <w:keepNext/>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sz w:val="48"/>
          <w:szCs w:val="48"/>
        </w:rPr>
      </w:pPr>
      <w:bookmarkStart w:id="729" w:name="_Toc12305"/>
      <w:r>
        <w:rPr>
          <w:rFonts w:hint="eastAsia" w:ascii="方正小标宋简体" w:hAnsi="方正小标宋简体" w:eastAsia="方正小标宋简体" w:cs="方正小标宋简体"/>
          <w:b w:val="0"/>
          <w:bCs w:val="0"/>
          <w:sz w:val="48"/>
          <w:szCs w:val="48"/>
        </w:rPr>
        <w:t>应急救援预案</w:t>
      </w:r>
      <w:bookmarkEnd w:id="729"/>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hint="eastAsia" w:eastAsia="楷体_GB2312"/>
          <w:color w:val="000000"/>
          <w:sz w:val="36"/>
          <w:szCs w:val="36"/>
          <w:lang w:eastAsia="zh-CN"/>
        </w:rPr>
      </w:pPr>
      <w:r>
        <w:rPr>
          <w:rFonts w:eastAsia="楷体_GB2312"/>
          <w:color w:val="000000"/>
          <w:sz w:val="36"/>
          <w:szCs w:val="36"/>
        </w:rPr>
        <w:t>编制单位：</w:t>
      </w:r>
      <w:r>
        <w:rPr>
          <w:rFonts w:hint="eastAsia" w:eastAsia="楷体_GB2312"/>
          <w:color w:val="000000"/>
          <w:sz w:val="36"/>
          <w:szCs w:val="36"/>
          <w:lang w:eastAsia="zh-CN"/>
        </w:rPr>
        <w:t>枣庄市工业和信息化局</w:t>
      </w:r>
    </w:p>
    <w:p>
      <w:pPr>
        <w:keepNext w:val="0"/>
        <w:keepLines w:val="0"/>
        <w:pageBreakBefore w:val="0"/>
        <w:widowControl w:val="0"/>
        <w:kinsoku/>
        <w:wordWrap/>
        <w:overflowPunct/>
        <w:topLinePunct w:val="0"/>
        <w:autoSpaceDE/>
        <w:autoSpaceDN/>
        <w:bidi w:val="0"/>
        <w:adjustRightInd/>
        <w:snapToGrid/>
        <w:spacing w:line="580" w:lineRule="exact"/>
        <w:ind w:firstLine="420" w:firstLineChars="200"/>
        <w:textAlignment w:val="auto"/>
        <w:outlineLvl w:val="9"/>
        <w:rPr>
          <w:rFonts w:hint="eastAsia" w:ascii="黑体" w:hAnsi="黑体" w:eastAsia="黑体" w:cs="黑体"/>
          <w:sz w:val="32"/>
          <w:szCs w:val="32"/>
        </w:rPr>
      </w:pPr>
      <w:r>
        <w:rPr>
          <w:rFonts w:hint="default" w:ascii="Times New Roman" w:hAnsi="Times New Roman" w:cs="Times New Roman"/>
        </w:rPr>
        <w:br w:type="page"/>
      </w:r>
      <w:r>
        <w:rPr>
          <w:rFonts w:hint="eastAsia" w:cs="Times New Roman"/>
          <w:lang w:val="en-US" w:eastAsia="zh-CN"/>
        </w:rPr>
        <w:t xml:space="preserve">  </w:t>
      </w:r>
      <w:r>
        <w:rPr>
          <w:rFonts w:hint="eastAsia" w:ascii="黑体" w:hAnsi="黑体" w:eastAsia="黑体" w:cs="黑体"/>
          <w:sz w:val="32"/>
          <w:szCs w:val="32"/>
        </w:rPr>
        <w:t>1</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 xml:space="preserve"> 总 则</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1</w:t>
      </w:r>
      <w:r>
        <w:rPr>
          <w:rFonts w:hint="eastAsia" w:eastAsia="楷体_GB2312" w:cs="Times New Roman"/>
          <w:sz w:val="32"/>
          <w:szCs w:val="32"/>
          <w:lang w:eastAsia="zh-CN"/>
        </w:rPr>
        <w:t>.</w:t>
      </w:r>
      <w:r>
        <w:rPr>
          <w:rFonts w:hint="default" w:ascii="Times New Roman" w:hAnsi="Times New Roman" w:eastAsia="楷体_GB2312" w:cs="Times New Roman"/>
          <w:sz w:val="32"/>
          <w:szCs w:val="32"/>
        </w:rPr>
        <w:t>1 编制目的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为明确各级政府和有关部门、单位对民用爆炸物品爆炸事故应急处置的工作职责和程序，及时有效地实施应急救援，最大限度地预防和减少民用爆炸物品爆炸事故及其造成的人员伤亡和财产损失，维护人民群众的生命财产安全和社会稳定，制定本预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1</w:t>
      </w:r>
      <w:r>
        <w:rPr>
          <w:rFonts w:hint="eastAsia" w:eastAsia="楷体_GB2312" w:cs="Times New Roman"/>
          <w:sz w:val="32"/>
          <w:szCs w:val="32"/>
          <w:lang w:eastAsia="zh-CN"/>
        </w:rPr>
        <w:t>.</w:t>
      </w:r>
      <w:r>
        <w:rPr>
          <w:rFonts w:hint="default" w:ascii="Times New Roman" w:hAnsi="Times New Roman" w:eastAsia="楷体_GB2312" w:cs="Times New Roman"/>
          <w:sz w:val="32"/>
          <w:szCs w:val="32"/>
        </w:rPr>
        <w:t>2</w:t>
      </w:r>
      <w:r>
        <w:rPr>
          <w:rFonts w:hint="eastAsia" w:eastAsia="楷体_GB2312" w:cs="Times New Roman"/>
          <w:sz w:val="32"/>
          <w:szCs w:val="32"/>
          <w:lang w:val="en-US" w:eastAsia="zh-CN"/>
        </w:rPr>
        <w:t xml:space="preserve"> </w:t>
      </w:r>
      <w:r>
        <w:rPr>
          <w:rFonts w:hint="default" w:ascii="Times New Roman" w:hAnsi="Times New Roman" w:eastAsia="楷体_GB2312" w:cs="Times New Roman"/>
          <w:sz w:val="32"/>
          <w:szCs w:val="32"/>
        </w:rPr>
        <w:t xml:space="preserve"> 编制依据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中华人民共和国突发事件应对法》、《中华人民共和国安全生产法》、《生产安全事故报告和调查处理条例》、《民用爆炸物品安全管理条例》、《山东省安全生产条例》、《山东省突发事件应对条例》、《生产安全事故应急预案管理办法》、《山东省生产安全事故报告和调查处理办法》、《山东省突发事件总体应急预案》、《山东省生产经营单位安全生产主体责任规定》、《山东省民用爆炸物品爆炸事故应急救援预案》、《枣庄市突发事件总体应急预案》等。</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1</w:t>
      </w:r>
      <w:r>
        <w:rPr>
          <w:rFonts w:hint="eastAsia" w:eastAsia="楷体_GB2312" w:cs="Times New Roman"/>
          <w:sz w:val="32"/>
          <w:szCs w:val="32"/>
          <w:lang w:eastAsia="zh-CN"/>
        </w:rPr>
        <w:t>.</w:t>
      </w:r>
      <w:r>
        <w:rPr>
          <w:rFonts w:hint="default" w:ascii="Times New Roman" w:hAnsi="Times New Roman" w:eastAsia="楷体_GB2312" w:cs="Times New Roman"/>
          <w:sz w:val="32"/>
          <w:szCs w:val="32"/>
        </w:rPr>
        <w:t xml:space="preserve">3 </w:t>
      </w:r>
      <w:r>
        <w:rPr>
          <w:rFonts w:hint="eastAsia" w:eastAsia="楷体_GB2312" w:cs="Times New Roman"/>
          <w:sz w:val="32"/>
          <w:szCs w:val="32"/>
          <w:lang w:val="en-US" w:eastAsia="zh-CN"/>
        </w:rPr>
        <w:t xml:space="preserve"> </w:t>
      </w:r>
      <w:r>
        <w:rPr>
          <w:rFonts w:hint="default" w:ascii="Times New Roman" w:hAnsi="Times New Roman" w:eastAsia="楷体_GB2312" w:cs="Times New Roman"/>
          <w:sz w:val="32"/>
          <w:szCs w:val="32"/>
        </w:rPr>
        <w:t>适用范围</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在全市行政区域内民用爆炸物品生产、经营、储存、运输、爆破作业过程中发生的较大、重大、特别重大事故的应急救援，适用本预案。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1</w:t>
      </w:r>
      <w:r>
        <w:rPr>
          <w:rFonts w:hint="eastAsia" w:eastAsia="楷体_GB2312" w:cs="Times New Roman"/>
          <w:sz w:val="32"/>
          <w:szCs w:val="32"/>
          <w:lang w:eastAsia="zh-CN"/>
        </w:rPr>
        <w:t>.</w:t>
      </w:r>
      <w:r>
        <w:rPr>
          <w:rFonts w:hint="default" w:ascii="Times New Roman" w:hAnsi="Times New Roman" w:eastAsia="楷体_GB2312" w:cs="Times New Roman"/>
          <w:sz w:val="32"/>
          <w:szCs w:val="32"/>
        </w:rPr>
        <w:t xml:space="preserve">4 </w:t>
      </w:r>
      <w:r>
        <w:rPr>
          <w:rFonts w:hint="eastAsia" w:eastAsia="楷体_GB2312" w:cs="Times New Roman"/>
          <w:sz w:val="32"/>
          <w:szCs w:val="32"/>
          <w:lang w:val="en-US" w:eastAsia="zh-CN"/>
        </w:rPr>
        <w:t xml:space="preserve"> </w:t>
      </w:r>
      <w:r>
        <w:rPr>
          <w:rFonts w:hint="default" w:ascii="Times New Roman" w:hAnsi="Times New Roman" w:eastAsia="楷体_GB2312" w:cs="Times New Roman"/>
          <w:sz w:val="32"/>
          <w:szCs w:val="32"/>
        </w:rPr>
        <w:t>危险目标的确定</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民用爆炸物品危险目标主要为民用爆炸物品的生产、经营、储存、运输、爆破作业等，民用爆炸物品的生产、经营、储存、运输、爆破作业均易发生爆炸事故，可能发生重特大生产安全事故。</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1</w:t>
      </w:r>
      <w:r>
        <w:rPr>
          <w:rFonts w:hint="eastAsia" w:eastAsia="楷体_GB2312" w:cs="Times New Roman"/>
          <w:sz w:val="32"/>
          <w:szCs w:val="32"/>
          <w:lang w:eastAsia="zh-CN"/>
        </w:rPr>
        <w:t>.</w:t>
      </w:r>
      <w:r>
        <w:rPr>
          <w:rFonts w:hint="default" w:ascii="Times New Roman" w:hAnsi="Times New Roman" w:eastAsia="楷体_GB2312" w:cs="Times New Roman"/>
          <w:sz w:val="32"/>
          <w:szCs w:val="32"/>
        </w:rPr>
        <w:t>5</w:t>
      </w:r>
      <w:r>
        <w:rPr>
          <w:rFonts w:hint="eastAsia" w:eastAsia="楷体_GB2312" w:cs="Times New Roman"/>
          <w:sz w:val="32"/>
          <w:szCs w:val="32"/>
          <w:lang w:val="en-US" w:eastAsia="zh-CN"/>
        </w:rPr>
        <w:t xml:space="preserve"> </w:t>
      </w:r>
      <w:r>
        <w:rPr>
          <w:rFonts w:hint="default" w:ascii="Times New Roman" w:hAnsi="Times New Roman" w:eastAsia="楷体_GB2312" w:cs="Times New Roman"/>
          <w:sz w:val="32"/>
          <w:szCs w:val="32"/>
        </w:rPr>
        <w:t xml:space="preserve"> 事故分级</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根据生产安全事故造成的人员伤亡或者直接经济损失，事故一般分为四级：Ⅰ级（特别重大）、Ⅱ级（重大）、Ⅲ级（较大）、Ⅳ级（一般）。</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（1）特别重大事故，是指造成30人（含）以上死亡，或者100人（含）以上重伤（包括急性工业中毒，下同），或者1亿元（含）以上直接经济损失的事故；</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（2）重大事故，是指造成10人（含）以上30人以下死亡，或者50人（含）以上100人以下重伤，或者5000万元（含）以上1亿元以下直接经济损失的事故；</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（3）较大事故，是指造成3人（含）以上10人以下死亡，或者10人（含）以上50人以下重伤，或者1000万元（含）以上5000万元以下直接经济损失的事故；</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（4）一般事故，是指造成3人以下死亡，或者10人以下重伤，或者1000万元以下直接经济损失的事故。</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1</w:t>
      </w:r>
      <w:r>
        <w:rPr>
          <w:rFonts w:hint="eastAsia" w:eastAsia="楷体_GB2312" w:cs="Times New Roman"/>
          <w:sz w:val="32"/>
          <w:szCs w:val="32"/>
          <w:lang w:eastAsia="zh-CN"/>
        </w:rPr>
        <w:t>.</w:t>
      </w:r>
      <w:r>
        <w:rPr>
          <w:rFonts w:hint="default" w:ascii="Times New Roman" w:hAnsi="Times New Roman" w:eastAsia="楷体_GB2312" w:cs="Times New Roman"/>
          <w:sz w:val="32"/>
          <w:szCs w:val="32"/>
        </w:rPr>
        <w:t xml:space="preserve">6 </w:t>
      </w:r>
      <w:r>
        <w:rPr>
          <w:rFonts w:hint="eastAsia" w:eastAsia="楷体_GB2312" w:cs="Times New Roman"/>
          <w:sz w:val="32"/>
          <w:szCs w:val="32"/>
          <w:lang w:val="en-US" w:eastAsia="zh-CN"/>
        </w:rPr>
        <w:t xml:space="preserve"> </w:t>
      </w:r>
      <w:r>
        <w:rPr>
          <w:rFonts w:hint="default" w:ascii="Times New Roman" w:hAnsi="Times New Roman" w:eastAsia="楷体_GB2312" w:cs="Times New Roman"/>
          <w:sz w:val="32"/>
          <w:szCs w:val="32"/>
        </w:rPr>
        <w:t>工作原则</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以人为本，安全第一；统一领导，分级负责；条块结合，属地为主；注重预防，平战结合。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 xml:space="preserve">2 </w:t>
      </w:r>
      <w:r>
        <w:rPr>
          <w:rFonts w:hint="eastAsia" w:eastAsia="黑体" w:cs="Times New Roman"/>
          <w:sz w:val="32"/>
          <w:szCs w:val="32"/>
          <w:lang w:val="en-US" w:eastAsia="zh-CN"/>
        </w:rPr>
        <w:t xml:space="preserve"> </w:t>
      </w:r>
      <w:r>
        <w:rPr>
          <w:rFonts w:hint="default" w:ascii="Times New Roman" w:hAnsi="Times New Roman" w:eastAsia="黑体" w:cs="Times New Roman"/>
          <w:sz w:val="32"/>
          <w:szCs w:val="32"/>
        </w:rPr>
        <w:t>组织机构与职责</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2</w:t>
      </w:r>
      <w:r>
        <w:rPr>
          <w:rFonts w:hint="eastAsia" w:eastAsia="楷体_GB2312" w:cs="Times New Roman"/>
          <w:sz w:val="32"/>
          <w:szCs w:val="32"/>
          <w:lang w:eastAsia="zh-CN"/>
        </w:rPr>
        <w:t>.</w:t>
      </w:r>
      <w:r>
        <w:rPr>
          <w:rFonts w:hint="default" w:ascii="Times New Roman" w:hAnsi="Times New Roman" w:eastAsia="楷体_GB2312" w:cs="Times New Roman"/>
          <w:sz w:val="32"/>
          <w:szCs w:val="32"/>
        </w:rPr>
        <w:t xml:space="preserve">1 </w:t>
      </w:r>
      <w:r>
        <w:rPr>
          <w:rFonts w:hint="eastAsia" w:eastAsia="楷体_GB2312" w:cs="Times New Roman"/>
          <w:sz w:val="32"/>
          <w:szCs w:val="32"/>
          <w:lang w:val="en-US" w:eastAsia="zh-CN"/>
        </w:rPr>
        <w:t xml:space="preserve"> </w:t>
      </w:r>
      <w:r>
        <w:rPr>
          <w:rFonts w:hint="default" w:ascii="Times New Roman" w:hAnsi="Times New Roman" w:eastAsia="楷体_GB2312" w:cs="Times New Roman"/>
          <w:sz w:val="32"/>
          <w:szCs w:val="32"/>
        </w:rPr>
        <w:t>组织体系</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市政府成立枣庄市民用爆炸物品重特大爆炸事故应急救援指挥部（以下简称应急指挥部），下设应急指挥部办公室和7个工作组。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2</w:t>
      </w:r>
      <w:r>
        <w:rPr>
          <w:rFonts w:hint="eastAsia" w:eastAsia="楷体_GB2312" w:cs="Times New Roman"/>
          <w:sz w:val="32"/>
          <w:szCs w:val="32"/>
          <w:lang w:eastAsia="zh-CN"/>
        </w:rPr>
        <w:t>.</w:t>
      </w:r>
      <w:r>
        <w:rPr>
          <w:rFonts w:hint="default" w:ascii="Times New Roman" w:hAnsi="Times New Roman" w:eastAsia="楷体_GB2312" w:cs="Times New Roman"/>
          <w:sz w:val="32"/>
          <w:szCs w:val="32"/>
        </w:rPr>
        <w:t xml:space="preserve">2 </w:t>
      </w:r>
      <w:r>
        <w:rPr>
          <w:rFonts w:hint="eastAsia" w:eastAsia="楷体_GB2312" w:cs="Times New Roman"/>
          <w:sz w:val="32"/>
          <w:szCs w:val="32"/>
          <w:lang w:val="en-US" w:eastAsia="zh-CN"/>
        </w:rPr>
        <w:t xml:space="preserve"> </w:t>
      </w:r>
      <w:r>
        <w:rPr>
          <w:rFonts w:hint="default" w:ascii="Times New Roman" w:hAnsi="Times New Roman" w:eastAsia="楷体_GB2312" w:cs="Times New Roman"/>
          <w:sz w:val="32"/>
          <w:szCs w:val="32"/>
        </w:rPr>
        <w:t>机构组成及其职责</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2</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 xml:space="preserve">1 </w:t>
      </w:r>
      <w:r>
        <w:rPr>
          <w:rFonts w:hint="eastAsia" w:eastAsia="仿宋_GB2312" w:cs="Times New Roman"/>
          <w:sz w:val="32"/>
          <w:szCs w:val="32"/>
          <w:lang w:val="en-US" w:eastAsia="zh-CN"/>
        </w:rPr>
        <w:t xml:space="preserve"> </w:t>
      </w:r>
      <w:r>
        <w:rPr>
          <w:rFonts w:hint="default" w:ascii="Times New Roman" w:hAnsi="Times New Roman" w:eastAsia="仿宋_GB2312" w:cs="Times New Roman"/>
          <w:sz w:val="32"/>
          <w:szCs w:val="32"/>
        </w:rPr>
        <w:t>应急指挥部负责组织指挥应急救援工作。总指挥由市政府分管副市长担任，副总指挥由事故发生地的区（市）政府主要负责人及市</w:t>
      </w:r>
      <w:r>
        <w:rPr>
          <w:rFonts w:hint="default" w:ascii="Times New Roman" w:hAnsi="Times New Roman" w:eastAsia="仿宋_GB2312" w:cs="Times New Roman"/>
          <w:sz w:val="32"/>
          <w:szCs w:val="32"/>
          <w:lang w:val="en-US" w:eastAsia="zh-CN"/>
        </w:rPr>
        <w:t>工业和信息化局</w:t>
      </w:r>
      <w:r>
        <w:rPr>
          <w:rFonts w:hint="default" w:ascii="Times New Roman" w:hAnsi="Times New Roman" w:eastAsia="仿宋_GB2312" w:cs="Times New Roman"/>
          <w:sz w:val="32"/>
          <w:szCs w:val="32"/>
        </w:rPr>
        <w:t>、市公安局、市</w:t>
      </w:r>
      <w:r>
        <w:rPr>
          <w:rFonts w:hint="default" w:ascii="Times New Roman" w:hAnsi="Times New Roman" w:eastAsia="仿宋_GB2312" w:cs="Times New Roman"/>
          <w:sz w:val="32"/>
          <w:szCs w:val="32"/>
          <w:lang w:val="en-US" w:eastAsia="zh-CN"/>
        </w:rPr>
        <w:t>应急管理局</w:t>
      </w:r>
      <w:r>
        <w:rPr>
          <w:rFonts w:hint="default" w:ascii="Times New Roman" w:hAnsi="Times New Roman" w:eastAsia="仿宋_GB2312" w:cs="Times New Roman"/>
          <w:sz w:val="32"/>
          <w:szCs w:val="32"/>
        </w:rPr>
        <w:t>负责人担任，成员由市委宣传部、市民政局、市人力资源</w:t>
      </w:r>
      <w:r>
        <w:rPr>
          <w:rFonts w:hint="default" w:ascii="Times New Roman" w:hAnsi="Times New Roman" w:eastAsia="仿宋_GB2312" w:cs="Times New Roman"/>
          <w:sz w:val="32"/>
          <w:szCs w:val="32"/>
          <w:lang w:val="en-US" w:eastAsia="zh-CN"/>
        </w:rPr>
        <w:t>和</w:t>
      </w:r>
      <w:r>
        <w:rPr>
          <w:rFonts w:hint="default" w:ascii="Times New Roman" w:hAnsi="Times New Roman" w:eastAsia="仿宋_GB2312" w:cs="Times New Roman"/>
          <w:sz w:val="32"/>
          <w:szCs w:val="32"/>
        </w:rPr>
        <w:t>社会保障局、市交通运输局、市卫生</w:t>
      </w:r>
      <w:r>
        <w:rPr>
          <w:rFonts w:hint="default" w:ascii="Times New Roman" w:hAnsi="Times New Roman" w:eastAsia="仿宋_GB2312" w:cs="Times New Roman"/>
          <w:sz w:val="32"/>
          <w:szCs w:val="32"/>
          <w:lang w:val="en-US" w:eastAsia="zh-CN"/>
        </w:rPr>
        <w:t>健康</w:t>
      </w:r>
      <w:r>
        <w:rPr>
          <w:rFonts w:hint="default" w:ascii="Times New Roman" w:hAnsi="Times New Roman" w:eastAsia="仿宋_GB2312" w:cs="Times New Roman"/>
          <w:sz w:val="32"/>
          <w:szCs w:val="32"/>
        </w:rPr>
        <w:t>委等相关部门负责人组成。</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应急指挥部成员单位主要职责：市委宣传部负责组织指导事故发生后的新闻发布和报道工作，协调相关部门发布有关信息；市公安局负责指导协调当地公安部门做好人员疏散和事故现场警戒以及人员撤离区域的治安管理，事故现场扑灭火灾、伤员搜救以及事故现场区域周边道路的交通管制工作，协调民用爆炸物品爆破作业单位做好事故应急反应；市</w:t>
      </w:r>
      <w:r>
        <w:rPr>
          <w:rFonts w:hint="default" w:ascii="Times New Roman" w:hAnsi="Times New Roman" w:eastAsia="仿宋_GB2312" w:cs="Times New Roman"/>
          <w:sz w:val="32"/>
          <w:szCs w:val="32"/>
          <w:lang w:val="en-US" w:eastAsia="zh-CN"/>
        </w:rPr>
        <w:t>应急管理</w:t>
      </w:r>
      <w:r>
        <w:rPr>
          <w:rFonts w:hint="default" w:ascii="Times New Roman" w:hAnsi="Times New Roman" w:eastAsia="仿宋_GB2312" w:cs="Times New Roman"/>
          <w:sz w:val="32"/>
          <w:szCs w:val="32"/>
        </w:rPr>
        <w:t>局负责协调指导有关单位做好事故应急反应，协调相关部门做好应急救援工作并为事故应急工作提供相应支持；市</w:t>
      </w:r>
      <w:r>
        <w:rPr>
          <w:rFonts w:hint="default" w:ascii="Times New Roman" w:hAnsi="Times New Roman" w:eastAsia="仿宋_GB2312" w:cs="Times New Roman"/>
          <w:sz w:val="32"/>
          <w:szCs w:val="32"/>
          <w:lang w:val="en-US" w:eastAsia="zh-CN"/>
        </w:rPr>
        <w:t>工业和信息化局</w:t>
      </w:r>
      <w:r>
        <w:rPr>
          <w:rFonts w:hint="default" w:ascii="Times New Roman" w:hAnsi="Times New Roman" w:eastAsia="仿宋_GB2312" w:cs="Times New Roman"/>
          <w:sz w:val="32"/>
          <w:szCs w:val="32"/>
        </w:rPr>
        <w:t>负责协调有关民用爆炸物品生产、经营单位做好事故应急反应，组织有关技术力量参与救援工作；市民政局负责协调当地民政部门对工亡职工进行殡葬处理，对</w:t>
      </w:r>
      <w:r>
        <w:rPr>
          <w:rFonts w:hint="eastAsia" w:ascii="Times New Roman" w:hAnsi="Times New Roman" w:eastAsia="仿宋_GB2312" w:cs="Times New Roman"/>
          <w:sz w:val="32"/>
          <w:szCs w:val="32"/>
          <w:lang w:val="en-US" w:eastAsia="zh-CN"/>
        </w:rPr>
        <w:t>生活</w:t>
      </w:r>
      <w:r>
        <w:rPr>
          <w:rFonts w:hint="default" w:ascii="Times New Roman" w:hAnsi="Times New Roman" w:eastAsia="仿宋_GB2312" w:cs="Times New Roman"/>
          <w:sz w:val="32"/>
          <w:szCs w:val="32"/>
        </w:rPr>
        <w:t>有困难的伤亡职工家属</w:t>
      </w:r>
      <w:r>
        <w:rPr>
          <w:rFonts w:hint="eastAsia" w:ascii="Times New Roman" w:hAnsi="Times New Roman" w:eastAsia="仿宋_GB2312" w:cs="Times New Roman"/>
          <w:sz w:val="32"/>
          <w:szCs w:val="32"/>
          <w:lang w:val="en-US" w:eastAsia="zh-CN"/>
        </w:rPr>
        <w:t>依据政策</w:t>
      </w:r>
      <w:r>
        <w:rPr>
          <w:rFonts w:hint="default" w:ascii="Times New Roman" w:hAnsi="Times New Roman" w:eastAsia="仿宋_GB2312" w:cs="Times New Roman"/>
          <w:sz w:val="32"/>
          <w:szCs w:val="32"/>
        </w:rPr>
        <w:t>给予适当救助；市人力资源</w:t>
      </w:r>
      <w:r>
        <w:rPr>
          <w:rFonts w:hint="default" w:ascii="Times New Roman" w:hAnsi="Times New Roman" w:eastAsia="仿宋_GB2312" w:cs="Times New Roman"/>
          <w:sz w:val="32"/>
          <w:szCs w:val="32"/>
          <w:lang w:val="en-US" w:eastAsia="zh-CN"/>
        </w:rPr>
        <w:t>和</w:t>
      </w:r>
      <w:r>
        <w:rPr>
          <w:rFonts w:hint="default" w:ascii="Times New Roman" w:hAnsi="Times New Roman" w:eastAsia="仿宋_GB2312" w:cs="Times New Roman"/>
          <w:sz w:val="32"/>
          <w:szCs w:val="32"/>
        </w:rPr>
        <w:t>社会保障局负责有关伤亡抚恤政策的指导，协调工伤保险相关事务；市交通运输局负责协调开通应急特别通道，保障救援队伍和物资等及时到达事故现场实施救援；市卫生</w:t>
      </w:r>
      <w:r>
        <w:rPr>
          <w:rFonts w:hint="default" w:ascii="Times New Roman" w:hAnsi="Times New Roman" w:eastAsia="仿宋_GB2312" w:cs="Times New Roman"/>
          <w:sz w:val="32"/>
          <w:szCs w:val="32"/>
          <w:lang w:val="en-US" w:eastAsia="zh-CN"/>
        </w:rPr>
        <w:t>健康</w:t>
      </w:r>
      <w:r>
        <w:rPr>
          <w:rFonts w:hint="default" w:ascii="Times New Roman" w:hAnsi="Times New Roman" w:eastAsia="仿宋_GB2312" w:cs="Times New Roman"/>
          <w:sz w:val="32"/>
          <w:szCs w:val="32"/>
        </w:rPr>
        <w:t>委负责组织、协调各级卫生</w:t>
      </w:r>
      <w:r>
        <w:rPr>
          <w:rFonts w:hint="default" w:ascii="Times New Roman" w:hAnsi="Times New Roman" w:eastAsia="仿宋_GB2312" w:cs="Times New Roman"/>
          <w:sz w:val="32"/>
          <w:szCs w:val="32"/>
          <w:lang w:val="en-US" w:eastAsia="zh-CN"/>
        </w:rPr>
        <w:t>健康</w:t>
      </w:r>
      <w:r>
        <w:rPr>
          <w:rFonts w:hint="default" w:ascii="Times New Roman" w:hAnsi="Times New Roman" w:eastAsia="仿宋_GB2312" w:cs="Times New Roman"/>
          <w:sz w:val="32"/>
          <w:szCs w:val="32"/>
        </w:rPr>
        <w:t>部门开展医疗救治、卫生防疫和保护公众健康工作，统计、通报受伤人员的医疗救治情况。</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2</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 xml:space="preserve">2 </w:t>
      </w:r>
      <w:r>
        <w:rPr>
          <w:rFonts w:hint="eastAsia" w:eastAsia="仿宋_GB2312" w:cs="Times New Roman"/>
          <w:sz w:val="32"/>
          <w:szCs w:val="32"/>
          <w:lang w:val="en-US" w:eastAsia="zh-CN"/>
        </w:rPr>
        <w:t xml:space="preserve"> </w:t>
      </w:r>
      <w:r>
        <w:rPr>
          <w:rFonts w:hint="default" w:ascii="Times New Roman" w:hAnsi="Times New Roman" w:eastAsia="仿宋_GB2312" w:cs="Times New Roman"/>
          <w:sz w:val="32"/>
          <w:szCs w:val="32"/>
        </w:rPr>
        <w:t>应急指挥部办公室主任由事故发生地的区（市）政府分管负责人担任，副主任由市</w:t>
      </w:r>
      <w:r>
        <w:rPr>
          <w:rFonts w:hint="default" w:ascii="Times New Roman" w:hAnsi="Times New Roman" w:eastAsia="仿宋_GB2312" w:cs="Times New Roman"/>
          <w:sz w:val="32"/>
          <w:szCs w:val="32"/>
          <w:lang w:val="en-US" w:eastAsia="zh-CN"/>
        </w:rPr>
        <w:t>工业和信息化局</w:t>
      </w:r>
      <w:r>
        <w:rPr>
          <w:rFonts w:hint="default" w:ascii="Times New Roman" w:hAnsi="Times New Roman" w:eastAsia="仿宋_GB2312" w:cs="Times New Roman"/>
          <w:sz w:val="32"/>
          <w:szCs w:val="32"/>
        </w:rPr>
        <w:t>、市</w:t>
      </w:r>
      <w:r>
        <w:rPr>
          <w:rFonts w:hint="default" w:ascii="Times New Roman" w:hAnsi="Times New Roman" w:eastAsia="仿宋_GB2312" w:cs="Times New Roman"/>
          <w:sz w:val="32"/>
          <w:szCs w:val="32"/>
          <w:lang w:val="en-US" w:eastAsia="zh-CN"/>
        </w:rPr>
        <w:t>应急管理局</w:t>
      </w:r>
      <w:r>
        <w:rPr>
          <w:rFonts w:hint="default" w:ascii="Times New Roman" w:hAnsi="Times New Roman" w:eastAsia="仿宋_GB2312" w:cs="Times New Roman"/>
          <w:sz w:val="32"/>
          <w:szCs w:val="32"/>
        </w:rPr>
        <w:t>、市公安局、市委宣传部有关负责人担任，成员由市民政局、市人力资源</w:t>
      </w:r>
      <w:r>
        <w:rPr>
          <w:rFonts w:hint="default" w:ascii="Times New Roman" w:hAnsi="Times New Roman" w:eastAsia="仿宋_GB2312" w:cs="Times New Roman"/>
          <w:sz w:val="32"/>
          <w:szCs w:val="32"/>
          <w:lang w:val="en-US" w:eastAsia="zh-CN"/>
        </w:rPr>
        <w:t>和</w:t>
      </w:r>
      <w:r>
        <w:rPr>
          <w:rFonts w:hint="default" w:ascii="Times New Roman" w:hAnsi="Times New Roman" w:eastAsia="仿宋_GB2312" w:cs="Times New Roman"/>
          <w:sz w:val="32"/>
          <w:szCs w:val="32"/>
        </w:rPr>
        <w:t>社会保障局、市交通运输局、市卫生</w:t>
      </w:r>
      <w:r>
        <w:rPr>
          <w:rFonts w:hint="default" w:ascii="Times New Roman" w:hAnsi="Times New Roman" w:eastAsia="仿宋_GB2312" w:cs="Times New Roman"/>
          <w:sz w:val="32"/>
          <w:szCs w:val="32"/>
          <w:lang w:val="en-US" w:eastAsia="zh-CN"/>
        </w:rPr>
        <w:t>健康</w:t>
      </w:r>
      <w:r>
        <w:rPr>
          <w:rFonts w:hint="default" w:ascii="Times New Roman" w:hAnsi="Times New Roman" w:eastAsia="仿宋_GB2312" w:cs="Times New Roman"/>
          <w:sz w:val="32"/>
          <w:szCs w:val="32"/>
        </w:rPr>
        <w:t>委等单位的职能处室负责人以及事故发生地的区（市）政府有关部门负责人组成，具体负责应急救援组织协调、对外信息发布、承办应急指挥部交办的事宜。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2</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 xml:space="preserve">3 </w:t>
      </w:r>
      <w:r>
        <w:rPr>
          <w:rFonts w:hint="eastAsia" w:eastAsia="仿宋_GB2312" w:cs="Times New Roman"/>
          <w:sz w:val="32"/>
          <w:szCs w:val="32"/>
          <w:lang w:val="en-US" w:eastAsia="zh-CN"/>
        </w:rPr>
        <w:t xml:space="preserve"> </w:t>
      </w:r>
      <w:r>
        <w:rPr>
          <w:rFonts w:hint="default" w:ascii="Times New Roman" w:hAnsi="Times New Roman" w:eastAsia="仿宋_GB2312" w:cs="Times New Roman"/>
          <w:sz w:val="32"/>
          <w:szCs w:val="32"/>
        </w:rPr>
        <w:t>应急指挥部下设7个工作组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（1）抢险救援组。由事故发生地的区（市）政府牵头，</w:t>
      </w:r>
      <w:r>
        <w:rPr>
          <w:rFonts w:hint="default" w:ascii="Times New Roman" w:hAnsi="Times New Roman" w:eastAsia="仿宋_GB2312" w:cs="Times New Roman"/>
          <w:sz w:val="32"/>
          <w:szCs w:val="32"/>
          <w:lang w:val="en-US" w:eastAsia="zh-CN"/>
        </w:rPr>
        <w:t>应急管理</w:t>
      </w:r>
      <w:r>
        <w:rPr>
          <w:rFonts w:hint="default" w:ascii="Times New Roman" w:hAnsi="Times New Roman" w:eastAsia="仿宋_GB2312" w:cs="Times New Roman"/>
          <w:sz w:val="32"/>
          <w:szCs w:val="32"/>
        </w:rPr>
        <w:t>、公安、交通运输、</w:t>
      </w:r>
      <w:r>
        <w:rPr>
          <w:rFonts w:hint="default" w:ascii="Times New Roman" w:hAnsi="Times New Roman" w:eastAsia="仿宋_GB2312" w:cs="Times New Roman"/>
          <w:sz w:val="32"/>
          <w:szCs w:val="32"/>
          <w:lang w:val="en-US" w:eastAsia="zh-CN"/>
        </w:rPr>
        <w:t>工业和信息化</w:t>
      </w:r>
      <w:r>
        <w:rPr>
          <w:rFonts w:hint="default" w:ascii="Times New Roman" w:hAnsi="Times New Roman" w:eastAsia="仿宋_GB2312" w:cs="Times New Roman"/>
          <w:sz w:val="32"/>
          <w:szCs w:val="32"/>
        </w:rPr>
        <w:t>、卫生</w:t>
      </w:r>
      <w:r>
        <w:rPr>
          <w:rFonts w:hint="default" w:ascii="Times New Roman" w:hAnsi="Times New Roman" w:eastAsia="仿宋_GB2312" w:cs="Times New Roman"/>
          <w:sz w:val="32"/>
          <w:szCs w:val="32"/>
          <w:lang w:val="en-US" w:eastAsia="zh-CN"/>
        </w:rPr>
        <w:t>健康</w:t>
      </w:r>
      <w:r>
        <w:rPr>
          <w:rFonts w:hint="default" w:ascii="Times New Roman" w:hAnsi="Times New Roman" w:eastAsia="仿宋_GB2312" w:cs="Times New Roman"/>
          <w:sz w:val="32"/>
          <w:szCs w:val="32"/>
        </w:rPr>
        <w:t>等部门参加，负责组织对事故的抢险救灾工作，组织专业人员对未爆炸的爆炸物进行排除和转移、扑救火灾、现场清理、抢救运送受伤人员等。</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（2）医疗救护组。由市</w:t>
      </w:r>
      <w:r>
        <w:rPr>
          <w:rFonts w:hint="default" w:ascii="Times New Roman" w:hAnsi="Times New Roman" w:eastAsia="仿宋_GB2312" w:cs="Times New Roman"/>
          <w:sz w:val="32"/>
          <w:szCs w:val="32"/>
          <w:lang w:eastAsia="zh-CN"/>
        </w:rPr>
        <w:t>卫生健康</w:t>
      </w:r>
      <w:r>
        <w:rPr>
          <w:rFonts w:hint="default" w:ascii="Times New Roman" w:hAnsi="Times New Roman" w:eastAsia="仿宋_GB2312" w:cs="Times New Roman"/>
          <w:sz w:val="32"/>
          <w:szCs w:val="32"/>
        </w:rPr>
        <w:t>委牵头，事故发生地的区（市）</w:t>
      </w:r>
      <w:r>
        <w:rPr>
          <w:rFonts w:hint="default" w:ascii="Times New Roman" w:hAnsi="Times New Roman" w:eastAsia="仿宋_GB2312" w:cs="Times New Roman"/>
          <w:sz w:val="32"/>
          <w:szCs w:val="32"/>
          <w:lang w:eastAsia="zh-CN"/>
        </w:rPr>
        <w:t>卫生健康</w:t>
      </w:r>
      <w:r>
        <w:rPr>
          <w:rFonts w:hint="default" w:ascii="Times New Roman" w:hAnsi="Times New Roman" w:eastAsia="仿宋_GB2312" w:cs="Times New Roman"/>
          <w:sz w:val="32"/>
          <w:szCs w:val="32"/>
        </w:rPr>
        <w:t>部门为主，当地医疗单位参加，负责组织专家及医疗队伍对受伤人员进行紧急救护。</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（3）警戒保卫组。由市公安局牵头，事故发生地的区（市）公安部门为主，负责事故现场交通管制、维持现场秩序和疏散群众。</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（4）新闻宣传组。由市委宣传部牵头，</w:t>
      </w:r>
      <w:r>
        <w:rPr>
          <w:rFonts w:hint="eastAsia" w:ascii="Times New Roman" w:hAnsi="Times New Roman" w:eastAsia="仿宋_GB2312" w:cs="Times New Roman"/>
          <w:sz w:val="32"/>
          <w:szCs w:val="32"/>
          <w:lang w:val="en-US" w:eastAsia="zh-CN"/>
        </w:rPr>
        <w:t>组织做好应急处置的宣传报道、新闻发布、舆论引导等相关工作</w:t>
      </w:r>
      <w:r>
        <w:rPr>
          <w:rFonts w:hint="default" w:ascii="Times New Roman" w:hAnsi="Times New Roman" w:eastAsia="仿宋_GB2312" w:cs="Times New Roman"/>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（5）后勤保障组。由事故发生地的区（市）政府牵头，市交通运输局等有关部门参加，负责抢救物资及装备的供应、道路修护、组织运送撤离人员及物资等后勤保障工作。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（6）善后工作组。由事故发生地的区（市）政府牵头，市民政局、市人力资源</w:t>
      </w:r>
      <w:r>
        <w:rPr>
          <w:rFonts w:hint="default" w:ascii="Times New Roman" w:hAnsi="Times New Roman" w:eastAsia="仿宋_GB2312" w:cs="Times New Roman"/>
          <w:sz w:val="32"/>
          <w:szCs w:val="32"/>
          <w:lang w:val="en-US" w:eastAsia="zh-CN"/>
        </w:rPr>
        <w:t>和</w:t>
      </w:r>
      <w:r>
        <w:rPr>
          <w:rFonts w:hint="default" w:ascii="Times New Roman" w:hAnsi="Times New Roman" w:eastAsia="仿宋_GB2312" w:cs="Times New Roman"/>
          <w:sz w:val="32"/>
          <w:szCs w:val="32"/>
        </w:rPr>
        <w:t>社会保障局及有关保险机构参加，负责伤亡人员及其家属的安抚、抚恤、理赔等善后处理工作。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（7）技术保障组。由市</w:t>
      </w:r>
      <w:r>
        <w:rPr>
          <w:rFonts w:hint="default" w:ascii="Times New Roman" w:hAnsi="Times New Roman" w:eastAsia="仿宋_GB2312" w:cs="Times New Roman"/>
          <w:sz w:val="32"/>
          <w:szCs w:val="32"/>
          <w:lang w:eastAsia="zh-CN"/>
        </w:rPr>
        <w:t>应急管理</w:t>
      </w:r>
      <w:r>
        <w:rPr>
          <w:rFonts w:hint="default" w:ascii="Times New Roman" w:hAnsi="Times New Roman" w:eastAsia="仿宋_GB2312" w:cs="Times New Roman"/>
          <w:sz w:val="32"/>
          <w:szCs w:val="32"/>
        </w:rPr>
        <w:t>局、市</w:t>
      </w:r>
      <w:r>
        <w:rPr>
          <w:rFonts w:hint="default" w:ascii="Times New Roman" w:hAnsi="Times New Roman" w:eastAsia="仿宋_GB2312" w:cs="Times New Roman"/>
          <w:sz w:val="32"/>
          <w:szCs w:val="32"/>
          <w:lang w:eastAsia="zh-CN"/>
        </w:rPr>
        <w:t>工业和信息化局</w:t>
      </w:r>
      <w:r>
        <w:rPr>
          <w:rFonts w:hint="default" w:ascii="Times New Roman" w:hAnsi="Times New Roman" w:eastAsia="仿宋_GB2312" w:cs="Times New Roman"/>
          <w:sz w:val="32"/>
          <w:szCs w:val="32"/>
        </w:rPr>
        <w:t>、市公安局牵头，组织相关领域的技术和管理专家，负责事故现场检测、鉴定与评估，综合分析和评价检测数据，查找事故原因，评估事故发展趋势，预测事故后果，为制定现场抢救方案和事故调查提供依据。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 xml:space="preserve">3 </w:t>
      </w:r>
      <w:r>
        <w:rPr>
          <w:rFonts w:hint="eastAsia" w:eastAsia="黑体" w:cs="Times New Roman"/>
          <w:sz w:val="32"/>
          <w:szCs w:val="32"/>
          <w:lang w:val="en-US" w:eastAsia="zh-CN"/>
        </w:rPr>
        <w:t xml:space="preserve"> </w:t>
      </w:r>
      <w:r>
        <w:rPr>
          <w:rFonts w:hint="default" w:ascii="Times New Roman" w:hAnsi="Times New Roman" w:eastAsia="黑体" w:cs="Times New Roman"/>
          <w:sz w:val="32"/>
          <w:szCs w:val="32"/>
        </w:rPr>
        <w:t>监测与治理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3</w:t>
      </w:r>
      <w:r>
        <w:rPr>
          <w:rFonts w:hint="eastAsia" w:eastAsia="楷体_GB2312" w:cs="Times New Roman"/>
          <w:sz w:val="32"/>
          <w:szCs w:val="32"/>
          <w:lang w:eastAsia="zh-CN"/>
        </w:rPr>
        <w:t>.</w:t>
      </w:r>
      <w:r>
        <w:rPr>
          <w:rFonts w:hint="default" w:ascii="Times New Roman" w:hAnsi="Times New Roman" w:eastAsia="楷体_GB2312" w:cs="Times New Roman"/>
          <w:sz w:val="32"/>
          <w:szCs w:val="32"/>
        </w:rPr>
        <w:t xml:space="preserve">1 </w:t>
      </w:r>
      <w:r>
        <w:rPr>
          <w:rFonts w:hint="eastAsia" w:eastAsia="楷体_GB2312" w:cs="Times New Roman"/>
          <w:sz w:val="32"/>
          <w:szCs w:val="32"/>
          <w:lang w:val="en-US" w:eastAsia="zh-CN"/>
        </w:rPr>
        <w:t xml:space="preserve"> </w:t>
      </w:r>
      <w:r>
        <w:rPr>
          <w:rFonts w:hint="default" w:ascii="Times New Roman" w:hAnsi="Times New Roman" w:eastAsia="楷体_GB2312" w:cs="Times New Roman"/>
          <w:sz w:val="32"/>
          <w:szCs w:val="32"/>
        </w:rPr>
        <w:t>信息监测与报告</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各区（市）应分级建立民用爆炸物品危险场所数据库，主要内容包括：主要危险场所危险物质的品种、数量、分布、地理位置以及危害级别；周边安全距离、地形、地貌、交通、电力、水源以及周围消防、医疗救护力量等情况。同时，应加强对民用爆炸物品危险源安全监控，对可能引发事故的险情或重要信息应及时上报。</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3</w:t>
      </w:r>
      <w:r>
        <w:rPr>
          <w:rFonts w:hint="eastAsia" w:eastAsia="楷体_GB2312" w:cs="Times New Roman"/>
          <w:sz w:val="32"/>
          <w:szCs w:val="32"/>
          <w:lang w:eastAsia="zh-CN"/>
        </w:rPr>
        <w:t>.</w:t>
      </w:r>
      <w:r>
        <w:rPr>
          <w:rFonts w:hint="default" w:ascii="Times New Roman" w:hAnsi="Times New Roman" w:eastAsia="楷体_GB2312" w:cs="Times New Roman"/>
          <w:sz w:val="32"/>
          <w:szCs w:val="32"/>
        </w:rPr>
        <w:t xml:space="preserve">2 </w:t>
      </w:r>
      <w:r>
        <w:rPr>
          <w:rFonts w:hint="eastAsia" w:eastAsia="楷体_GB2312" w:cs="Times New Roman"/>
          <w:sz w:val="32"/>
          <w:szCs w:val="32"/>
          <w:lang w:val="en-US" w:eastAsia="zh-CN"/>
        </w:rPr>
        <w:t xml:space="preserve"> </w:t>
      </w:r>
      <w:r>
        <w:rPr>
          <w:rFonts w:hint="default" w:ascii="Times New Roman" w:hAnsi="Times New Roman" w:eastAsia="楷体_GB2312" w:cs="Times New Roman"/>
          <w:sz w:val="32"/>
          <w:szCs w:val="32"/>
        </w:rPr>
        <w:t>隐患治理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各区（市）</w:t>
      </w:r>
      <w:r>
        <w:rPr>
          <w:rFonts w:hint="default" w:ascii="Times New Roman" w:hAnsi="Times New Roman" w:eastAsia="仿宋_GB2312" w:cs="Times New Roman"/>
          <w:sz w:val="32"/>
          <w:szCs w:val="32"/>
          <w:lang w:eastAsia="zh-CN"/>
        </w:rPr>
        <w:t>应急管理</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CN"/>
        </w:rPr>
        <w:t>工业和信息化</w:t>
      </w:r>
      <w:r>
        <w:rPr>
          <w:rFonts w:hint="default" w:ascii="Times New Roman" w:hAnsi="Times New Roman" w:eastAsia="仿宋_GB2312" w:cs="Times New Roman"/>
          <w:sz w:val="32"/>
          <w:szCs w:val="32"/>
        </w:rPr>
        <w:t>、公安部门对收集到的可能引发事故的险情或重要信息应进行核查，同时应监督民用爆炸物品相关从业单位建立健全隐患排查治理机制，及时采取措施整改消除安全隐患，或将安全风险控制在可以接受的范围，最大限度地防范事故发生。</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4</w:t>
      </w:r>
      <w:r>
        <w:rPr>
          <w:rFonts w:hint="eastAsia" w:eastAsia="黑体" w:cs="Times New Roman"/>
          <w:sz w:val="32"/>
          <w:szCs w:val="32"/>
          <w:lang w:val="en-US" w:eastAsia="zh-CN"/>
        </w:rPr>
        <w:t xml:space="preserve"> </w:t>
      </w:r>
      <w:r>
        <w:rPr>
          <w:rFonts w:hint="default" w:ascii="Times New Roman" w:hAnsi="Times New Roman" w:eastAsia="黑体" w:cs="Times New Roman"/>
          <w:sz w:val="32"/>
          <w:szCs w:val="32"/>
        </w:rPr>
        <w:t xml:space="preserve"> 应急响应</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4</w:t>
      </w:r>
      <w:r>
        <w:rPr>
          <w:rFonts w:hint="eastAsia" w:eastAsia="楷体_GB2312" w:cs="Times New Roman"/>
          <w:sz w:val="32"/>
          <w:szCs w:val="32"/>
          <w:lang w:eastAsia="zh-CN"/>
        </w:rPr>
        <w:t>.</w:t>
      </w:r>
      <w:r>
        <w:rPr>
          <w:rFonts w:hint="default" w:ascii="Times New Roman" w:hAnsi="Times New Roman" w:eastAsia="楷体_GB2312" w:cs="Times New Roman"/>
          <w:sz w:val="32"/>
          <w:szCs w:val="32"/>
        </w:rPr>
        <w:t xml:space="preserve">1 </w:t>
      </w:r>
      <w:r>
        <w:rPr>
          <w:rFonts w:hint="eastAsia" w:eastAsia="楷体_GB2312" w:cs="Times New Roman"/>
          <w:sz w:val="32"/>
          <w:szCs w:val="32"/>
          <w:lang w:val="en-US" w:eastAsia="zh-CN"/>
        </w:rPr>
        <w:t xml:space="preserve"> </w:t>
      </w:r>
      <w:r>
        <w:rPr>
          <w:rFonts w:hint="default" w:ascii="Times New Roman" w:hAnsi="Times New Roman" w:eastAsia="楷体_GB2312" w:cs="Times New Roman"/>
          <w:sz w:val="32"/>
          <w:szCs w:val="32"/>
        </w:rPr>
        <w:t>分级响应</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1</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 xml:space="preserve">1 </w:t>
      </w:r>
      <w:r>
        <w:rPr>
          <w:rFonts w:hint="eastAsia" w:eastAsia="仿宋_GB2312" w:cs="Times New Roman"/>
          <w:sz w:val="32"/>
          <w:szCs w:val="32"/>
          <w:lang w:val="en-US" w:eastAsia="zh-CN"/>
        </w:rPr>
        <w:t xml:space="preserve"> </w:t>
      </w:r>
      <w:r>
        <w:rPr>
          <w:rFonts w:hint="default" w:ascii="Times New Roman" w:hAnsi="Times New Roman" w:eastAsia="仿宋_GB2312" w:cs="Times New Roman"/>
          <w:sz w:val="32"/>
          <w:szCs w:val="32"/>
        </w:rPr>
        <w:t>事故报告</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事故发生后，事故现场有关人员应当立即向本单位负责人报告；单位负责人接到报告后，应当于1小时内向事故发生地区（市）政府以上</w:t>
      </w:r>
      <w:r>
        <w:rPr>
          <w:rFonts w:hint="default" w:ascii="Times New Roman" w:hAnsi="Times New Roman" w:eastAsia="仿宋_GB2312" w:cs="Times New Roman"/>
          <w:sz w:val="32"/>
          <w:szCs w:val="32"/>
          <w:lang w:eastAsia="zh-CN"/>
        </w:rPr>
        <w:t>应急管理</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CN"/>
        </w:rPr>
        <w:t>工业和信息化</w:t>
      </w:r>
      <w:r>
        <w:rPr>
          <w:rFonts w:hint="default" w:ascii="Times New Roman" w:hAnsi="Times New Roman" w:eastAsia="仿宋_GB2312" w:cs="Times New Roman"/>
          <w:sz w:val="32"/>
          <w:szCs w:val="32"/>
        </w:rPr>
        <w:t>、公安等有关部门报告。</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应急管理</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CN"/>
        </w:rPr>
        <w:t>工业和信息化</w:t>
      </w:r>
      <w:r>
        <w:rPr>
          <w:rFonts w:hint="default" w:ascii="Times New Roman" w:hAnsi="Times New Roman" w:eastAsia="仿宋_GB2312" w:cs="Times New Roman"/>
          <w:sz w:val="32"/>
          <w:szCs w:val="32"/>
        </w:rPr>
        <w:t>、公安等部门按照各自职责，逐级上报事故情况，每一级上报的时间不得超过2小时，发生较大以上等级事故的，还应当于1小时内以快报的形式逐级上报至省</w:t>
      </w:r>
      <w:r>
        <w:rPr>
          <w:rFonts w:hint="default" w:ascii="Times New Roman" w:hAnsi="Times New Roman" w:eastAsia="仿宋_GB2312" w:cs="Times New Roman"/>
          <w:sz w:val="32"/>
          <w:szCs w:val="32"/>
          <w:lang w:eastAsia="zh-CN"/>
        </w:rPr>
        <w:t>应急管理</w:t>
      </w:r>
      <w:r>
        <w:rPr>
          <w:rFonts w:hint="default" w:ascii="Times New Roman" w:hAnsi="Times New Roman" w:eastAsia="仿宋_GB2312" w:cs="Times New Roman"/>
          <w:sz w:val="32"/>
          <w:szCs w:val="32"/>
        </w:rPr>
        <w:t>局、</w:t>
      </w:r>
      <w:r>
        <w:rPr>
          <w:rFonts w:hint="default" w:ascii="Times New Roman" w:hAnsi="Times New Roman" w:eastAsia="仿宋_GB2312" w:cs="Times New Roman"/>
          <w:sz w:val="32"/>
          <w:szCs w:val="32"/>
          <w:lang w:val="en-US" w:eastAsia="zh-CN"/>
        </w:rPr>
        <w:t>工业和信息化厅</w:t>
      </w:r>
      <w:r>
        <w:rPr>
          <w:rFonts w:hint="default" w:ascii="Times New Roman" w:hAnsi="Times New Roman" w:eastAsia="仿宋_GB2312" w:cs="Times New Roman"/>
          <w:sz w:val="32"/>
          <w:szCs w:val="32"/>
        </w:rPr>
        <w:t>、公安厅。</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市</w:t>
      </w:r>
      <w:r>
        <w:rPr>
          <w:rFonts w:hint="default" w:ascii="Times New Roman" w:hAnsi="Times New Roman" w:eastAsia="仿宋_GB2312" w:cs="Times New Roman"/>
          <w:sz w:val="32"/>
          <w:szCs w:val="32"/>
          <w:lang w:eastAsia="zh-CN"/>
        </w:rPr>
        <w:t>应急管理</w:t>
      </w:r>
      <w:r>
        <w:rPr>
          <w:rFonts w:hint="default" w:ascii="Times New Roman" w:hAnsi="Times New Roman" w:eastAsia="仿宋_GB2312" w:cs="Times New Roman"/>
          <w:sz w:val="32"/>
          <w:szCs w:val="32"/>
        </w:rPr>
        <w:t>局、</w:t>
      </w:r>
      <w:r>
        <w:rPr>
          <w:rFonts w:hint="default" w:ascii="Times New Roman" w:hAnsi="Times New Roman" w:eastAsia="仿宋_GB2312" w:cs="Times New Roman"/>
          <w:sz w:val="32"/>
          <w:szCs w:val="32"/>
          <w:lang w:eastAsia="zh-CN"/>
        </w:rPr>
        <w:t>工业和信息化局</w:t>
      </w:r>
      <w:r>
        <w:rPr>
          <w:rFonts w:hint="default" w:ascii="Times New Roman" w:hAnsi="Times New Roman" w:eastAsia="仿宋_GB2312" w:cs="Times New Roman"/>
          <w:sz w:val="32"/>
          <w:szCs w:val="32"/>
        </w:rPr>
        <w:t>、公安局实行24小时值守制度，随时接收事故报告信息，并及时报市政府值班室及省</w:t>
      </w:r>
      <w:r>
        <w:rPr>
          <w:rFonts w:hint="default" w:ascii="Times New Roman" w:hAnsi="Times New Roman" w:eastAsia="仿宋_GB2312" w:cs="Times New Roman"/>
          <w:sz w:val="32"/>
          <w:szCs w:val="32"/>
          <w:lang w:eastAsia="zh-CN"/>
        </w:rPr>
        <w:t>应急管理</w:t>
      </w:r>
      <w:r>
        <w:rPr>
          <w:rFonts w:hint="default" w:ascii="Times New Roman" w:hAnsi="Times New Roman" w:eastAsia="仿宋_GB2312" w:cs="Times New Roman"/>
          <w:sz w:val="32"/>
          <w:szCs w:val="32"/>
        </w:rPr>
        <w:t>局、</w:t>
      </w:r>
      <w:r>
        <w:rPr>
          <w:rFonts w:hint="default" w:ascii="Times New Roman" w:hAnsi="Times New Roman" w:eastAsia="仿宋_GB2312" w:cs="Times New Roman"/>
          <w:sz w:val="32"/>
          <w:szCs w:val="32"/>
          <w:lang w:val="en-US" w:eastAsia="zh-CN"/>
        </w:rPr>
        <w:t>工业和信息化厅</w:t>
      </w:r>
      <w:r>
        <w:rPr>
          <w:rFonts w:hint="default" w:ascii="Times New Roman" w:hAnsi="Times New Roman" w:eastAsia="仿宋_GB2312" w:cs="Times New Roman"/>
          <w:sz w:val="32"/>
          <w:szCs w:val="32"/>
        </w:rPr>
        <w:t>、公安厅等省级有关部门。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1</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 xml:space="preserve">2 </w:t>
      </w:r>
      <w:r>
        <w:rPr>
          <w:rFonts w:hint="eastAsia" w:eastAsia="仿宋_GB2312" w:cs="Times New Roman"/>
          <w:sz w:val="32"/>
          <w:szCs w:val="32"/>
          <w:lang w:val="en-US" w:eastAsia="zh-CN"/>
        </w:rPr>
        <w:t xml:space="preserve"> </w:t>
      </w:r>
      <w:r>
        <w:rPr>
          <w:rFonts w:hint="default" w:ascii="Times New Roman" w:hAnsi="Times New Roman" w:eastAsia="仿宋_GB2312" w:cs="Times New Roman"/>
          <w:sz w:val="32"/>
          <w:szCs w:val="32"/>
        </w:rPr>
        <w:t>事故报告的主要内容</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事故发生单位概况；事故发生的时间、地点及事故现场情况；事故的简要经过；事故已经造成或者可能造成的伤亡人数（包括下落不明的人数）；初步估计的直接经济损失；已经采取的措施；其他应当报告的情况。</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1</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 xml:space="preserve">3 </w:t>
      </w:r>
      <w:r>
        <w:rPr>
          <w:rFonts w:hint="eastAsia" w:eastAsia="仿宋_GB2312" w:cs="Times New Roman"/>
          <w:sz w:val="32"/>
          <w:szCs w:val="32"/>
          <w:lang w:val="en-US" w:eastAsia="zh-CN"/>
        </w:rPr>
        <w:t xml:space="preserve"> </w:t>
      </w:r>
      <w:r>
        <w:rPr>
          <w:rFonts w:hint="default" w:ascii="Times New Roman" w:hAnsi="Times New Roman" w:eastAsia="仿宋_GB2312" w:cs="Times New Roman"/>
          <w:sz w:val="32"/>
          <w:szCs w:val="32"/>
        </w:rPr>
        <w:t>应急处置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（1）Ⅳ级及以下事故，以区（市）政府为主处理。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（2）Ⅲ级及以上事故，由应急指挥部启动本预案应急响应并组织实施。</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4</w:t>
      </w:r>
      <w:r>
        <w:rPr>
          <w:rFonts w:hint="eastAsia" w:eastAsia="楷体_GB2312" w:cs="Times New Roman"/>
          <w:sz w:val="32"/>
          <w:szCs w:val="32"/>
          <w:lang w:eastAsia="zh-CN"/>
        </w:rPr>
        <w:t>.</w:t>
      </w:r>
      <w:r>
        <w:rPr>
          <w:rFonts w:hint="default" w:ascii="Times New Roman" w:hAnsi="Times New Roman" w:eastAsia="楷体_GB2312" w:cs="Times New Roman"/>
          <w:sz w:val="32"/>
          <w:szCs w:val="32"/>
        </w:rPr>
        <w:t xml:space="preserve">2 </w:t>
      </w:r>
      <w:r>
        <w:rPr>
          <w:rFonts w:hint="eastAsia" w:eastAsia="楷体_GB2312" w:cs="Times New Roman"/>
          <w:sz w:val="32"/>
          <w:szCs w:val="32"/>
          <w:lang w:val="en-US" w:eastAsia="zh-CN"/>
        </w:rPr>
        <w:t xml:space="preserve"> </w:t>
      </w:r>
      <w:r>
        <w:rPr>
          <w:rFonts w:hint="default" w:ascii="Times New Roman" w:hAnsi="Times New Roman" w:eastAsia="楷体_GB2312" w:cs="Times New Roman"/>
          <w:sz w:val="32"/>
          <w:szCs w:val="32"/>
        </w:rPr>
        <w:t>响应程序</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（1）事故发生后，事故发生单位应首先组织职工开展自救、互救，在迅速报告事故发生地政府和有关部门的同时，通知就近的应急救援队伍。</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（2）事故发生地政府要迅速成立应急救援指挥部，启动应急响应，制定事故应急救援方案并组织实施。</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（3）事故发生地救援力量不足或者事态严重时，事故发生地应急救援指挥部应向上级政府提出增援请求。</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（4）事故发生地医疗机构的救护能力不足时，事故发生地应急救援指挥部应请求上级政府调动外地的医学专家、医疗设备前往现场加强救护，或将伤者迅速转移到外地救治。</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（5）参加应急救援的队伍和人员在当地应急救援指挥部的统一指挥、协调下，有效地进行救援、处置，严防事态扩大。</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（6）事故发生地公安、交通运输等部门开辟抢险救灾应急通道，保障应急救援人员和物资及时到达事故现场。</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4</w:t>
      </w:r>
      <w:r>
        <w:rPr>
          <w:rFonts w:hint="eastAsia" w:eastAsia="楷体_GB2312" w:cs="Times New Roman"/>
          <w:sz w:val="32"/>
          <w:szCs w:val="32"/>
          <w:lang w:eastAsia="zh-CN"/>
        </w:rPr>
        <w:t>.</w:t>
      </w:r>
      <w:r>
        <w:rPr>
          <w:rFonts w:hint="default" w:ascii="Times New Roman" w:hAnsi="Times New Roman" w:eastAsia="楷体_GB2312" w:cs="Times New Roman"/>
          <w:sz w:val="32"/>
          <w:szCs w:val="32"/>
        </w:rPr>
        <w:t xml:space="preserve">3 </w:t>
      </w:r>
      <w:r>
        <w:rPr>
          <w:rFonts w:hint="eastAsia" w:eastAsia="楷体_GB2312" w:cs="Times New Roman"/>
          <w:sz w:val="32"/>
          <w:szCs w:val="32"/>
          <w:lang w:val="en-US" w:eastAsia="zh-CN"/>
        </w:rPr>
        <w:t xml:space="preserve"> </w:t>
      </w:r>
      <w:r>
        <w:rPr>
          <w:rFonts w:hint="default" w:ascii="Times New Roman" w:hAnsi="Times New Roman" w:eastAsia="楷体_GB2312" w:cs="Times New Roman"/>
          <w:sz w:val="32"/>
          <w:szCs w:val="32"/>
        </w:rPr>
        <w:t>社会力量动员与救援物资征用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当发生民用爆炸物品重大爆炸、重大火灾等事故，现场救援队伍的人力和物力不足时，由事故发生地政府依据有关法律，开展社会力量动员和救援物资设备征用。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4</w:t>
      </w:r>
      <w:r>
        <w:rPr>
          <w:rFonts w:hint="eastAsia" w:eastAsia="楷体_GB2312" w:cs="Times New Roman"/>
          <w:sz w:val="32"/>
          <w:szCs w:val="32"/>
          <w:lang w:eastAsia="zh-CN"/>
        </w:rPr>
        <w:t>.</w:t>
      </w:r>
      <w:r>
        <w:rPr>
          <w:rFonts w:hint="default" w:ascii="Times New Roman" w:hAnsi="Times New Roman" w:eastAsia="楷体_GB2312" w:cs="Times New Roman"/>
          <w:sz w:val="32"/>
          <w:szCs w:val="32"/>
        </w:rPr>
        <w:t xml:space="preserve">4 </w:t>
      </w:r>
      <w:r>
        <w:rPr>
          <w:rFonts w:hint="eastAsia" w:eastAsia="楷体_GB2312" w:cs="Times New Roman"/>
          <w:sz w:val="32"/>
          <w:szCs w:val="32"/>
          <w:lang w:val="en-US" w:eastAsia="zh-CN"/>
        </w:rPr>
        <w:t xml:space="preserve"> </w:t>
      </w:r>
      <w:r>
        <w:rPr>
          <w:rFonts w:hint="default" w:ascii="Times New Roman" w:hAnsi="Times New Roman" w:eastAsia="楷体_GB2312" w:cs="Times New Roman"/>
          <w:sz w:val="32"/>
          <w:szCs w:val="32"/>
        </w:rPr>
        <w:t>信息发布</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Ⅱ、Ⅲ级及以上民用爆炸物品爆炸事故应急救援的信息发布，由市政府办公室或市政府有关部门会同市新闻宣传主管部门负责；Ⅲ级以下其他民用爆炸物品事故救援的信息发布由事故发生地区（市）政府负责。</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4</w:t>
      </w:r>
      <w:r>
        <w:rPr>
          <w:rFonts w:hint="eastAsia" w:eastAsia="楷体_GB2312" w:cs="Times New Roman"/>
          <w:sz w:val="32"/>
          <w:szCs w:val="32"/>
          <w:lang w:eastAsia="zh-CN"/>
        </w:rPr>
        <w:t>.</w:t>
      </w:r>
      <w:r>
        <w:rPr>
          <w:rFonts w:hint="default" w:ascii="Times New Roman" w:hAnsi="Times New Roman" w:eastAsia="楷体_GB2312" w:cs="Times New Roman"/>
          <w:sz w:val="32"/>
          <w:szCs w:val="32"/>
        </w:rPr>
        <w:t xml:space="preserve">5 </w:t>
      </w:r>
      <w:r>
        <w:rPr>
          <w:rFonts w:hint="eastAsia" w:eastAsia="楷体_GB2312" w:cs="Times New Roman"/>
          <w:sz w:val="32"/>
          <w:szCs w:val="32"/>
          <w:lang w:val="en-US" w:eastAsia="zh-CN"/>
        </w:rPr>
        <w:t xml:space="preserve"> </w:t>
      </w:r>
      <w:r>
        <w:rPr>
          <w:rFonts w:hint="default" w:ascii="Times New Roman" w:hAnsi="Times New Roman" w:eastAsia="楷体_GB2312" w:cs="Times New Roman"/>
          <w:sz w:val="32"/>
          <w:szCs w:val="32"/>
        </w:rPr>
        <w:t>应急结束</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当事故现场得到有效控制，遇险人员获救，经应急指挥部办公室检查确认，导致次生、衍生事故的隐患根本消除，不会对事故现场和周围环境造成火灾及环境影响时，由应急指挥部办公室报应急指挥部同意后，宣布应急结束，应急救援队伍撤离现场。</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5</w:t>
      </w:r>
      <w:r>
        <w:rPr>
          <w:rFonts w:hint="eastAsia" w:eastAsia="黑体" w:cs="Times New Roman"/>
          <w:sz w:val="32"/>
          <w:szCs w:val="32"/>
          <w:lang w:val="en-US" w:eastAsia="zh-CN"/>
        </w:rPr>
        <w:t xml:space="preserve"> </w:t>
      </w:r>
      <w:r>
        <w:rPr>
          <w:rFonts w:hint="default" w:ascii="Times New Roman" w:hAnsi="Times New Roman" w:eastAsia="黑体" w:cs="Times New Roman"/>
          <w:sz w:val="32"/>
          <w:szCs w:val="32"/>
        </w:rPr>
        <w:t xml:space="preserve"> 后期处置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5</w:t>
      </w:r>
      <w:r>
        <w:rPr>
          <w:rFonts w:hint="eastAsia" w:eastAsia="楷体_GB2312" w:cs="Times New Roman"/>
          <w:sz w:val="32"/>
          <w:szCs w:val="32"/>
          <w:lang w:eastAsia="zh-CN"/>
        </w:rPr>
        <w:t>.</w:t>
      </w:r>
      <w:r>
        <w:rPr>
          <w:rFonts w:hint="default" w:ascii="Times New Roman" w:hAnsi="Times New Roman" w:eastAsia="楷体_GB2312" w:cs="Times New Roman"/>
          <w:sz w:val="32"/>
          <w:szCs w:val="32"/>
        </w:rPr>
        <w:t xml:space="preserve">1 </w:t>
      </w:r>
      <w:r>
        <w:rPr>
          <w:rFonts w:hint="eastAsia" w:eastAsia="楷体_GB2312" w:cs="Times New Roman"/>
          <w:sz w:val="32"/>
          <w:szCs w:val="32"/>
          <w:lang w:val="en-US" w:eastAsia="zh-CN"/>
        </w:rPr>
        <w:t xml:space="preserve"> </w:t>
      </w:r>
      <w:r>
        <w:rPr>
          <w:rFonts w:hint="default" w:ascii="Times New Roman" w:hAnsi="Times New Roman" w:eastAsia="楷体_GB2312" w:cs="Times New Roman"/>
          <w:sz w:val="32"/>
          <w:szCs w:val="32"/>
        </w:rPr>
        <w:t>善后处置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由事故发生地的区（市）政府和事故发生单位负责对伤亡人员和家属做好安抚、抚恤、理赔等善后处理和社会稳定工作。在应急抢险救援过程中因紧急调用物资、设备、人员或租用场地等所产生的费用由事故发生单位或事发地的区（市）政府负责解决；临时征用的房屋、运输工具、通信设备等物资，应当及时返还，造成损坏或者无法返还的，由事故发生单位或事故发生地的区（市）政府按照国家及省有关规定给予补偿。事故救援结束后，应当尽快恢复正常的生产、生活秩序，消除事故后果和影响，安抚受灾和受影响人员，确保社会稳定。</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5</w:t>
      </w:r>
      <w:r>
        <w:rPr>
          <w:rFonts w:hint="eastAsia" w:eastAsia="楷体_GB2312" w:cs="Times New Roman"/>
          <w:sz w:val="32"/>
          <w:szCs w:val="32"/>
          <w:lang w:eastAsia="zh-CN"/>
        </w:rPr>
        <w:t>.</w:t>
      </w:r>
      <w:r>
        <w:rPr>
          <w:rFonts w:hint="default" w:ascii="Times New Roman" w:hAnsi="Times New Roman" w:eastAsia="楷体_GB2312" w:cs="Times New Roman"/>
          <w:sz w:val="32"/>
          <w:szCs w:val="32"/>
        </w:rPr>
        <w:t xml:space="preserve">2 </w:t>
      </w:r>
      <w:r>
        <w:rPr>
          <w:rFonts w:hint="eastAsia" w:eastAsia="楷体_GB2312" w:cs="Times New Roman"/>
          <w:sz w:val="32"/>
          <w:szCs w:val="32"/>
          <w:lang w:val="en-US" w:eastAsia="zh-CN"/>
        </w:rPr>
        <w:t xml:space="preserve"> </w:t>
      </w:r>
      <w:r>
        <w:rPr>
          <w:rFonts w:hint="default" w:ascii="Times New Roman" w:hAnsi="Times New Roman" w:eastAsia="楷体_GB2312" w:cs="Times New Roman"/>
          <w:sz w:val="32"/>
          <w:szCs w:val="32"/>
        </w:rPr>
        <w:t>调查处理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民用爆炸物品爆炸事故发生后，根据国务院《生产安全事故报告和调查处理条例》和《山东省生产安全事故报告和调查处理办法》相关规定成立事故调查组，负责对事故进行调查和处理。特别重大事故由国务院或者国务院授权有关部门负责组织调查和处理，省有关部门和事故发生地政府配合。重大事故由省政府负责组织调查和处理，事故发生地政府配合。较大事故由市政府负责组织调查和处理，事故发生地政府配合。一般事故由事故发生地的区（市）政府负责组织调查和处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 xml:space="preserve">6 </w:t>
      </w:r>
      <w:r>
        <w:rPr>
          <w:rFonts w:hint="eastAsia" w:eastAsia="黑体" w:cs="Times New Roman"/>
          <w:sz w:val="32"/>
          <w:szCs w:val="32"/>
          <w:lang w:val="en-US" w:eastAsia="zh-CN"/>
        </w:rPr>
        <w:t xml:space="preserve"> </w:t>
      </w:r>
      <w:r>
        <w:rPr>
          <w:rFonts w:hint="default" w:ascii="Times New Roman" w:hAnsi="Times New Roman" w:eastAsia="黑体" w:cs="Times New Roman"/>
          <w:sz w:val="32"/>
          <w:szCs w:val="32"/>
        </w:rPr>
        <w:t>保障措施</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6</w:t>
      </w:r>
      <w:r>
        <w:rPr>
          <w:rFonts w:hint="eastAsia" w:eastAsia="楷体_GB2312" w:cs="Times New Roman"/>
          <w:sz w:val="32"/>
          <w:szCs w:val="32"/>
          <w:lang w:eastAsia="zh-CN"/>
        </w:rPr>
        <w:t>.</w:t>
      </w:r>
      <w:r>
        <w:rPr>
          <w:rFonts w:hint="default" w:ascii="Times New Roman" w:hAnsi="Times New Roman" w:eastAsia="楷体_GB2312" w:cs="Times New Roman"/>
          <w:sz w:val="32"/>
          <w:szCs w:val="32"/>
        </w:rPr>
        <w:t xml:space="preserve">1 </w:t>
      </w:r>
      <w:r>
        <w:rPr>
          <w:rFonts w:hint="eastAsia" w:eastAsia="楷体_GB2312" w:cs="Times New Roman"/>
          <w:sz w:val="32"/>
          <w:szCs w:val="32"/>
          <w:lang w:val="en-US" w:eastAsia="zh-CN"/>
        </w:rPr>
        <w:t xml:space="preserve"> </w:t>
      </w:r>
      <w:r>
        <w:rPr>
          <w:rFonts w:hint="default" w:ascii="Times New Roman" w:hAnsi="Times New Roman" w:eastAsia="楷体_GB2312" w:cs="Times New Roman"/>
          <w:sz w:val="32"/>
          <w:szCs w:val="32"/>
        </w:rPr>
        <w:t>通信与信息保障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各级民用爆炸物品事故应急救援机构要指定负责日常联络的工作人员（2人以上），并配备必要的移动通信设备，保证应急救援有关单位和人员之间24小时通信联络畅通。必要时，要将通讯传输设备设在事故救援现场。</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6</w:t>
      </w:r>
      <w:r>
        <w:rPr>
          <w:rFonts w:hint="eastAsia" w:eastAsia="楷体_GB2312" w:cs="Times New Roman"/>
          <w:sz w:val="32"/>
          <w:szCs w:val="32"/>
          <w:lang w:eastAsia="zh-CN"/>
        </w:rPr>
        <w:t>.</w:t>
      </w:r>
      <w:r>
        <w:rPr>
          <w:rFonts w:hint="default" w:ascii="Times New Roman" w:hAnsi="Times New Roman" w:eastAsia="楷体_GB2312" w:cs="Times New Roman"/>
          <w:sz w:val="32"/>
          <w:szCs w:val="32"/>
        </w:rPr>
        <w:t xml:space="preserve">2 </w:t>
      </w:r>
      <w:r>
        <w:rPr>
          <w:rFonts w:hint="eastAsia" w:eastAsia="楷体_GB2312" w:cs="Times New Roman"/>
          <w:sz w:val="32"/>
          <w:szCs w:val="32"/>
          <w:lang w:val="en-US" w:eastAsia="zh-CN"/>
        </w:rPr>
        <w:t xml:space="preserve"> </w:t>
      </w:r>
      <w:r>
        <w:rPr>
          <w:rFonts w:hint="default" w:ascii="Times New Roman" w:hAnsi="Times New Roman" w:eastAsia="楷体_GB2312" w:cs="Times New Roman"/>
          <w:sz w:val="32"/>
          <w:szCs w:val="32"/>
        </w:rPr>
        <w:t>装备保障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对可能发生民用爆炸物品事故的危险场所，各应急救援机构、骨干救援队伍和民用爆炸物品从业单位要根据需要配备必要的应急救援装备。专业应急救援队伍必须按标准配齐配全救援装备，保证在应急情况下调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6</w:t>
      </w:r>
      <w:r>
        <w:rPr>
          <w:rFonts w:hint="eastAsia" w:eastAsia="楷体_GB2312" w:cs="Times New Roman"/>
          <w:sz w:val="32"/>
          <w:szCs w:val="32"/>
          <w:lang w:eastAsia="zh-CN"/>
        </w:rPr>
        <w:t>.</w:t>
      </w:r>
      <w:r>
        <w:rPr>
          <w:rFonts w:hint="default" w:ascii="Times New Roman" w:hAnsi="Times New Roman" w:eastAsia="楷体_GB2312" w:cs="Times New Roman"/>
          <w:sz w:val="32"/>
          <w:szCs w:val="32"/>
        </w:rPr>
        <w:t xml:space="preserve">3 </w:t>
      </w:r>
      <w:r>
        <w:rPr>
          <w:rFonts w:hint="eastAsia" w:eastAsia="楷体_GB2312" w:cs="Times New Roman"/>
          <w:sz w:val="32"/>
          <w:szCs w:val="32"/>
          <w:lang w:val="en-US" w:eastAsia="zh-CN"/>
        </w:rPr>
        <w:t xml:space="preserve"> </w:t>
      </w:r>
      <w:r>
        <w:rPr>
          <w:rFonts w:hint="default" w:ascii="Times New Roman" w:hAnsi="Times New Roman" w:eastAsia="楷体_GB2312" w:cs="Times New Roman"/>
          <w:sz w:val="32"/>
          <w:szCs w:val="32"/>
        </w:rPr>
        <w:t>队伍保障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各区（市）政府和</w:t>
      </w:r>
      <w:r>
        <w:rPr>
          <w:rFonts w:hint="default" w:ascii="Times New Roman" w:hAnsi="Times New Roman" w:eastAsia="仿宋_GB2312" w:cs="Times New Roman"/>
          <w:sz w:val="32"/>
          <w:szCs w:val="32"/>
          <w:lang w:val="en-US" w:eastAsia="zh-CN"/>
        </w:rPr>
        <w:t>枣庄</w:t>
      </w:r>
      <w:r>
        <w:rPr>
          <w:rFonts w:hint="default" w:ascii="Times New Roman" w:hAnsi="Times New Roman" w:eastAsia="仿宋_GB2312" w:cs="Times New Roman"/>
          <w:sz w:val="32"/>
          <w:szCs w:val="32"/>
        </w:rPr>
        <w:t>高新区管委会要建立相应的应急救援指挥机构和应急救援队伍。当地</w:t>
      </w:r>
      <w:r>
        <w:rPr>
          <w:rFonts w:hint="default" w:ascii="Times New Roman" w:hAnsi="Times New Roman" w:eastAsia="仿宋_GB2312" w:cs="Times New Roman"/>
          <w:sz w:val="32"/>
          <w:szCs w:val="32"/>
          <w:lang w:eastAsia="zh-CN"/>
        </w:rPr>
        <w:t>应急管理</w:t>
      </w:r>
      <w:r>
        <w:rPr>
          <w:rFonts w:hint="default" w:ascii="Times New Roman" w:hAnsi="Times New Roman" w:eastAsia="仿宋_GB2312" w:cs="Times New Roman"/>
          <w:sz w:val="32"/>
          <w:szCs w:val="32"/>
        </w:rPr>
        <w:t>救援队伍、医疗卫生队伍、公安队伍是民用爆炸物品爆炸事故应急救援的重要力量。民用爆炸物品从业单位应当依法组建专（兼）职应急救援队伍。同时，要注意加强乡镇应急能力建设，发挥其在应对突发事件中的作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6</w:t>
      </w:r>
      <w:r>
        <w:rPr>
          <w:rFonts w:hint="eastAsia" w:eastAsia="楷体_GB2312" w:cs="Times New Roman"/>
          <w:sz w:val="32"/>
          <w:szCs w:val="32"/>
          <w:lang w:eastAsia="zh-CN"/>
        </w:rPr>
        <w:t>.</w:t>
      </w:r>
      <w:r>
        <w:rPr>
          <w:rFonts w:hint="default" w:ascii="Times New Roman" w:hAnsi="Times New Roman" w:eastAsia="楷体_GB2312" w:cs="Times New Roman"/>
          <w:sz w:val="32"/>
          <w:szCs w:val="32"/>
        </w:rPr>
        <w:t xml:space="preserve">4 </w:t>
      </w:r>
      <w:r>
        <w:rPr>
          <w:rFonts w:hint="eastAsia" w:eastAsia="楷体_GB2312" w:cs="Times New Roman"/>
          <w:sz w:val="32"/>
          <w:szCs w:val="32"/>
          <w:lang w:val="en-US" w:eastAsia="zh-CN"/>
        </w:rPr>
        <w:t xml:space="preserve"> </w:t>
      </w:r>
      <w:r>
        <w:rPr>
          <w:rFonts w:hint="default" w:ascii="Times New Roman" w:hAnsi="Times New Roman" w:eastAsia="楷体_GB2312" w:cs="Times New Roman"/>
          <w:sz w:val="32"/>
          <w:szCs w:val="32"/>
        </w:rPr>
        <w:t>交通运输保障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公安、交通运输部门要在开展应急救援时开通应急特别通道，采取交通管制，保证救援车辆和人员在紧急情况下优先安排、优先调度、优先放行，确保救援队伍及时赶赴事故现场实施救援。</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6</w:t>
      </w:r>
      <w:r>
        <w:rPr>
          <w:rFonts w:hint="eastAsia" w:eastAsia="楷体_GB2312" w:cs="Times New Roman"/>
          <w:sz w:val="32"/>
          <w:szCs w:val="32"/>
          <w:lang w:eastAsia="zh-CN"/>
        </w:rPr>
        <w:t>.</w:t>
      </w:r>
      <w:r>
        <w:rPr>
          <w:rFonts w:hint="default" w:ascii="Times New Roman" w:hAnsi="Times New Roman" w:eastAsia="楷体_GB2312" w:cs="Times New Roman"/>
          <w:sz w:val="32"/>
          <w:szCs w:val="32"/>
        </w:rPr>
        <w:t xml:space="preserve">5 </w:t>
      </w:r>
      <w:r>
        <w:rPr>
          <w:rFonts w:hint="eastAsia" w:eastAsia="楷体_GB2312" w:cs="Times New Roman"/>
          <w:sz w:val="32"/>
          <w:szCs w:val="32"/>
          <w:lang w:val="en-US" w:eastAsia="zh-CN"/>
        </w:rPr>
        <w:t xml:space="preserve"> </w:t>
      </w:r>
      <w:r>
        <w:rPr>
          <w:rFonts w:hint="default" w:ascii="Times New Roman" w:hAnsi="Times New Roman" w:eastAsia="楷体_GB2312" w:cs="Times New Roman"/>
          <w:sz w:val="32"/>
          <w:szCs w:val="32"/>
        </w:rPr>
        <w:t>医疗卫生保障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卫生健康</w:t>
      </w:r>
      <w:r>
        <w:rPr>
          <w:rFonts w:hint="default" w:ascii="Times New Roman" w:hAnsi="Times New Roman" w:eastAsia="仿宋_GB2312" w:cs="Times New Roman"/>
          <w:sz w:val="32"/>
          <w:szCs w:val="32"/>
        </w:rPr>
        <w:t>部门负责组织医疗卫生队伍及时赶赴事故现场开展医疗救治、卫生防疫等医疗卫生救援工作。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6</w:t>
      </w:r>
      <w:r>
        <w:rPr>
          <w:rFonts w:hint="eastAsia" w:eastAsia="楷体_GB2312" w:cs="Times New Roman"/>
          <w:sz w:val="32"/>
          <w:szCs w:val="32"/>
          <w:lang w:eastAsia="zh-CN"/>
        </w:rPr>
        <w:t>.</w:t>
      </w:r>
      <w:r>
        <w:rPr>
          <w:rFonts w:hint="default" w:ascii="Times New Roman" w:hAnsi="Times New Roman" w:eastAsia="楷体_GB2312" w:cs="Times New Roman"/>
          <w:sz w:val="32"/>
          <w:szCs w:val="32"/>
        </w:rPr>
        <w:t xml:space="preserve">6 </w:t>
      </w:r>
      <w:r>
        <w:rPr>
          <w:rFonts w:hint="eastAsia" w:eastAsia="楷体_GB2312" w:cs="Times New Roman"/>
          <w:sz w:val="32"/>
          <w:szCs w:val="32"/>
          <w:lang w:val="en-US" w:eastAsia="zh-CN"/>
        </w:rPr>
        <w:t xml:space="preserve"> </w:t>
      </w:r>
      <w:r>
        <w:rPr>
          <w:rFonts w:hint="default" w:ascii="Times New Roman" w:hAnsi="Times New Roman" w:eastAsia="楷体_GB2312" w:cs="Times New Roman"/>
          <w:sz w:val="32"/>
          <w:szCs w:val="32"/>
        </w:rPr>
        <w:t>治安保障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公安部门负责事故现场治安管理，加强对事故现场重点部位、重点场所和重要物资设备的防范保护，维持现场秩序，必要时及时疏散群众，保持社会治安秩序的稳定。</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6</w:t>
      </w:r>
      <w:r>
        <w:rPr>
          <w:rFonts w:hint="eastAsia" w:eastAsia="楷体_GB2312" w:cs="Times New Roman"/>
          <w:sz w:val="32"/>
          <w:szCs w:val="32"/>
          <w:lang w:eastAsia="zh-CN"/>
        </w:rPr>
        <w:t>.</w:t>
      </w:r>
      <w:r>
        <w:rPr>
          <w:rFonts w:hint="default" w:ascii="Times New Roman" w:hAnsi="Times New Roman" w:eastAsia="楷体_GB2312" w:cs="Times New Roman"/>
          <w:sz w:val="32"/>
          <w:szCs w:val="32"/>
        </w:rPr>
        <w:t xml:space="preserve">7 </w:t>
      </w:r>
      <w:r>
        <w:rPr>
          <w:rFonts w:hint="eastAsia" w:eastAsia="楷体_GB2312" w:cs="Times New Roman"/>
          <w:sz w:val="32"/>
          <w:szCs w:val="32"/>
          <w:lang w:val="en-US" w:eastAsia="zh-CN"/>
        </w:rPr>
        <w:t xml:space="preserve"> </w:t>
      </w:r>
      <w:r>
        <w:rPr>
          <w:rFonts w:hint="default" w:ascii="Times New Roman" w:hAnsi="Times New Roman" w:eastAsia="楷体_GB2312" w:cs="Times New Roman"/>
          <w:sz w:val="32"/>
          <w:szCs w:val="32"/>
        </w:rPr>
        <w:t>物资保障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应急指挥部各成员单位、应急救援队伍及民用爆炸物品从业单位应按照职责分工和预案要求，做好应急救援物资储备。</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6</w:t>
      </w:r>
      <w:r>
        <w:rPr>
          <w:rFonts w:hint="eastAsia" w:eastAsia="楷体_GB2312" w:cs="Times New Roman"/>
          <w:sz w:val="32"/>
          <w:szCs w:val="32"/>
          <w:lang w:eastAsia="zh-CN"/>
        </w:rPr>
        <w:t>.</w:t>
      </w:r>
      <w:r>
        <w:rPr>
          <w:rFonts w:hint="default" w:ascii="Times New Roman" w:hAnsi="Times New Roman" w:eastAsia="楷体_GB2312" w:cs="Times New Roman"/>
          <w:sz w:val="32"/>
          <w:szCs w:val="32"/>
        </w:rPr>
        <w:t xml:space="preserve">8 </w:t>
      </w:r>
      <w:r>
        <w:rPr>
          <w:rFonts w:hint="eastAsia" w:eastAsia="楷体_GB2312" w:cs="Times New Roman"/>
          <w:sz w:val="32"/>
          <w:szCs w:val="32"/>
          <w:lang w:val="en-US" w:eastAsia="zh-CN"/>
        </w:rPr>
        <w:t xml:space="preserve"> </w:t>
      </w:r>
      <w:r>
        <w:rPr>
          <w:rFonts w:hint="default" w:ascii="Times New Roman" w:hAnsi="Times New Roman" w:eastAsia="楷体_GB2312" w:cs="Times New Roman"/>
          <w:sz w:val="32"/>
          <w:szCs w:val="32"/>
        </w:rPr>
        <w:t>经费保障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民用爆炸物品从业单位应</w:t>
      </w:r>
      <w:r>
        <w:rPr>
          <w:rFonts w:hint="default" w:ascii="Times New Roman" w:hAnsi="Times New Roman" w:eastAsia="仿宋_GB2312" w:cs="Times New Roman"/>
          <w:sz w:val="32"/>
          <w:szCs w:val="32"/>
          <w:lang w:val="en-US" w:eastAsia="zh-CN"/>
        </w:rPr>
        <w:t>依法</w:t>
      </w:r>
      <w:r>
        <w:rPr>
          <w:rFonts w:hint="default" w:ascii="Times New Roman" w:hAnsi="Times New Roman" w:eastAsia="仿宋_GB2312" w:cs="Times New Roman"/>
          <w:sz w:val="32"/>
          <w:szCs w:val="32"/>
        </w:rPr>
        <w:t>投保安全生产责任险，做好应急救援资金的必要准备。应急救援资金首先由事故责任单位承担，事故责任单位暂时无力承担的，由事故发生地政府协调解决。</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6</w:t>
      </w:r>
      <w:r>
        <w:rPr>
          <w:rFonts w:hint="eastAsia" w:eastAsia="楷体_GB2312" w:cs="Times New Roman"/>
          <w:sz w:val="32"/>
          <w:szCs w:val="32"/>
          <w:lang w:eastAsia="zh-CN"/>
        </w:rPr>
        <w:t>.</w:t>
      </w:r>
      <w:r>
        <w:rPr>
          <w:rFonts w:hint="default" w:ascii="Times New Roman" w:hAnsi="Times New Roman" w:eastAsia="楷体_GB2312" w:cs="Times New Roman"/>
          <w:sz w:val="32"/>
          <w:szCs w:val="32"/>
        </w:rPr>
        <w:t xml:space="preserve">9 </w:t>
      </w:r>
      <w:r>
        <w:rPr>
          <w:rFonts w:hint="eastAsia" w:eastAsia="楷体_GB2312" w:cs="Times New Roman"/>
          <w:sz w:val="32"/>
          <w:szCs w:val="32"/>
          <w:lang w:val="en-US" w:eastAsia="zh-CN"/>
        </w:rPr>
        <w:t xml:space="preserve"> </w:t>
      </w:r>
      <w:r>
        <w:rPr>
          <w:rFonts w:hint="default" w:ascii="Times New Roman" w:hAnsi="Times New Roman" w:eastAsia="楷体_GB2312" w:cs="Times New Roman"/>
          <w:sz w:val="32"/>
          <w:szCs w:val="32"/>
        </w:rPr>
        <w:t>技术支持与保障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市</w:t>
      </w:r>
      <w:r>
        <w:rPr>
          <w:rFonts w:hint="default" w:ascii="Times New Roman" w:hAnsi="Times New Roman" w:eastAsia="仿宋_GB2312" w:cs="Times New Roman"/>
          <w:sz w:val="32"/>
          <w:szCs w:val="32"/>
          <w:lang w:eastAsia="zh-CN"/>
        </w:rPr>
        <w:t>工业和信息化局</w:t>
      </w:r>
      <w:r>
        <w:rPr>
          <w:rFonts w:hint="default" w:ascii="Times New Roman" w:hAnsi="Times New Roman" w:eastAsia="仿宋_GB2312" w:cs="Times New Roman"/>
          <w:sz w:val="32"/>
          <w:szCs w:val="32"/>
        </w:rPr>
        <w:t>、市公安局、市</w:t>
      </w:r>
      <w:r>
        <w:rPr>
          <w:rFonts w:hint="default" w:ascii="Times New Roman" w:hAnsi="Times New Roman" w:eastAsia="仿宋_GB2312" w:cs="Times New Roman"/>
          <w:sz w:val="32"/>
          <w:szCs w:val="32"/>
          <w:lang w:eastAsia="zh-CN"/>
        </w:rPr>
        <w:t>应急管理</w:t>
      </w:r>
      <w:r>
        <w:rPr>
          <w:rFonts w:hint="default" w:ascii="Times New Roman" w:hAnsi="Times New Roman" w:eastAsia="仿宋_GB2312" w:cs="Times New Roman"/>
          <w:sz w:val="32"/>
          <w:szCs w:val="32"/>
        </w:rPr>
        <w:t>局负责建立和完善民用爆炸物品重大危险源数据库、应急预案和专家库，为事故救援提供技术咨询和服务。各区（市）政府和</w:t>
      </w:r>
      <w:r>
        <w:rPr>
          <w:rFonts w:hint="default" w:ascii="Times New Roman" w:hAnsi="Times New Roman" w:eastAsia="仿宋_GB2312" w:cs="Times New Roman"/>
          <w:sz w:val="32"/>
          <w:szCs w:val="32"/>
          <w:lang w:val="en-US" w:eastAsia="zh-CN"/>
        </w:rPr>
        <w:t>枣庄</w:t>
      </w:r>
      <w:r>
        <w:rPr>
          <w:rFonts w:hint="default" w:ascii="Times New Roman" w:hAnsi="Times New Roman" w:eastAsia="仿宋_GB2312" w:cs="Times New Roman"/>
          <w:sz w:val="32"/>
          <w:szCs w:val="32"/>
        </w:rPr>
        <w:t>高新区管委会要根据本行政区域内民用爆炸物品的数量和分布，建立民用爆炸物品危险场所数据库。</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 xml:space="preserve">7 </w:t>
      </w:r>
      <w:r>
        <w:rPr>
          <w:rFonts w:hint="eastAsia" w:eastAsia="黑体" w:cs="Times New Roman"/>
          <w:sz w:val="32"/>
          <w:szCs w:val="32"/>
          <w:lang w:val="en-US" w:eastAsia="zh-CN"/>
        </w:rPr>
        <w:t xml:space="preserve"> </w:t>
      </w:r>
      <w:r>
        <w:rPr>
          <w:rFonts w:hint="default" w:ascii="Times New Roman" w:hAnsi="Times New Roman" w:eastAsia="黑体" w:cs="Times New Roman"/>
          <w:sz w:val="32"/>
          <w:szCs w:val="32"/>
        </w:rPr>
        <w:t>监督管理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7</w:t>
      </w:r>
      <w:r>
        <w:rPr>
          <w:rFonts w:hint="eastAsia" w:eastAsia="楷体_GB2312" w:cs="Times New Roman"/>
          <w:sz w:val="32"/>
          <w:szCs w:val="32"/>
          <w:lang w:eastAsia="zh-CN"/>
        </w:rPr>
        <w:t>.</w:t>
      </w:r>
      <w:r>
        <w:rPr>
          <w:rFonts w:hint="default" w:ascii="Times New Roman" w:hAnsi="Times New Roman" w:eastAsia="楷体_GB2312" w:cs="Times New Roman"/>
          <w:sz w:val="32"/>
          <w:szCs w:val="32"/>
        </w:rPr>
        <w:t xml:space="preserve">1 </w:t>
      </w:r>
      <w:r>
        <w:rPr>
          <w:rFonts w:hint="eastAsia" w:eastAsia="楷体_GB2312" w:cs="Times New Roman"/>
          <w:sz w:val="32"/>
          <w:szCs w:val="32"/>
          <w:lang w:val="en-US" w:eastAsia="zh-CN"/>
        </w:rPr>
        <w:t xml:space="preserve"> </w:t>
      </w:r>
      <w:r>
        <w:rPr>
          <w:rFonts w:hint="default" w:ascii="Times New Roman" w:hAnsi="Times New Roman" w:eastAsia="楷体_GB2312" w:cs="Times New Roman"/>
          <w:sz w:val="32"/>
          <w:szCs w:val="32"/>
        </w:rPr>
        <w:t>宣传</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各级政府、有关部门和民用爆炸物品从业单位要充分利用各种宣传媒体，广泛宣传应急法律法规和预防、避险、自救、互救、减灾等常识，增强公众的忧患意识、社会责任意识和自救、互救能力。</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7</w:t>
      </w:r>
      <w:r>
        <w:rPr>
          <w:rFonts w:hint="eastAsia" w:eastAsia="楷体_GB2312" w:cs="Times New Roman"/>
          <w:sz w:val="32"/>
          <w:szCs w:val="32"/>
          <w:lang w:eastAsia="zh-CN"/>
        </w:rPr>
        <w:t>.</w:t>
      </w:r>
      <w:r>
        <w:rPr>
          <w:rFonts w:hint="default" w:ascii="Times New Roman" w:hAnsi="Times New Roman" w:eastAsia="楷体_GB2312" w:cs="Times New Roman"/>
          <w:sz w:val="32"/>
          <w:szCs w:val="32"/>
        </w:rPr>
        <w:t xml:space="preserve">2 </w:t>
      </w:r>
      <w:r>
        <w:rPr>
          <w:rFonts w:hint="eastAsia" w:eastAsia="楷体_GB2312" w:cs="Times New Roman"/>
          <w:sz w:val="32"/>
          <w:szCs w:val="32"/>
          <w:lang w:val="en-US" w:eastAsia="zh-CN"/>
        </w:rPr>
        <w:t xml:space="preserve"> </w:t>
      </w:r>
      <w:r>
        <w:rPr>
          <w:rFonts w:hint="default" w:ascii="Times New Roman" w:hAnsi="Times New Roman" w:eastAsia="楷体_GB2312" w:cs="Times New Roman"/>
          <w:sz w:val="32"/>
          <w:szCs w:val="32"/>
        </w:rPr>
        <w:t>培训</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各级应急救援队伍管理部门和组建单位要有计划、有层次、有重点地组织应急救援队伍指战员开展业务学习、教育培训和演练，不断提高应急救援人员的应急处置能力。民用爆炸物品从业单位要定期组织本单位职工开展救援与自救、互救知识的培训。</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7</w:t>
      </w:r>
      <w:r>
        <w:rPr>
          <w:rFonts w:hint="eastAsia" w:eastAsia="楷体_GB2312" w:cs="Times New Roman"/>
          <w:sz w:val="32"/>
          <w:szCs w:val="32"/>
          <w:lang w:eastAsia="zh-CN"/>
        </w:rPr>
        <w:t>.</w:t>
      </w:r>
      <w:r>
        <w:rPr>
          <w:rFonts w:hint="default" w:ascii="Times New Roman" w:hAnsi="Times New Roman" w:eastAsia="楷体_GB2312" w:cs="Times New Roman"/>
          <w:sz w:val="32"/>
          <w:szCs w:val="32"/>
        </w:rPr>
        <w:t xml:space="preserve">3 </w:t>
      </w:r>
      <w:r>
        <w:rPr>
          <w:rFonts w:hint="eastAsia" w:eastAsia="楷体_GB2312" w:cs="Times New Roman"/>
          <w:sz w:val="32"/>
          <w:szCs w:val="32"/>
          <w:lang w:val="en-US" w:eastAsia="zh-CN"/>
        </w:rPr>
        <w:t xml:space="preserve"> </w:t>
      </w:r>
      <w:r>
        <w:rPr>
          <w:rFonts w:hint="default" w:ascii="Times New Roman" w:hAnsi="Times New Roman" w:eastAsia="楷体_GB2312" w:cs="Times New Roman"/>
          <w:sz w:val="32"/>
          <w:szCs w:val="32"/>
        </w:rPr>
        <w:t>演练</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7</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3</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 xml:space="preserve">1 </w:t>
      </w:r>
      <w:r>
        <w:rPr>
          <w:rFonts w:hint="eastAsia" w:eastAsia="仿宋_GB2312" w:cs="Times New Roman"/>
          <w:sz w:val="32"/>
          <w:szCs w:val="32"/>
          <w:lang w:val="en-US" w:eastAsia="zh-CN"/>
        </w:rPr>
        <w:t xml:space="preserve"> </w:t>
      </w:r>
      <w:r>
        <w:rPr>
          <w:rFonts w:hint="default" w:ascii="Times New Roman" w:hAnsi="Times New Roman" w:eastAsia="仿宋_GB2312" w:cs="Times New Roman"/>
          <w:sz w:val="32"/>
          <w:szCs w:val="32"/>
        </w:rPr>
        <w:t>应急指挥部各成员单位、应急救援队伍要定期组织开展民用爆炸物品事故应急救援演练。</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7</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3</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 xml:space="preserve">2 </w:t>
      </w:r>
      <w:r>
        <w:rPr>
          <w:rFonts w:hint="eastAsia" w:eastAsia="仿宋_GB2312" w:cs="Times New Roman"/>
          <w:sz w:val="32"/>
          <w:szCs w:val="32"/>
          <w:lang w:val="en-US" w:eastAsia="zh-CN"/>
        </w:rPr>
        <w:t xml:space="preserve"> </w:t>
      </w:r>
      <w:r>
        <w:rPr>
          <w:rFonts w:hint="default" w:ascii="Times New Roman" w:hAnsi="Times New Roman" w:eastAsia="仿宋_GB2312" w:cs="Times New Roman"/>
          <w:sz w:val="32"/>
          <w:szCs w:val="32"/>
        </w:rPr>
        <w:t>民用爆炸物品从业单位要根据本单位特点，制定应急救援预案，定期组织开展演练。</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7</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3</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 xml:space="preserve">3 </w:t>
      </w:r>
      <w:r>
        <w:rPr>
          <w:rFonts w:hint="eastAsia" w:eastAsia="仿宋_GB2312" w:cs="Times New Roman"/>
          <w:sz w:val="32"/>
          <w:szCs w:val="32"/>
          <w:lang w:val="en-US" w:eastAsia="zh-CN"/>
        </w:rPr>
        <w:t xml:space="preserve"> </w:t>
      </w:r>
      <w:r>
        <w:rPr>
          <w:rFonts w:hint="default" w:ascii="Times New Roman" w:hAnsi="Times New Roman" w:eastAsia="仿宋_GB2312" w:cs="Times New Roman"/>
          <w:sz w:val="32"/>
          <w:szCs w:val="32"/>
        </w:rPr>
        <w:t>演练结束后，演练单位应及时进行总结评估，客观评价演练效果，分析存在的问题，形成评估报告，并适时对应急预案进行修订完善。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7</w:t>
      </w:r>
      <w:r>
        <w:rPr>
          <w:rFonts w:hint="eastAsia" w:eastAsia="楷体_GB2312" w:cs="Times New Roman"/>
          <w:sz w:val="32"/>
          <w:szCs w:val="32"/>
          <w:lang w:eastAsia="zh-CN"/>
        </w:rPr>
        <w:t>.</w:t>
      </w:r>
      <w:r>
        <w:rPr>
          <w:rFonts w:hint="default" w:ascii="Times New Roman" w:hAnsi="Times New Roman" w:eastAsia="楷体_GB2312" w:cs="Times New Roman"/>
          <w:sz w:val="32"/>
          <w:szCs w:val="32"/>
        </w:rPr>
        <w:t xml:space="preserve">4 </w:t>
      </w:r>
      <w:r>
        <w:rPr>
          <w:rFonts w:hint="eastAsia" w:eastAsia="楷体_GB2312" w:cs="Times New Roman"/>
          <w:sz w:val="32"/>
          <w:szCs w:val="32"/>
          <w:lang w:val="en-US" w:eastAsia="zh-CN"/>
        </w:rPr>
        <w:t xml:space="preserve"> </w:t>
      </w:r>
      <w:r>
        <w:rPr>
          <w:rFonts w:hint="default" w:ascii="Times New Roman" w:hAnsi="Times New Roman" w:eastAsia="楷体_GB2312" w:cs="Times New Roman"/>
          <w:sz w:val="32"/>
          <w:szCs w:val="32"/>
        </w:rPr>
        <w:t>奖惩</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7</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4</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 xml:space="preserve">1 </w:t>
      </w:r>
      <w:r>
        <w:rPr>
          <w:rFonts w:hint="eastAsia" w:eastAsia="仿宋_GB2312" w:cs="Times New Roman"/>
          <w:sz w:val="32"/>
          <w:szCs w:val="32"/>
          <w:lang w:val="en-US" w:eastAsia="zh-CN"/>
        </w:rPr>
        <w:t xml:space="preserve"> </w:t>
      </w:r>
      <w:r>
        <w:rPr>
          <w:rFonts w:hint="default" w:ascii="Times New Roman" w:hAnsi="Times New Roman" w:eastAsia="仿宋_GB2312" w:cs="Times New Roman"/>
          <w:sz w:val="32"/>
          <w:szCs w:val="32"/>
        </w:rPr>
        <w:t>对在应急抢险救援、指挥等方面有突出贡献的单位和个人，由上级主管部门或所在单位按照有关规定给予表彰奖励。</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7</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4</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 xml:space="preserve">2 </w:t>
      </w:r>
      <w:r>
        <w:rPr>
          <w:rFonts w:hint="eastAsia" w:eastAsia="仿宋_GB2312" w:cs="Times New Roman"/>
          <w:sz w:val="32"/>
          <w:szCs w:val="32"/>
          <w:lang w:val="en-US" w:eastAsia="zh-CN"/>
        </w:rPr>
        <w:t xml:space="preserve"> </w:t>
      </w:r>
      <w:r>
        <w:rPr>
          <w:rFonts w:hint="default" w:ascii="Times New Roman" w:hAnsi="Times New Roman" w:eastAsia="仿宋_GB2312" w:cs="Times New Roman"/>
          <w:sz w:val="32"/>
          <w:szCs w:val="32"/>
        </w:rPr>
        <w:t>对单位和个人未按照预案要求履行职责，造成重大损失的，由上级主管部门或监察机关、所在单位给予处分。构成犯罪的，依法追究刑事责任。</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（1）不立即组织事故抢救的；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（2）迟报、漏报、谎报或者瞒报事故的；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（3）接报突发事件不立即采取应急处置措施，贻误救援时机的；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（4）不服从上级有关部门统一指挥、调度或临阵脱逃的。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 xml:space="preserve">8 </w:t>
      </w:r>
      <w:r>
        <w:rPr>
          <w:rFonts w:hint="eastAsia" w:eastAsia="黑体" w:cs="Times New Roman"/>
          <w:sz w:val="32"/>
          <w:szCs w:val="32"/>
          <w:lang w:val="en-US" w:eastAsia="zh-CN"/>
        </w:rPr>
        <w:t xml:space="preserve"> </w:t>
      </w:r>
      <w:r>
        <w:rPr>
          <w:rFonts w:hint="default" w:ascii="Times New Roman" w:hAnsi="Times New Roman" w:eastAsia="黑体" w:cs="Times New Roman"/>
          <w:sz w:val="32"/>
          <w:szCs w:val="32"/>
        </w:rPr>
        <w:t>附 则</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8</w:t>
      </w:r>
      <w:r>
        <w:rPr>
          <w:rFonts w:hint="eastAsia" w:eastAsia="楷体_GB2312" w:cs="Times New Roman"/>
          <w:sz w:val="32"/>
          <w:szCs w:val="32"/>
          <w:lang w:eastAsia="zh-CN"/>
        </w:rPr>
        <w:t>.</w:t>
      </w:r>
      <w:r>
        <w:rPr>
          <w:rFonts w:hint="default" w:ascii="Times New Roman" w:hAnsi="Times New Roman" w:eastAsia="楷体_GB2312" w:cs="Times New Roman"/>
          <w:sz w:val="32"/>
          <w:szCs w:val="32"/>
        </w:rPr>
        <w:t xml:space="preserve">1 </w:t>
      </w:r>
      <w:r>
        <w:rPr>
          <w:rFonts w:hint="eastAsia" w:eastAsia="楷体_GB2312" w:cs="Times New Roman"/>
          <w:sz w:val="32"/>
          <w:szCs w:val="32"/>
          <w:lang w:val="en-US" w:eastAsia="zh-CN"/>
        </w:rPr>
        <w:t xml:space="preserve"> </w:t>
      </w:r>
      <w:r>
        <w:rPr>
          <w:rFonts w:hint="default" w:ascii="Times New Roman" w:hAnsi="Times New Roman" w:eastAsia="楷体_GB2312" w:cs="Times New Roman"/>
          <w:sz w:val="32"/>
          <w:szCs w:val="32"/>
        </w:rPr>
        <w:t>预案解释</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本预案由市</w:t>
      </w:r>
      <w:r>
        <w:rPr>
          <w:rFonts w:hint="default" w:ascii="Times New Roman" w:hAnsi="Times New Roman" w:eastAsia="仿宋_GB2312" w:cs="Times New Roman"/>
          <w:sz w:val="32"/>
          <w:szCs w:val="32"/>
          <w:lang w:eastAsia="zh-CN"/>
        </w:rPr>
        <w:t>工业和信息化局</w:t>
      </w:r>
      <w:r>
        <w:rPr>
          <w:rFonts w:hint="default" w:ascii="Times New Roman" w:hAnsi="Times New Roman" w:eastAsia="仿宋_GB2312" w:cs="Times New Roman"/>
          <w:sz w:val="32"/>
          <w:szCs w:val="32"/>
        </w:rPr>
        <w:t>、市公安局根据职能负责解释。</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8</w:t>
      </w:r>
      <w:r>
        <w:rPr>
          <w:rFonts w:hint="eastAsia" w:eastAsia="楷体_GB2312" w:cs="Times New Roman"/>
          <w:sz w:val="32"/>
          <w:szCs w:val="32"/>
          <w:lang w:eastAsia="zh-CN"/>
        </w:rPr>
        <w:t>.</w:t>
      </w:r>
      <w:r>
        <w:rPr>
          <w:rFonts w:hint="default" w:ascii="Times New Roman" w:hAnsi="Times New Roman" w:eastAsia="楷体_GB2312" w:cs="Times New Roman"/>
          <w:sz w:val="32"/>
          <w:szCs w:val="32"/>
        </w:rPr>
        <w:t xml:space="preserve">2 </w:t>
      </w:r>
      <w:r>
        <w:rPr>
          <w:rFonts w:hint="eastAsia" w:eastAsia="楷体_GB2312" w:cs="Times New Roman"/>
          <w:sz w:val="32"/>
          <w:szCs w:val="32"/>
          <w:lang w:val="en-US" w:eastAsia="zh-CN"/>
        </w:rPr>
        <w:t xml:space="preserve"> </w:t>
      </w:r>
      <w:r>
        <w:rPr>
          <w:rFonts w:hint="default" w:ascii="Times New Roman" w:hAnsi="Times New Roman" w:eastAsia="楷体_GB2312" w:cs="Times New Roman"/>
          <w:sz w:val="32"/>
          <w:szCs w:val="32"/>
        </w:rPr>
        <w:t>发布实施</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本预案自印发之日起实施。</w:t>
      </w:r>
    </w:p>
    <w:p>
      <w:pPr>
        <w:rPr>
          <w:rFonts w:hint="eastAsia" w:ascii="黑体" w:hAnsi="黑体" w:eastAsia="黑体" w:cs="黑体"/>
          <w:sz w:val="32"/>
          <w:szCs w:val="32"/>
          <w:lang w:val="en-US" w:eastAsia="zh-CN"/>
        </w:rPr>
      </w:pPr>
      <w:r>
        <w:rPr>
          <w:rFonts w:hint="default" w:ascii="Times New Roman" w:hAnsi="Times New Roman" w:eastAsia="仿宋_GB2312" w:cs="Times New Roman"/>
          <w:sz w:val="32"/>
          <w:szCs w:val="32"/>
        </w:rPr>
        <w:br w:type="page"/>
      </w:r>
      <w:r>
        <w:rPr>
          <w:rFonts w:hint="eastAsia" w:ascii="黑体" w:hAnsi="黑体" w:eastAsia="黑体" w:cs="黑体"/>
          <w:sz w:val="32"/>
          <w:szCs w:val="32"/>
          <w:lang w:val="en-US" w:eastAsia="zh-CN"/>
        </w:rPr>
        <w:t>附件1：</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方正小标宋简体" w:cs="Times New Roman"/>
          <w:sz w:val="36"/>
          <w:szCs w:val="36"/>
          <w:lang w:val="en-US" w:eastAsia="zh-CN"/>
        </w:rPr>
        <w:t>枣庄市民用爆炸物品爆炸事故应急处置流程图</w:t>
      </w:r>
    </w:p>
    <w:p>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黑体" w:hAnsi="黑体" w:eastAsia="黑体" w:cs="黑体"/>
          <w:sz w:val="32"/>
          <w:szCs w:val="32"/>
          <w:lang w:val="en-US" w:eastAsia="zh-CN"/>
        </w:rPr>
      </w:pPr>
      <w:r>
        <w:rPr>
          <w:sz w:val="21"/>
        </w:rPr>
        <mc:AlternateContent>
          <mc:Choice Requires="wpg">
            <w:drawing>
              <wp:anchor distT="0" distB="0" distL="114300" distR="114300" simplePos="0" relativeHeight="251773952" behindDoc="0" locked="0" layoutInCell="1" allowOverlap="1">
                <wp:simplePos x="0" y="0"/>
                <wp:positionH relativeFrom="column">
                  <wp:posOffset>332105</wp:posOffset>
                </wp:positionH>
                <wp:positionV relativeFrom="paragraph">
                  <wp:posOffset>481330</wp:posOffset>
                </wp:positionV>
                <wp:extent cx="4305300" cy="6436995"/>
                <wp:effectExtent l="4445" t="4445" r="14605" b="16510"/>
                <wp:wrapNone/>
                <wp:docPr id="87" name="组合 87"/>
                <wp:cNvGraphicFramePr/>
                <a:graphic xmlns:a="http://schemas.openxmlformats.org/drawingml/2006/main">
                  <a:graphicData uri="http://schemas.microsoft.com/office/word/2010/wordprocessingGroup">
                    <wpg:wgp>
                      <wpg:cNvGrpSpPr/>
                      <wpg:grpSpPr>
                        <a:xfrm>
                          <a:off x="0" y="0"/>
                          <a:ext cx="4305300" cy="6436995"/>
                          <a:chOff x="14903" y="901993"/>
                          <a:chExt cx="7246" cy="10834"/>
                        </a:xfrm>
                      </wpg:grpSpPr>
                      <wps:wsp>
                        <wps:cNvPr id="37" name="流程图: 可选过程 37"/>
                        <wps:cNvSpPr/>
                        <wps:spPr>
                          <a:xfrm flipV="1">
                            <a:off x="16838" y="906808"/>
                            <a:ext cx="1830" cy="53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ind w:left="0" w:leftChars="0" w:right="0" w:rightChars="0" w:firstLine="0" w:firstLineChars="0"/>
                                <w:jc w:val="center"/>
                                <w:rPr>
                                  <w:rFonts w:hint="eastAsia" w:eastAsia="宋体"/>
                                  <w:lang w:eastAsia="zh-CN"/>
                                </w:rPr>
                              </w:pPr>
                              <w:r>
                                <w:rPr>
                                  <w:rFonts w:hint="eastAsia"/>
                                  <w:lang w:eastAsia="zh-CN"/>
                                </w:rPr>
                                <w:t>事故单位</w:t>
                              </w:r>
                            </w:p>
                          </w:txbxContent>
                        </wps:txbx>
                        <wps:bodyPr upright="1"/>
                      </wps:wsp>
                      <wps:wsp>
                        <wps:cNvPr id="38" name="流程图: 可选过程 38"/>
                        <wps:cNvSpPr/>
                        <wps:spPr>
                          <a:xfrm flipV="1">
                            <a:off x="14903" y="905698"/>
                            <a:ext cx="5700" cy="53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ind w:left="0" w:leftChars="0" w:right="0" w:rightChars="0" w:firstLine="0" w:firstLineChars="0"/>
                                <w:jc w:val="center"/>
                                <w:rPr>
                                  <w:rFonts w:hint="eastAsia" w:eastAsia="宋体"/>
                                  <w:lang w:eastAsia="zh-CN"/>
                                </w:rPr>
                              </w:pPr>
                              <w:r>
                                <w:rPr>
                                  <w:rFonts w:hint="eastAsia"/>
                                  <w:lang w:eastAsia="zh-CN"/>
                                </w:rPr>
                                <w:t>区（市）</w:t>
                              </w:r>
                              <w:r>
                                <w:rPr>
                                  <w:rFonts w:hint="eastAsia"/>
                                  <w:lang w:val="en-US" w:eastAsia="zh-CN"/>
                                </w:rPr>
                                <w:t>工业和信息化</w:t>
                              </w:r>
                              <w:r>
                                <w:rPr>
                                  <w:rFonts w:hint="eastAsia"/>
                                  <w:lang w:eastAsia="zh-CN"/>
                                </w:rPr>
                                <w:t>、公安、</w:t>
                              </w:r>
                              <w:r>
                                <w:rPr>
                                  <w:rFonts w:hint="eastAsia"/>
                                  <w:lang w:val="en-US" w:eastAsia="zh-CN"/>
                                </w:rPr>
                                <w:t>应急管理</w:t>
                              </w:r>
                              <w:r>
                                <w:rPr>
                                  <w:rFonts w:hint="eastAsia"/>
                                  <w:lang w:eastAsia="zh-CN"/>
                                </w:rPr>
                                <w:t>等有关部门</w:t>
                              </w:r>
                            </w:p>
                          </w:txbxContent>
                        </wps:txbx>
                        <wps:bodyPr upright="1"/>
                      </wps:wsp>
                      <wps:wsp>
                        <wps:cNvPr id="39" name="直接连接符 39"/>
                        <wps:cNvCnPr/>
                        <wps:spPr>
                          <a:xfrm flipV="1">
                            <a:off x="17753" y="906148"/>
                            <a:ext cx="1" cy="660"/>
                          </a:xfrm>
                          <a:prstGeom prst="line">
                            <a:avLst/>
                          </a:prstGeom>
                          <a:ln w="9525" cap="flat" cmpd="sng">
                            <a:solidFill>
                              <a:srgbClr val="000000"/>
                            </a:solidFill>
                            <a:prstDash val="solid"/>
                            <a:headEnd type="none" w="med" len="med"/>
                            <a:tailEnd type="triangle" w="med" len="med"/>
                          </a:ln>
                        </wps:spPr>
                        <wps:bodyPr upright="1"/>
                      </wps:wsp>
                      <wps:wsp>
                        <wps:cNvPr id="40" name="流程图: 可选过程 40"/>
                        <wps:cNvSpPr/>
                        <wps:spPr>
                          <a:xfrm flipV="1">
                            <a:off x="15895" y="908503"/>
                            <a:ext cx="5368" cy="53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ind w:left="0" w:leftChars="0" w:right="0" w:rightChars="0" w:firstLine="0" w:firstLineChars="0"/>
                                <w:jc w:val="center"/>
                                <w:rPr>
                                  <w:rFonts w:hint="eastAsia" w:eastAsia="宋体"/>
                                  <w:lang w:eastAsia="zh-CN"/>
                                </w:rPr>
                              </w:pPr>
                              <w:r>
                                <w:rPr>
                                  <w:rFonts w:hint="eastAsia"/>
                                  <w:lang w:eastAsia="zh-CN"/>
                                </w:rPr>
                                <w:t>启动本预案</w:t>
                              </w:r>
                            </w:p>
                          </w:txbxContent>
                        </wps:txbx>
                        <wps:bodyPr upright="1"/>
                      </wps:wsp>
                      <wps:wsp>
                        <wps:cNvPr id="41" name="流程图: 可选过程 41"/>
                        <wps:cNvSpPr/>
                        <wps:spPr>
                          <a:xfrm flipV="1">
                            <a:off x="17783" y="901993"/>
                            <a:ext cx="1830" cy="53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ind w:left="0" w:leftChars="0" w:right="0" w:rightChars="0" w:firstLine="0" w:firstLineChars="0"/>
                                <w:jc w:val="center"/>
                                <w:rPr>
                                  <w:rFonts w:hint="eastAsia" w:eastAsia="宋体"/>
                                  <w:lang w:eastAsia="zh-CN"/>
                                </w:rPr>
                              </w:pPr>
                              <w:r>
                                <w:rPr>
                                  <w:rFonts w:hint="eastAsia"/>
                                  <w:lang w:eastAsia="zh-CN"/>
                                </w:rPr>
                                <w:t>省政府</w:t>
                              </w:r>
                            </w:p>
                          </w:txbxContent>
                        </wps:txbx>
                        <wps:bodyPr upright="1"/>
                      </wps:wsp>
                      <wps:wsp>
                        <wps:cNvPr id="42" name="流程图: 可选过程 42"/>
                        <wps:cNvSpPr/>
                        <wps:spPr>
                          <a:xfrm flipV="1">
                            <a:off x="17933" y="903628"/>
                            <a:ext cx="1620" cy="53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ind w:left="0" w:leftChars="0" w:right="0" w:rightChars="0" w:firstLine="0" w:firstLineChars="0"/>
                                <w:jc w:val="center"/>
                                <w:rPr>
                                  <w:rFonts w:hint="eastAsia" w:eastAsia="宋体"/>
                                  <w:lang w:eastAsia="zh-CN"/>
                                </w:rPr>
                              </w:pPr>
                              <w:r>
                                <w:rPr>
                                  <w:rFonts w:hint="eastAsia"/>
                                  <w:lang w:eastAsia="zh-CN"/>
                                </w:rPr>
                                <w:t>市应急指挥部</w:t>
                              </w:r>
                            </w:p>
                          </w:txbxContent>
                        </wps:txbx>
                        <wps:bodyPr upright="1"/>
                      </wps:wsp>
                      <wps:wsp>
                        <wps:cNvPr id="43" name="流程图: 可选过程 43"/>
                        <wps:cNvSpPr/>
                        <wps:spPr>
                          <a:xfrm flipV="1">
                            <a:off x="17803" y="906271"/>
                            <a:ext cx="791" cy="523"/>
                          </a:xfrm>
                          <a:prstGeom prst="flowChartAlternateProcess">
                            <a:avLst/>
                          </a:prstGeom>
                          <a:noFill/>
                          <a:ln>
                            <a:noFill/>
                          </a:ln>
                        </wps:spPr>
                        <wps:txbx>
                          <w:txbxContent>
                            <w:p>
                              <w:pPr>
                                <w:ind w:left="0" w:leftChars="0" w:right="0" w:rightChars="0" w:firstLine="0" w:firstLineChars="0"/>
                                <w:jc w:val="center"/>
                                <w:rPr>
                                  <w:rFonts w:hint="eastAsia" w:eastAsia="宋体"/>
                                  <w:sz w:val="18"/>
                                  <w:lang w:eastAsia="zh-CN"/>
                                </w:rPr>
                              </w:pPr>
                              <w:r>
                                <w:rPr>
                                  <w:rFonts w:hint="eastAsia"/>
                                  <w:sz w:val="18"/>
                                  <w:lang w:eastAsia="zh-CN"/>
                                </w:rPr>
                                <w:t>报告</w:t>
                              </w:r>
                            </w:p>
                          </w:txbxContent>
                        </wps:txbx>
                        <wps:bodyPr upright="1"/>
                      </wps:wsp>
                      <wps:wsp>
                        <wps:cNvPr id="44" name="流程图: 可选过程 44"/>
                        <wps:cNvSpPr/>
                        <wps:spPr>
                          <a:xfrm flipV="1">
                            <a:off x="15460" y="903628"/>
                            <a:ext cx="1439" cy="53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ind w:left="0" w:leftChars="0" w:right="0" w:rightChars="0" w:firstLine="0" w:firstLineChars="0"/>
                                <w:jc w:val="center"/>
                                <w:rPr>
                                  <w:rFonts w:hint="eastAsia" w:eastAsia="宋体"/>
                                  <w:lang w:val="en-US" w:eastAsia="zh-CN"/>
                                </w:rPr>
                              </w:pPr>
                              <w:r>
                                <w:rPr>
                                  <w:rFonts w:hint="eastAsia"/>
                                  <w:lang w:eastAsia="zh-CN"/>
                                </w:rPr>
                                <w:t>市</w:t>
                              </w:r>
                              <w:r>
                                <w:rPr>
                                  <w:rFonts w:hint="eastAsia"/>
                                  <w:lang w:val="en-US" w:eastAsia="zh-CN"/>
                                </w:rPr>
                                <w:t>政府</w:t>
                              </w:r>
                            </w:p>
                          </w:txbxContent>
                        </wps:txbx>
                        <wps:bodyPr upright="1"/>
                      </wps:wsp>
                      <wps:wsp>
                        <wps:cNvPr id="45" name="流程图: 可选过程 45"/>
                        <wps:cNvSpPr/>
                        <wps:spPr>
                          <a:xfrm flipV="1">
                            <a:off x="20365" y="903613"/>
                            <a:ext cx="1369" cy="53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ind w:left="0" w:leftChars="0" w:right="0" w:rightChars="0" w:firstLine="0" w:firstLineChars="0"/>
                                <w:jc w:val="center"/>
                                <w:rPr>
                                  <w:rFonts w:hint="eastAsia" w:eastAsia="宋体"/>
                                  <w:lang w:eastAsia="zh-CN"/>
                                </w:rPr>
                              </w:pPr>
                              <w:r>
                                <w:rPr>
                                  <w:rFonts w:hint="eastAsia"/>
                                  <w:lang w:eastAsia="zh-CN"/>
                                </w:rPr>
                                <w:t>应急结束</w:t>
                              </w:r>
                            </w:p>
                          </w:txbxContent>
                        </wps:txbx>
                        <wps:bodyPr upright="1"/>
                      </wps:wsp>
                      <wps:wsp>
                        <wps:cNvPr id="46" name="直接连接符 46"/>
                        <wps:cNvCnPr/>
                        <wps:spPr>
                          <a:xfrm flipV="1">
                            <a:off x="17768" y="905038"/>
                            <a:ext cx="1" cy="660"/>
                          </a:xfrm>
                          <a:prstGeom prst="line">
                            <a:avLst/>
                          </a:prstGeom>
                          <a:ln w="9525" cap="flat" cmpd="sng">
                            <a:solidFill>
                              <a:srgbClr val="000000"/>
                            </a:solidFill>
                            <a:prstDash val="solid"/>
                            <a:headEnd type="none" w="med" len="med"/>
                            <a:tailEnd type="triangle" w="med" len="med"/>
                          </a:ln>
                        </wps:spPr>
                        <wps:bodyPr upright="1"/>
                      </wps:wsp>
                      <wps:wsp>
                        <wps:cNvPr id="47" name="流程图: 可选过程 47"/>
                        <wps:cNvSpPr/>
                        <wps:spPr>
                          <a:xfrm flipV="1">
                            <a:off x="14964" y="904588"/>
                            <a:ext cx="5595" cy="53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ind w:left="0" w:leftChars="0" w:right="0" w:rightChars="0" w:firstLine="0" w:firstLineChars="0"/>
                                <w:jc w:val="center"/>
                                <w:rPr>
                                  <w:rFonts w:hint="eastAsia" w:eastAsia="宋体"/>
                                  <w:lang w:eastAsia="zh-CN"/>
                                </w:rPr>
                              </w:pPr>
                              <w:r>
                                <w:rPr>
                                  <w:rFonts w:hint="eastAsia"/>
                                  <w:lang w:eastAsia="zh-CN"/>
                                </w:rPr>
                                <w:t>市</w:t>
                              </w:r>
                              <w:r>
                                <w:rPr>
                                  <w:rFonts w:hint="eastAsia"/>
                                  <w:lang w:val="en-US" w:eastAsia="zh-CN"/>
                                </w:rPr>
                                <w:t>工业和信息化局</w:t>
                              </w:r>
                              <w:r>
                                <w:rPr>
                                  <w:rFonts w:hint="eastAsia"/>
                                  <w:lang w:eastAsia="zh-CN"/>
                                </w:rPr>
                                <w:t>、市公安局、市</w:t>
                              </w:r>
                              <w:r>
                                <w:rPr>
                                  <w:rFonts w:hint="eastAsia"/>
                                  <w:lang w:val="en-US" w:eastAsia="zh-CN"/>
                                </w:rPr>
                                <w:t>应急管理</w:t>
                              </w:r>
                              <w:r>
                                <w:rPr>
                                  <w:rFonts w:hint="eastAsia"/>
                                  <w:lang w:eastAsia="zh-CN"/>
                                </w:rPr>
                                <w:t>局等有关部门</w:t>
                              </w:r>
                            </w:p>
                          </w:txbxContent>
                        </wps:txbx>
                        <wps:bodyPr upright="1"/>
                      </wps:wsp>
                      <wps:wsp>
                        <wps:cNvPr id="48" name="直接连接符 48"/>
                        <wps:cNvCnPr/>
                        <wps:spPr>
                          <a:xfrm flipV="1">
                            <a:off x="16178" y="904078"/>
                            <a:ext cx="1" cy="510"/>
                          </a:xfrm>
                          <a:prstGeom prst="line">
                            <a:avLst/>
                          </a:prstGeom>
                          <a:ln w="9525" cap="flat" cmpd="sng">
                            <a:solidFill>
                              <a:srgbClr val="000000"/>
                            </a:solidFill>
                            <a:prstDash val="solid"/>
                            <a:headEnd type="none" w="med" len="med"/>
                            <a:tailEnd type="triangle" w="med" len="med"/>
                          </a:ln>
                        </wps:spPr>
                        <wps:bodyPr upright="1"/>
                      </wps:wsp>
                      <wps:wsp>
                        <wps:cNvPr id="49" name="直接连接符 49"/>
                        <wps:cNvCnPr/>
                        <wps:spPr>
                          <a:xfrm flipV="1">
                            <a:off x="18743" y="904078"/>
                            <a:ext cx="1" cy="510"/>
                          </a:xfrm>
                          <a:prstGeom prst="line">
                            <a:avLst/>
                          </a:prstGeom>
                          <a:ln w="9525" cap="flat" cmpd="sng">
                            <a:solidFill>
                              <a:srgbClr val="000000"/>
                            </a:solidFill>
                            <a:prstDash val="solid"/>
                            <a:headEnd type="none" w="med" len="med"/>
                            <a:tailEnd type="triangle" w="med" len="med"/>
                          </a:ln>
                        </wps:spPr>
                        <wps:bodyPr upright="1"/>
                      </wps:wsp>
                      <wps:wsp>
                        <wps:cNvPr id="50" name="直接连接符 50"/>
                        <wps:cNvCnPr/>
                        <wps:spPr>
                          <a:xfrm flipV="1">
                            <a:off x="18728" y="902464"/>
                            <a:ext cx="1" cy="1170"/>
                          </a:xfrm>
                          <a:prstGeom prst="line">
                            <a:avLst/>
                          </a:prstGeom>
                          <a:ln w="9525" cap="flat" cmpd="sng">
                            <a:solidFill>
                              <a:srgbClr val="000000"/>
                            </a:solidFill>
                            <a:prstDash val="solid"/>
                            <a:headEnd type="none" w="med" len="med"/>
                            <a:tailEnd type="triangle" w="med" len="med"/>
                          </a:ln>
                        </wps:spPr>
                        <wps:bodyPr upright="1"/>
                      </wps:wsp>
                      <wps:wsp>
                        <wps:cNvPr id="51" name="流程图: 可选过程 51"/>
                        <wps:cNvSpPr/>
                        <wps:spPr>
                          <a:xfrm flipV="1">
                            <a:off x="17818" y="905161"/>
                            <a:ext cx="791" cy="523"/>
                          </a:xfrm>
                          <a:prstGeom prst="flowChartAlternateProcess">
                            <a:avLst/>
                          </a:prstGeom>
                          <a:noFill/>
                          <a:ln>
                            <a:noFill/>
                          </a:ln>
                        </wps:spPr>
                        <wps:txbx>
                          <w:txbxContent>
                            <w:p>
                              <w:pPr>
                                <w:ind w:left="0" w:leftChars="0" w:right="0" w:rightChars="0" w:firstLine="0" w:firstLineChars="0"/>
                                <w:jc w:val="center"/>
                                <w:rPr>
                                  <w:rFonts w:hint="eastAsia" w:eastAsia="宋体"/>
                                  <w:sz w:val="18"/>
                                  <w:lang w:eastAsia="zh-CN"/>
                                </w:rPr>
                              </w:pPr>
                              <w:r>
                                <w:rPr>
                                  <w:rFonts w:hint="eastAsia"/>
                                  <w:sz w:val="18"/>
                                  <w:lang w:eastAsia="zh-CN"/>
                                </w:rPr>
                                <w:t>报告</w:t>
                              </w:r>
                            </w:p>
                          </w:txbxContent>
                        </wps:txbx>
                        <wps:bodyPr upright="1"/>
                      </wps:wsp>
                      <wps:wsp>
                        <wps:cNvPr id="52" name="流程图: 可选过程 52"/>
                        <wps:cNvSpPr/>
                        <wps:spPr>
                          <a:xfrm flipV="1">
                            <a:off x="16213" y="904141"/>
                            <a:ext cx="791" cy="523"/>
                          </a:xfrm>
                          <a:prstGeom prst="flowChartAlternateProcess">
                            <a:avLst/>
                          </a:prstGeom>
                          <a:noFill/>
                          <a:ln>
                            <a:noFill/>
                          </a:ln>
                        </wps:spPr>
                        <wps:txbx>
                          <w:txbxContent>
                            <w:p>
                              <w:pPr>
                                <w:ind w:left="0" w:leftChars="0" w:right="0" w:rightChars="0" w:firstLine="0" w:firstLineChars="0"/>
                                <w:jc w:val="center"/>
                                <w:rPr>
                                  <w:rFonts w:hint="eastAsia" w:eastAsia="宋体"/>
                                  <w:sz w:val="18"/>
                                  <w:lang w:eastAsia="zh-CN"/>
                                </w:rPr>
                              </w:pPr>
                              <w:r>
                                <w:rPr>
                                  <w:rFonts w:hint="eastAsia"/>
                                  <w:sz w:val="18"/>
                                  <w:lang w:eastAsia="zh-CN"/>
                                </w:rPr>
                                <w:t>报告</w:t>
                              </w:r>
                            </w:p>
                          </w:txbxContent>
                        </wps:txbx>
                        <wps:bodyPr upright="1"/>
                      </wps:wsp>
                      <wps:wsp>
                        <wps:cNvPr id="53" name="流程图: 可选过程 53"/>
                        <wps:cNvSpPr/>
                        <wps:spPr>
                          <a:xfrm flipV="1">
                            <a:off x="18793" y="904111"/>
                            <a:ext cx="791" cy="523"/>
                          </a:xfrm>
                          <a:prstGeom prst="flowChartAlternateProcess">
                            <a:avLst/>
                          </a:prstGeom>
                          <a:noFill/>
                          <a:ln>
                            <a:noFill/>
                          </a:ln>
                        </wps:spPr>
                        <wps:txbx>
                          <w:txbxContent>
                            <w:p>
                              <w:pPr>
                                <w:ind w:left="0" w:leftChars="0" w:right="0" w:rightChars="0" w:firstLine="0" w:firstLineChars="0"/>
                                <w:jc w:val="center"/>
                                <w:rPr>
                                  <w:rFonts w:hint="eastAsia" w:eastAsia="宋体"/>
                                  <w:sz w:val="18"/>
                                  <w:lang w:eastAsia="zh-CN"/>
                                </w:rPr>
                              </w:pPr>
                              <w:r>
                                <w:rPr>
                                  <w:rFonts w:hint="eastAsia"/>
                                  <w:sz w:val="18"/>
                                  <w:lang w:eastAsia="zh-CN"/>
                                </w:rPr>
                                <w:t>报告</w:t>
                              </w:r>
                            </w:p>
                          </w:txbxContent>
                        </wps:txbx>
                        <wps:bodyPr upright="1"/>
                      </wps:wsp>
                      <wps:wsp>
                        <wps:cNvPr id="54" name="直接连接符 54"/>
                        <wps:cNvCnPr/>
                        <wps:spPr>
                          <a:xfrm>
                            <a:off x="18728" y="903064"/>
                            <a:ext cx="3405" cy="1"/>
                          </a:xfrm>
                          <a:prstGeom prst="line">
                            <a:avLst/>
                          </a:prstGeom>
                          <a:ln w="9525" cap="flat" cmpd="sng">
                            <a:solidFill>
                              <a:srgbClr val="000000"/>
                            </a:solidFill>
                            <a:prstDash val="solid"/>
                            <a:headEnd type="none" w="med" len="med"/>
                            <a:tailEnd type="none" w="med" len="med"/>
                          </a:ln>
                        </wps:spPr>
                        <wps:bodyPr upright="1"/>
                      </wps:wsp>
                      <wps:wsp>
                        <wps:cNvPr id="55" name="流程图: 可选过程 55"/>
                        <wps:cNvSpPr/>
                        <wps:spPr>
                          <a:xfrm flipV="1">
                            <a:off x="18763" y="902551"/>
                            <a:ext cx="791" cy="523"/>
                          </a:xfrm>
                          <a:prstGeom prst="flowChartAlternateProcess">
                            <a:avLst/>
                          </a:prstGeom>
                          <a:noFill/>
                          <a:ln>
                            <a:noFill/>
                          </a:ln>
                        </wps:spPr>
                        <wps:txbx>
                          <w:txbxContent>
                            <w:p>
                              <w:pPr>
                                <w:ind w:left="0" w:leftChars="0" w:right="0" w:rightChars="0" w:firstLine="0" w:firstLineChars="0"/>
                                <w:jc w:val="center"/>
                                <w:rPr>
                                  <w:rFonts w:hint="eastAsia" w:eastAsia="宋体"/>
                                  <w:sz w:val="18"/>
                                  <w:lang w:eastAsia="zh-CN"/>
                                </w:rPr>
                              </w:pPr>
                              <w:r>
                                <w:rPr>
                                  <w:rFonts w:hint="eastAsia"/>
                                  <w:sz w:val="18"/>
                                  <w:lang w:eastAsia="zh-CN"/>
                                </w:rPr>
                                <w:t>报告</w:t>
                              </w:r>
                            </w:p>
                          </w:txbxContent>
                        </wps:txbx>
                        <wps:bodyPr upright="1"/>
                      </wps:wsp>
                      <wps:wsp>
                        <wps:cNvPr id="56" name="流程图: 可选过程 56"/>
                        <wps:cNvSpPr/>
                        <wps:spPr>
                          <a:xfrm flipV="1">
                            <a:off x="18778" y="903136"/>
                            <a:ext cx="791" cy="523"/>
                          </a:xfrm>
                          <a:prstGeom prst="flowChartAlternateProcess">
                            <a:avLst/>
                          </a:prstGeom>
                          <a:noFill/>
                          <a:ln>
                            <a:noFill/>
                          </a:ln>
                        </wps:spPr>
                        <wps:txbx>
                          <w:txbxContent>
                            <w:p>
                              <w:pPr>
                                <w:ind w:left="0" w:leftChars="0" w:right="0" w:rightChars="0" w:firstLine="0" w:firstLineChars="0"/>
                                <w:jc w:val="center"/>
                                <w:rPr>
                                  <w:rFonts w:hint="eastAsia" w:eastAsia="宋体"/>
                                  <w:sz w:val="18"/>
                                  <w:lang w:eastAsia="zh-CN"/>
                                </w:rPr>
                              </w:pPr>
                              <w:r>
                                <w:rPr>
                                  <w:rFonts w:hint="eastAsia"/>
                                  <w:sz w:val="18"/>
                                  <w:lang w:eastAsia="zh-CN"/>
                                </w:rPr>
                                <w:t>是</w:t>
                              </w:r>
                            </w:p>
                          </w:txbxContent>
                        </wps:txbx>
                        <wps:bodyPr upright="1"/>
                      </wps:wsp>
                      <wps:wsp>
                        <wps:cNvPr id="57" name="直接连接符 57"/>
                        <wps:cNvCnPr/>
                        <wps:spPr>
                          <a:xfrm>
                            <a:off x="19553" y="903850"/>
                            <a:ext cx="840" cy="1"/>
                          </a:xfrm>
                          <a:prstGeom prst="line">
                            <a:avLst/>
                          </a:prstGeom>
                          <a:ln w="9525" cap="flat" cmpd="sng">
                            <a:solidFill>
                              <a:srgbClr val="000000"/>
                            </a:solidFill>
                            <a:prstDash val="solid"/>
                            <a:headEnd type="none" w="med" len="med"/>
                            <a:tailEnd type="triangle" w="med" len="med"/>
                          </a:ln>
                        </wps:spPr>
                        <wps:bodyPr upright="1"/>
                      </wps:wsp>
                      <wps:wsp>
                        <wps:cNvPr id="58" name="流程图: 可选过程 58"/>
                        <wps:cNvSpPr/>
                        <wps:spPr>
                          <a:xfrm flipV="1">
                            <a:off x="19634" y="903495"/>
                            <a:ext cx="625" cy="521"/>
                          </a:xfrm>
                          <a:prstGeom prst="flowChartAlternateProcess">
                            <a:avLst/>
                          </a:prstGeom>
                          <a:noFill/>
                          <a:ln>
                            <a:noFill/>
                          </a:ln>
                        </wps:spPr>
                        <wps:txbx>
                          <w:txbxContent>
                            <w:p>
                              <w:pPr>
                                <w:ind w:left="0" w:leftChars="0" w:right="0" w:rightChars="0" w:firstLine="0" w:firstLineChars="0"/>
                                <w:jc w:val="center"/>
                                <w:rPr>
                                  <w:rFonts w:hint="eastAsia" w:eastAsia="宋体"/>
                                  <w:sz w:val="18"/>
                                  <w:lang w:eastAsia="zh-CN"/>
                                </w:rPr>
                              </w:pPr>
                              <w:r>
                                <w:rPr>
                                  <w:rFonts w:hint="eastAsia"/>
                                  <w:sz w:val="18"/>
                                  <w:lang w:eastAsia="zh-CN"/>
                                </w:rPr>
                                <w:t>否</w:t>
                              </w:r>
                            </w:p>
                          </w:txbxContent>
                        </wps:txbx>
                        <wps:bodyPr upright="1"/>
                      </wps:wsp>
                      <wps:wsp>
                        <wps:cNvPr id="59" name="流程图: 可选过程 59"/>
                        <wps:cNvSpPr/>
                        <wps:spPr>
                          <a:xfrm flipV="1">
                            <a:off x="15953" y="909450"/>
                            <a:ext cx="683" cy="193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spacing w:val="57"/>
                                  <w:lang w:eastAsia="zh-CN"/>
                                </w:rPr>
                              </w:pPr>
                              <w:r>
                                <w:rPr>
                                  <w:rFonts w:hint="eastAsia"/>
                                  <w:spacing w:val="57"/>
                                  <w:lang w:eastAsia="zh-CN"/>
                                </w:rPr>
                                <w:t>抢险救援组</w:t>
                              </w:r>
                            </w:p>
                          </w:txbxContent>
                        </wps:txbx>
                        <wps:bodyPr vert="eaVert" upright="1"/>
                      </wps:wsp>
                      <wps:wsp>
                        <wps:cNvPr id="60" name="流程图: 可选过程 60"/>
                        <wps:cNvSpPr/>
                        <wps:spPr>
                          <a:xfrm flipV="1">
                            <a:off x="16748" y="909450"/>
                            <a:ext cx="683" cy="193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spacing w:val="57"/>
                                  <w:lang w:eastAsia="zh-CN"/>
                                </w:rPr>
                              </w:pPr>
                              <w:r>
                                <w:rPr>
                                  <w:rFonts w:hint="eastAsia"/>
                                  <w:spacing w:val="57"/>
                                  <w:lang w:eastAsia="zh-CN"/>
                                </w:rPr>
                                <w:t>医疗救护组</w:t>
                              </w:r>
                            </w:p>
                          </w:txbxContent>
                        </wps:txbx>
                        <wps:bodyPr vert="eaVert" upright="1"/>
                      </wps:wsp>
                      <wps:wsp>
                        <wps:cNvPr id="61" name="流程图: 可选过程 61"/>
                        <wps:cNvSpPr/>
                        <wps:spPr>
                          <a:xfrm flipV="1">
                            <a:off x="17513" y="909465"/>
                            <a:ext cx="683" cy="193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spacing w:val="57"/>
                                  <w:lang w:eastAsia="zh-CN"/>
                                </w:rPr>
                              </w:pPr>
                              <w:r>
                                <w:rPr>
                                  <w:rFonts w:hint="eastAsia"/>
                                  <w:spacing w:val="57"/>
                                  <w:lang w:eastAsia="zh-CN"/>
                                </w:rPr>
                                <w:t>警戒保卫组</w:t>
                              </w:r>
                            </w:p>
                          </w:txbxContent>
                        </wps:txbx>
                        <wps:bodyPr vert="eaVert" upright="1"/>
                      </wps:wsp>
                      <wps:wsp>
                        <wps:cNvPr id="62" name="流程图: 可选过程 62"/>
                        <wps:cNvSpPr/>
                        <wps:spPr>
                          <a:xfrm flipV="1">
                            <a:off x="18278" y="909465"/>
                            <a:ext cx="683" cy="193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spacing w:val="57"/>
                                  <w:lang w:eastAsia="zh-CN"/>
                                </w:rPr>
                              </w:pPr>
                              <w:r>
                                <w:rPr>
                                  <w:rFonts w:hint="eastAsia"/>
                                  <w:spacing w:val="57"/>
                                  <w:lang w:eastAsia="zh-CN"/>
                                </w:rPr>
                                <w:t>新闻宣传组</w:t>
                              </w:r>
                            </w:p>
                          </w:txbxContent>
                        </wps:txbx>
                        <wps:bodyPr vert="eaVert" upright="1"/>
                      </wps:wsp>
                      <wps:wsp>
                        <wps:cNvPr id="63" name="流程图: 可选过程 63"/>
                        <wps:cNvSpPr/>
                        <wps:spPr>
                          <a:xfrm flipV="1">
                            <a:off x="19058" y="909465"/>
                            <a:ext cx="683" cy="193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spacing w:val="57"/>
                                  <w:lang w:eastAsia="zh-CN"/>
                                </w:rPr>
                              </w:pPr>
                              <w:r>
                                <w:rPr>
                                  <w:rFonts w:hint="eastAsia"/>
                                  <w:spacing w:val="57"/>
                                  <w:lang w:eastAsia="zh-CN"/>
                                </w:rPr>
                                <w:t>后勤保障组</w:t>
                              </w:r>
                            </w:p>
                          </w:txbxContent>
                        </wps:txbx>
                        <wps:bodyPr vert="eaVert" upright="1"/>
                      </wps:wsp>
                      <wps:wsp>
                        <wps:cNvPr id="64" name="流程图: 可选过程 64"/>
                        <wps:cNvSpPr/>
                        <wps:spPr>
                          <a:xfrm flipV="1">
                            <a:off x="19838" y="909465"/>
                            <a:ext cx="683" cy="193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spacing w:val="57"/>
                                  <w:lang w:eastAsia="zh-CN"/>
                                </w:rPr>
                              </w:pPr>
                              <w:r>
                                <w:rPr>
                                  <w:rFonts w:hint="eastAsia"/>
                                  <w:spacing w:val="57"/>
                                  <w:lang w:eastAsia="zh-CN"/>
                                </w:rPr>
                                <w:t>善后工作组</w:t>
                              </w:r>
                            </w:p>
                          </w:txbxContent>
                        </wps:txbx>
                        <wps:bodyPr vert="eaVert" upright="1"/>
                      </wps:wsp>
                      <wps:wsp>
                        <wps:cNvPr id="65" name="流程图: 可选过程 65"/>
                        <wps:cNvSpPr/>
                        <wps:spPr>
                          <a:xfrm flipV="1">
                            <a:off x="20588" y="909465"/>
                            <a:ext cx="683" cy="193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spacing w:val="57"/>
                                  <w:lang w:eastAsia="zh-CN"/>
                                </w:rPr>
                              </w:pPr>
                              <w:r>
                                <w:rPr>
                                  <w:rFonts w:hint="eastAsia"/>
                                  <w:spacing w:val="57"/>
                                  <w:lang w:eastAsia="zh-CN"/>
                                </w:rPr>
                                <w:t>技术保障组</w:t>
                              </w:r>
                            </w:p>
                          </w:txbxContent>
                        </wps:txbx>
                        <wps:bodyPr vert="eaVert" upright="1"/>
                      </wps:wsp>
                      <wps:wsp>
                        <wps:cNvPr id="66" name="直接连接符 66"/>
                        <wps:cNvCnPr/>
                        <wps:spPr>
                          <a:xfrm>
                            <a:off x="16238" y="908955"/>
                            <a:ext cx="1" cy="480"/>
                          </a:xfrm>
                          <a:prstGeom prst="line">
                            <a:avLst/>
                          </a:prstGeom>
                          <a:ln w="9525" cap="flat" cmpd="sng">
                            <a:solidFill>
                              <a:srgbClr val="000000"/>
                            </a:solidFill>
                            <a:prstDash val="solid"/>
                            <a:headEnd type="none" w="med" len="med"/>
                            <a:tailEnd type="triangle" w="med" len="med"/>
                          </a:ln>
                        </wps:spPr>
                        <wps:bodyPr upright="1"/>
                      </wps:wsp>
                      <wps:wsp>
                        <wps:cNvPr id="67" name="直接连接符 67"/>
                        <wps:cNvCnPr/>
                        <wps:spPr>
                          <a:xfrm>
                            <a:off x="17018" y="908955"/>
                            <a:ext cx="1" cy="480"/>
                          </a:xfrm>
                          <a:prstGeom prst="line">
                            <a:avLst/>
                          </a:prstGeom>
                          <a:ln w="9525" cap="flat" cmpd="sng">
                            <a:solidFill>
                              <a:srgbClr val="000000"/>
                            </a:solidFill>
                            <a:prstDash val="solid"/>
                            <a:headEnd type="none" w="med" len="med"/>
                            <a:tailEnd type="triangle" w="med" len="med"/>
                          </a:ln>
                        </wps:spPr>
                        <wps:bodyPr upright="1"/>
                      </wps:wsp>
                      <wps:wsp>
                        <wps:cNvPr id="68" name="直接连接符 68"/>
                        <wps:cNvCnPr/>
                        <wps:spPr>
                          <a:xfrm>
                            <a:off x="17798" y="908970"/>
                            <a:ext cx="1" cy="480"/>
                          </a:xfrm>
                          <a:prstGeom prst="line">
                            <a:avLst/>
                          </a:prstGeom>
                          <a:ln w="9525" cap="flat" cmpd="sng">
                            <a:solidFill>
                              <a:srgbClr val="000000"/>
                            </a:solidFill>
                            <a:prstDash val="solid"/>
                            <a:headEnd type="none" w="med" len="med"/>
                            <a:tailEnd type="triangle" w="med" len="med"/>
                          </a:ln>
                        </wps:spPr>
                        <wps:bodyPr upright="1"/>
                      </wps:wsp>
                      <wps:wsp>
                        <wps:cNvPr id="69" name="直接连接符 69"/>
                        <wps:cNvCnPr/>
                        <wps:spPr>
                          <a:xfrm>
                            <a:off x="20873" y="908970"/>
                            <a:ext cx="1" cy="480"/>
                          </a:xfrm>
                          <a:prstGeom prst="line">
                            <a:avLst/>
                          </a:prstGeom>
                          <a:ln w="9525" cap="flat" cmpd="sng">
                            <a:solidFill>
                              <a:srgbClr val="000000"/>
                            </a:solidFill>
                            <a:prstDash val="solid"/>
                            <a:headEnd type="none" w="med" len="med"/>
                            <a:tailEnd type="triangle" w="med" len="med"/>
                          </a:ln>
                        </wps:spPr>
                        <wps:bodyPr upright="1"/>
                      </wps:wsp>
                      <wps:wsp>
                        <wps:cNvPr id="70" name="直接连接符 70"/>
                        <wps:cNvCnPr/>
                        <wps:spPr>
                          <a:xfrm>
                            <a:off x="20123" y="908970"/>
                            <a:ext cx="1" cy="480"/>
                          </a:xfrm>
                          <a:prstGeom prst="line">
                            <a:avLst/>
                          </a:prstGeom>
                          <a:ln w="9525" cap="flat" cmpd="sng">
                            <a:solidFill>
                              <a:srgbClr val="000000"/>
                            </a:solidFill>
                            <a:prstDash val="solid"/>
                            <a:headEnd type="none" w="med" len="med"/>
                            <a:tailEnd type="triangle" w="med" len="med"/>
                          </a:ln>
                        </wps:spPr>
                        <wps:bodyPr upright="1"/>
                      </wps:wsp>
                      <wps:wsp>
                        <wps:cNvPr id="71" name="直接连接符 71"/>
                        <wps:cNvCnPr/>
                        <wps:spPr>
                          <a:xfrm>
                            <a:off x="19343" y="908970"/>
                            <a:ext cx="1" cy="480"/>
                          </a:xfrm>
                          <a:prstGeom prst="line">
                            <a:avLst/>
                          </a:prstGeom>
                          <a:ln w="9525" cap="flat" cmpd="sng">
                            <a:solidFill>
                              <a:srgbClr val="000000"/>
                            </a:solidFill>
                            <a:prstDash val="solid"/>
                            <a:headEnd type="none" w="med" len="med"/>
                            <a:tailEnd type="triangle" w="med" len="med"/>
                          </a:ln>
                        </wps:spPr>
                        <wps:bodyPr upright="1"/>
                      </wps:wsp>
                      <wps:wsp>
                        <wps:cNvPr id="72" name="直接连接符 72"/>
                        <wps:cNvCnPr/>
                        <wps:spPr>
                          <a:xfrm>
                            <a:off x="18578" y="908970"/>
                            <a:ext cx="1" cy="480"/>
                          </a:xfrm>
                          <a:prstGeom prst="line">
                            <a:avLst/>
                          </a:prstGeom>
                          <a:ln w="9525" cap="flat" cmpd="sng">
                            <a:solidFill>
                              <a:srgbClr val="000000"/>
                            </a:solidFill>
                            <a:prstDash val="solid"/>
                            <a:headEnd type="none" w="med" len="med"/>
                            <a:tailEnd type="triangle" w="med" len="med"/>
                          </a:ln>
                        </wps:spPr>
                        <wps:bodyPr upright="1"/>
                      </wps:wsp>
                      <wps:wsp>
                        <wps:cNvPr id="73" name="直接连接符 73"/>
                        <wps:cNvCnPr/>
                        <wps:spPr>
                          <a:xfrm>
                            <a:off x="16238" y="911404"/>
                            <a:ext cx="1" cy="390"/>
                          </a:xfrm>
                          <a:prstGeom prst="line">
                            <a:avLst/>
                          </a:prstGeom>
                          <a:ln w="9525" cap="flat" cmpd="sng">
                            <a:solidFill>
                              <a:srgbClr val="000000"/>
                            </a:solidFill>
                            <a:prstDash val="solid"/>
                            <a:headEnd type="none" w="med" len="med"/>
                            <a:tailEnd type="none" w="med" len="med"/>
                          </a:ln>
                        </wps:spPr>
                        <wps:bodyPr upright="1"/>
                      </wps:wsp>
                      <wps:wsp>
                        <wps:cNvPr id="74" name="直接连接符 74"/>
                        <wps:cNvCnPr/>
                        <wps:spPr>
                          <a:xfrm>
                            <a:off x="17018" y="911404"/>
                            <a:ext cx="1" cy="390"/>
                          </a:xfrm>
                          <a:prstGeom prst="line">
                            <a:avLst/>
                          </a:prstGeom>
                          <a:ln w="9525" cap="flat" cmpd="sng">
                            <a:solidFill>
                              <a:srgbClr val="000000"/>
                            </a:solidFill>
                            <a:prstDash val="solid"/>
                            <a:headEnd type="none" w="med" len="med"/>
                            <a:tailEnd type="none" w="med" len="med"/>
                          </a:ln>
                        </wps:spPr>
                        <wps:bodyPr upright="1"/>
                      </wps:wsp>
                      <wps:wsp>
                        <wps:cNvPr id="75" name="直接连接符 75"/>
                        <wps:cNvCnPr/>
                        <wps:spPr>
                          <a:xfrm>
                            <a:off x="17828" y="911389"/>
                            <a:ext cx="1" cy="390"/>
                          </a:xfrm>
                          <a:prstGeom prst="line">
                            <a:avLst/>
                          </a:prstGeom>
                          <a:ln w="9525" cap="flat" cmpd="sng">
                            <a:solidFill>
                              <a:srgbClr val="000000"/>
                            </a:solidFill>
                            <a:prstDash val="solid"/>
                            <a:headEnd type="none" w="med" len="med"/>
                            <a:tailEnd type="none" w="med" len="med"/>
                          </a:ln>
                        </wps:spPr>
                        <wps:bodyPr upright="1"/>
                      </wps:wsp>
                      <wps:wsp>
                        <wps:cNvPr id="76" name="直接连接符 76"/>
                        <wps:cNvCnPr/>
                        <wps:spPr>
                          <a:xfrm>
                            <a:off x="18593" y="911404"/>
                            <a:ext cx="1" cy="390"/>
                          </a:xfrm>
                          <a:prstGeom prst="line">
                            <a:avLst/>
                          </a:prstGeom>
                          <a:ln w="9525" cap="flat" cmpd="sng">
                            <a:solidFill>
                              <a:srgbClr val="000000"/>
                            </a:solidFill>
                            <a:prstDash val="solid"/>
                            <a:headEnd type="none" w="med" len="med"/>
                            <a:tailEnd type="none" w="med" len="med"/>
                          </a:ln>
                        </wps:spPr>
                        <wps:bodyPr upright="1"/>
                      </wps:wsp>
                      <wps:wsp>
                        <wps:cNvPr id="77" name="直接连接符 77"/>
                        <wps:cNvCnPr/>
                        <wps:spPr>
                          <a:xfrm>
                            <a:off x="19343" y="911404"/>
                            <a:ext cx="1" cy="390"/>
                          </a:xfrm>
                          <a:prstGeom prst="line">
                            <a:avLst/>
                          </a:prstGeom>
                          <a:ln w="9525" cap="flat" cmpd="sng">
                            <a:solidFill>
                              <a:srgbClr val="000000"/>
                            </a:solidFill>
                            <a:prstDash val="solid"/>
                            <a:headEnd type="none" w="med" len="med"/>
                            <a:tailEnd type="none" w="med" len="med"/>
                          </a:ln>
                        </wps:spPr>
                        <wps:bodyPr upright="1"/>
                      </wps:wsp>
                      <wps:wsp>
                        <wps:cNvPr id="78" name="直接连接符 78"/>
                        <wps:cNvCnPr/>
                        <wps:spPr>
                          <a:xfrm>
                            <a:off x="20138" y="911404"/>
                            <a:ext cx="1" cy="390"/>
                          </a:xfrm>
                          <a:prstGeom prst="line">
                            <a:avLst/>
                          </a:prstGeom>
                          <a:ln w="9525" cap="flat" cmpd="sng">
                            <a:solidFill>
                              <a:srgbClr val="000000"/>
                            </a:solidFill>
                            <a:prstDash val="solid"/>
                            <a:headEnd type="none" w="med" len="med"/>
                            <a:tailEnd type="none" w="med" len="med"/>
                          </a:ln>
                        </wps:spPr>
                        <wps:bodyPr upright="1"/>
                      </wps:wsp>
                      <wps:wsp>
                        <wps:cNvPr id="79" name="直接连接符 79"/>
                        <wps:cNvCnPr/>
                        <wps:spPr>
                          <a:xfrm>
                            <a:off x="20888" y="911404"/>
                            <a:ext cx="1" cy="390"/>
                          </a:xfrm>
                          <a:prstGeom prst="line">
                            <a:avLst/>
                          </a:prstGeom>
                          <a:ln w="9525" cap="flat" cmpd="sng">
                            <a:solidFill>
                              <a:srgbClr val="000000"/>
                            </a:solidFill>
                            <a:prstDash val="solid"/>
                            <a:headEnd type="none" w="med" len="med"/>
                            <a:tailEnd type="none" w="med" len="med"/>
                          </a:ln>
                        </wps:spPr>
                        <wps:bodyPr upright="1"/>
                      </wps:wsp>
                      <wps:wsp>
                        <wps:cNvPr id="80" name="直接连接符 80"/>
                        <wps:cNvCnPr/>
                        <wps:spPr>
                          <a:xfrm>
                            <a:off x="16238" y="911799"/>
                            <a:ext cx="4650" cy="1"/>
                          </a:xfrm>
                          <a:prstGeom prst="line">
                            <a:avLst/>
                          </a:prstGeom>
                          <a:ln w="9525" cap="flat" cmpd="sng">
                            <a:solidFill>
                              <a:srgbClr val="000000"/>
                            </a:solidFill>
                            <a:prstDash val="solid"/>
                            <a:headEnd type="none" w="med" len="med"/>
                            <a:tailEnd type="none" w="med" len="med"/>
                          </a:ln>
                        </wps:spPr>
                        <wps:bodyPr upright="1"/>
                      </wps:wsp>
                      <wps:wsp>
                        <wps:cNvPr id="81" name="直接连接符 81"/>
                        <wps:cNvCnPr/>
                        <wps:spPr>
                          <a:xfrm>
                            <a:off x="18593" y="911805"/>
                            <a:ext cx="1" cy="480"/>
                          </a:xfrm>
                          <a:prstGeom prst="line">
                            <a:avLst/>
                          </a:prstGeom>
                          <a:ln w="9525" cap="flat" cmpd="sng">
                            <a:solidFill>
                              <a:srgbClr val="000000"/>
                            </a:solidFill>
                            <a:prstDash val="solid"/>
                            <a:headEnd type="none" w="med" len="med"/>
                            <a:tailEnd type="triangle" w="med" len="med"/>
                          </a:ln>
                        </wps:spPr>
                        <wps:bodyPr upright="1"/>
                      </wps:wsp>
                      <wps:wsp>
                        <wps:cNvPr id="82" name="流程图: 可选过程 82"/>
                        <wps:cNvSpPr/>
                        <wps:spPr>
                          <a:xfrm flipV="1">
                            <a:off x="17591" y="912288"/>
                            <a:ext cx="2023" cy="53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ind w:left="0" w:leftChars="0" w:right="0" w:rightChars="0" w:firstLine="0" w:firstLineChars="0"/>
                                <w:jc w:val="center"/>
                                <w:rPr>
                                  <w:rFonts w:hint="eastAsia" w:eastAsia="宋体"/>
                                  <w:lang w:eastAsia="zh-CN"/>
                                </w:rPr>
                              </w:pPr>
                              <w:r>
                                <w:rPr>
                                  <w:rFonts w:hint="eastAsia"/>
                                  <w:lang w:eastAsia="zh-CN"/>
                                </w:rPr>
                                <w:t>应急结束</w:t>
                              </w:r>
                            </w:p>
                          </w:txbxContent>
                        </wps:txbx>
                        <wps:bodyPr upright="1"/>
                      </wps:wsp>
                      <wps:wsp>
                        <wps:cNvPr id="83" name="直接连接符 83"/>
                        <wps:cNvCnPr/>
                        <wps:spPr>
                          <a:xfrm>
                            <a:off x="22148" y="903064"/>
                            <a:ext cx="1" cy="5010"/>
                          </a:xfrm>
                          <a:prstGeom prst="line">
                            <a:avLst/>
                          </a:prstGeom>
                          <a:ln w="9525" cap="flat" cmpd="sng">
                            <a:solidFill>
                              <a:srgbClr val="000000"/>
                            </a:solidFill>
                            <a:prstDash val="solid"/>
                            <a:headEnd type="none" w="med" len="med"/>
                            <a:tailEnd type="none" w="med" len="med"/>
                          </a:ln>
                        </wps:spPr>
                        <wps:bodyPr upright="1"/>
                      </wps:wsp>
                      <wps:wsp>
                        <wps:cNvPr id="84" name="直接连接符 84"/>
                        <wps:cNvCnPr/>
                        <wps:spPr>
                          <a:xfrm>
                            <a:off x="18593" y="908089"/>
                            <a:ext cx="1" cy="405"/>
                          </a:xfrm>
                          <a:prstGeom prst="line">
                            <a:avLst/>
                          </a:prstGeom>
                          <a:ln w="9525" cap="flat" cmpd="sng">
                            <a:solidFill>
                              <a:srgbClr val="000000"/>
                            </a:solidFill>
                            <a:prstDash val="solid"/>
                            <a:headEnd type="none" w="med" len="med"/>
                            <a:tailEnd type="triangle" w="med" len="med"/>
                          </a:ln>
                        </wps:spPr>
                        <wps:bodyPr upright="1"/>
                      </wps:wsp>
                      <wps:wsp>
                        <wps:cNvPr id="85" name="直接连接符 85"/>
                        <wps:cNvCnPr/>
                        <wps:spPr>
                          <a:xfrm>
                            <a:off x="18593" y="908077"/>
                            <a:ext cx="3555" cy="1"/>
                          </a:xfrm>
                          <a:prstGeom prst="line">
                            <a:avLst/>
                          </a:prstGeom>
                          <a:ln w="9525" cap="flat" cmpd="sng">
                            <a:solidFill>
                              <a:srgbClr val="000000"/>
                            </a:solidFill>
                            <a:prstDash val="solid"/>
                            <a:headEnd type="none" w="med" len="med"/>
                            <a:tailEnd type="none" w="med" len="med"/>
                          </a:ln>
                        </wps:spPr>
                        <wps:bodyPr upright="1"/>
                      </wps:wsp>
                      <wps:wsp>
                        <wps:cNvPr id="86" name="流程图: 可选过程 86"/>
                        <wps:cNvSpPr/>
                        <wps:spPr>
                          <a:xfrm flipV="1">
                            <a:off x="18660" y="911818"/>
                            <a:ext cx="2288" cy="523"/>
                          </a:xfrm>
                          <a:prstGeom prst="flowChartAlternateProcess">
                            <a:avLst/>
                          </a:prstGeom>
                          <a:noFill/>
                          <a:ln>
                            <a:noFill/>
                          </a:ln>
                        </wps:spPr>
                        <wps:txbx>
                          <w:txbxContent>
                            <w:p>
                              <w:pPr>
                                <w:ind w:left="0" w:leftChars="0" w:right="0" w:rightChars="0" w:firstLine="0" w:firstLineChars="0"/>
                                <w:jc w:val="center"/>
                                <w:rPr>
                                  <w:rFonts w:hint="eastAsia" w:eastAsia="宋体"/>
                                  <w:sz w:val="18"/>
                                  <w:lang w:eastAsia="zh-CN"/>
                                </w:rPr>
                              </w:pPr>
                              <w:r>
                                <w:rPr>
                                  <w:rFonts w:hint="eastAsia"/>
                                  <w:sz w:val="18"/>
                                  <w:lang w:eastAsia="zh-CN"/>
                                </w:rPr>
                                <w:t>达到应急响应解除条件</w:t>
                              </w:r>
                            </w:p>
                          </w:txbxContent>
                        </wps:txbx>
                        <wps:bodyPr upright="1"/>
                      </wps:wsp>
                    </wpg:wgp>
                  </a:graphicData>
                </a:graphic>
              </wp:anchor>
            </w:drawing>
          </mc:Choice>
          <mc:Fallback>
            <w:pict>
              <v:group id="_x0000_s1026" o:spid="_x0000_s1026" o:spt="203" style="position:absolute;left:0pt;margin-left:26.15pt;margin-top:37.9pt;height:506.85pt;width:339pt;z-index:251773952;mso-width-relative:page;mso-height-relative:page;" coordorigin="14903,901993" coordsize="7246,10834" o:gfxdata="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">
                <o:lock v:ext="edit" aspectratio="f"/>
                <v:shape id="_x0000_s1026" o:spid="_x0000_s1026" o:spt="176" type="#_x0000_t176" style="position:absolute;left:16838;top:906808;flip:y;height:539;width:1830;" fillcolor="#FFFFFF" filled="t" stroked="t" coordsize="21600,21600" o:gfxdata="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R5TS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ind w:left="0" w:leftChars="0" w:right="0" w:rightChars="0" w:firstLine="0" w:firstLineChars="0"/>
                          <w:jc w:val="center"/>
                          <w:rPr>
                            <w:rFonts w:hint="eastAsia" w:eastAsia="宋体"/>
                            <w:lang w:eastAsia="zh-CN"/>
                          </w:rPr>
                        </w:pPr>
                        <w:r>
                          <w:rPr>
                            <w:rFonts w:hint="eastAsia"/>
                            <w:lang w:eastAsia="zh-CN"/>
                          </w:rPr>
                          <w:t>事故单位</w:t>
                        </w:r>
                      </w:p>
                    </w:txbxContent>
                  </v:textbox>
                </v:shape>
                <v:shape id="_x0000_s1026" o:spid="_x0000_s1026" o:spt="176" type="#_x0000_t176" style="position:absolute;left:14903;top:905698;flip:y;height:539;width:5700;" fillcolor="#FFFFFF" filled="t" stroked="t" coordsize="21600,21600" o:gfxdata="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cOcUa5AAAA2w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ind w:left="0" w:leftChars="0" w:right="0" w:rightChars="0" w:firstLine="0" w:firstLineChars="0"/>
                          <w:jc w:val="center"/>
                          <w:rPr>
                            <w:rFonts w:hint="eastAsia" w:eastAsia="宋体"/>
                            <w:lang w:eastAsia="zh-CN"/>
                          </w:rPr>
                        </w:pPr>
                        <w:r>
                          <w:rPr>
                            <w:rFonts w:hint="eastAsia"/>
                            <w:lang w:eastAsia="zh-CN"/>
                          </w:rPr>
                          <w:t>区（市）</w:t>
                        </w:r>
                        <w:r>
                          <w:rPr>
                            <w:rFonts w:hint="eastAsia"/>
                            <w:lang w:val="en-US" w:eastAsia="zh-CN"/>
                          </w:rPr>
                          <w:t>工业和信息化</w:t>
                        </w:r>
                        <w:r>
                          <w:rPr>
                            <w:rFonts w:hint="eastAsia"/>
                            <w:lang w:eastAsia="zh-CN"/>
                          </w:rPr>
                          <w:t>、公安、</w:t>
                        </w:r>
                        <w:r>
                          <w:rPr>
                            <w:rFonts w:hint="eastAsia"/>
                            <w:lang w:val="en-US" w:eastAsia="zh-CN"/>
                          </w:rPr>
                          <w:t>应急管理</w:t>
                        </w:r>
                        <w:r>
                          <w:rPr>
                            <w:rFonts w:hint="eastAsia"/>
                            <w:lang w:eastAsia="zh-CN"/>
                          </w:rPr>
                          <w:t>等有关部门</w:t>
                        </w:r>
                      </w:p>
                    </w:txbxContent>
                  </v:textbox>
                </v:shape>
                <v:line id="_x0000_s1026" o:spid="_x0000_s1026" o:spt="20" style="position:absolute;left:17753;top:906148;flip:y;height:660;width:1;" filled="f" stroked="t" coordsize="21600,21600" o:gfxdata="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9L4q/&#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176" type="#_x0000_t176" style="position:absolute;left:15895;top:908503;flip:y;height:539;width:5368;" fillcolor="#FFFFFF" filled="t" stroked="t" coordsize="21600,21600" o:gfxdata="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F+Dj25AAAA2w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ind w:left="0" w:leftChars="0" w:right="0" w:rightChars="0" w:firstLine="0" w:firstLineChars="0"/>
                          <w:jc w:val="center"/>
                          <w:rPr>
                            <w:rFonts w:hint="eastAsia" w:eastAsia="宋体"/>
                            <w:lang w:eastAsia="zh-CN"/>
                          </w:rPr>
                        </w:pPr>
                        <w:r>
                          <w:rPr>
                            <w:rFonts w:hint="eastAsia"/>
                            <w:lang w:eastAsia="zh-CN"/>
                          </w:rPr>
                          <w:t>启动本预案</w:t>
                        </w:r>
                      </w:p>
                    </w:txbxContent>
                  </v:textbox>
                </v:shape>
                <v:shape id="_x0000_s1026" o:spid="_x0000_s1026" o:spt="176" type="#_x0000_t176" style="position:absolute;left:17783;top:901993;flip:y;height:539;width:1830;" fillcolor="#FFFFFF" filled="t" stroked="t" coordsize="21600,21600" o:gfxdata="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jKrpr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ind w:left="0" w:leftChars="0" w:right="0" w:rightChars="0" w:firstLine="0" w:firstLineChars="0"/>
                          <w:jc w:val="center"/>
                          <w:rPr>
                            <w:rFonts w:hint="eastAsia" w:eastAsia="宋体"/>
                            <w:lang w:eastAsia="zh-CN"/>
                          </w:rPr>
                        </w:pPr>
                        <w:r>
                          <w:rPr>
                            <w:rFonts w:hint="eastAsia"/>
                            <w:lang w:eastAsia="zh-CN"/>
                          </w:rPr>
                          <w:t>省政府</w:t>
                        </w:r>
                      </w:p>
                    </w:txbxContent>
                  </v:textbox>
                </v:shape>
                <v:shape id="_x0000_s1026" o:spid="_x0000_s1026" o:spt="176" type="#_x0000_t176" style="position:absolute;left:17933;top:903628;flip:y;height:539;width:1620;" fillcolor="#FFFFFF" filled="t" stroked="t" coordsize="21600,21600" o:gfxdata="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7gNdG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ind w:left="0" w:leftChars="0" w:right="0" w:rightChars="0" w:firstLine="0" w:firstLineChars="0"/>
                          <w:jc w:val="center"/>
                          <w:rPr>
                            <w:rFonts w:hint="eastAsia" w:eastAsia="宋体"/>
                            <w:lang w:eastAsia="zh-CN"/>
                          </w:rPr>
                        </w:pPr>
                        <w:r>
                          <w:rPr>
                            <w:rFonts w:hint="eastAsia"/>
                            <w:lang w:eastAsia="zh-CN"/>
                          </w:rPr>
                          <w:t>市应急指挥部</w:t>
                        </w:r>
                      </w:p>
                    </w:txbxContent>
                  </v:textbox>
                </v:shape>
                <v:shape id="_x0000_s1026" o:spid="_x0000_s1026" o:spt="176" type="#_x0000_t176" style="position:absolute;left:17803;top:906271;flip:y;height:523;width:791;" filled="f" stroked="f" coordsize="21600,21600" o:gfxdata="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dgF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ind w:left="0" w:leftChars="0" w:right="0" w:rightChars="0" w:firstLine="0" w:firstLineChars="0"/>
                          <w:jc w:val="center"/>
                          <w:rPr>
                            <w:rFonts w:hint="eastAsia" w:eastAsia="宋体"/>
                            <w:sz w:val="18"/>
                            <w:lang w:eastAsia="zh-CN"/>
                          </w:rPr>
                        </w:pPr>
                        <w:r>
                          <w:rPr>
                            <w:rFonts w:hint="eastAsia"/>
                            <w:sz w:val="18"/>
                            <w:lang w:eastAsia="zh-CN"/>
                          </w:rPr>
                          <w:t>报告</w:t>
                        </w:r>
                      </w:p>
                    </w:txbxContent>
                  </v:textbox>
                </v:shape>
                <v:shape id="_x0000_s1026" o:spid="_x0000_s1026" o:spt="176" type="#_x0000_t176" style="position:absolute;left:15460;top:903628;flip:y;height:539;width:1439;" fillcolor="#FFFFFF" filled="t" stroked="t" coordsize="21600,21600" o:gfxdata="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UIPr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ind w:left="0" w:leftChars="0" w:right="0" w:rightChars="0" w:firstLine="0" w:firstLineChars="0"/>
                          <w:jc w:val="center"/>
                          <w:rPr>
                            <w:rFonts w:hint="eastAsia" w:eastAsia="宋体"/>
                            <w:lang w:val="en-US" w:eastAsia="zh-CN"/>
                          </w:rPr>
                        </w:pPr>
                        <w:r>
                          <w:rPr>
                            <w:rFonts w:hint="eastAsia"/>
                            <w:lang w:eastAsia="zh-CN"/>
                          </w:rPr>
                          <w:t>市</w:t>
                        </w:r>
                        <w:r>
                          <w:rPr>
                            <w:rFonts w:hint="eastAsia"/>
                            <w:lang w:val="en-US" w:eastAsia="zh-CN"/>
                          </w:rPr>
                          <w:t>政府</w:t>
                        </w:r>
                      </w:p>
                    </w:txbxContent>
                  </v:textbox>
                </v:shape>
                <v:shape id="_x0000_s1026" o:spid="_x0000_s1026" o:spt="176" type="#_x0000_t176" style="position:absolute;left:20365;top:903613;flip:y;height:539;width:1369;" fillcolor="#FFFFFF" filled="t" stroked="t" coordsize="21600,21600" o:gfxdata="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Qmtp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ind w:left="0" w:leftChars="0" w:right="0" w:rightChars="0" w:firstLine="0" w:firstLineChars="0"/>
                          <w:jc w:val="center"/>
                          <w:rPr>
                            <w:rFonts w:hint="eastAsia" w:eastAsia="宋体"/>
                            <w:lang w:eastAsia="zh-CN"/>
                          </w:rPr>
                        </w:pPr>
                        <w:r>
                          <w:rPr>
                            <w:rFonts w:hint="eastAsia"/>
                            <w:lang w:eastAsia="zh-CN"/>
                          </w:rPr>
                          <w:t>应急结束</w:t>
                        </w:r>
                      </w:p>
                    </w:txbxContent>
                  </v:textbox>
                </v:shape>
                <v:line id="_x0000_s1026" o:spid="_x0000_s1026" o:spt="20" style="position:absolute;left:17768;top:905038;flip:y;height:660;width:1;" filled="f" stroked="t" coordsize="21600,21600" o:gfxdata="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GTIh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176" type="#_x0000_t176" style="position:absolute;left:14964;top:904588;flip:y;height:539;width:5595;" fillcolor="#FFFFFF" filled="t" stroked="t" coordsize="21600,21600" o:gfxdata="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6Xlkm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ind w:left="0" w:leftChars="0" w:right="0" w:rightChars="0" w:firstLine="0" w:firstLineChars="0"/>
                          <w:jc w:val="center"/>
                          <w:rPr>
                            <w:rFonts w:hint="eastAsia" w:eastAsia="宋体"/>
                            <w:lang w:eastAsia="zh-CN"/>
                          </w:rPr>
                        </w:pPr>
                        <w:r>
                          <w:rPr>
                            <w:rFonts w:hint="eastAsia"/>
                            <w:lang w:eastAsia="zh-CN"/>
                          </w:rPr>
                          <w:t>市</w:t>
                        </w:r>
                        <w:r>
                          <w:rPr>
                            <w:rFonts w:hint="eastAsia"/>
                            <w:lang w:val="en-US" w:eastAsia="zh-CN"/>
                          </w:rPr>
                          <w:t>工业和信息化局</w:t>
                        </w:r>
                        <w:r>
                          <w:rPr>
                            <w:rFonts w:hint="eastAsia"/>
                            <w:lang w:eastAsia="zh-CN"/>
                          </w:rPr>
                          <w:t>、市公安局、市</w:t>
                        </w:r>
                        <w:r>
                          <w:rPr>
                            <w:rFonts w:hint="eastAsia"/>
                            <w:lang w:val="en-US" w:eastAsia="zh-CN"/>
                          </w:rPr>
                          <w:t>应急管理</w:t>
                        </w:r>
                        <w:r>
                          <w:rPr>
                            <w:rFonts w:hint="eastAsia"/>
                            <w:lang w:eastAsia="zh-CN"/>
                          </w:rPr>
                          <w:t>局等有关部门</w:t>
                        </w:r>
                      </w:p>
                    </w:txbxContent>
                  </v:textbox>
                </v:shape>
                <v:line id="_x0000_s1026" o:spid="_x0000_s1026" o:spt="20" style="position:absolute;left:16178;top:904078;flip:y;height:510;width:1;" filled="f" stroked="t" coordsize="21600,21600" o:gfxdata="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f5bL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_x0000_s1026" o:spid="_x0000_s1026" o:spt="20" style="position:absolute;left:18743;top:904078;flip:y;height:510;width:1;" filled="f" stroked="t" coordsize="21600,21600" o:gfxdata="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ftc9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8728;top:902464;flip:y;height:1170;width:1;" filled="f" stroked="t" coordsize="21600,21600" o:gfxdata="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Rhjt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shape id="_x0000_s1026" o:spid="_x0000_s1026" o:spt="176" type="#_x0000_t176" style="position:absolute;left:17818;top:905161;flip:y;height:523;width:791;" filled="f" stroked="f" coordsize="21600,21600" o:gfxdata="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7p1NL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ind w:left="0" w:leftChars="0" w:right="0" w:rightChars="0" w:firstLine="0" w:firstLineChars="0"/>
                          <w:jc w:val="center"/>
                          <w:rPr>
                            <w:rFonts w:hint="eastAsia" w:eastAsia="宋体"/>
                            <w:sz w:val="18"/>
                            <w:lang w:eastAsia="zh-CN"/>
                          </w:rPr>
                        </w:pPr>
                        <w:r>
                          <w:rPr>
                            <w:rFonts w:hint="eastAsia"/>
                            <w:sz w:val="18"/>
                            <w:lang w:eastAsia="zh-CN"/>
                          </w:rPr>
                          <w:t>报告</w:t>
                        </w:r>
                      </w:p>
                    </w:txbxContent>
                  </v:textbox>
                </v:shape>
                <v:shape id="_x0000_s1026" o:spid="_x0000_s1026" o:spt="176" type="#_x0000_t176" style="position:absolute;left:16213;top:904141;flip:y;height:523;width:791;" filled="f" stroked="f" coordsize="21600,21600" o:gfxdata="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2jrQ7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ind w:left="0" w:leftChars="0" w:right="0" w:rightChars="0" w:firstLine="0" w:firstLineChars="0"/>
                          <w:jc w:val="center"/>
                          <w:rPr>
                            <w:rFonts w:hint="eastAsia" w:eastAsia="宋体"/>
                            <w:sz w:val="18"/>
                            <w:lang w:eastAsia="zh-CN"/>
                          </w:rPr>
                        </w:pPr>
                        <w:r>
                          <w:rPr>
                            <w:rFonts w:hint="eastAsia"/>
                            <w:sz w:val="18"/>
                            <w:lang w:eastAsia="zh-CN"/>
                          </w:rPr>
                          <w:t>报告</w:t>
                        </w:r>
                      </w:p>
                    </w:txbxContent>
                  </v:textbox>
                </v:shape>
                <v:shape id="_x0000_s1026" o:spid="_x0000_s1026" o:spt="176" type="#_x0000_t176" style="position:absolute;left:18793;top:904111;flip:y;height:523;width:791;" filled="f" stroked="f" coordsize="21600,21600" o:gfxdata="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CRO2L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ind w:left="0" w:leftChars="0" w:right="0" w:rightChars="0" w:firstLine="0" w:firstLineChars="0"/>
                          <w:jc w:val="center"/>
                          <w:rPr>
                            <w:rFonts w:hint="eastAsia" w:eastAsia="宋体"/>
                            <w:sz w:val="18"/>
                            <w:lang w:eastAsia="zh-CN"/>
                          </w:rPr>
                        </w:pPr>
                        <w:r>
                          <w:rPr>
                            <w:rFonts w:hint="eastAsia"/>
                            <w:sz w:val="18"/>
                            <w:lang w:eastAsia="zh-CN"/>
                          </w:rPr>
                          <w:t>报告</w:t>
                        </w:r>
                      </w:p>
                    </w:txbxContent>
                  </v:textbox>
                </v:shape>
                <v:line id="_x0000_s1026" o:spid="_x0000_s1026" o:spt="20" style="position:absolute;left:18728;top:903064;height:1;width:3405;" filled="f" stroked="t" coordsize="21600,21600" o:gfxdata="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5tb2u/&#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_x0000_s1026" o:spid="_x0000_s1026" o:spt="176" type="#_x0000_t176" style="position:absolute;left:18763;top:902551;flip:y;height:523;width:791;" filled="f" stroked="f" coordsize="21600,21600" o:gfxdata="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FzN7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ind w:left="0" w:leftChars="0" w:right="0" w:rightChars="0" w:firstLine="0" w:firstLineChars="0"/>
                          <w:jc w:val="center"/>
                          <w:rPr>
                            <w:rFonts w:hint="eastAsia" w:eastAsia="宋体"/>
                            <w:sz w:val="18"/>
                            <w:lang w:eastAsia="zh-CN"/>
                          </w:rPr>
                        </w:pPr>
                        <w:r>
                          <w:rPr>
                            <w:rFonts w:hint="eastAsia"/>
                            <w:sz w:val="18"/>
                            <w:lang w:eastAsia="zh-CN"/>
                          </w:rPr>
                          <w:t>报告</w:t>
                        </w:r>
                      </w:p>
                    </w:txbxContent>
                  </v:textbox>
                </v:shape>
                <v:shape id="_x0000_s1026" o:spid="_x0000_s1026" o:spt="176" type="#_x0000_t176" style="position:absolute;left:18778;top:903136;flip:y;height:523;width:791;" filled="f" stroked="f" coordsize="21600,21600" o:gfxdata="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FPtQL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ind w:left="0" w:leftChars="0" w:right="0" w:rightChars="0" w:firstLine="0" w:firstLineChars="0"/>
                          <w:jc w:val="center"/>
                          <w:rPr>
                            <w:rFonts w:hint="eastAsia" w:eastAsia="宋体"/>
                            <w:sz w:val="18"/>
                            <w:lang w:eastAsia="zh-CN"/>
                          </w:rPr>
                        </w:pPr>
                        <w:r>
                          <w:rPr>
                            <w:rFonts w:hint="eastAsia"/>
                            <w:sz w:val="18"/>
                            <w:lang w:eastAsia="zh-CN"/>
                          </w:rPr>
                          <w:t>是</w:t>
                        </w:r>
                      </w:p>
                    </w:txbxContent>
                  </v:textbox>
                </v:shape>
                <v:line id="_x0000_s1026" o:spid="_x0000_s1026" o:spt="20" style="position:absolute;left:19553;top:903850;height:1;width:840;" filled="f" stroked="t" coordsize="21600,21600" o:gfxdata="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Aq3R+/&#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176" type="#_x0000_t176" style="position:absolute;left:19634;top:903495;flip:y;height:521;width:625;" filled="f" stroked="f" coordsize="21600,21600" o:gfxdata="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gNypugAAANs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ind w:left="0" w:leftChars="0" w:right="0" w:rightChars="0" w:firstLine="0" w:firstLineChars="0"/>
                          <w:jc w:val="center"/>
                          <w:rPr>
                            <w:rFonts w:hint="eastAsia" w:eastAsia="宋体"/>
                            <w:sz w:val="18"/>
                            <w:lang w:eastAsia="zh-CN"/>
                          </w:rPr>
                        </w:pPr>
                        <w:r>
                          <w:rPr>
                            <w:rFonts w:hint="eastAsia"/>
                            <w:sz w:val="18"/>
                            <w:lang w:eastAsia="zh-CN"/>
                          </w:rPr>
                          <w:t>否</w:t>
                        </w:r>
                      </w:p>
                    </w:txbxContent>
                  </v:textbox>
                </v:shape>
                <v:shape id="_x0000_s1026" o:spid="_x0000_s1026" o:spt="176" type="#_x0000_t176" style="position:absolute;left:15953;top:909450;flip:y;height:1935;width:683;" fillcolor="#FFFFFF" filled="t" stroked="t" coordsize="21600,21600" o:gfxdata="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7CC5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style="layout-flow:vertical-ideographic;">
                    <w:txbxContent>
                      <w:p>
                        <w:pPr>
                          <w:rPr>
                            <w:rFonts w:hint="eastAsia" w:eastAsia="宋体"/>
                            <w:spacing w:val="57"/>
                            <w:lang w:eastAsia="zh-CN"/>
                          </w:rPr>
                        </w:pPr>
                        <w:r>
                          <w:rPr>
                            <w:rFonts w:hint="eastAsia"/>
                            <w:spacing w:val="57"/>
                            <w:lang w:eastAsia="zh-CN"/>
                          </w:rPr>
                          <w:t>抢险救援组</w:t>
                        </w:r>
                      </w:p>
                    </w:txbxContent>
                  </v:textbox>
                </v:shape>
                <v:shape id="_x0000_s1026" o:spid="_x0000_s1026" o:spt="176" type="#_x0000_t176" style="position:absolute;left:16748;top:909450;flip:y;height:1935;width:683;" fillcolor="#FFFFFF" filled="t" stroked="t" coordsize="21600,21600" o:gfxdata="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7pDm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style="layout-flow:vertical-ideographic;">
                    <w:txbxContent>
                      <w:p>
                        <w:pPr>
                          <w:rPr>
                            <w:rFonts w:hint="eastAsia" w:eastAsia="宋体"/>
                            <w:spacing w:val="57"/>
                            <w:lang w:eastAsia="zh-CN"/>
                          </w:rPr>
                        </w:pPr>
                        <w:r>
                          <w:rPr>
                            <w:rFonts w:hint="eastAsia"/>
                            <w:spacing w:val="57"/>
                            <w:lang w:eastAsia="zh-CN"/>
                          </w:rPr>
                          <w:t>医疗救护组</w:t>
                        </w:r>
                      </w:p>
                    </w:txbxContent>
                  </v:textbox>
                </v:shape>
                <v:shape id="_x0000_s1026" o:spid="_x0000_s1026" o:spt="176" type="#_x0000_t176" style="position:absolute;left:17513;top:909465;flip:y;height:1935;width:683;" fillcolor="#FFFFFF" filled="t" stroked="t" coordsize="21600,21600" o:gfxdata="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9uYC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style="layout-flow:vertical-ideographic;">
                    <w:txbxContent>
                      <w:p>
                        <w:pPr>
                          <w:rPr>
                            <w:rFonts w:hint="eastAsia" w:eastAsia="宋体"/>
                            <w:spacing w:val="57"/>
                            <w:lang w:eastAsia="zh-CN"/>
                          </w:rPr>
                        </w:pPr>
                        <w:r>
                          <w:rPr>
                            <w:rFonts w:hint="eastAsia"/>
                            <w:spacing w:val="57"/>
                            <w:lang w:eastAsia="zh-CN"/>
                          </w:rPr>
                          <w:t>警戒保卫组</w:t>
                        </w:r>
                      </w:p>
                    </w:txbxContent>
                  </v:textbox>
                </v:shape>
                <v:shape id="_x0000_s1026" o:spid="_x0000_s1026" o:spt="176" type="#_x0000_t176" style="position:absolute;left:18278;top:909465;flip:y;height:1935;width:683;" fillcolor="#FFFFFF" filled="t" stroked="t" coordsize="21600,21600" o:gfxdata="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CR4d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style="layout-flow:vertical-ideographic;">
                    <w:txbxContent>
                      <w:p>
                        <w:pPr>
                          <w:rPr>
                            <w:rFonts w:hint="eastAsia" w:eastAsia="宋体"/>
                            <w:spacing w:val="57"/>
                            <w:lang w:eastAsia="zh-CN"/>
                          </w:rPr>
                        </w:pPr>
                        <w:r>
                          <w:rPr>
                            <w:rFonts w:hint="eastAsia"/>
                            <w:spacing w:val="57"/>
                            <w:lang w:eastAsia="zh-CN"/>
                          </w:rPr>
                          <w:t>新闻宣传组</w:t>
                        </w:r>
                      </w:p>
                    </w:txbxContent>
                  </v:textbox>
                </v:shape>
                <v:shape id="_x0000_s1026" o:spid="_x0000_s1026" o:spt="176" type="#_x0000_t176" style="position:absolute;left:19058;top:909465;flip:y;height:1935;width:683;" fillcolor="#FFFFFF" filled="t" stroked="t" coordsize="21600,21600" o:gfxdata="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aN3u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style="layout-flow:vertical-ideographic;">
                    <w:txbxContent>
                      <w:p>
                        <w:pPr>
                          <w:rPr>
                            <w:rFonts w:hint="eastAsia" w:eastAsia="宋体"/>
                            <w:spacing w:val="57"/>
                            <w:lang w:eastAsia="zh-CN"/>
                          </w:rPr>
                        </w:pPr>
                        <w:r>
                          <w:rPr>
                            <w:rFonts w:hint="eastAsia"/>
                            <w:spacing w:val="57"/>
                            <w:lang w:eastAsia="zh-CN"/>
                          </w:rPr>
                          <w:t>后勤保障组</w:t>
                        </w:r>
                      </w:p>
                    </w:txbxContent>
                  </v:textbox>
                </v:shape>
                <v:shape id="_x0000_s1026" o:spid="_x0000_s1026" o:spt="176" type="#_x0000_t176" style="position:absolute;left:19838;top:909465;flip:y;height:1935;width:683;" fillcolor="#FFFFFF" filled="t" stroked="t" coordsize="21600,21600" o:gfxdata="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IFFm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style="layout-flow:vertical-ideographic;">
                    <w:txbxContent>
                      <w:p>
                        <w:pPr>
                          <w:rPr>
                            <w:rFonts w:hint="eastAsia" w:eastAsia="宋体"/>
                            <w:spacing w:val="57"/>
                            <w:lang w:eastAsia="zh-CN"/>
                          </w:rPr>
                        </w:pPr>
                        <w:r>
                          <w:rPr>
                            <w:rFonts w:hint="eastAsia"/>
                            <w:spacing w:val="57"/>
                            <w:lang w:eastAsia="zh-CN"/>
                          </w:rPr>
                          <w:t>善后工作组</w:t>
                        </w:r>
                      </w:p>
                    </w:txbxContent>
                  </v:textbox>
                </v:shape>
                <v:shape id="_x0000_s1026" o:spid="_x0000_s1026" o:spt="176" type="#_x0000_t176" style="position:absolute;left:20588;top:909465;flip:y;height:1935;width:683;" fillcolor="#FFFFFF" filled="t" stroked="t" coordsize="21600,21600" o:gfxdata="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zeAB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style="layout-flow:vertical-ideographic;">
                    <w:txbxContent>
                      <w:p>
                        <w:pPr>
                          <w:rPr>
                            <w:rFonts w:hint="eastAsia" w:eastAsia="宋体"/>
                            <w:spacing w:val="57"/>
                            <w:lang w:eastAsia="zh-CN"/>
                          </w:rPr>
                        </w:pPr>
                        <w:r>
                          <w:rPr>
                            <w:rFonts w:hint="eastAsia"/>
                            <w:spacing w:val="57"/>
                            <w:lang w:eastAsia="zh-CN"/>
                          </w:rPr>
                          <w:t>技术保障组</w:t>
                        </w:r>
                      </w:p>
                    </w:txbxContent>
                  </v:textbox>
                </v:shape>
                <v:line id="_x0000_s1026" o:spid="_x0000_s1026" o:spt="20" style="position:absolute;left:16238;top:908955;height:480;width:1;" filled="f" stroked="t" coordsize="21600,21600" o:gfxdata="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EKsjm/&#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7018;top:908955;height:480;width:1;" filled="f" stroked="t" coordsize="21600,21600" o:gfxdata="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kYXo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7798;top:908970;height:480;width:1;" filled="f" stroked="t" coordsize="21600,21600" o:gfxdata="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9mD0L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_x0000_s1026" o:spid="_x0000_s1026" o:spt="20" style="position:absolute;left:20873;top:908970;height:480;width:1;" filled="f" stroked="t" coordsize="21600,21600" o:gfxdata="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JUmS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20123;top:908970;height:480;width:1;" filled="f" stroked="t" coordsize="21600,21600" o:gfxdata="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HYZC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_x0000_s1026" o:spid="_x0000_s1026" o:spt="20" style="position:absolute;left:19343;top:908970;height:480;width:1;" filled="f" stroked="t" coordsize="21600,21600" o:gfxdata="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zq8k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8578;top:908970;height:480;width:1;" filled="f" stroked="t" coordsize="21600,21600" o:gfxdata="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oIue/&#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6238;top:911404;height:390;width:1;" filled="f" stroked="t" coordsize="21600,21600" o:gfxdata="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jGrf7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17018;top:911404;height:390;width:1;" filled="f" stroked="t" coordsize="21600,21600" o:gfxdata="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XYMwu/&#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17828;top:911389;height:390;width:1;" filled="f" stroked="t" coordsize="21600,21600" o:gfxdata="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UlpC/&#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18593;top:911404;height:390;width:1;" filled="f" stroked="t" coordsize="21600,21600" o:gfxdata="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kYI57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19343;top:911404;height:390;width:1;" filled="f" stroked="t" coordsize="21600,21600" o:gfxdata="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KrXy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20138;top:911404;height:390;width:1;" filled="f" stroked="t" coordsize="21600,21600" o:gfxdata="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lTkO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20888;top:911404;height:390;width:1;" filled="f" stroked="t" coordsize="21600,21600" o:gfxdata="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ZnJW/&#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16238;top:911799;height:1;width:4650;" filled="f" stroked="t" coordsize="21600,21600" o:gfxdata="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zZFL7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18593;top:911805;height:480;width:1;" filled="f" stroked="t" coordsize="21600,21600" o:gfxdata="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u/Mt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176" type="#_x0000_t176" style="position:absolute;left:17591;top:912288;flip:y;height:539;width:2023;" fillcolor="#FFFFFF" filled="t" stroked="t" coordsize="21600,21600" o:gfxdata="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VmPS7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ind w:left="0" w:leftChars="0" w:right="0" w:rightChars="0" w:firstLine="0" w:firstLineChars="0"/>
                          <w:jc w:val="center"/>
                          <w:rPr>
                            <w:rFonts w:hint="eastAsia" w:eastAsia="宋体"/>
                            <w:lang w:eastAsia="zh-CN"/>
                          </w:rPr>
                        </w:pPr>
                        <w:r>
                          <w:rPr>
                            <w:rFonts w:hint="eastAsia"/>
                            <w:lang w:eastAsia="zh-CN"/>
                          </w:rPr>
                          <w:t>应急结束</w:t>
                        </w:r>
                      </w:p>
                    </w:txbxContent>
                  </v:textbox>
                </v:shape>
                <v:line id="_x0000_s1026" o:spid="_x0000_s1026" o:spt="20" style="position:absolute;left:22148;top:903064;height:5010;width:1;" filled="f" stroked="t" coordsize="21600,21600" o:gfxdata="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TbWL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18593;top:908089;height:405;width:1;" filled="f" stroked="t" coordsize="21600,21600" o:gfxdata="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6Yby+/&#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8593;top:908077;height:1;width:3555;" filled="f" stroked="t" coordsize="21600,21600" o:gfxdata="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9B5re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shape id="_x0000_s1026" o:spid="_x0000_s1026" o:spt="176" type="#_x0000_t176" style="position:absolute;left:18660;top:911818;flip:y;height:523;width:2288;" filled="f" stroked="f" coordsize="21600,21600" o:gfxdata="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M8EH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ind w:left="0" w:leftChars="0" w:right="0" w:rightChars="0" w:firstLine="0" w:firstLineChars="0"/>
                          <w:jc w:val="center"/>
                          <w:rPr>
                            <w:rFonts w:hint="eastAsia" w:eastAsia="宋体"/>
                            <w:sz w:val="18"/>
                            <w:lang w:eastAsia="zh-CN"/>
                          </w:rPr>
                        </w:pPr>
                        <w:r>
                          <w:rPr>
                            <w:rFonts w:hint="eastAsia"/>
                            <w:sz w:val="18"/>
                            <w:lang w:eastAsia="zh-CN"/>
                          </w:rPr>
                          <w:t>达到应急响应解除条件</w:t>
                        </w:r>
                      </w:p>
                    </w:txbxContent>
                  </v:textbox>
                </v:shape>
              </v:group>
            </w:pict>
          </mc:Fallback>
        </mc:AlternateContent>
      </w:r>
      <w:r>
        <w:rPr>
          <w:rFonts w:hint="default" w:ascii="Times New Roman" w:hAnsi="Times New Roman" w:eastAsia="仿宋_GB2312" w:cs="Times New Roman"/>
          <w:sz w:val="32"/>
          <w:szCs w:val="32"/>
          <w:lang w:val="en-US" w:eastAsia="zh-CN"/>
        </w:rPr>
        <w:br w:type="page"/>
      </w:r>
      <w:r>
        <w:rPr>
          <w:rFonts w:hint="eastAsia" w:ascii="黑体" w:hAnsi="黑体" w:eastAsia="黑体" w:cs="黑体"/>
          <w:sz w:val="32"/>
          <w:szCs w:val="32"/>
          <w:lang w:val="en-US" w:eastAsia="zh-CN"/>
        </w:rPr>
        <w:t>附件2：</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小标宋简体" w:cs="Times New Roman"/>
          <w:sz w:val="36"/>
          <w:szCs w:val="36"/>
        </w:rPr>
      </w:pPr>
      <w:r>
        <w:rPr>
          <w:rFonts w:hint="default" w:ascii="Times New Roman" w:hAnsi="Times New Roman" w:eastAsia="方正小标宋简体" w:cs="Times New Roman"/>
          <w:sz w:val="36"/>
          <w:szCs w:val="36"/>
        </w:rPr>
        <w:t>枣庄市民用爆炸物品爆炸事故</w:t>
      </w:r>
    </w:p>
    <w:p>
      <w:pPr>
        <w:keepNext w:val="0"/>
        <w:keepLines w:val="0"/>
        <w:pageBreakBefore w:val="0"/>
        <w:widowControl w:val="0"/>
        <w:kinsoku/>
        <w:wordWrap/>
        <w:overflowPunct/>
        <w:topLinePunct w:val="0"/>
        <w:autoSpaceDE/>
        <w:autoSpaceDN/>
        <w:bidi w:val="0"/>
        <w:adjustRightInd/>
        <w:snapToGrid/>
        <w:spacing w:after="178" w:afterLines="50" w:line="600" w:lineRule="exact"/>
        <w:jc w:val="center"/>
        <w:textAlignment w:val="auto"/>
        <w:rPr>
          <w:rFonts w:hint="default" w:ascii="Times New Roman" w:hAnsi="Times New Roman" w:eastAsia="方正小标宋简体" w:cs="Times New Roman"/>
          <w:sz w:val="44"/>
        </w:rPr>
      </w:pPr>
      <w:r>
        <w:rPr>
          <w:rFonts w:hint="default" w:ascii="Times New Roman" w:hAnsi="Times New Roman" w:eastAsia="方正小标宋简体" w:cs="Times New Roman"/>
          <w:sz w:val="36"/>
          <w:szCs w:val="36"/>
        </w:rPr>
        <w:t>应急救援指挥部成员单位联络表</w:t>
      </w:r>
    </w:p>
    <w:tbl>
      <w:tblPr>
        <w:tblStyle w:val="25"/>
        <w:tblW w:w="8800" w:type="dxa"/>
        <w:jc w:val="center"/>
        <w:tblInd w:w="-20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38"/>
        <w:gridCol w:w="3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5638" w:type="dxa"/>
            <w:noWrap w:val="0"/>
            <w:vAlign w:val="center"/>
          </w:tcPr>
          <w:p>
            <w:pPr>
              <w:jc w:val="center"/>
              <w:rPr>
                <w:rFonts w:hint="default" w:ascii="Times New Roman" w:hAnsi="Times New Roman" w:eastAsia="黑体" w:cs="Times New Roman"/>
                <w:b w:val="0"/>
                <w:bCs w:val="0"/>
                <w:sz w:val="24"/>
                <w:szCs w:val="24"/>
              </w:rPr>
            </w:pPr>
            <w:r>
              <w:rPr>
                <w:rFonts w:hint="default" w:ascii="Times New Roman" w:hAnsi="Times New Roman" w:eastAsia="黑体" w:cs="Times New Roman"/>
                <w:b w:val="0"/>
                <w:bCs w:val="0"/>
                <w:sz w:val="24"/>
                <w:szCs w:val="24"/>
              </w:rPr>
              <w:t>单位名称</w:t>
            </w:r>
          </w:p>
        </w:tc>
        <w:tc>
          <w:tcPr>
            <w:tcW w:w="3162" w:type="dxa"/>
            <w:noWrap w:val="0"/>
            <w:vAlign w:val="center"/>
          </w:tcPr>
          <w:p>
            <w:pPr>
              <w:jc w:val="center"/>
              <w:rPr>
                <w:rFonts w:hint="default" w:ascii="Times New Roman" w:hAnsi="Times New Roman" w:eastAsia="黑体" w:cs="Times New Roman"/>
                <w:b w:val="0"/>
                <w:bCs w:val="0"/>
                <w:sz w:val="24"/>
                <w:szCs w:val="24"/>
              </w:rPr>
            </w:pPr>
            <w:r>
              <w:rPr>
                <w:rFonts w:hint="default" w:ascii="Times New Roman" w:hAnsi="Times New Roman" w:eastAsia="黑体" w:cs="Times New Roman"/>
                <w:b w:val="0"/>
                <w:bCs w:val="0"/>
                <w:sz w:val="24"/>
                <w:szCs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5638" w:type="dxa"/>
            <w:noWrap w:val="0"/>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市政府值班室</w:t>
            </w:r>
          </w:p>
        </w:tc>
        <w:tc>
          <w:tcPr>
            <w:tcW w:w="3162" w:type="dxa"/>
            <w:noWrap w:val="0"/>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3314257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5638" w:type="dxa"/>
            <w:noWrap w:val="0"/>
            <w:vAlign w:val="center"/>
          </w:tcPr>
          <w:p>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rPr>
              <w:t>市</w:t>
            </w:r>
            <w:r>
              <w:rPr>
                <w:rFonts w:hint="default" w:ascii="Times New Roman" w:hAnsi="Times New Roman" w:eastAsia="仿宋_GB2312" w:cs="Times New Roman"/>
                <w:sz w:val="24"/>
                <w:szCs w:val="24"/>
                <w:lang w:val="en-US" w:eastAsia="zh-CN"/>
              </w:rPr>
              <w:t>工业和信息化局</w:t>
            </w:r>
          </w:p>
        </w:tc>
        <w:tc>
          <w:tcPr>
            <w:tcW w:w="3162" w:type="dxa"/>
            <w:noWrap w:val="0"/>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3314251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5638" w:type="dxa"/>
            <w:noWrap w:val="0"/>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市公安局</w:t>
            </w:r>
          </w:p>
        </w:tc>
        <w:tc>
          <w:tcPr>
            <w:tcW w:w="3162" w:type="dxa"/>
            <w:noWrap w:val="0"/>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3656</w:t>
            </w:r>
            <w:r>
              <w:rPr>
                <w:rFonts w:hint="eastAsia" w:ascii="Times New Roman" w:hAnsi="Times New Roman" w:eastAsia="仿宋_GB2312" w:cs="Times New Roman"/>
                <w:sz w:val="24"/>
                <w:szCs w:val="24"/>
                <w:lang w:val="en-US" w:eastAsia="zh-CN"/>
              </w:rPr>
              <w:t>1</w:t>
            </w:r>
            <w:r>
              <w:rPr>
                <w:rFonts w:hint="default" w:ascii="Times New Roman" w:hAnsi="Times New Roman" w:eastAsia="仿宋_GB2312" w:cs="Times New Roman"/>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5638" w:type="dxa"/>
            <w:noWrap w:val="0"/>
            <w:vAlign w:val="center"/>
          </w:tcPr>
          <w:p>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rPr>
              <w:t>市</w:t>
            </w:r>
            <w:r>
              <w:rPr>
                <w:rFonts w:hint="default" w:ascii="Times New Roman" w:hAnsi="Times New Roman" w:eastAsia="仿宋_GB2312" w:cs="Times New Roman"/>
                <w:sz w:val="24"/>
                <w:szCs w:val="24"/>
                <w:lang w:val="en-US" w:eastAsia="zh-CN"/>
              </w:rPr>
              <w:t>应急管理局</w:t>
            </w:r>
          </w:p>
        </w:tc>
        <w:tc>
          <w:tcPr>
            <w:tcW w:w="3162" w:type="dxa"/>
            <w:noWrap w:val="0"/>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8685758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5638" w:type="dxa"/>
            <w:noWrap w:val="0"/>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市委宣传部</w:t>
            </w:r>
          </w:p>
        </w:tc>
        <w:tc>
          <w:tcPr>
            <w:tcW w:w="3162" w:type="dxa"/>
            <w:noWrap w:val="0"/>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3314457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5638" w:type="dxa"/>
            <w:noWrap w:val="0"/>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市交通运输局</w:t>
            </w:r>
          </w:p>
        </w:tc>
        <w:tc>
          <w:tcPr>
            <w:tcW w:w="3162" w:type="dxa"/>
            <w:noWrap w:val="0"/>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8662408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5638" w:type="dxa"/>
            <w:noWrap w:val="0"/>
            <w:vAlign w:val="center"/>
          </w:tcPr>
          <w:p>
            <w:pPr>
              <w:jc w:val="center"/>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rPr>
              <w:t>市</w:t>
            </w:r>
            <w:r>
              <w:rPr>
                <w:rFonts w:hint="default" w:ascii="Times New Roman" w:hAnsi="Times New Roman" w:eastAsia="仿宋_GB2312" w:cs="Times New Roman"/>
                <w:sz w:val="24"/>
                <w:szCs w:val="24"/>
                <w:lang w:val="en-US" w:eastAsia="zh-CN"/>
              </w:rPr>
              <w:t>卫生健康委</w:t>
            </w:r>
          </w:p>
        </w:tc>
        <w:tc>
          <w:tcPr>
            <w:tcW w:w="3162" w:type="dxa"/>
            <w:noWrap w:val="0"/>
            <w:vAlign w:val="center"/>
          </w:tcPr>
          <w:p>
            <w:pPr>
              <w:jc w:val="center"/>
              <w:rPr>
                <w:rFonts w:hint="default" w:ascii="Times New Roman" w:hAnsi="Times New Roman" w:eastAsia="仿宋_GB2312" w:cs="Times New Roman"/>
                <w:sz w:val="24"/>
                <w:szCs w:val="24"/>
                <w:highlight w:val="yellow"/>
              </w:rPr>
            </w:pPr>
            <w:r>
              <w:rPr>
                <w:rFonts w:hint="default" w:ascii="Times New Roman" w:hAnsi="Times New Roman" w:eastAsia="仿宋_GB2312" w:cs="Times New Roman"/>
                <w:sz w:val="24"/>
                <w:szCs w:val="24"/>
              </w:rPr>
              <w:t>3314381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5638" w:type="dxa"/>
            <w:noWrap w:val="0"/>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市民政局</w:t>
            </w:r>
          </w:p>
        </w:tc>
        <w:tc>
          <w:tcPr>
            <w:tcW w:w="3162" w:type="dxa"/>
            <w:noWrap w:val="0"/>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3314161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5638" w:type="dxa"/>
            <w:noWrap w:val="0"/>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市</w:t>
            </w:r>
            <w:r>
              <w:rPr>
                <w:rFonts w:hint="default" w:ascii="Times New Roman" w:hAnsi="Times New Roman" w:eastAsia="仿宋_GB2312" w:cs="Times New Roman"/>
                <w:sz w:val="24"/>
                <w:szCs w:val="24"/>
                <w:lang w:val="en-US" w:eastAsia="zh-CN"/>
              </w:rPr>
              <w:t>人力资源和社会保障</w:t>
            </w:r>
            <w:r>
              <w:rPr>
                <w:rFonts w:hint="default" w:ascii="Times New Roman" w:hAnsi="Times New Roman" w:eastAsia="仿宋_GB2312" w:cs="Times New Roman"/>
                <w:sz w:val="24"/>
                <w:szCs w:val="24"/>
              </w:rPr>
              <w:t>局</w:t>
            </w:r>
          </w:p>
        </w:tc>
        <w:tc>
          <w:tcPr>
            <w:tcW w:w="3162" w:type="dxa"/>
            <w:noWrap w:val="0"/>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3314268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5638" w:type="dxa"/>
            <w:noWrap w:val="0"/>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市</w:t>
            </w:r>
            <w:r>
              <w:rPr>
                <w:rFonts w:hint="default" w:ascii="Times New Roman" w:hAnsi="Times New Roman" w:eastAsia="仿宋_GB2312" w:cs="Times New Roman"/>
                <w:sz w:val="24"/>
                <w:szCs w:val="24"/>
                <w:lang w:val="en-US" w:eastAsia="zh-CN"/>
              </w:rPr>
              <w:t>住房和城乡建设</w:t>
            </w:r>
            <w:r>
              <w:rPr>
                <w:rFonts w:hint="default" w:ascii="Times New Roman" w:hAnsi="Times New Roman" w:eastAsia="仿宋_GB2312" w:cs="Times New Roman"/>
                <w:sz w:val="24"/>
                <w:szCs w:val="24"/>
              </w:rPr>
              <w:t>局</w:t>
            </w:r>
          </w:p>
        </w:tc>
        <w:tc>
          <w:tcPr>
            <w:tcW w:w="3162" w:type="dxa"/>
            <w:noWrap w:val="0"/>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8665558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5638" w:type="dxa"/>
            <w:noWrap w:val="0"/>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市中区政府</w:t>
            </w:r>
          </w:p>
        </w:tc>
        <w:tc>
          <w:tcPr>
            <w:tcW w:w="3162" w:type="dxa"/>
            <w:noWrap w:val="0"/>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3381234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5638" w:type="dxa"/>
            <w:noWrap w:val="0"/>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峄城区政府</w:t>
            </w:r>
          </w:p>
        </w:tc>
        <w:tc>
          <w:tcPr>
            <w:tcW w:w="3162" w:type="dxa"/>
            <w:noWrap w:val="0"/>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7711401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5638" w:type="dxa"/>
            <w:noWrap w:val="0"/>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滕州市政府</w:t>
            </w:r>
          </w:p>
        </w:tc>
        <w:tc>
          <w:tcPr>
            <w:tcW w:w="3162" w:type="dxa"/>
            <w:noWrap w:val="0"/>
            <w:vAlign w:val="center"/>
          </w:tcPr>
          <w:p>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rPr>
              <w:t>5513</w:t>
            </w:r>
            <w:r>
              <w:rPr>
                <w:rFonts w:hint="default" w:ascii="Times New Roman" w:hAnsi="Times New Roman" w:eastAsia="仿宋_GB2312" w:cs="Times New Roman"/>
                <w:sz w:val="24"/>
                <w:szCs w:val="24"/>
                <w:lang w:val="en-US" w:eastAsia="zh-CN"/>
              </w:rPr>
              <w:t>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5638" w:type="dxa"/>
            <w:noWrap w:val="0"/>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山亭区政府</w:t>
            </w:r>
          </w:p>
        </w:tc>
        <w:tc>
          <w:tcPr>
            <w:tcW w:w="3162" w:type="dxa"/>
            <w:noWrap w:val="0"/>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8811121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5638" w:type="dxa"/>
            <w:noWrap w:val="0"/>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薛城区政府</w:t>
            </w:r>
          </w:p>
        </w:tc>
        <w:tc>
          <w:tcPr>
            <w:tcW w:w="3162" w:type="dxa"/>
            <w:noWrap w:val="0"/>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4412268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5638" w:type="dxa"/>
            <w:noWrap w:val="0"/>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台儿庄区政府</w:t>
            </w:r>
          </w:p>
        </w:tc>
        <w:tc>
          <w:tcPr>
            <w:tcW w:w="3162" w:type="dxa"/>
            <w:noWrap w:val="0"/>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6611511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5638" w:type="dxa"/>
            <w:noWrap w:val="0"/>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枣庄高新区管委会</w:t>
            </w:r>
          </w:p>
        </w:tc>
        <w:tc>
          <w:tcPr>
            <w:tcW w:w="3162" w:type="dxa"/>
            <w:noWrap w:val="0"/>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86912</w:t>
            </w:r>
            <w:r>
              <w:rPr>
                <w:rFonts w:hint="default" w:ascii="Times New Roman" w:hAnsi="Times New Roman" w:eastAsia="仿宋_GB2312" w:cs="Times New Roman"/>
                <w:sz w:val="24"/>
                <w:szCs w:val="24"/>
                <w:lang w:val="en-US" w:eastAsia="zh-CN"/>
              </w:rPr>
              <w:t>0</w:t>
            </w:r>
            <w:r>
              <w:rPr>
                <w:rFonts w:hint="default" w:ascii="Times New Roman" w:hAnsi="Times New Roman" w:eastAsia="仿宋_GB2312" w:cs="Times New Roman"/>
                <w:sz w:val="24"/>
                <w:szCs w:val="24"/>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5638" w:type="dxa"/>
            <w:noWrap w:val="0"/>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枣矿集团</w:t>
            </w:r>
          </w:p>
        </w:tc>
        <w:tc>
          <w:tcPr>
            <w:tcW w:w="3162" w:type="dxa"/>
            <w:noWrap w:val="0"/>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4081166</w:t>
            </w:r>
          </w:p>
        </w:tc>
      </w:tr>
    </w:tbl>
    <w:p>
      <w:pPr>
        <w:keepNext w:val="0"/>
        <w:keepLines w:val="0"/>
        <w:pageBreakBefore w:val="0"/>
        <w:widowControl w:val="0"/>
        <w:kinsoku/>
        <w:wordWrap/>
        <w:overflowPunct/>
        <w:topLinePunct w:val="0"/>
        <w:autoSpaceDE/>
        <w:autoSpaceDN/>
        <w:bidi w:val="0"/>
        <w:adjustRightInd/>
        <w:snapToGrid/>
        <w:spacing w:line="240" w:lineRule="auto"/>
        <w:textAlignment w:val="auto"/>
        <w:rPr>
          <w:rFonts w:eastAsia="方正小标宋简体"/>
          <w:color w:val="000000"/>
          <w:sz w:val="56"/>
          <w:szCs w:val="56"/>
        </w:rPr>
      </w:pPr>
      <w:r>
        <w:rPr>
          <w:rFonts w:hint="default" w:ascii="Times New Roman" w:hAnsi="Times New Roman" w:eastAsia="仿宋_GB2312" w:cs="Times New Roman"/>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方正小标宋简体"/>
          <w:color w:val="000000"/>
          <w:sz w:val="56"/>
          <w:szCs w:val="56"/>
        </w:rPr>
      </w:pPr>
    </w:p>
    <w:p>
      <w:pPr>
        <w:pStyle w:val="2"/>
        <w:keepNext/>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sz w:val="48"/>
          <w:szCs w:val="48"/>
        </w:rPr>
      </w:pPr>
      <w:bookmarkStart w:id="730" w:name="_Toc2472"/>
      <w:r>
        <w:rPr>
          <w:rFonts w:hint="eastAsia" w:ascii="方正小标宋简体" w:hAnsi="方正小标宋简体" w:eastAsia="方正小标宋简体" w:cs="方正小标宋简体"/>
          <w:b w:val="0"/>
          <w:bCs w:val="0"/>
          <w:sz w:val="48"/>
          <w:szCs w:val="48"/>
        </w:rPr>
        <w:t>枣庄市水路交通突发事件应急预案</w:t>
      </w:r>
      <w:bookmarkEnd w:id="730"/>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hint="eastAsia" w:eastAsia="楷体_GB2312"/>
          <w:color w:val="000000"/>
          <w:sz w:val="36"/>
          <w:szCs w:val="36"/>
          <w:lang w:eastAsia="zh-CN"/>
        </w:rPr>
      </w:pPr>
      <w:r>
        <w:rPr>
          <w:rFonts w:eastAsia="楷体_GB2312"/>
          <w:color w:val="000000"/>
          <w:sz w:val="36"/>
          <w:szCs w:val="36"/>
        </w:rPr>
        <w:t>编制单位：枣庄市</w:t>
      </w:r>
      <w:r>
        <w:rPr>
          <w:rFonts w:hint="eastAsia" w:eastAsia="楷体_GB2312"/>
          <w:color w:val="000000"/>
          <w:sz w:val="36"/>
          <w:szCs w:val="36"/>
          <w:lang w:eastAsia="zh-CN"/>
        </w:rPr>
        <w:t>交通运输局</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黑体" w:hAnsi="黑体" w:eastAsia="黑体"/>
          <w:color w:val="000000"/>
          <w:sz w:val="32"/>
          <w:szCs w:val="32"/>
        </w:rPr>
      </w:pPr>
      <w:r>
        <w:rPr>
          <w:rFonts w:ascii="仿宋_GB2312" w:eastAsia="仿宋_GB2312"/>
          <w:color w:val="000000"/>
          <w:sz w:val="32"/>
          <w:szCs w:val="32"/>
        </w:rPr>
        <w:br w:type="page"/>
      </w:r>
      <w:r>
        <w:rPr>
          <w:rFonts w:hint="eastAsia" w:ascii="黑体" w:hAnsi="黑体" w:eastAsia="黑体"/>
          <w:color w:val="000000"/>
          <w:sz w:val="32"/>
          <w:szCs w:val="32"/>
        </w:rPr>
        <w:t xml:space="preserve">1 </w:t>
      </w:r>
      <w:r>
        <w:rPr>
          <w:rFonts w:hint="eastAsia" w:ascii="黑体" w:hAnsi="黑体" w:eastAsia="黑体"/>
          <w:color w:val="000000"/>
          <w:sz w:val="32"/>
          <w:szCs w:val="32"/>
          <w:lang w:val="en-US" w:eastAsia="zh-CN"/>
        </w:rPr>
        <w:t xml:space="preserve"> </w:t>
      </w:r>
      <w:r>
        <w:rPr>
          <w:rFonts w:hint="eastAsia" w:ascii="黑体" w:hAnsi="黑体" w:eastAsia="黑体"/>
          <w:color w:val="000000"/>
          <w:sz w:val="32"/>
          <w:szCs w:val="32"/>
        </w:rPr>
        <w:t>总则</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楷体_GB2312" w:eastAsia="楷体_GB2312"/>
          <w:color w:val="000000"/>
          <w:sz w:val="32"/>
          <w:szCs w:val="32"/>
        </w:rPr>
      </w:pPr>
      <w:r>
        <w:rPr>
          <w:rFonts w:hint="eastAsia" w:ascii="楷体_GB2312" w:eastAsia="楷体_GB2312"/>
          <w:color w:val="000000"/>
          <w:sz w:val="32"/>
          <w:szCs w:val="32"/>
        </w:rPr>
        <w:t>1</w:t>
      </w:r>
      <w:r>
        <w:rPr>
          <w:rFonts w:hint="eastAsia" w:ascii="楷体_GB2312" w:eastAsia="楷体_GB2312"/>
          <w:color w:val="000000"/>
          <w:sz w:val="32"/>
          <w:szCs w:val="32"/>
          <w:lang w:eastAsia="zh-CN"/>
        </w:rPr>
        <w:t>.</w:t>
      </w:r>
      <w:r>
        <w:rPr>
          <w:rFonts w:hint="eastAsia" w:ascii="楷体_GB2312" w:eastAsia="楷体_GB2312"/>
          <w:color w:val="000000"/>
          <w:sz w:val="32"/>
          <w:szCs w:val="32"/>
        </w:rPr>
        <w:t xml:space="preserve">1 </w:t>
      </w:r>
      <w:r>
        <w:rPr>
          <w:rFonts w:hint="eastAsia" w:ascii="楷体_GB2312" w:eastAsia="楷体_GB2312"/>
          <w:color w:val="000000"/>
          <w:sz w:val="32"/>
          <w:szCs w:val="32"/>
          <w:lang w:val="en-US" w:eastAsia="zh-CN"/>
        </w:rPr>
        <w:t xml:space="preserve"> </w:t>
      </w:r>
      <w:r>
        <w:rPr>
          <w:rFonts w:hint="eastAsia" w:ascii="楷体_GB2312" w:eastAsia="楷体_GB2312"/>
          <w:color w:val="000000"/>
          <w:sz w:val="32"/>
          <w:szCs w:val="32"/>
        </w:rPr>
        <w:t>目的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为切实加强水路交通突发事件的应急管理工作，建立完善应急管理体制和机制，提高突发事件应对能力，预防发生水路交通突发事件，控制、减轻和消除水路交通突发事件引起的严重社会危害，及时恢复水路交通正常秩序，保障水路畅通，并指导各区（市）建立应急预案体系和组织体系，增强应急保障能力，满足有效应对水路交通突发事件的需要，保障经济社会正常运行，制定本预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楷体_GB2312" w:eastAsia="楷体_GB2312"/>
          <w:color w:val="000000"/>
          <w:sz w:val="32"/>
          <w:szCs w:val="32"/>
        </w:rPr>
      </w:pPr>
      <w:r>
        <w:rPr>
          <w:rFonts w:hint="eastAsia" w:ascii="楷体_GB2312" w:eastAsia="楷体_GB2312"/>
          <w:color w:val="000000"/>
          <w:sz w:val="32"/>
          <w:szCs w:val="32"/>
        </w:rPr>
        <w:t>1</w:t>
      </w:r>
      <w:r>
        <w:rPr>
          <w:rFonts w:hint="eastAsia" w:ascii="楷体_GB2312" w:eastAsia="楷体_GB2312"/>
          <w:color w:val="000000"/>
          <w:sz w:val="32"/>
          <w:szCs w:val="32"/>
          <w:lang w:eastAsia="zh-CN"/>
        </w:rPr>
        <w:t>.</w:t>
      </w:r>
      <w:r>
        <w:rPr>
          <w:rFonts w:hint="eastAsia" w:ascii="楷体_GB2312" w:eastAsia="楷体_GB2312"/>
          <w:color w:val="000000"/>
          <w:sz w:val="32"/>
          <w:szCs w:val="32"/>
        </w:rPr>
        <w:t xml:space="preserve">2 </w:t>
      </w:r>
      <w:r>
        <w:rPr>
          <w:rFonts w:hint="eastAsia" w:ascii="楷体_GB2312" w:eastAsia="楷体_GB2312"/>
          <w:color w:val="000000"/>
          <w:sz w:val="32"/>
          <w:szCs w:val="32"/>
          <w:lang w:val="en-US" w:eastAsia="zh-CN"/>
        </w:rPr>
        <w:t xml:space="preserve"> </w:t>
      </w:r>
      <w:r>
        <w:rPr>
          <w:rFonts w:hint="eastAsia" w:ascii="楷体_GB2312" w:eastAsia="楷体_GB2312"/>
          <w:color w:val="000000"/>
          <w:sz w:val="32"/>
          <w:szCs w:val="32"/>
        </w:rPr>
        <w:t>编制依据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《中华人民共和国突发事件应对法》、《中华人民共和国港口法》、《中华人民共和国安全生产法》、《国家突发公共事件总体应急预案》、</w:t>
      </w:r>
      <w:r>
        <w:rPr>
          <w:rFonts w:eastAsia="仿宋_GB2312"/>
          <w:color w:val="000000"/>
          <w:sz w:val="32"/>
          <w:szCs w:val="32"/>
        </w:rPr>
        <w:t>《枣庄市突发事件总体应急预案》等法律法规及有关规定，结合我市实际，制定本预案。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楷体_GB2312" w:eastAsia="楷体_GB2312"/>
          <w:color w:val="000000"/>
          <w:sz w:val="32"/>
          <w:szCs w:val="32"/>
        </w:rPr>
      </w:pPr>
      <w:r>
        <w:rPr>
          <w:rFonts w:hint="eastAsia" w:ascii="楷体_GB2312" w:eastAsia="楷体_GB2312"/>
          <w:color w:val="000000"/>
          <w:sz w:val="32"/>
          <w:szCs w:val="32"/>
        </w:rPr>
        <w:t>1</w:t>
      </w:r>
      <w:r>
        <w:rPr>
          <w:rFonts w:hint="eastAsia" w:ascii="楷体_GB2312" w:eastAsia="楷体_GB2312"/>
          <w:color w:val="000000"/>
          <w:sz w:val="32"/>
          <w:szCs w:val="32"/>
          <w:lang w:eastAsia="zh-CN"/>
        </w:rPr>
        <w:t>.</w:t>
      </w:r>
      <w:r>
        <w:rPr>
          <w:rFonts w:hint="eastAsia" w:ascii="楷体_GB2312" w:eastAsia="楷体_GB2312"/>
          <w:color w:val="000000"/>
          <w:sz w:val="32"/>
          <w:szCs w:val="32"/>
        </w:rPr>
        <w:t xml:space="preserve">3 </w:t>
      </w:r>
      <w:r>
        <w:rPr>
          <w:rFonts w:hint="eastAsia" w:ascii="楷体_GB2312" w:eastAsia="楷体_GB2312"/>
          <w:color w:val="000000"/>
          <w:sz w:val="32"/>
          <w:szCs w:val="32"/>
          <w:lang w:val="en-US" w:eastAsia="zh-CN"/>
        </w:rPr>
        <w:t xml:space="preserve"> </w:t>
      </w:r>
      <w:r>
        <w:rPr>
          <w:rFonts w:hint="eastAsia" w:ascii="楷体_GB2312" w:eastAsia="楷体_GB2312"/>
          <w:color w:val="000000"/>
          <w:sz w:val="32"/>
          <w:szCs w:val="32"/>
        </w:rPr>
        <w:t>突发事件分级分类</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1</w:t>
      </w:r>
      <w:r>
        <w:rPr>
          <w:rFonts w:hint="eastAsia" w:ascii="仿宋_GB2312" w:eastAsia="仿宋_GB2312"/>
          <w:color w:val="000000"/>
          <w:sz w:val="32"/>
          <w:szCs w:val="32"/>
          <w:lang w:eastAsia="zh-CN"/>
        </w:rPr>
        <w:t>.</w:t>
      </w: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1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水路交通突发事件定义及分类</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本预案所称水路交通突发事件是指由下列突发事件引发的、造成或可能造成航道或港口出现中断、瘫痪、重大人员伤亡、财产损失、生态环境破坏和严重社会危害，以及由于社会经济异常波动等造成重要物资需要由市政府统一协调提供水路应急运输保障的紧急事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（1）水路运输事件。主要包括航道堵塞或中断，港口瘫痪受损，港口环境污染损害，水运施工建设事故等。</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（2）社会安全事件。主要包括恐怖袭击事件，严重破坏基础设施事件，群体性事件等。</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（3）公共卫生事件。主要包括重大传染病疫情，群体性不明原因疾病，食品安全和职业危害，动物疫情，以及其他严重影响公众健康和生命安全的事件。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（4）自然灾害。主要包括水旱灾害，气象灾害，地震灾害，地质灾害，生物灾害等。</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1</w:t>
      </w:r>
      <w:r>
        <w:rPr>
          <w:rFonts w:hint="eastAsia" w:ascii="仿宋_GB2312" w:eastAsia="仿宋_GB2312"/>
          <w:color w:val="000000"/>
          <w:sz w:val="32"/>
          <w:szCs w:val="32"/>
          <w:lang w:eastAsia="zh-CN"/>
        </w:rPr>
        <w:t>.</w:t>
      </w: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2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水路交通突发事件分级</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水路交通突发事件按照其性质、严重程度、可控性和影响范围等因素，一般分为四级：Ⅰ级（特别重大）、Ⅱ级（重大）、Ⅲ级（较大）和Ⅳ级（一般）。事件等级确定标准见表1-1。</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楷体_GB2312" w:eastAsia="楷体_GB2312"/>
          <w:color w:val="000000"/>
          <w:sz w:val="32"/>
          <w:szCs w:val="32"/>
        </w:rPr>
      </w:pPr>
      <w:r>
        <w:rPr>
          <w:rFonts w:hint="eastAsia" w:ascii="楷体_GB2312" w:eastAsia="楷体_GB2312"/>
          <w:color w:val="000000"/>
          <w:sz w:val="32"/>
          <w:szCs w:val="32"/>
        </w:rPr>
        <w:t>1</w:t>
      </w:r>
      <w:r>
        <w:rPr>
          <w:rFonts w:hint="eastAsia" w:ascii="楷体_GB2312" w:eastAsia="楷体_GB2312"/>
          <w:color w:val="000000"/>
          <w:sz w:val="32"/>
          <w:szCs w:val="32"/>
          <w:lang w:eastAsia="zh-CN"/>
        </w:rPr>
        <w:t>.</w:t>
      </w:r>
      <w:r>
        <w:rPr>
          <w:rFonts w:hint="eastAsia" w:ascii="楷体_GB2312" w:eastAsia="楷体_GB2312"/>
          <w:color w:val="000000"/>
          <w:sz w:val="32"/>
          <w:szCs w:val="32"/>
        </w:rPr>
        <w:t xml:space="preserve">4 </w:t>
      </w:r>
      <w:r>
        <w:rPr>
          <w:rFonts w:hint="eastAsia" w:ascii="楷体_GB2312" w:eastAsia="楷体_GB2312"/>
          <w:color w:val="000000"/>
          <w:sz w:val="32"/>
          <w:szCs w:val="32"/>
          <w:lang w:val="en-US" w:eastAsia="zh-CN"/>
        </w:rPr>
        <w:t xml:space="preserve"> </w:t>
      </w:r>
      <w:r>
        <w:rPr>
          <w:rFonts w:hint="eastAsia" w:ascii="楷体_GB2312" w:eastAsia="楷体_GB2312"/>
          <w:color w:val="000000"/>
          <w:sz w:val="32"/>
          <w:szCs w:val="32"/>
        </w:rPr>
        <w:t>适用范围</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本预案适用于我市境内港口和航道发生的、涉及跨县级行政区划或超出事发地区（市）人民政府处置能力的水路交通突发事件，或由省级人民政府及部门责成的、需要由我市负责处置的水路交通突发事件的应急处置工作，以及需要由我市提供水路交通运输保障的其它紧急事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楷体_GB2312" w:eastAsia="楷体_GB2312"/>
          <w:color w:val="000000"/>
          <w:sz w:val="32"/>
          <w:szCs w:val="32"/>
        </w:rPr>
      </w:pPr>
      <w:r>
        <w:rPr>
          <w:rFonts w:hint="eastAsia" w:ascii="楷体_GB2312" w:eastAsia="楷体_GB2312"/>
          <w:color w:val="000000"/>
          <w:sz w:val="32"/>
          <w:szCs w:val="32"/>
        </w:rPr>
        <w:t>1</w:t>
      </w:r>
      <w:r>
        <w:rPr>
          <w:rFonts w:hint="eastAsia" w:ascii="楷体_GB2312" w:eastAsia="楷体_GB2312"/>
          <w:color w:val="000000"/>
          <w:sz w:val="32"/>
          <w:szCs w:val="32"/>
          <w:lang w:eastAsia="zh-CN"/>
        </w:rPr>
        <w:t>.</w:t>
      </w:r>
      <w:r>
        <w:rPr>
          <w:rFonts w:hint="eastAsia" w:ascii="楷体_GB2312" w:eastAsia="楷体_GB2312"/>
          <w:color w:val="000000"/>
          <w:sz w:val="32"/>
          <w:szCs w:val="32"/>
        </w:rPr>
        <w:t xml:space="preserve">5 </w:t>
      </w:r>
      <w:r>
        <w:rPr>
          <w:rFonts w:hint="eastAsia" w:ascii="楷体_GB2312" w:eastAsia="楷体_GB2312"/>
          <w:color w:val="000000"/>
          <w:sz w:val="32"/>
          <w:szCs w:val="32"/>
          <w:lang w:val="en-US" w:eastAsia="zh-CN"/>
        </w:rPr>
        <w:t xml:space="preserve"> </w:t>
      </w:r>
      <w:r>
        <w:rPr>
          <w:rFonts w:hint="eastAsia" w:ascii="楷体_GB2312" w:eastAsia="楷体_GB2312"/>
          <w:color w:val="000000"/>
          <w:sz w:val="32"/>
          <w:szCs w:val="32"/>
        </w:rPr>
        <w:t>工作原则</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（1）以人为本，安全第一</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把保障人民群众的生命安全和身体健康、最大程度地预防和减少水路交通突发事件造成的人员伤亡作为首要任务。</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（2）统一领导，分级负责</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在市政府统一领导和组织协调下，各区（市）人民政府及有关部门按照各自职责和权限，负责有关水路交通突发事件的应急管理和应急处置工作。港航企业要认真履行安全责任主体的职责，依法建立完善相关应急预案和应急机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（3）条块结合，属地为主</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水路交通突发事件现场应急处置在各级人民政府的领导下，由相关部门按照职责分工实施。</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（4）整合资源，协同应对</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充分利用社会应急资源，发挥各部门和社会公众的应急支持作用，建立健全应急处置的联运协调机制。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（5）科学决策，快速高效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加强水路交通突发事件应急技术的研究和开发，建立应急咨询专家库，充分发挥专家队伍和专业人员的作用，提高应对突发事件的科学决策和指挥能力；加强以属地管理为主的应急处置队伍建设，提高港航企业自救、互救和应对各类突发事件的综合素质，形成快速高效的应急反应机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（6）预防为主，平战结合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贯彻落实“安全第一，预防为主，综合治理”的方针，坚持应急与预防相结合，常态与非常态相结合。建立和完善监测、预测和预警体系。</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楷体_GB2312" w:eastAsia="楷体_GB2312"/>
          <w:color w:val="000000"/>
          <w:sz w:val="32"/>
          <w:szCs w:val="32"/>
        </w:rPr>
      </w:pPr>
      <w:r>
        <w:rPr>
          <w:rFonts w:hint="eastAsia" w:ascii="楷体_GB2312" w:eastAsia="楷体_GB2312"/>
          <w:color w:val="000000"/>
          <w:sz w:val="32"/>
          <w:szCs w:val="32"/>
        </w:rPr>
        <w:t>1</w:t>
      </w:r>
      <w:r>
        <w:rPr>
          <w:rFonts w:hint="eastAsia" w:ascii="楷体_GB2312" w:eastAsia="楷体_GB2312"/>
          <w:color w:val="000000"/>
          <w:sz w:val="32"/>
          <w:szCs w:val="32"/>
          <w:lang w:eastAsia="zh-CN"/>
        </w:rPr>
        <w:t>.</w:t>
      </w:r>
      <w:r>
        <w:rPr>
          <w:rFonts w:hint="eastAsia" w:ascii="楷体_GB2312" w:eastAsia="楷体_GB2312"/>
          <w:color w:val="000000"/>
          <w:sz w:val="32"/>
          <w:szCs w:val="32"/>
        </w:rPr>
        <w:t xml:space="preserve">6 </w:t>
      </w:r>
      <w:r>
        <w:rPr>
          <w:rFonts w:hint="eastAsia" w:ascii="楷体_GB2312" w:eastAsia="楷体_GB2312"/>
          <w:color w:val="000000"/>
          <w:sz w:val="32"/>
          <w:szCs w:val="32"/>
          <w:lang w:val="en-US" w:eastAsia="zh-CN"/>
        </w:rPr>
        <w:t xml:space="preserve"> </w:t>
      </w:r>
      <w:r>
        <w:rPr>
          <w:rFonts w:hint="eastAsia" w:ascii="楷体_GB2312" w:eastAsia="楷体_GB2312"/>
          <w:color w:val="000000"/>
          <w:sz w:val="32"/>
          <w:szCs w:val="32"/>
        </w:rPr>
        <w:t>应急预案体系</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根据相关法律法规的要求，结合水路交通突发事件分类分级，水路交通突发事件应急预案体系包括：市级水路交通突发事件应急预案及各专项应急预案，县级水路交通突发事件应急预案及各专项预案以及港航企业的应急预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1</w:t>
      </w:r>
      <w:r>
        <w:rPr>
          <w:rFonts w:hint="eastAsia" w:ascii="仿宋_GB2312" w:eastAsia="仿宋_GB2312"/>
          <w:color w:val="000000"/>
          <w:sz w:val="32"/>
          <w:szCs w:val="32"/>
          <w:lang w:eastAsia="zh-CN"/>
        </w:rPr>
        <w:t>.</w:t>
      </w:r>
      <w:r>
        <w:rPr>
          <w:rFonts w:hint="eastAsia" w:ascii="仿宋_GB2312" w:eastAsia="仿宋_GB2312"/>
          <w:color w:val="000000"/>
          <w:sz w:val="32"/>
          <w:szCs w:val="32"/>
        </w:rPr>
        <w:t>6</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1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市级水路交通突发事件应急预案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市级水路交通突发事件应急预案是我市水路交通突发事件应急预案体系的总纲及行业指导应急预案，是各区（市）人民政府及有关部门应急处置全市水路交通突发事件的基本程序和组织原则，由市交通运输局制定并报市政府备案后公布实施。</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1</w:t>
      </w:r>
      <w:r>
        <w:rPr>
          <w:rFonts w:hint="eastAsia" w:ascii="仿宋_GB2312" w:eastAsia="仿宋_GB2312"/>
          <w:color w:val="000000"/>
          <w:sz w:val="32"/>
          <w:szCs w:val="32"/>
          <w:lang w:eastAsia="zh-CN"/>
        </w:rPr>
        <w:t>.</w:t>
      </w:r>
      <w:r>
        <w:rPr>
          <w:rFonts w:hint="eastAsia" w:ascii="仿宋_GB2312" w:eastAsia="仿宋_GB2312"/>
          <w:color w:val="000000"/>
          <w:sz w:val="32"/>
          <w:szCs w:val="32"/>
        </w:rPr>
        <w:t>6</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2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市级水路交通突发事件专项应急预案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市级水路交通突发事件专项应急预案是为应对某一类型或某几种类型水路交通突发事件而制订的专项应急预案，由市级行业管理机构制定并公布实施。</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1</w:t>
      </w:r>
      <w:r>
        <w:rPr>
          <w:rFonts w:hint="eastAsia" w:ascii="仿宋_GB2312" w:eastAsia="仿宋_GB2312"/>
          <w:color w:val="000000"/>
          <w:sz w:val="32"/>
          <w:szCs w:val="32"/>
          <w:lang w:eastAsia="zh-CN"/>
        </w:rPr>
        <w:t>.</w:t>
      </w:r>
      <w:r>
        <w:rPr>
          <w:rFonts w:hint="eastAsia" w:ascii="仿宋_GB2312" w:eastAsia="仿宋_GB2312"/>
          <w:color w:val="000000"/>
          <w:sz w:val="32"/>
          <w:szCs w:val="32"/>
        </w:rPr>
        <w:t>6</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3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县级水路交通突发事件应急预案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是由县级人民政府根据国家相关法律法规和国家的水路交通突发事件应急预案要求，为及时应对辖区内发生的水路交通突发事件而制订的应急预案（含专项应急预案）。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1</w:t>
      </w:r>
      <w:r>
        <w:rPr>
          <w:rFonts w:hint="eastAsia" w:ascii="仿宋_GB2312" w:eastAsia="仿宋_GB2312"/>
          <w:color w:val="000000"/>
          <w:sz w:val="32"/>
          <w:szCs w:val="32"/>
          <w:lang w:eastAsia="zh-CN"/>
        </w:rPr>
        <w:t>.</w:t>
      </w:r>
      <w:r>
        <w:rPr>
          <w:rFonts w:hint="eastAsia" w:ascii="仿宋_GB2312" w:eastAsia="仿宋_GB2312"/>
          <w:color w:val="000000"/>
          <w:sz w:val="32"/>
          <w:szCs w:val="32"/>
        </w:rPr>
        <w:t>6</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4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港航的企业突发事件应急预案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是由各港航企业根据国家及地方的水路交通突发事件应急预案的要求，结合自身实际，为及时应对企业范围内可能发生的各类突发事件而制订的应急预案。由各港航企业组织制订并实施，报当地交通主管部门备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黑体" w:hAnsi="黑体" w:eastAsia="黑体"/>
          <w:color w:val="000000"/>
          <w:sz w:val="32"/>
          <w:szCs w:val="32"/>
        </w:rPr>
      </w:pPr>
      <w:r>
        <w:rPr>
          <w:rFonts w:hint="eastAsia" w:ascii="黑体" w:hAnsi="黑体" w:eastAsia="黑体"/>
          <w:color w:val="000000"/>
          <w:sz w:val="32"/>
          <w:szCs w:val="32"/>
        </w:rPr>
        <w:t xml:space="preserve">2 </w:t>
      </w:r>
      <w:r>
        <w:rPr>
          <w:rFonts w:hint="eastAsia" w:ascii="黑体" w:hAnsi="黑体" w:eastAsia="黑体"/>
          <w:color w:val="000000"/>
          <w:sz w:val="32"/>
          <w:szCs w:val="32"/>
          <w:lang w:val="en-US" w:eastAsia="zh-CN"/>
        </w:rPr>
        <w:t xml:space="preserve"> </w:t>
      </w:r>
      <w:r>
        <w:rPr>
          <w:rFonts w:hint="eastAsia" w:ascii="黑体" w:hAnsi="黑体" w:eastAsia="黑体"/>
          <w:color w:val="000000"/>
          <w:sz w:val="32"/>
          <w:szCs w:val="32"/>
        </w:rPr>
        <w:t>组织体系及职责</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市级水路交通应急组织指挥体系由水路交通突发事件应急工作领导小组、水路交通突发事件应急指挥中心及指挥中心办公室、应急工作组、咨询专家组构成。</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区（市）人民政府可参照本预案，根据各辖区的实际情况，建立相应的应急组织指挥体系。</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楷体_GB2312" w:eastAsia="楷体_GB2312"/>
          <w:color w:val="000000"/>
          <w:sz w:val="32"/>
          <w:szCs w:val="32"/>
        </w:rPr>
      </w:pPr>
      <w:r>
        <w:rPr>
          <w:rFonts w:hint="eastAsia" w:ascii="楷体_GB2312" w:eastAsia="楷体_GB2312"/>
          <w:color w:val="000000"/>
          <w:sz w:val="32"/>
          <w:szCs w:val="32"/>
        </w:rPr>
        <w:t>2</w:t>
      </w:r>
      <w:r>
        <w:rPr>
          <w:rFonts w:hint="eastAsia" w:ascii="楷体_GB2312" w:eastAsia="楷体_GB2312"/>
          <w:color w:val="000000"/>
          <w:sz w:val="32"/>
          <w:szCs w:val="32"/>
          <w:lang w:eastAsia="zh-CN"/>
        </w:rPr>
        <w:t>.</w:t>
      </w:r>
      <w:r>
        <w:rPr>
          <w:rFonts w:hint="eastAsia" w:ascii="楷体_GB2312" w:eastAsia="楷体_GB2312"/>
          <w:color w:val="000000"/>
          <w:sz w:val="32"/>
          <w:szCs w:val="32"/>
        </w:rPr>
        <w:t xml:space="preserve">1 </w:t>
      </w:r>
      <w:r>
        <w:rPr>
          <w:rFonts w:hint="eastAsia" w:ascii="楷体_GB2312" w:eastAsia="楷体_GB2312"/>
          <w:color w:val="000000"/>
          <w:sz w:val="32"/>
          <w:szCs w:val="32"/>
          <w:lang w:val="en-US" w:eastAsia="zh-CN"/>
        </w:rPr>
        <w:t xml:space="preserve"> </w:t>
      </w:r>
      <w:r>
        <w:rPr>
          <w:rFonts w:hint="eastAsia" w:ascii="楷体_GB2312" w:eastAsia="楷体_GB2312"/>
          <w:color w:val="000000"/>
          <w:sz w:val="32"/>
          <w:szCs w:val="32"/>
        </w:rPr>
        <w:t>应急领导机构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市级水路交通应急组织指挥体系的领导机构设在市人民政府，成立水路交通突发事件应急工作领导小组，由市人民政府分管副市长任领导小组组长，分管秘书长任副组长，相关市级部门负责人、有关专家为成员。领导小组主要职责包括：</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（1）审定交通突发事件应急预案及其相关政策、规划；</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（2）审定交通突发事件应急经费预算；</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（3）决定启动和终止Ⅲ级（较大）交通突发事件预警状态和应急响应行动；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楷体_GB2312" w:eastAsia="楷体_GB2312"/>
          <w:color w:val="000000"/>
          <w:sz w:val="32"/>
          <w:szCs w:val="32"/>
        </w:rPr>
      </w:pPr>
      <w:r>
        <w:rPr>
          <w:rFonts w:hint="eastAsia" w:ascii="楷体_GB2312" w:eastAsia="楷体_GB2312"/>
          <w:color w:val="000000"/>
          <w:sz w:val="32"/>
          <w:szCs w:val="32"/>
        </w:rPr>
        <w:t>2</w:t>
      </w:r>
      <w:r>
        <w:rPr>
          <w:rFonts w:hint="eastAsia" w:ascii="楷体_GB2312" w:eastAsia="楷体_GB2312"/>
          <w:color w:val="000000"/>
          <w:sz w:val="32"/>
          <w:szCs w:val="32"/>
          <w:lang w:eastAsia="zh-CN"/>
        </w:rPr>
        <w:t>.</w:t>
      </w:r>
      <w:r>
        <w:rPr>
          <w:rFonts w:hint="eastAsia" w:ascii="楷体_GB2312" w:eastAsia="楷体_GB2312"/>
          <w:color w:val="000000"/>
          <w:sz w:val="32"/>
          <w:szCs w:val="32"/>
        </w:rPr>
        <w:t xml:space="preserve">2 </w:t>
      </w:r>
      <w:r>
        <w:rPr>
          <w:rFonts w:hint="eastAsia" w:ascii="楷体_GB2312" w:eastAsia="楷体_GB2312"/>
          <w:color w:val="000000"/>
          <w:sz w:val="32"/>
          <w:szCs w:val="32"/>
          <w:lang w:val="en-US" w:eastAsia="zh-CN"/>
        </w:rPr>
        <w:t xml:space="preserve"> </w:t>
      </w:r>
      <w:r>
        <w:rPr>
          <w:rFonts w:hint="eastAsia" w:ascii="楷体_GB2312" w:eastAsia="楷体_GB2312"/>
          <w:color w:val="000000"/>
          <w:sz w:val="32"/>
          <w:szCs w:val="32"/>
        </w:rPr>
        <w:t>应急组织机构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2</w:t>
      </w:r>
      <w:r>
        <w:rPr>
          <w:rFonts w:hint="eastAsia" w:ascii="仿宋_GB2312" w:eastAsia="仿宋_GB2312"/>
          <w:color w:val="000000"/>
          <w:sz w:val="32"/>
          <w:szCs w:val="32"/>
          <w:lang w:eastAsia="zh-CN"/>
        </w:rPr>
        <w:t>.</w:t>
      </w:r>
      <w:r>
        <w:rPr>
          <w:rFonts w:hint="eastAsia" w:ascii="仿宋_GB2312" w:eastAsia="仿宋_GB2312"/>
          <w:color w:val="000000"/>
          <w:sz w:val="32"/>
          <w:szCs w:val="32"/>
        </w:rPr>
        <w:t>2</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1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水路交通应急指挥中心</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水路交通应急指挥中心为我市水路交通突发事件应急指挥机构，在水路交通突发事件应急工作领导小组的领导下，具体负责特别较大水路交通突发事件应急行动的指挥与协调工作。市交通运输局主要负责人担任应急指挥，市交通运输局局属有关机构主要负责人担任应急副指挥，其他有关单位协助做好相关工作。具体职责如下：</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（1）负责指挥协调Ⅲ级（较大）水路交通突发事件的应急处置工作；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（2）负责协调跨区（市）水路交通应急资源、应急人员的调度指挥；</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（3）根据市政府及有关省级部门要求，或根据应急处置需要，参与地方政府组织开展的水路交通突发事件应急处置工作；</w:t>
      </w:r>
      <w:r>
        <w:rPr>
          <w:rFonts w:ascii="仿宋_GB2312" w:eastAsia="仿宋_GB2312"/>
          <w:color w:val="000000"/>
          <w:sz w:val="32"/>
          <w:szCs w:val="32"/>
        </w:rPr>
        <w:t xml:space="preserve"> </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（4）按照市政府的指令，执行相应的应急行动；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（5）贯彻落实市政府水路突发事件应急工作领导小组对重点物资应急运输的指示精神和有关指令，组织好重点物资紧急运输工作；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（6）协调解决重点物资水路应急运输中的重大问题，必要时，可对内河的应急运输实行直接组织和指挥，确保运输畅通。</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2</w:t>
      </w:r>
      <w:r>
        <w:rPr>
          <w:rFonts w:hint="eastAsia" w:ascii="仿宋_GB2312" w:eastAsia="仿宋_GB2312"/>
          <w:color w:val="000000"/>
          <w:sz w:val="32"/>
          <w:szCs w:val="32"/>
          <w:lang w:eastAsia="zh-CN"/>
        </w:rPr>
        <w:t>.</w:t>
      </w:r>
      <w:r>
        <w:rPr>
          <w:rFonts w:hint="eastAsia" w:ascii="仿宋_GB2312" w:eastAsia="仿宋_GB2312"/>
          <w:color w:val="000000"/>
          <w:sz w:val="32"/>
          <w:szCs w:val="32"/>
        </w:rPr>
        <w:t>2</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2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应急工作组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应急工作组在水路交通突发事件应急工作领导小组决定启动Ⅲ级（较大）水路交通突发事件预警状态和应急响应时自动成立，由市交通运输局行业管理机构组建，在水路交通应急指挥中心统一指挥下，具体承担应急处置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应急工作组主要包括综合协调组、运输保障组、港口保障组、总结评估组等。根据水路交通突发事件应对工作的需要，启动相应的应急工作组。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（1）综合协调组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由市政府分管秘书长任组长，市应急管理局、市公安局、市交通运输局、市城乡水务局、市</w:t>
      </w:r>
      <w:r>
        <w:rPr>
          <w:rFonts w:hint="eastAsia" w:ascii="仿宋_GB2312" w:eastAsia="仿宋_GB2312"/>
          <w:color w:val="000000"/>
          <w:sz w:val="32"/>
          <w:szCs w:val="32"/>
          <w:lang w:eastAsia="zh-CN"/>
        </w:rPr>
        <w:t>卫生健康</w:t>
      </w:r>
      <w:r>
        <w:rPr>
          <w:rFonts w:hint="eastAsia" w:ascii="仿宋_GB2312" w:eastAsia="仿宋_GB2312"/>
          <w:color w:val="000000"/>
          <w:sz w:val="32"/>
          <w:szCs w:val="32"/>
        </w:rPr>
        <w:t>委、市</w:t>
      </w:r>
      <w:r>
        <w:rPr>
          <w:rFonts w:hint="eastAsia" w:ascii="仿宋_GB2312" w:eastAsia="仿宋_GB2312"/>
          <w:color w:val="000000"/>
          <w:sz w:val="32"/>
          <w:szCs w:val="32"/>
          <w:lang w:eastAsia="zh-CN"/>
        </w:rPr>
        <w:t>生态环境</w:t>
      </w:r>
      <w:r>
        <w:rPr>
          <w:rFonts w:hint="eastAsia" w:ascii="仿宋_GB2312" w:eastAsia="仿宋_GB2312"/>
          <w:color w:val="000000"/>
          <w:sz w:val="32"/>
          <w:szCs w:val="32"/>
        </w:rPr>
        <w:t>局、市农业农村局等单位主要负责人组成。主要职责包括：保持与各应急工作组的信息沟通及工作协调，根据应急指挥中心的指令，负责与各应急协作部门的沟通联系；搜集、分析和汇总应急工作情况，承办应急指挥中心交办的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（2）运输保障组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由市交通运输局主要负责人任组长。负责组织、协调重点物资和应急物资的运输工作；负责水路和公路的运输保障；承办应急指挥中心交办的工作。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（3）港口保障组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由市交通运输局主要负责人任组长。主要负责应急运输的港口生产组织和协调，负责通航保障和港口生产安全保障；承办应急指挥中心交办的工作。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（4）新闻宣传组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由市委宣传部主要负责人任组长。负责召开新闻发布会，及时、准确发布权威信息，正确引导社会舆论，最大程度地避免和消除水路交通突发事件造成的衍生影响；承办应急指挥中心交办的工作。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（5）总结评估组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由市交通运输局主要负责人任组长。由以上应急工作组相关人员和咨询专家组成。负责跟踪应急处置，对应急处置方案、措施及效果等进行评估，提出改进建议；对应急工作的经验与教训进行总结，并向应急指挥中心提交评估报告；应急结束后，对预案体系、组织体系及运行机制等进行系统性评估，提出完善应急预案的意见和建议；承办应急指挥中心交办的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楷体_GB2312" w:eastAsia="楷体_GB2312"/>
          <w:color w:val="000000"/>
          <w:sz w:val="32"/>
          <w:szCs w:val="32"/>
        </w:rPr>
      </w:pPr>
      <w:r>
        <w:rPr>
          <w:rFonts w:hint="eastAsia" w:ascii="楷体_GB2312" w:eastAsia="楷体_GB2312"/>
          <w:color w:val="000000"/>
          <w:sz w:val="32"/>
          <w:szCs w:val="32"/>
        </w:rPr>
        <w:t>2</w:t>
      </w:r>
      <w:r>
        <w:rPr>
          <w:rFonts w:hint="eastAsia" w:ascii="楷体_GB2312" w:eastAsia="楷体_GB2312"/>
          <w:color w:val="000000"/>
          <w:sz w:val="32"/>
          <w:szCs w:val="32"/>
          <w:lang w:eastAsia="zh-CN"/>
        </w:rPr>
        <w:t>.</w:t>
      </w:r>
      <w:r>
        <w:rPr>
          <w:rFonts w:hint="eastAsia" w:ascii="楷体_GB2312" w:eastAsia="楷体_GB2312"/>
          <w:color w:val="000000"/>
          <w:sz w:val="32"/>
          <w:szCs w:val="32"/>
        </w:rPr>
        <w:t xml:space="preserve">3 </w:t>
      </w:r>
      <w:r>
        <w:rPr>
          <w:rFonts w:hint="eastAsia" w:ascii="楷体_GB2312" w:eastAsia="楷体_GB2312"/>
          <w:color w:val="000000"/>
          <w:sz w:val="32"/>
          <w:szCs w:val="32"/>
          <w:lang w:val="en-US" w:eastAsia="zh-CN"/>
        </w:rPr>
        <w:t xml:space="preserve"> </w:t>
      </w:r>
      <w:r>
        <w:rPr>
          <w:rFonts w:hint="eastAsia" w:ascii="楷体_GB2312" w:eastAsia="楷体_GB2312"/>
          <w:color w:val="000000"/>
          <w:sz w:val="32"/>
          <w:szCs w:val="32"/>
        </w:rPr>
        <w:t>应急执行机构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涉及到应急工作的港航企业和县级人民政府及有关部门。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楷体_GB2312" w:eastAsia="楷体_GB2312"/>
          <w:color w:val="000000"/>
          <w:sz w:val="32"/>
          <w:szCs w:val="32"/>
        </w:rPr>
      </w:pPr>
      <w:r>
        <w:rPr>
          <w:rFonts w:hint="eastAsia" w:ascii="楷体_GB2312" w:eastAsia="楷体_GB2312"/>
          <w:color w:val="000000"/>
          <w:sz w:val="32"/>
          <w:szCs w:val="32"/>
        </w:rPr>
        <w:t>2</w:t>
      </w:r>
      <w:r>
        <w:rPr>
          <w:rFonts w:hint="eastAsia" w:ascii="楷体_GB2312" w:eastAsia="楷体_GB2312"/>
          <w:color w:val="000000"/>
          <w:sz w:val="32"/>
          <w:szCs w:val="32"/>
          <w:lang w:eastAsia="zh-CN"/>
        </w:rPr>
        <w:t>.</w:t>
      </w:r>
      <w:r>
        <w:rPr>
          <w:rFonts w:hint="eastAsia" w:ascii="楷体_GB2312" w:eastAsia="楷体_GB2312"/>
          <w:color w:val="000000"/>
          <w:sz w:val="32"/>
          <w:szCs w:val="32"/>
        </w:rPr>
        <w:t xml:space="preserve">4 </w:t>
      </w:r>
      <w:r>
        <w:rPr>
          <w:rFonts w:hint="eastAsia" w:ascii="楷体_GB2312" w:eastAsia="楷体_GB2312"/>
          <w:color w:val="000000"/>
          <w:sz w:val="32"/>
          <w:szCs w:val="32"/>
          <w:lang w:val="en-US" w:eastAsia="zh-CN"/>
        </w:rPr>
        <w:t xml:space="preserve"> </w:t>
      </w:r>
      <w:r>
        <w:rPr>
          <w:rFonts w:hint="eastAsia" w:ascii="楷体_GB2312" w:eastAsia="楷体_GB2312"/>
          <w:color w:val="000000"/>
          <w:sz w:val="32"/>
          <w:szCs w:val="32"/>
        </w:rPr>
        <w:t>日常管理机构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水路交通应急指挥中心下设办公室，负责水路交通突发事件的日常应急管理工作。指挥中心办公室设在市交通运输局。办公室主任由市交通运输局主要负责人担任。</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水路交通应急指挥中心办公室的主要职责有：</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（1）负责预警支持系统的建立和维护，搜集、分析、核实和处理水路交通突发事件以及紧急运输应急事件的信息，并初步判定事件等级，及时向水路交通应急指挥中心提出启动本预案及各专项预案的建议；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（2）负责与市人民政府相关应急机构和区（市）人民政府的联系，沟通交流信息；</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（3）收集、汇总水路交通突发事件信息及应急救援工作有关情况，总结分析年度突发事件应对工作；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（4）负责组织制定、修订水路交通突发事件应急预案及有关规章制度；</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（5）指导地方水路交通应急预案的编制；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（6）组织水路交通应急培训和演练；</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（7）负责督导水路应急物资设备储备点和水路应急运输保障队伍建设与管理；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（8）负责组建应急咨询专家库；</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（9）承办水路交通应急指挥中心交办的工作。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楷体_GB2312" w:eastAsia="楷体_GB2312"/>
          <w:color w:val="000000"/>
          <w:sz w:val="32"/>
          <w:szCs w:val="32"/>
        </w:rPr>
      </w:pPr>
      <w:r>
        <w:rPr>
          <w:rFonts w:hint="eastAsia" w:ascii="楷体_GB2312" w:eastAsia="楷体_GB2312"/>
          <w:color w:val="000000"/>
          <w:sz w:val="32"/>
          <w:szCs w:val="32"/>
        </w:rPr>
        <w:t>2</w:t>
      </w:r>
      <w:r>
        <w:rPr>
          <w:rFonts w:hint="eastAsia" w:ascii="楷体_GB2312" w:eastAsia="楷体_GB2312"/>
          <w:color w:val="000000"/>
          <w:sz w:val="32"/>
          <w:szCs w:val="32"/>
          <w:lang w:eastAsia="zh-CN"/>
        </w:rPr>
        <w:t>.</w:t>
      </w:r>
      <w:r>
        <w:rPr>
          <w:rFonts w:hint="eastAsia" w:ascii="楷体_GB2312" w:eastAsia="楷体_GB2312"/>
          <w:color w:val="000000"/>
          <w:sz w:val="32"/>
          <w:szCs w:val="32"/>
        </w:rPr>
        <w:t xml:space="preserve">5 </w:t>
      </w:r>
      <w:r>
        <w:rPr>
          <w:rFonts w:hint="eastAsia" w:ascii="楷体_GB2312" w:eastAsia="楷体_GB2312"/>
          <w:color w:val="000000"/>
          <w:sz w:val="32"/>
          <w:szCs w:val="32"/>
          <w:lang w:val="en-US" w:eastAsia="zh-CN"/>
        </w:rPr>
        <w:t xml:space="preserve"> </w:t>
      </w:r>
      <w:r>
        <w:rPr>
          <w:rFonts w:hint="eastAsia" w:ascii="楷体_GB2312" w:eastAsia="楷体_GB2312"/>
          <w:color w:val="000000"/>
          <w:sz w:val="32"/>
          <w:szCs w:val="32"/>
        </w:rPr>
        <w:t>咨询专家组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水路交通应急指挥中心负责建立咨询专家组。咨询专家组是由水路交通行业及其他相关行业的工程技术、科研、管理、法律等方面专家组成的应急咨询机构。其主要职责如下：</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（1）开展水路交通突发事件应急处置技术研究和咨询服务工作，为水路交通应急指挥中心应急决策提供咨询和建议；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（2）预测水路交通突发事件的发生和发展趋势，对各类突发事件的救灾方案、处置办法、灾害损失和恢复重建方案等进行研究、评估，并提出相关建议；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（3）为评估水路交通基础设施的损失，分析突发事件对我市水路交通、环境和社会的影响，确定应急等级提供决策依据；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（4）为评估水路交通能力和水路交通系统的运行状况，实施水路交通管理控制和替代交通设施及服务提供相关技术咨询。</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（5）提供水路交通运输及应急方面的技术支持。</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楷体_GB2312" w:eastAsia="楷体_GB2312"/>
          <w:color w:val="000000"/>
          <w:sz w:val="32"/>
          <w:szCs w:val="32"/>
        </w:rPr>
      </w:pPr>
      <w:r>
        <w:rPr>
          <w:rFonts w:hint="eastAsia" w:ascii="楷体_GB2312" w:eastAsia="楷体_GB2312"/>
          <w:color w:val="000000"/>
          <w:sz w:val="32"/>
          <w:szCs w:val="32"/>
        </w:rPr>
        <w:t>2</w:t>
      </w:r>
      <w:r>
        <w:rPr>
          <w:rFonts w:hint="eastAsia" w:ascii="楷体_GB2312" w:eastAsia="楷体_GB2312"/>
          <w:color w:val="000000"/>
          <w:sz w:val="32"/>
          <w:szCs w:val="32"/>
          <w:lang w:eastAsia="zh-CN"/>
        </w:rPr>
        <w:t>.</w:t>
      </w:r>
      <w:r>
        <w:rPr>
          <w:rFonts w:hint="eastAsia" w:ascii="楷体_GB2312" w:eastAsia="楷体_GB2312"/>
          <w:color w:val="000000"/>
          <w:sz w:val="32"/>
          <w:szCs w:val="32"/>
        </w:rPr>
        <w:t xml:space="preserve">6 </w:t>
      </w:r>
      <w:r>
        <w:rPr>
          <w:rFonts w:hint="eastAsia" w:ascii="楷体_GB2312" w:eastAsia="楷体_GB2312"/>
          <w:color w:val="000000"/>
          <w:sz w:val="32"/>
          <w:szCs w:val="32"/>
          <w:lang w:val="en-US" w:eastAsia="zh-CN"/>
        </w:rPr>
        <w:t xml:space="preserve"> </w:t>
      </w:r>
      <w:r>
        <w:rPr>
          <w:rFonts w:hint="eastAsia" w:ascii="楷体_GB2312" w:eastAsia="楷体_GB2312"/>
          <w:color w:val="000000"/>
          <w:sz w:val="32"/>
          <w:szCs w:val="32"/>
        </w:rPr>
        <w:t>应急协作部门及职责</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水路交通突发事件的预警和处置，需要有关部门的积极配合和共同实施。在三级（较大）突发事件应急响应中，由水路交通突发事件应急指挥中心根据突发事件的级别和类型协调相关部门参加应急协作，各协作部门的应急任务分工据其现有职责而定。</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市交通运输局：做好水路交通各类突发事件应急救援的组织协调工作，负责水上交通监控管制、水上危险物和污染物清除、水上救助与打捞清障、港航社会安全防控，提供交通运输应急保障等。</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市城乡水务局：协调相关水利枢纽的运行调度和水位保障工作，为水路交通突发事件防治和应急救援提供便利条件。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市公安局：负责水路交通突发事件现场治安的秩序维护、爆炸险情控制、参与危险品清除、必要的公众隔离、保障交通畅通等。</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市</w:t>
      </w:r>
      <w:r>
        <w:rPr>
          <w:rFonts w:hint="eastAsia" w:ascii="仿宋_GB2312" w:eastAsia="仿宋_GB2312"/>
          <w:color w:val="000000"/>
          <w:sz w:val="32"/>
          <w:szCs w:val="32"/>
          <w:lang w:eastAsia="zh-CN"/>
        </w:rPr>
        <w:t>卫生健康</w:t>
      </w:r>
      <w:r>
        <w:rPr>
          <w:rFonts w:hint="eastAsia" w:ascii="仿宋_GB2312" w:eastAsia="仿宋_GB2312"/>
          <w:color w:val="000000"/>
          <w:sz w:val="32"/>
          <w:szCs w:val="32"/>
        </w:rPr>
        <w:t>委：组织医疗救护队伍，及时对伤病人员进行救护。</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市气象局：负责及时提供气象监测实况，提供近期天气预报和气象灾害警报。</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市</w:t>
      </w:r>
      <w:r>
        <w:rPr>
          <w:rFonts w:hint="eastAsia" w:ascii="仿宋_GB2312" w:eastAsia="仿宋_GB2312"/>
          <w:color w:val="000000"/>
          <w:sz w:val="32"/>
          <w:szCs w:val="32"/>
          <w:lang w:eastAsia="zh-CN"/>
        </w:rPr>
        <w:t>生态环境</w:t>
      </w:r>
      <w:r>
        <w:rPr>
          <w:rFonts w:hint="eastAsia" w:ascii="仿宋_GB2312" w:eastAsia="仿宋_GB2312"/>
          <w:color w:val="000000"/>
          <w:sz w:val="32"/>
          <w:szCs w:val="32"/>
        </w:rPr>
        <w:t>局：负责事发地上、下游流域和周边地域的环境监测工作，提出污染控制与处置建议，协助核实污染损害情况。</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color w:val="000000"/>
          <w:sz w:val="32"/>
          <w:szCs w:val="32"/>
        </w:rPr>
      </w:pPr>
      <w:r>
        <w:rPr>
          <w:rFonts w:hint="eastAsia" w:ascii="仿宋_GB2312" w:eastAsia="仿宋_GB2312"/>
          <w:color w:val="000000"/>
          <w:sz w:val="32"/>
          <w:szCs w:val="32"/>
        </w:rPr>
        <w:t>市农业农村局：负责在收到可能收到突发事件影响的农业用水设施、基本农田信息时，配合相关管理部门核查核实，采取应急反应措施，防止受到直接污染和废弃物的间接污染。</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黑体" w:hAnsi="黑体" w:eastAsia="黑体"/>
          <w:color w:val="000000"/>
          <w:sz w:val="32"/>
          <w:szCs w:val="32"/>
        </w:rPr>
      </w:pPr>
      <w:r>
        <w:rPr>
          <w:rFonts w:hint="eastAsia" w:ascii="黑体" w:hAnsi="黑体" w:eastAsia="黑体"/>
          <w:color w:val="000000"/>
          <w:sz w:val="32"/>
          <w:szCs w:val="32"/>
        </w:rPr>
        <w:t xml:space="preserve">3 </w:t>
      </w:r>
      <w:r>
        <w:rPr>
          <w:rFonts w:hint="eastAsia" w:ascii="黑体" w:hAnsi="黑体" w:eastAsia="黑体"/>
          <w:color w:val="000000"/>
          <w:sz w:val="32"/>
          <w:szCs w:val="32"/>
          <w:lang w:val="en-US" w:eastAsia="zh-CN"/>
        </w:rPr>
        <w:t xml:space="preserve"> </w:t>
      </w:r>
      <w:r>
        <w:rPr>
          <w:rFonts w:hint="eastAsia" w:ascii="黑体" w:hAnsi="黑体" w:eastAsia="黑体"/>
          <w:color w:val="000000"/>
          <w:sz w:val="32"/>
          <w:szCs w:val="32"/>
        </w:rPr>
        <w:t>运行机制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楷体_GB2312" w:eastAsia="楷体_GB2312"/>
          <w:color w:val="000000"/>
          <w:sz w:val="32"/>
          <w:szCs w:val="32"/>
        </w:rPr>
      </w:pPr>
      <w:r>
        <w:rPr>
          <w:rFonts w:hint="eastAsia" w:ascii="楷体_GB2312" w:eastAsia="楷体_GB2312"/>
          <w:color w:val="000000"/>
          <w:sz w:val="32"/>
          <w:szCs w:val="32"/>
        </w:rPr>
        <w:t>3</w:t>
      </w:r>
      <w:r>
        <w:rPr>
          <w:rFonts w:hint="eastAsia" w:ascii="楷体_GB2312" w:eastAsia="楷体_GB2312"/>
          <w:color w:val="000000"/>
          <w:sz w:val="32"/>
          <w:szCs w:val="32"/>
          <w:lang w:eastAsia="zh-CN"/>
        </w:rPr>
        <w:t>.</w:t>
      </w:r>
      <w:r>
        <w:rPr>
          <w:rFonts w:hint="eastAsia" w:ascii="楷体_GB2312" w:eastAsia="楷体_GB2312"/>
          <w:color w:val="000000"/>
          <w:sz w:val="32"/>
          <w:szCs w:val="32"/>
        </w:rPr>
        <w:t xml:space="preserve">1 </w:t>
      </w:r>
      <w:r>
        <w:rPr>
          <w:rFonts w:hint="eastAsia" w:ascii="楷体_GB2312" w:eastAsia="楷体_GB2312"/>
          <w:color w:val="000000"/>
          <w:sz w:val="32"/>
          <w:szCs w:val="32"/>
          <w:lang w:val="en-US" w:eastAsia="zh-CN"/>
        </w:rPr>
        <w:t xml:space="preserve"> </w:t>
      </w:r>
      <w:r>
        <w:rPr>
          <w:rFonts w:hint="eastAsia" w:ascii="楷体_GB2312" w:eastAsia="楷体_GB2312"/>
          <w:color w:val="000000"/>
          <w:sz w:val="32"/>
          <w:szCs w:val="32"/>
        </w:rPr>
        <w:t>预警和预防机制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预警和预防是通过监测与收集突发事件相关信息，进行分析预测，并作出相应判断，发布预警信息，采取预防措施。水路交通应急指挥中心办公室负责突发事件的信息收集、整理工作和风险分析工作，做到突发事件的早发现、早预防、早报告、早处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1</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1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信息监测</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1</w:t>
      </w:r>
      <w:r>
        <w:rPr>
          <w:rFonts w:hint="eastAsia" w:ascii="仿宋_GB2312" w:eastAsia="仿宋_GB2312"/>
          <w:color w:val="000000"/>
          <w:sz w:val="32"/>
          <w:szCs w:val="32"/>
          <w:lang w:eastAsia="zh-CN"/>
        </w:rPr>
        <w:t>.</w:t>
      </w:r>
      <w:r>
        <w:rPr>
          <w:rFonts w:hint="eastAsia" w:ascii="仿宋_GB2312" w:eastAsia="仿宋_GB2312"/>
          <w:color w:val="000000"/>
          <w:sz w:val="32"/>
          <w:szCs w:val="32"/>
        </w:rPr>
        <w:t>1</w:t>
      </w:r>
      <w:r>
        <w:rPr>
          <w:rFonts w:hint="eastAsia" w:ascii="仿宋_GB2312" w:eastAsia="仿宋_GB2312"/>
          <w:color w:val="000000"/>
          <w:sz w:val="32"/>
          <w:szCs w:val="32"/>
          <w:lang w:eastAsia="zh-CN"/>
        </w:rPr>
        <w:t>.</w:t>
      </w:r>
      <w:r>
        <w:rPr>
          <w:rFonts w:hint="eastAsia" w:ascii="仿宋_GB2312" w:eastAsia="仿宋_GB2312"/>
          <w:color w:val="000000"/>
          <w:sz w:val="32"/>
          <w:szCs w:val="32"/>
        </w:rPr>
        <w:t>1</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 xml:space="preserve"> 信息内容</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水路交通突发事件预警预防信息包括：水路交通突发事件风险源信息，可能诱发水路交通突发事件的自然灾害（如气象、海洋、水文、地质等）和社会安全事件、公共卫生事件等相关信息，以及需要提供水路交通运输保障的紧急事件信息。</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1</w:t>
      </w:r>
      <w:r>
        <w:rPr>
          <w:rFonts w:hint="eastAsia" w:ascii="仿宋_GB2312" w:eastAsia="仿宋_GB2312"/>
          <w:color w:val="000000"/>
          <w:sz w:val="32"/>
          <w:szCs w:val="32"/>
          <w:lang w:eastAsia="zh-CN"/>
        </w:rPr>
        <w:t>.</w:t>
      </w:r>
      <w:r>
        <w:rPr>
          <w:rFonts w:hint="eastAsia" w:ascii="仿宋_GB2312" w:eastAsia="仿宋_GB2312"/>
          <w:color w:val="000000"/>
          <w:sz w:val="32"/>
          <w:szCs w:val="32"/>
        </w:rPr>
        <w:t>1</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2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信息来源</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水路交通应急指挥中心办公室应通过各种途径收集水路交通突发事件相关信息，主要信息来源包括：</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（1）公众信息部门（气象、海洋、水利、卫生、地震、公安等）</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依托信息发布媒体，收集公众信息相关部门提供的有关自然灾害、突发公共卫生事件、社会安全事件等诱发风险因素的政府公布信息、专业实测和预报信息。</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（2）市政府及其他政府部门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依托政府办公信息网络及信息通报制度，收集来自市政府办及其他政府部门（环保、安全生产监督、卫生等）通报的环境污染、较大安全事故、突发公共卫生事件、气象灾害等诱发风险因素的相关信息。</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（3）其它有关机构及公众：发布或提供有关的监视、监测、分析信息。</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1</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2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预警预防行动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市级有关部门：将预警预防行动寓于日常安全生产管理过程，对经营管理及建设活动中突发事件的风险源、风险因素、风险影响、风险防范与应急对策进行识别和分析，建立相应的预警预防预案，及时发现、报告和消除突发事件隐患，根据外界的预警信息及时做好安全防范工作，迅速采取措施预防和控制事态发展。</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各级应急指挥及日常运行管理机构：根据对各方面信息的搜集、分析和核实情况，及时确定和发布所辖区域水路交通突发事件和重要物资紧急运输的预警级别，指导和协调各有关方面开展预警预防工作。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港航搜救机构：建立水路交通治安安全预警机制，编制专项应急预案，实时监控，组织值班和应急备勤，培训专门应急力量，配备相关技术装备，指导相关单位共同参与预警预防行动。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1</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3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预警支持系统</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预警支持系统由水路交通基础信息系统，水路交通突发事件风险源信息及评估系统，突发事件信息报送及发布系统等组成。由水路交通应急指挥中心办公室负责组织水路交通预警支持系统的建设、维护、更新与共享工作，具体内容包括：</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（1）水路交通基础信息系统：建立重要港口、航道的运行监测与信息管理系统，收集、汇总、分析水路交通运输基础信息。</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（2）水路交通突发事件风险源信息系统：建立水路交通突发事件风险源数据，收集、汇总、分析风险源基础信息；建立风险源评估机制和风险源分级、分类管理机制，加强风险源的日常监管。</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水路交通突发事件信息报送和发布系统：建立水路交通突发事件信息报告制度和信息报送及发布系统，及时上传与下达突发事件预警信息，发布全市水路交通突发事件预警预防和重要物资紧急运输指导信息。</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（4）建立水路交通突发事件影响的预测评估机制，对事件发展态势及其影响进行综合分析预测，提供科学的预警预防与应急反应对策措施建议。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1</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4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预警级别及发布</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1</w:t>
      </w:r>
      <w:r>
        <w:rPr>
          <w:rFonts w:hint="eastAsia" w:ascii="仿宋_GB2312" w:eastAsia="仿宋_GB2312"/>
          <w:color w:val="000000"/>
          <w:sz w:val="32"/>
          <w:szCs w:val="32"/>
          <w:lang w:eastAsia="zh-CN"/>
        </w:rPr>
        <w:t>.</w:t>
      </w:r>
      <w:r>
        <w:rPr>
          <w:rFonts w:hint="eastAsia" w:ascii="仿宋_GB2312" w:eastAsia="仿宋_GB2312"/>
          <w:color w:val="000000"/>
          <w:sz w:val="32"/>
          <w:szCs w:val="32"/>
        </w:rPr>
        <w:t>4</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1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预警级别的确定</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为便于对可以预警的突发事件进行预警，根据已经发生或潜在的水路运输事件、社会安全事件、自然灾害、公共卫生事件、紧急运输事件等对港口和航道可能造成的危害程度、紧急程度和发展态势等，水路交通突发事件预警级别分为特别严重（I 级）、严重（II级）、较重（III级）和一般（IV级）四级，分别用红色、橙色、黄色和蓝色来表示。</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1</w:t>
      </w:r>
      <w:r>
        <w:rPr>
          <w:rFonts w:hint="eastAsia" w:ascii="仿宋_GB2312" w:eastAsia="仿宋_GB2312"/>
          <w:color w:val="000000"/>
          <w:sz w:val="32"/>
          <w:szCs w:val="32"/>
          <w:lang w:eastAsia="zh-CN"/>
        </w:rPr>
        <w:t>.</w:t>
      </w:r>
      <w:r>
        <w:rPr>
          <w:rFonts w:hint="eastAsia" w:ascii="仿宋_GB2312" w:eastAsia="仿宋_GB2312"/>
          <w:color w:val="000000"/>
          <w:sz w:val="32"/>
          <w:szCs w:val="32"/>
        </w:rPr>
        <w:t>4</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2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预警信息发布</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市人民政府负责Ⅲ级（较大）及以下水路交通突发事件发布。</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1</w:t>
      </w:r>
      <w:r>
        <w:rPr>
          <w:rFonts w:hint="eastAsia" w:ascii="仿宋_GB2312" w:eastAsia="仿宋_GB2312"/>
          <w:color w:val="000000"/>
          <w:sz w:val="32"/>
          <w:szCs w:val="32"/>
          <w:lang w:eastAsia="zh-CN"/>
        </w:rPr>
        <w:t>.</w:t>
      </w:r>
      <w:r>
        <w:rPr>
          <w:rFonts w:hint="eastAsia" w:ascii="仿宋_GB2312" w:eastAsia="仿宋_GB2312"/>
          <w:color w:val="000000"/>
          <w:sz w:val="32"/>
          <w:szCs w:val="32"/>
        </w:rPr>
        <w:t>4</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3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预警解除</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根据事态的发展情况，水路交通应急指挥中心应适时调整或解除Ⅲ级预警，程序如下：</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（1）水路交通应急指挥中心办公室根据预警监测追踪信息， 确认预警涉及的水路交通突发事件事态减轻或危险已经消除，需要调整预警级别或解除，应向水路交通应急指挥中心提出预警状态终止建议。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（2）经交通突发事件应急工作领导小组同意后，由水路交通应急指挥中心宣布解除预警，终止预警，并中断已经采取的有关措施。</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（3）经分析、确认，如预警等级降为Ⅲ级及以下预警级别，水路交通应急指挥中心办公室应及时通知区（市）人民政府，根据应急预案，启动相应应急程序，进入预警状态。</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（4）除上述情况外，各级预警在所对应的应急响应启动后，预警解除时间与应急响应终止时间一致，不再单独启动预警解除程序。</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楷体_GB2312" w:eastAsia="楷体_GB2312"/>
          <w:color w:val="000000"/>
          <w:sz w:val="32"/>
          <w:szCs w:val="32"/>
        </w:rPr>
      </w:pPr>
      <w:r>
        <w:rPr>
          <w:rFonts w:hint="eastAsia" w:ascii="楷体_GB2312" w:eastAsia="楷体_GB2312"/>
          <w:color w:val="000000"/>
          <w:sz w:val="32"/>
          <w:szCs w:val="32"/>
        </w:rPr>
        <w:t>3</w:t>
      </w:r>
      <w:r>
        <w:rPr>
          <w:rFonts w:hint="eastAsia" w:ascii="楷体_GB2312" w:eastAsia="楷体_GB2312"/>
          <w:color w:val="000000"/>
          <w:sz w:val="32"/>
          <w:szCs w:val="32"/>
          <w:lang w:eastAsia="zh-CN"/>
        </w:rPr>
        <w:t>.</w:t>
      </w:r>
      <w:r>
        <w:rPr>
          <w:rFonts w:hint="eastAsia" w:ascii="楷体_GB2312" w:eastAsia="楷体_GB2312"/>
          <w:color w:val="000000"/>
          <w:sz w:val="32"/>
          <w:szCs w:val="32"/>
        </w:rPr>
        <w:t xml:space="preserve">2 </w:t>
      </w:r>
      <w:r>
        <w:rPr>
          <w:rFonts w:hint="eastAsia" w:ascii="楷体_GB2312" w:eastAsia="楷体_GB2312"/>
          <w:color w:val="000000"/>
          <w:sz w:val="32"/>
          <w:szCs w:val="32"/>
          <w:lang w:val="en-US" w:eastAsia="zh-CN"/>
        </w:rPr>
        <w:t xml:space="preserve"> </w:t>
      </w:r>
      <w:r>
        <w:rPr>
          <w:rFonts w:hint="eastAsia" w:ascii="楷体_GB2312" w:eastAsia="楷体_GB2312"/>
          <w:color w:val="000000"/>
          <w:sz w:val="32"/>
          <w:szCs w:val="32"/>
        </w:rPr>
        <w:t>应急响应</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2</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1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响应级别</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水路交通突发事件应急响应根据突发事件的级别，分为I级、Ⅱ级、Ⅲ级和Ⅳ级四个响应等级。</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市级水路交通应急指挥机构负责Ⅲ级应急响应的启动和发布，县级水路交通应急指挥机构负责Ⅳ级应急响应的启动和发布。</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各级水路交通应急指挥机构在启动实施本级应急响应的同时，应将应急响应情况报送上一级水路交通应急指挥机构备案，市级交通运输局应将启动实施Ⅲ级应急响应的情况报送市政府。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2</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2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应急响应程序</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水路交通应急指挥中心按下列程序和内容启动Ⅲ级响应：</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1）水路交通应急指挥中心办公室对收集到的水路交通突发事件信息，通过评估确定为Ⅲ级突发事件的、或者接到省厅责成处理的水路交通突发事件、或者县级水路应急指挥机构申请的应急支援后，应立即向水路交通应急指挥中心报告，提出启动水路交通突发事件Ⅲ级应急响应的建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2）水路交通应急指挥中心应在2小时内决定是否启动Ⅲ级应急响应，如同意启动，则正式签发Ⅲ级应急响应启动文件，报送市政府，并于24小时内召集面向市级各相关部门、相关区（市）政府的电视电话或视频会议，由水路交通应急指挥中心总指挥正式宣布启动Ⅲ级应急响应。</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Ⅲ级应急响应宣布后，水路交通应急指挥中心根据事件的类别决定召集应急工作组，派出相关工作组人员和专家赶赴现场参加、指导现场应急救援，必要时召开应急工作领导小组会议或领导小组联络员会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（4）Ⅲ级应急响应启动后，水路交通应急指挥中心办公室和各应急工作组立即启动24小时值班制，根据各自职责规定开展应急工作。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（5）及时向交通突发事件应急工作领导小组报告水路交通突发事件基本情况、事态发展和救援进展情况。</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（6）建立并保持与水路突发事件发生地的县级水路突发事件应急指挥机构、相关专业应急救援指挥机构的通信联系，随时掌握事态发展情况。</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（7）协调落实其他有关事项。</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2</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3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信息报送和处理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2</w:t>
      </w:r>
      <w:r>
        <w:rPr>
          <w:rFonts w:hint="eastAsia" w:ascii="仿宋_GB2312" w:eastAsia="仿宋_GB2312"/>
          <w:color w:val="000000"/>
          <w:sz w:val="32"/>
          <w:szCs w:val="32"/>
          <w:lang w:eastAsia="zh-CN"/>
        </w:rPr>
        <w:t>.</w:t>
      </w: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1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突发事件信息采集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事发地水路交通应急指挥机构负责水路交通突发事件现场信息的采集和报送。信息报告的主要方式是网络、电话、传真及其他通信手段，需要重点采集的信息包括：</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（1）事件现场位置、事件性质、事件发生原因、时间、影响范围及发展态势，事故港口和航道的名称、设施及装卸储运情况和联系方式；</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（2）事件造成的破坏、损失、人员伤亡等情况；</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（3）是否有危险品、是否可能发生起火爆炸、泄漏等潜在危险及已采取的措施；</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（4）到达现场进行处置的单位、人员及组织情况；已经采取的措施、效果，已发出的援助要求和已开展救援活动的时间、设备、联系人等；</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（5）现场环境情况及近期动态预报，包括风向风力、涌浪大小、冰情、能见度、水流流速和流向等。</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2</w:t>
      </w:r>
      <w:r>
        <w:rPr>
          <w:rFonts w:hint="eastAsia" w:ascii="仿宋_GB2312" w:eastAsia="仿宋_GB2312"/>
          <w:color w:val="000000"/>
          <w:sz w:val="32"/>
          <w:szCs w:val="32"/>
          <w:lang w:eastAsia="zh-CN"/>
        </w:rPr>
        <w:t>.</w:t>
      </w: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2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信息处理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由各级水路交通应急指挥机构负责本级应急事件信息分析工作，追踪事件进展，及时掌握最新动态，将事件分析结果报送上级主管部门、当地人民政府，并通报有关单位。Ⅲ级应急响应的信息报告基本要求是每天1次，由各级水路交通应急指挥机构按照要求填报。</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水路交通应急指挥中心按有关规定向水路交通突发事件应急工作领导小组报告，并及时向有关部门通报。</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2</w:t>
      </w:r>
      <w:r>
        <w:rPr>
          <w:rFonts w:hint="eastAsia" w:ascii="仿宋_GB2312" w:eastAsia="仿宋_GB2312"/>
          <w:color w:val="000000"/>
          <w:sz w:val="32"/>
          <w:szCs w:val="32"/>
          <w:lang w:eastAsia="zh-CN"/>
        </w:rPr>
        <w:t>.</w:t>
      </w: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3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境外人员通报程序和部门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如果突发事件中的伤亡、失踪、被困人员中有港澳台人员或外国人，或者突发事件可能影响到境外，需要向香港、澳门、台湾地区有关机构或有关国家进行通报时，事发地人民政府应将信息内容逐级上报到水路交通突发事件应急工作领导小组，由其向有关部门通报信息。</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2</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4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指挥和协调</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Ⅲ级应急响应时，参与水路交通突发事件应急处置的各应急工作组，在水路交通应急指挥中心的统一领导下，按照各自职责，共同开展应急处置和救援工作。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2</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5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应急处置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2</w:t>
      </w:r>
      <w:r>
        <w:rPr>
          <w:rFonts w:hint="eastAsia" w:ascii="仿宋_GB2312" w:eastAsia="仿宋_GB2312"/>
          <w:color w:val="000000"/>
          <w:sz w:val="32"/>
          <w:szCs w:val="32"/>
          <w:lang w:eastAsia="zh-CN"/>
        </w:rPr>
        <w:t>.</w:t>
      </w:r>
      <w:r>
        <w:rPr>
          <w:rFonts w:hint="eastAsia" w:ascii="仿宋_GB2312" w:eastAsia="仿宋_GB2312"/>
          <w:color w:val="000000"/>
          <w:sz w:val="32"/>
          <w:szCs w:val="32"/>
        </w:rPr>
        <w:t>5</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1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各级指挥机构调派处置力量的权限</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由市水路交通突发事件应急工作领导小组组织相关市级部门、有关区（市）人民政府及其他相关单位参与水路交通突发事件的应急行动。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由当地人民政府组织指挥、协调地方各有关部门和企业参与水路交通突发事件的应急行动。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2</w:t>
      </w:r>
      <w:r>
        <w:rPr>
          <w:rFonts w:hint="eastAsia" w:ascii="仿宋_GB2312" w:eastAsia="仿宋_GB2312"/>
          <w:color w:val="000000"/>
          <w:sz w:val="32"/>
          <w:szCs w:val="32"/>
          <w:lang w:eastAsia="zh-CN"/>
        </w:rPr>
        <w:t>.</w:t>
      </w:r>
      <w:r>
        <w:rPr>
          <w:rFonts w:hint="eastAsia" w:ascii="仿宋_GB2312" w:eastAsia="仿宋_GB2312"/>
          <w:color w:val="000000"/>
          <w:sz w:val="32"/>
          <w:szCs w:val="32"/>
        </w:rPr>
        <w:t>5</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2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应急资源征用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1）水路交通应急指挥中心对全市范围的应急物资、设备和器械有应急调配权。在必要时可以向有关单位和个人征用应急救援所需设备、设施、场地、交通工具和其他物资，要求事发地人民政府提供人力、物力、财力或者技术支援，要求生产、供应生活必需品和应急救援物资的企业组织生产、保证供给。</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（2）港口和航道的抢险、消防、救援、重建恢复等工作所需的设备、物资等由水路交通应急指挥中心统一调度。</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（3）Ⅲ级应急响应启动后，水路交通应急指挥中心根据突发事件的特征和影响程度与范围，向相关省人民政府及其有关部门请求支援。</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2</w:t>
      </w:r>
      <w:r>
        <w:rPr>
          <w:rFonts w:hint="eastAsia" w:ascii="仿宋_GB2312" w:eastAsia="仿宋_GB2312"/>
          <w:color w:val="000000"/>
          <w:sz w:val="32"/>
          <w:szCs w:val="32"/>
          <w:lang w:eastAsia="zh-CN"/>
        </w:rPr>
        <w:t>.</w:t>
      </w:r>
      <w:r>
        <w:rPr>
          <w:rFonts w:hint="eastAsia" w:ascii="仿宋_GB2312" w:eastAsia="仿宋_GB2312"/>
          <w:color w:val="000000"/>
          <w:sz w:val="32"/>
          <w:szCs w:val="32"/>
        </w:rPr>
        <w:t>5</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3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应急处置措施的落实</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Ⅲ级应急响应时，由水路交通应急指挥中心组织市级有关部门和相关区（市）人民政府参加应急救援和处置工作，落实相应的处置措施。</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2</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6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人员疏散撤离</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受到突发事件及其衍生危险威胁的人员应当尽快疏散，撤离到安全地带。如果需要大规模疏散居民，应由当地区（市）人民政府负责，及时公开相关信息，保持社会秩序及公众情绪稳定。</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2</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7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新闻发布</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（1）水路交通应急指挥中心根据市政府关于新闻发布的规定和责任范围，确定新闻发布的内容和渠道，统一、准确、及时发布有关较大（Ⅲ级）水路交通突发事件事态发展和应急处置工作的信息。</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（2）新闻发布主要方式包括：新闻发布会、新闻通气会、记者招待会、媒体共同采访或独家专访、发布新闻通稿等。</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（3）涉外突发事件由市委宣传部统一组织宣传和报道。接受国外记者及港、澳、台记者采访，应由市政府新闻办决定。</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2</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8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应急终止</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2</w:t>
      </w:r>
      <w:r>
        <w:rPr>
          <w:rFonts w:hint="eastAsia" w:ascii="仿宋_GB2312" w:eastAsia="仿宋_GB2312"/>
          <w:color w:val="000000"/>
          <w:sz w:val="32"/>
          <w:szCs w:val="32"/>
          <w:lang w:eastAsia="zh-CN"/>
        </w:rPr>
        <w:t>.</w:t>
      </w:r>
      <w:r>
        <w:rPr>
          <w:rFonts w:hint="eastAsia" w:ascii="仿宋_GB2312" w:eastAsia="仿宋_GB2312"/>
          <w:color w:val="000000"/>
          <w:sz w:val="32"/>
          <w:szCs w:val="32"/>
        </w:rPr>
        <w:t>8</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1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应急终止依据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（1）上级关于突发事件应急结束的指令；</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（2）应急任务已经完成，突发事件的威胁和危害得到控制或者消除；</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（3）其它水路交通应急指挥中心认为应急已经结束的。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2</w:t>
      </w:r>
      <w:r>
        <w:rPr>
          <w:rFonts w:hint="eastAsia" w:ascii="仿宋_GB2312" w:eastAsia="仿宋_GB2312"/>
          <w:color w:val="000000"/>
          <w:sz w:val="32"/>
          <w:szCs w:val="32"/>
          <w:lang w:eastAsia="zh-CN"/>
        </w:rPr>
        <w:t>.</w:t>
      </w:r>
      <w:r>
        <w:rPr>
          <w:rFonts w:hint="eastAsia" w:ascii="仿宋_GB2312" w:eastAsia="仿宋_GB2312"/>
          <w:color w:val="000000"/>
          <w:sz w:val="32"/>
          <w:szCs w:val="32"/>
        </w:rPr>
        <w:t>8</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2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应急终止的程序</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Ⅲ级应急响应终止时，采取如下终止程序：</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（1）水路交通应急指挥中心办公室根据掌握的事件信息、应急反应进展情况并参考专家咨询组的意见，向水路交通应急指挥中心提出Ⅲ级应急响应状态终止的建议。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2）水路交通应急指挥中心决定是否终止Ⅲ级应急响应状态并报交通突发事件应急工作领导小组批准，如批准同意终止，由水路交通应急指挥中心总指挥宣布应急终止，解除依照本预案规定采取的各项应急处置措施，同时向新闻媒体公布。</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楷体_GB2312" w:eastAsia="楷体_GB2312"/>
          <w:color w:val="000000"/>
          <w:sz w:val="32"/>
          <w:szCs w:val="32"/>
        </w:rPr>
      </w:pPr>
      <w:r>
        <w:rPr>
          <w:rFonts w:hint="eastAsia" w:ascii="楷体_GB2312" w:eastAsia="楷体_GB2312"/>
          <w:color w:val="000000"/>
          <w:sz w:val="32"/>
          <w:szCs w:val="32"/>
        </w:rPr>
        <w:t>3</w:t>
      </w:r>
      <w:r>
        <w:rPr>
          <w:rFonts w:hint="eastAsia" w:ascii="楷体_GB2312" w:eastAsia="楷体_GB2312"/>
          <w:color w:val="000000"/>
          <w:sz w:val="32"/>
          <w:szCs w:val="32"/>
          <w:lang w:eastAsia="zh-CN"/>
        </w:rPr>
        <w:t>.</w:t>
      </w:r>
      <w:r>
        <w:rPr>
          <w:rFonts w:hint="eastAsia" w:ascii="楷体_GB2312" w:eastAsia="楷体_GB2312"/>
          <w:color w:val="000000"/>
          <w:sz w:val="32"/>
          <w:szCs w:val="32"/>
        </w:rPr>
        <w:t xml:space="preserve">3 </w:t>
      </w:r>
      <w:r>
        <w:rPr>
          <w:rFonts w:hint="eastAsia" w:ascii="楷体_GB2312" w:eastAsia="楷体_GB2312"/>
          <w:color w:val="000000"/>
          <w:sz w:val="32"/>
          <w:szCs w:val="32"/>
          <w:lang w:val="en-US" w:eastAsia="zh-CN"/>
        </w:rPr>
        <w:t xml:space="preserve"> </w:t>
      </w:r>
      <w:r>
        <w:rPr>
          <w:rFonts w:hint="eastAsia" w:ascii="楷体_GB2312" w:eastAsia="楷体_GB2312"/>
          <w:color w:val="000000"/>
          <w:sz w:val="32"/>
          <w:szCs w:val="32"/>
        </w:rPr>
        <w:t>恢复与重建</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1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善后处置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1</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1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社会救助</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（1）事发地区（市）人民政府对因参加突发事件应急处理而致病、致残、死亡的人员，及时进行医疗救助或按照国家有关规定，给予相应的补助和抚恤，并提供相关心理及司法援助；</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（2）对因突发事件造成生活困难需要社会救助的人员，由所属区（市）人民政府按国家有关规定负责救助；</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（3）保险监管部门要督促有关保险机构及时做好有关单位和个人的理赔工作。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1</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2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物资征用补偿</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（1）水路交通突发事件物资征用由事发地县级人民政府负责，并按照国家有关规定进行补偿。</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（2）对紧急调集、征用的有关单位及个人的物资在使用完毕或者港口突发事件应急工作结束后，应当及时返还。在调集、征用后被毁损、灭失的应当按照规定给予补偿或补助。</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（3）对于紧急征用物资、设备、交通运输工具和劳工的补偿费用要及时支付，优先办理，不得拖欠。</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行政征用补偿形式包括：现金补偿、财政税费减免、实物补偿和其他形式的行政性补偿等。</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1</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3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恢复重建</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恢复重建工作由事发地县级人民政府负责。</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2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总结评估</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1）Ⅲ突发事件应急处置工作结束后，由水路交通应急指挥中心组织对突发事件造成的损失进行评估，负责编写突发事件调查报告与总结，对应急经验教训加以总结，提出预案改进建议，并在应急结束后的20个工作日内提出总结报告，送交通突发事件应急工作领导小组审核后报市政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2）各参加应急救援工作的单位、部门必须写出应急过程和总结报告，总结经验教训，标明救援消耗、设备损害情况，并将应急过程的录像资料与文字资料于应急结束后的10个工作日内上报水路交通应急指挥中心。</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3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责任与奖惩</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（1）市人民政府对在落实和实施本预案过程中表现突出、成绩显著的人员或单位，按照国家法律、法规及有关规定给予表彰和奖励。</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（2）区（市）人民政府对参加突发事件应急处理做出贡献的先进集体和个人进行表彰。</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对未依照规定履行报告职责，迟报、漏报、瞒报和谎报或者授意他人迟报、瞒报、漏报和谎报水路交通突发事件重要情况；或者应急处理工作中有其他失职、渎职行为或不听指挥、临阵逃脱以及破坏应急救援工作的人员由所在单位或上级部门按有关规定给予行政处分；构成犯罪的，依法追究刑事责任。</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黑体" w:hAnsi="黑体" w:eastAsia="黑体"/>
          <w:color w:val="000000"/>
          <w:sz w:val="32"/>
          <w:szCs w:val="32"/>
        </w:rPr>
      </w:pPr>
      <w:r>
        <w:rPr>
          <w:rFonts w:hint="eastAsia" w:ascii="黑体" w:hAnsi="黑体" w:eastAsia="黑体"/>
          <w:color w:val="000000"/>
          <w:sz w:val="32"/>
          <w:szCs w:val="32"/>
        </w:rPr>
        <w:t xml:space="preserve">4 </w:t>
      </w:r>
      <w:r>
        <w:rPr>
          <w:rFonts w:hint="eastAsia" w:ascii="黑体" w:hAnsi="黑体" w:eastAsia="黑体"/>
          <w:color w:val="000000"/>
          <w:sz w:val="32"/>
          <w:szCs w:val="32"/>
          <w:lang w:val="en-US" w:eastAsia="zh-CN"/>
        </w:rPr>
        <w:t xml:space="preserve"> </w:t>
      </w:r>
      <w:r>
        <w:rPr>
          <w:rFonts w:hint="eastAsia" w:ascii="黑体" w:hAnsi="黑体" w:eastAsia="黑体"/>
          <w:color w:val="000000"/>
          <w:sz w:val="32"/>
          <w:szCs w:val="32"/>
        </w:rPr>
        <w:t>应急保障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楷体_GB2312" w:eastAsia="楷体_GB2312"/>
          <w:color w:val="000000"/>
          <w:sz w:val="32"/>
          <w:szCs w:val="32"/>
        </w:rPr>
      </w:pPr>
      <w:r>
        <w:rPr>
          <w:rFonts w:hint="eastAsia" w:ascii="楷体_GB2312" w:eastAsia="楷体_GB2312"/>
          <w:color w:val="000000"/>
          <w:sz w:val="32"/>
          <w:szCs w:val="32"/>
        </w:rPr>
        <w:t>4</w:t>
      </w:r>
      <w:r>
        <w:rPr>
          <w:rFonts w:hint="eastAsia" w:ascii="楷体_GB2312" w:eastAsia="楷体_GB2312"/>
          <w:color w:val="000000"/>
          <w:sz w:val="32"/>
          <w:szCs w:val="32"/>
          <w:lang w:eastAsia="zh-CN"/>
        </w:rPr>
        <w:t>.</w:t>
      </w:r>
      <w:r>
        <w:rPr>
          <w:rFonts w:hint="eastAsia" w:ascii="楷体_GB2312" w:eastAsia="楷体_GB2312"/>
          <w:color w:val="000000"/>
          <w:sz w:val="32"/>
          <w:szCs w:val="32"/>
        </w:rPr>
        <w:t>1</w:t>
      </w:r>
      <w:r>
        <w:rPr>
          <w:rFonts w:hint="eastAsia" w:ascii="楷体_GB2312" w:eastAsia="楷体_GB2312"/>
          <w:color w:val="000000"/>
          <w:sz w:val="32"/>
          <w:szCs w:val="32"/>
          <w:lang w:val="en-US" w:eastAsia="zh-CN"/>
        </w:rPr>
        <w:t xml:space="preserve">  </w:t>
      </w:r>
      <w:r>
        <w:rPr>
          <w:rFonts w:hint="eastAsia" w:ascii="楷体_GB2312" w:eastAsia="楷体_GB2312"/>
          <w:color w:val="000000"/>
          <w:sz w:val="32"/>
          <w:szCs w:val="32"/>
        </w:rPr>
        <w:t>应急队伍保障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4</w:t>
      </w:r>
      <w:r>
        <w:rPr>
          <w:rFonts w:hint="eastAsia" w:ascii="仿宋_GB2312" w:eastAsia="仿宋_GB2312"/>
          <w:color w:val="000000"/>
          <w:sz w:val="32"/>
          <w:szCs w:val="32"/>
          <w:lang w:eastAsia="zh-CN"/>
        </w:rPr>
        <w:t>.</w:t>
      </w:r>
      <w:r>
        <w:rPr>
          <w:rFonts w:hint="eastAsia" w:ascii="仿宋_GB2312" w:eastAsia="仿宋_GB2312"/>
          <w:color w:val="000000"/>
          <w:sz w:val="32"/>
          <w:szCs w:val="32"/>
        </w:rPr>
        <w:t>1</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1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应急救援队伍</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1、社会专业应急队伍</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（1）港航、地方公安、消防、医疗急救等队伍是基本的社会抢险救援队伍。</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（2）内河搜救中心、鲁南危险化学品救援中心等专业抢险救援队伍以及环境监测、动物疫情处理等专业队伍，是水路交通突发事件应急行动的外部依托力量。</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2、港航企业专职（兼职）应急队伍</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1）根据行业特点，县级水路运输主管部门要在对辖区内水路交通风险源普查的基础上，根据风险评估结果和预案要求统筹考虑辖区应急队伍建设，督促有条件的大型港口企业建立专业或兼职应急队伍，推进港口企业建立应急互助机制，建立港口安全生产区域性专业救援队伍。</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（2）大型港航企业成立专职（兼职）应急救援队伍，配备相应的应急救援装备、个体防护用品，并定期进行应急救援预案演练，强化应急配合功能，增强应急实战能力。</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（3）水路交通应急指挥中心在交通突发事件应急工作领导小组的领导下，协调区（市）人民政府、有关部门及大型港航企业加强应急救援队伍的业务培训及应急演练，建立联动协调机制，提高装备水平。</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4</w:t>
      </w:r>
      <w:r>
        <w:rPr>
          <w:rFonts w:hint="eastAsia" w:ascii="仿宋_GB2312" w:eastAsia="仿宋_GB2312"/>
          <w:color w:val="000000"/>
          <w:sz w:val="32"/>
          <w:szCs w:val="32"/>
          <w:lang w:eastAsia="zh-CN"/>
        </w:rPr>
        <w:t>.</w:t>
      </w:r>
      <w:r>
        <w:rPr>
          <w:rFonts w:hint="eastAsia" w:ascii="仿宋_GB2312" w:eastAsia="仿宋_GB2312"/>
          <w:color w:val="000000"/>
          <w:sz w:val="32"/>
          <w:szCs w:val="32"/>
        </w:rPr>
        <w:t>1</w:t>
      </w:r>
      <w:r>
        <w:rPr>
          <w:rFonts w:hint="eastAsia" w:ascii="仿宋_GB2312" w:eastAsia="仿宋_GB2312"/>
          <w:color w:val="000000"/>
          <w:sz w:val="32"/>
          <w:szCs w:val="32"/>
          <w:lang w:eastAsia="zh-CN"/>
        </w:rPr>
        <w:t>.</w:t>
      </w:r>
      <w:r>
        <w:rPr>
          <w:rFonts w:hint="eastAsia" w:ascii="仿宋_GB2312" w:eastAsia="仿宋_GB2312"/>
          <w:color w:val="000000"/>
          <w:sz w:val="32"/>
          <w:szCs w:val="32"/>
        </w:rPr>
        <w:t>2</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应急运力保障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1）水路交通应急指挥中心根据重点物资水路运输突发事件发生的频率、范围等，在全市范围内合理布局规划，建立应急运力储备，在全市重点区域，选择大型港航企业，纳入全市水路交通应急运输储备体系。制定紧急情况交通运输工具调用方案，建立交通运输工具动态数据库，明确各类交通运输工具数量、分布、功能、使用状态，确保应急物资和人员能够及时、安全运达。</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（2）市级水路交通应急管理机构负责所辖区域内的水路应急运输保障队伍的规划、建设工作。在所辖区域内建立应急运力储备。</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楷体_GB2312" w:eastAsia="楷体_GB2312"/>
          <w:color w:val="000000"/>
          <w:sz w:val="32"/>
          <w:szCs w:val="32"/>
        </w:rPr>
      </w:pPr>
      <w:r>
        <w:rPr>
          <w:rFonts w:hint="eastAsia" w:ascii="楷体_GB2312" w:eastAsia="楷体_GB2312"/>
          <w:color w:val="000000"/>
          <w:sz w:val="32"/>
          <w:szCs w:val="32"/>
        </w:rPr>
        <w:t>4</w:t>
      </w:r>
      <w:r>
        <w:rPr>
          <w:rFonts w:hint="eastAsia" w:ascii="楷体_GB2312" w:eastAsia="楷体_GB2312"/>
          <w:color w:val="000000"/>
          <w:sz w:val="32"/>
          <w:szCs w:val="32"/>
          <w:lang w:eastAsia="zh-CN"/>
        </w:rPr>
        <w:t>.</w:t>
      </w:r>
      <w:r>
        <w:rPr>
          <w:rFonts w:hint="eastAsia" w:ascii="楷体_GB2312" w:eastAsia="楷体_GB2312"/>
          <w:color w:val="000000"/>
          <w:sz w:val="32"/>
          <w:szCs w:val="32"/>
        </w:rPr>
        <w:t xml:space="preserve">2 </w:t>
      </w:r>
      <w:r>
        <w:rPr>
          <w:rFonts w:hint="eastAsia" w:ascii="楷体_GB2312" w:eastAsia="楷体_GB2312"/>
          <w:color w:val="000000"/>
          <w:sz w:val="32"/>
          <w:szCs w:val="32"/>
          <w:lang w:val="en-US" w:eastAsia="zh-CN"/>
        </w:rPr>
        <w:t xml:space="preserve"> </w:t>
      </w:r>
      <w:r>
        <w:rPr>
          <w:rFonts w:hint="eastAsia" w:ascii="楷体_GB2312" w:eastAsia="楷体_GB2312"/>
          <w:color w:val="000000"/>
          <w:sz w:val="32"/>
          <w:szCs w:val="32"/>
        </w:rPr>
        <w:t>应急物资装备保障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1）按照“市县共建、属地管理，布局合理、种类齐全”的原则，市交通运输局在全市范围内合理规划建设水路交通应急物资设备储备网络，在发生Ⅲ级突发事件时，由水路交通应急指挥中心统一调度各类储备物资和装备，组织实施跨区（市）的应急抢险、救援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（2）各级水路交通应急指挥机构应建立健全应急物资储备保障制度，建立必要的应急资源保障机制，加强港口应急救援物资实物储备，合理增加储备点和储备量，使其逐步覆盖辖区内所有港航设施。</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市级（所在地）港口管理部门要在风险源普查的基础上，根据风险评估结果和预案要求统筹考虑辖区应急基础设施和专用设备配备情况，督促有条件的港口企业建立应急设备基地，并纳入当地市政规划和应急设备物资储备体系。</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楷体_GB2312" w:eastAsia="楷体_GB2312"/>
          <w:color w:val="000000"/>
          <w:sz w:val="32"/>
          <w:szCs w:val="32"/>
        </w:rPr>
      </w:pPr>
      <w:r>
        <w:rPr>
          <w:rFonts w:hint="eastAsia" w:ascii="楷体_GB2312" w:eastAsia="楷体_GB2312"/>
          <w:color w:val="000000"/>
          <w:sz w:val="32"/>
          <w:szCs w:val="32"/>
        </w:rPr>
        <w:t>4</w:t>
      </w:r>
      <w:r>
        <w:rPr>
          <w:rFonts w:hint="eastAsia" w:ascii="楷体_GB2312" w:eastAsia="楷体_GB2312"/>
          <w:color w:val="000000"/>
          <w:sz w:val="32"/>
          <w:szCs w:val="32"/>
          <w:lang w:eastAsia="zh-CN"/>
        </w:rPr>
        <w:t>.</w:t>
      </w:r>
      <w:r>
        <w:rPr>
          <w:rFonts w:hint="eastAsia" w:ascii="楷体_GB2312" w:eastAsia="楷体_GB2312"/>
          <w:color w:val="000000"/>
          <w:sz w:val="32"/>
          <w:szCs w:val="32"/>
        </w:rPr>
        <w:t xml:space="preserve">3 </w:t>
      </w:r>
      <w:r>
        <w:rPr>
          <w:rFonts w:hint="eastAsia" w:ascii="楷体_GB2312" w:eastAsia="楷体_GB2312"/>
          <w:color w:val="000000"/>
          <w:sz w:val="32"/>
          <w:szCs w:val="32"/>
          <w:lang w:val="en-US" w:eastAsia="zh-CN"/>
        </w:rPr>
        <w:t xml:space="preserve"> </w:t>
      </w:r>
      <w:r>
        <w:rPr>
          <w:rFonts w:hint="eastAsia" w:ascii="楷体_GB2312" w:eastAsia="楷体_GB2312"/>
          <w:color w:val="000000"/>
          <w:sz w:val="32"/>
          <w:szCs w:val="32"/>
        </w:rPr>
        <w:t>应急资金保障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（1）设立针对水路交通突发事件应急处置工作所必需的专项资金，按照分级负担的原则，由各级政府财政部门纳入财政预算。</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（2）区（市）人民政府应建立有效的监管和评估体系，对水路交通突发事件应急保障资金的使用和效果进行监管和评估。</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楷体_GB2312" w:eastAsia="楷体_GB2312"/>
          <w:color w:val="000000"/>
          <w:sz w:val="32"/>
          <w:szCs w:val="32"/>
        </w:rPr>
      </w:pPr>
      <w:r>
        <w:rPr>
          <w:rFonts w:hint="eastAsia" w:ascii="楷体_GB2312" w:eastAsia="楷体_GB2312"/>
          <w:color w:val="000000"/>
          <w:sz w:val="32"/>
          <w:szCs w:val="32"/>
        </w:rPr>
        <w:t>4</w:t>
      </w:r>
      <w:r>
        <w:rPr>
          <w:rFonts w:hint="eastAsia" w:ascii="楷体_GB2312" w:eastAsia="楷体_GB2312"/>
          <w:color w:val="000000"/>
          <w:sz w:val="32"/>
          <w:szCs w:val="32"/>
          <w:lang w:eastAsia="zh-CN"/>
        </w:rPr>
        <w:t>.</w:t>
      </w:r>
      <w:r>
        <w:rPr>
          <w:rFonts w:hint="eastAsia" w:ascii="楷体_GB2312" w:eastAsia="楷体_GB2312"/>
          <w:color w:val="000000"/>
          <w:sz w:val="32"/>
          <w:szCs w:val="32"/>
        </w:rPr>
        <w:t xml:space="preserve">4 </w:t>
      </w:r>
      <w:r>
        <w:rPr>
          <w:rFonts w:hint="eastAsia" w:ascii="楷体_GB2312" w:eastAsia="楷体_GB2312"/>
          <w:color w:val="000000"/>
          <w:sz w:val="32"/>
          <w:szCs w:val="32"/>
          <w:lang w:val="en-US" w:eastAsia="zh-CN"/>
        </w:rPr>
        <w:t xml:space="preserve"> </w:t>
      </w:r>
      <w:r>
        <w:rPr>
          <w:rFonts w:hint="eastAsia" w:ascii="楷体_GB2312" w:eastAsia="楷体_GB2312"/>
          <w:color w:val="000000"/>
          <w:sz w:val="32"/>
          <w:szCs w:val="32"/>
        </w:rPr>
        <w:t>应急技术保障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水路交通应急指挥中心应积极领导开展水运行业重大风险源普查、管理、应急处置技术的科学研究；加快重大风险源管理信息平台的建设，加大监测、预测、预警、预防和应急处置技术研发的投入，不断改进技术装备，建立、健全水路重大风险源安全应急技术平台；开展预警、分析、评估等科学研究，提高防范和处置水路交通突发事件的科学决策水平。</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楷体_GB2312" w:eastAsia="楷体_GB2312"/>
          <w:color w:val="000000"/>
          <w:sz w:val="32"/>
          <w:szCs w:val="32"/>
        </w:rPr>
      </w:pPr>
      <w:r>
        <w:rPr>
          <w:rFonts w:hint="eastAsia" w:ascii="楷体_GB2312" w:eastAsia="楷体_GB2312"/>
          <w:color w:val="000000"/>
          <w:sz w:val="32"/>
          <w:szCs w:val="32"/>
        </w:rPr>
        <w:t>4</w:t>
      </w:r>
      <w:r>
        <w:rPr>
          <w:rFonts w:hint="eastAsia" w:ascii="楷体_GB2312" w:eastAsia="楷体_GB2312"/>
          <w:color w:val="000000"/>
          <w:sz w:val="32"/>
          <w:szCs w:val="32"/>
          <w:lang w:eastAsia="zh-CN"/>
        </w:rPr>
        <w:t>.</w:t>
      </w:r>
      <w:r>
        <w:rPr>
          <w:rFonts w:hint="eastAsia" w:ascii="楷体_GB2312" w:eastAsia="楷体_GB2312"/>
          <w:color w:val="000000"/>
          <w:sz w:val="32"/>
          <w:szCs w:val="32"/>
        </w:rPr>
        <w:t xml:space="preserve">6 </w:t>
      </w:r>
      <w:r>
        <w:rPr>
          <w:rFonts w:hint="eastAsia" w:ascii="楷体_GB2312" w:eastAsia="楷体_GB2312"/>
          <w:color w:val="000000"/>
          <w:sz w:val="32"/>
          <w:szCs w:val="32"/>
          <w:lang w:val="en-US" w:eastAsia="zh-CN"/>
        </w:rPr>
        <w:t xml:space="preserve"> </w:t>
      </w:r>
      <w:r>
        <w:rPr>
          <w:rFonts w:hint="eastAsia" w:ascii="楷体_GB2312" w:eastAsia="楷体_GB2312"/>
          <w:color w:val="000000"/>
          <w:sz w:val="32"/>
          <w:szCs w:val="32"/>
        </w:rPr>
        <w:t>宣传、培训和演练</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4</w:t>
      </w:r>
      <w:r>
        <w:rPr>
          <w:rFonts w:hint="eastAsia" w:ascii="仿宋_GB2312" w:eastAsia="仿宋_GB2312"/>
          <w:color w:val="000000"/>
          <w:sz w:val="32"/>
          <w:szCs w:val="32"/>
          <w:lang w:eastAsia="zh-CN"/>
        </w:rPr>
        <w:t>.</w:t>
      </w:r>
      <w:r>
        <w:rPr>
          <w:rFonts w:hint="eastAsia" w:ascii="仿宋_GB2312" w:eastAsia="仿宋_GB2312"/>
          <w:color w:val="000000"/>
          <w:sz w:val="32"/>
          <w:szCs w:val="32"/>
        </w:rPr>
        <w:t>6</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1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宣传</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（1）区（市）人民政府应公布突发事件应急预案信息，公布部门接警电话。</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（2）各有关部门应根据所在地人民政府的要求，结合各自的实际情况，组织开展有关突发事件应急知识、应急法律法规和预防、避险、避灾、自救、互救等知识的宣传普及活动。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4</w:t>
      </w:r>
      <w:r>
        <w:rPr>
          <w:rFonts w:hint="eastAsia" w:ascii="仿宋_GB2312" w:eastAsia="仿宋_GB2312"/>
          <w:color w:val="000000"/>
          <w:sz w:val="32"/>
          <w:szCs w:val="32"/>
          <w:lang w:eastAsia="zh-CN"/>
        </w:rPr>
        <w:t>.</w:t>
      </w:r>
      <w:r>
        <w:rPr>
          <w:rFonts w:hint="eastAsia" w:ascii="仿宋_GB2312" w:eastAsia="仿宋_GB2312"/>
          <w:color w:val="000000"/>
          <w:sz w:val="32"/>
          <w:szCs w:val="32"/>
        </w:rPr>
        <w:t>6</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2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培训</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水路交通应急指挥中心建立健全突发事件应急管理培训制度，负责对各级领导、应急管理和救援人员的应急管理教育培训、上岗前培训和常规性培训。</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各有关部门应将应急教育培训工作纳入日常管理工作，定期开展应急培训工作。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楷体_GB2312" w:eastAsia="楷体_GB2312"/>
          <w:color w:val="000000"/>
          <w:sz w:val="32"/>
          <w:szCs w:val="32"/>
        </w:rPr>
      </w:pPr>
      <w:r>
        <w:rPr>
          <w:rFonts w:hint="eastAsia" w:ascii="仿宋_GB2312" w:eastAsia="仿宋_GB2312"/>
          <w:color w:val="000000"/>
          <w:sz w:val="32"/>
          <w:szCs w:val="32"/>
        </w:rPr>
        <w:t>4</w:t>
      </w:r>
      <w:r>
        <w:rPr>
          <w:rFonts w:hint="eastAsia" w:ascii="仿宋_GB2312" w:eastAsia="仿宋_GB2312"/>
          <w:color w:val="000000"/>
          <w:sz w:val="32"/>
          <w:szCs w:val="32"/>
          <w:lang w:eastAsia="zh-CN"/>
        </w:rPr>
        <w:t>.</w:t>
      </w:r>
      <w:r>
        <w:rPr>
          <w:rFonts w:hint="eastAsia" w:ascii="仿宋_GB2312" w:eastAsia="仿宋_GB2312"/>
          <w:color w:val="000000"/>
          <w:sz w:val="32"/>
          <w:szCs w:val="32"/>
        </w:rPr>
        <w:t>6</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3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演练</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由水路交通应急指挥中心组织定期或不定期的演练，以保证本应急预案的有效实施及完善，提高应急反应能力和实战能力。</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市级及以下各级水路主管部门要结合所辖区域实际，有计划、有重点地组织有关部门对相关预案进行演练。</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黑体" w:hAnsi="黑体" w:eastAsia="黑体"/>
          <w:color w:val="000000"/>
          <w:sz w:val="32"/>
          <w:szCs w:val="32"/>
        </w:rPr>
      </w:pPr>
      <w:r>
        <w:rPr>
          <w:rFonts w:hint="eastAsia" w:ascii="黑体" w:hAnsi="黑体" w:eastAsia="黑体"/>
          <w:color w:val="000000"/>
          <w:sz w:val="32"/>
          <w:szCs w:val="32"/>
        </w:rPr>
        <w:t xml:space="preserve">5 </w:t>
      </w:r>
      <w:r>
        <w:rPr>
          <w:rFonts w:hint="eastAsia" w:ascii="黑体" w:hAnsi="黑体" w:eastAsia="黑体"/>
          <w:color w:val="000000"/>
          <w:sz w:val="32"/>
          <w:szCs w:val="32"/>
          <w:lang w:val="en-US" w:eastAsia="zh-CN"/>
        </w:rPr>
        <w:t xml:space="preserve"> </w:t>
      </w:r>
      <w:r>
        <w:rPr>
          <w:rFonts w:hint="eastAsia" w:ascii="黑体" w:hAnsi="黑体" w:eastAsia="黑体"/>
          <w:color w:val="000000"/>
          <w:sz w:val="32"/>
          <w:szCs w:val="32"/>
        </w:rPr>
        <w:t>附则</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楷体_GB2312" w:eastAsia="楷体_GB2312"/>
          <w:color w:val="000000"/>
          <w:sz w:val="32"/>
          <w:szCs w:val="32"/>
        </w:rPr>
      </w:pPr>
      <w:r>
        <w:rPr>
          <w:rFonts w:hint="eastAsia" w:ascii="楷体_GB2312" w:eastAsia="楷体_GB2312"/>
          <w:color w:val="000000"/>
          <w:sz w:val="32"/>
          <w:szCs w:val="32"/>
        </w:rPr>
        <w:t>5</w:t>
      </w:r>
      <w:r>
        <w:rPr>
          <w:rFonts w:hint="eastAsia" w:ascii="楷体_GB2312" w:eastAsia="楷体_GB2312"/>
          <w:color w:val="000000"/>
          <w:sz w:val="32"/>
          <w:szCs w:val="32"/>
          <w:lang w:eastAsia="zh-CN"/>
        </w:rPr>
        <w:t>.</w:t>
      </w:r>
      <w:r>
        <w:rPr>
          <w:rFonts w:hint="eastAsia" w:ascii="楷体_GB2312" w:eastAsia="楷体_GB2312"/>
          <w:color w:val="000000"/>
          <w:sz w:val="32"/>
          <w:szCs w:val="32"/>
        </w:rPr>
        <w:t xml:space="preserve">1 </w:t>
      </w:r>
      <w:r>
        <w:rPr>
          <w:rFonts w:hint="eastAsia" w:ascii="楷体_GB2312" w:eastAsia="楷体_GB2312"/>
          <w:color w:val="000000"/>
          <w:sz w:val="32"/>
          <w:szCs w:val="32"/>
          <w:lang w:val="en-US" w:eastAsia="zh-CN"/>
        </w:rPr>
        <w:t xml:space="preserve"> </w:t>
      </w:r>
      <w:r>
        <w:rPr>
          <w:rFonts w:hint="eastAsia" w:ascii="楷体_GB2312" w:eastAsia="楷体_GB2312"/>
          <w:color w:val="000000"/>
          <w:sz w:val="32"/>
          <w:szCs w:val="32"/>
        </w:rPr>
        <w:t>预案更新条件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本预案由市交通运输局负责更新，下列情况，本预案应进行更新，报市政府备案，并抄报有关部门：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（1）本预案所依据的法律法规做出调整或修改，或国家出台新的应急救援相关法律法规；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（2）原则上每两年（或较大水路交通突发事件应急行动结束后）组织修订、完善应急预案；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（3）根据日常应急演练和实际水路交通突发事件取得的经验，需对预案做出修改；</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（4）其它水路交通应急指挥中心认为必要时。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楷体_GB2312" w:eastAsia="楷体_GB2312"/>
          <w:color w:val="000000"/>
          <w:sz w:val="32"/>
          <w:szCs w:val="32"/>
        </w:rPr>
      </w:pPr>
      <w:r>
        <w:rPr>
          <w:rFonts w:hint="eastAsia" w:ascii="楷体_GB2312" w:eastAsia="楷体_GB2312"/>
          <w:color w:val="000000"/>
          <w:sz w:val="32"/>
          <w:szCs w:val="32"/>
        </w:rPr>
        <w:t>5</w:t>
      </w:r>
      <w:r>
        <w:rPr>
          <w:rFonts w:hint="eastAsia" w:ascii="楷体_GB2312" w:eastAsia="楷体_GB2312"/>
          <w:color w:val="000000"/>
          <w:sz w:val="32"/>
          <w:szCs w:val="32"/>
          <w:lang w:eastAsia="zh-CN"/>
        </w:rPr>
        <w:t>.</w:t>
      </w:r>
      <w:r>
        <w:rPr>
          <w:rFonts w:hint="eastAsia" w:ascii="楷体_GB2312" w:eastAsia="楷体_GB2312"/>
          <w:color w:val="000000"/>
          <w:sz w:val="32"/>
          <w:szCs w:val="32"/>
        </w:rPr>
        <w:t>2  实施时间</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本预案自发布之日起实施。</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方正小标宋简体"/>
          <w:color w:val="000000"/>
          <w:sz w:val="52"/>
          <w:szCs w:val="52"/>
        </w:rPr>
      </w:pPr>
      <w:r>
        <w:rPr>
          <w:rFonts w:hint="eastAsia" w:eastAsia="方正小标宋简体"/>
          <w:color w:val="000000"/>
          <w:sz w:val="52"/>
          <w:szCs w:val="52"/>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方正小标宋简体"/>
          <w:color w:val="000000"/>
          <w:sz w:val="52"/>
          <w:szCs w:val="52"/>
        </w:rPr>
      </w:pPr>
    </w:p>
    <w:p>
      <w:pPr>
        <w:pStyle w:val="2"/>
        <w:keepNext/>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sz w:val="48"/>
          <w:szCs w:val="48"/>
        </w:rPr>
      </w:pPr>
      <w:bookmarkStart w:id="731" w:name="_Toc513"/>
      <w:r>
        <w:rPr>
          <w:rFonts w:hint="eastAsia" w:ascii="方正小标宋简体" w:hAnsi="方正小标宋简体" w:eastAsia="方正小标宋简体" w:cs="方正小标宋简体"/>
          <w:b w:val="0"/>
          <w:bCs w:val="0"/>
          <w:sz w:val="48"/>
          <w:szCs w:val="48"/>
        </w:rPr>
        <w:t>枣庄市特种设备较大以上事故应急预案</w:t>
      </w:r>
      <w:bookmarkEnd w:id="731"/>
    </w:p>
    <w:p>
      <w:pPr>
        <w:spacing w:line="600" w:lineRule="exact"/>
        <w:jc w:val="center"/>
        <w:rPr>
          <w:rFonts w:eastAsia="方正小标宋简体"/>
          <w:color w:val="000000"/>
          <w:sz w:val="52"/>
          <w:szCs w:val="52"/>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hint="eastAsia" w:eastAsia="楷体_GB2312"/>
          <w:color w:val="000000"/>
          <w:sz w:val="36"/>
          <w:szCs w:val="36"/>
          <w:lang w:eastAsia="zh-CN"/>
        </w:rPr>
      </w:pPr>
      <w:r>
        <w:rPr>
          <w:rFonts w:eastAsia="楷体_GB2312"/>
          <w:color w:val="000000"/>
          <w:sz w:val="36"/>
          <w:szCs w:val="36"/>
        </w:rPr>
        <w:t>编制单位：枣庄市</w:t>
      </w:r>
      <w:r>
        <w:rPr>
          <w:rFonts w:hint="eastAsia" w:eastAsia="楷体_GB2312"/>
          <w:color w:val="000000"/>
          <w:sz w:val="36"/>
          <w:szCs w:val="36"/>
          <w:lang w:eastAsia="zh-CN"/>
        </w:rPr>
        <w:t>市场监督管理局</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ascii="黑体" w:eastAsia="黑体"/>
          <w:color w:val="000000"/>
          <w:sz w:val="32"/>
          <w:szCs w:val="32"/>
        </w:rPr>
      </w:pPr>
      <w:r>
        <w:rPr>
          <w:rFonts w:ascii="仿宋_GB2312" w:eastAsia="仿宋_GB2312"/>
          <w:color w:val="auto"/>
          <w:sz w:val="32"/>
          <w:szCs w:val="32"/>
        </w:rPr>
        <w:br w:type="page"/>
      </w:r>
      <w:r>
        <w:rPr>
          <w:rFonts w:hint="eastAsia" w:ascii="黑体" w:eastAsia="黑体"/>
          <w:color w:val="000000"/>
          <w:sz w:val="32"/>
          <w:szCs w:val="32"/>
        </w:rPr>
        <w:t>1  总则</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楷体_GB2312" w:eastAsia="楷体_GB2312"/>
          <w:color w:val="000000"/>
          <w:sz w:val="32"/>
          <w:szCs w:val="32"/>
        </w:rPr>
      </w:pPr>
      <w:r>
        <w:rPr>
          <w:rFonts w:hint="eastAsia" w:ascii="楷体_GB2312" w:eastAsia="楷体_GB2312"/>
          <w:color w:val="000000"/>
          <w:sz w:val="32"/>
          <w:szCs w:val="32"/>
        </w:rPr>
        <w:t>1</w:t>
      </w:r>
      <w:r>
        <w:rPr>
          <w:rFonts w:hint="eastAsia" w:ascii="楷体_GB2312" w:eastAsia="楷体_GB2312"/>
          <w:color w:val="000000"/>
          <w:sz w:val="32"/>
          <w:szCs w:val="32"/>
          <w:lang w:eastAsia="zh-CN"/>
        </w:rPr>
        <w:t>.</w:t>
      </w:r>
      <w:r>
        <w:rPr>
          <w:rFonts w:hint="eastAsia" w:ascii="楷体_GB2312" w:eastAsia="楷体_GB2312"/>
          <w:color w:val="000000"/>
          <w:sz w:val="32"/>
          <w:szCs w:val="32"/>
        </w:rPr>
        <w:t>1  编制目的</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为进一步规范特种设备较大以上事故应急管理，完善应急救援体系，增强特种设备事故预防处置能力，及时有效地控制和消除突发性灾害，最大限度地减少特种设备事故造成的人员伤亡、财产损失，维护社会稳定，制定本预案。</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楷体_GB2312" w:eastAsia="楷体_GB2312"/>
          <w:color w:val="000000"/>
          <w:sz w:val="32"/>
          <w:szCs w:val="32"/>
        </w:rPr>
      </w:pPr>
      <w:r>
        <w:rPr>
          <w:rFonts w:hint="eastAsia" w:ascii="楷体_GB2312" w:eastAsia="楷体_GB2312"/>
          <w:color w:val="000000"/>
          <w:sz w:val="32"/>
          <w:szCs w:val="32"/>
        </w:rPr>
        <w:t>1</w:t>
      </w:r>
      <w:r>
        <w:rPr>
          <w:rFonts w:hint="eastAsia" w:ascii="楷体_GB2312" w:eastAsia="楷体_GB2312"/>
          <w:color w:val="000000"/>
          <w:sz w:val="32"/>
          <w:szCs w:val="32"/>
          <w:lang w:eastAsia="zh-CN"/>
        </w:rPr>
        <w:t>.</w:t>
      </w:r>
      <w:r>
        <w:rPr>
          <w:rFonts w:hint="eastAsia" w:ascii="楷体_GB2312" w:eastAsia="楷体_GB2312"/>
          <w:color w:val="000000"/>
          <w:sz w:val="32"/>
          <w:szCs w:val="32"/>
        </w:rPr>
        <w:t>2  编制依据</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中华人民共和国特种设备安全法》、《特种设备安全监察条例》、《特种设备事故报告和调查处理规定》、《山东省突发事件应对条例》、《山东省生产安全事故报告和调查处理办法》、《枣庄市突发事件总体预案》等。</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楷体_GB2312" w:eastAsia="楷体_GB2312"/>
          <w:color w:val="000000"/>
          <w:sz w:val="32"/>
          <w:szCs w:val="32"/>
        </w:rPr>
      </w:pPr>
      <w:r>
        <w:rPr>
          <w:rFonts w:hint="eastAsia" w:ascii="楷体_GB2312" w:eastAsia="楷体_GB2312"/>
          <w:color w:val="000000"/>
          <w:sz w:val="32"/>
          <w:szCs w:val="32"/>
        </w:rPr>
        <w:t>1</w:t>
      </w:r>
      <w:r>
        <w:rPr>
          <w:rFonts w:hint="eastAsia" w:ascii="楷体_GB2312" w:eastAsia="楷体_GB2312"/>
          <w:color w:val="000000"/>
          <w:sz w:val="32"/>
          <w:szCs w:val="32"/>
          <w:lang w:eastAsia="zh-CN"/>
        </w:rPr>
        <w:t>.</w:t>
      </w:r>
      <w:r>
        <w:rPr>
          <w:rFonts w:hint="eastAsia" w:ascii="楷体_GB2312" w:eastAsia="楷体_GB2312"/>
          <w:color w:val="000000"/>
          <w:sz w:val="32"/>
          <w:szCs w:val="32"/>
        </w:rPr>
        <w:t xml:space="preserve">3 </w:t>
      </w:r>
      <w:r>
        <w:rPr>
          <w:rFonts w:hint="eastAsia" w:ascii="楷体_GB2312" w:eastAsia="楷体_GB2312"/>
          <w:color w:val="000000"/>
          <w:sz w:val="32"/>
          <w:szCs w:val="32"/>
          <w:lang w:val="en-US" w:eastAsia="zh-CN"/>
        </w:rPr>
        <w:t xml:space="preserve"> </w:t>
      </w:r>
      <w:r>
        <w:rPr>
          <w:rFonts w:hint="eastAsia" w:ascii="楷体_GB2312" w:eastAsia="楷体_GB2312"/>
          <w:color w:val="000000"/>
          <w:sz w:val="32"/>
          <w:szCs w:val="32"/>
        </w:rPr>
        <w:t>工作原则</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1</w:t>
      </w:r>
      <w:r>
        <w:rPr>
          <w:rFonts w:hint="eastAsia" w:ascii="仿宋_GB2312" w:eastAsia="仿宋_GB2312"/>
          <w:color w:val="000000"/>
          <w:sz w:val="32"/>
          <w:szCs w:val="32"/>
          <w:lang w:eastAsia="zh-CN"/>
        </w:rPr>
        <w:t>.</w:t>
      </w: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1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以人为本，安全第一。始终把保障人民群众的生命安全和身体健康作为应急工作的首要任务，加强应急人员的安全防护，最大限度地预防和减少人员伤亡、财产损失和公共危害。</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1</w:t>
      </w:r>
      <w:r>
        <w:rPr>
          <w:rFonts w:hint="eastAsia" w:ascii="仿宋_GB2312" w:eastAsia="仿宋_GB2312"/>
          <w:color w:val="000000"/>
          <w:sz w:val="32"/>
          <w:szCs w:val="32"/>
          <w:lang w:eastAsia="zh-CN"/>
        </w:rPr>
        <w:t>.</w:t>
      </w: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2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统一领导，属地为主。在市政府的统一领导下，行业管理部门及有关单位各司其职，各负其责。事故发生地政府是应急处置的主体，要动员当地社会力量，全力实施应急救援。</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1</w:t>
      </w:r>
      <w:r>
        <w:rPr>
          <w:rFonts w:hint="eastAsia" w:ascii="仿宋_GB2312" w:eastAsia="仿宋_GB2312"/>
          <w:color w:val="000000"/>
          <w:sz w:val="32"/>
          <w:szCs w:val="32"/>
          <w:lang w:eastAsia="zh-CN"/>
        </w:rPr>
        <w:t>.</w:t>
      </w: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3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依法规范，科学救援。依法规范和完善应急工作，不断提高应急工作的科学性、有效性。充分尊重专家的意见，充分发挥专家的作用，实行科学民主决策。依靠科技进步，不断改进和完善应急装备、设施和手段。</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楷体_GB2312" w:eastAsia="楷体_GB2312"/>
          <w:color w:val="000000"/>
          <w:sz w:val="32"/>
          <w:szCs w:val="32"/>
        </w:rPr>
      </w:pPr>
      <w:r>
        <w:rPr>
          <w:rFonts w:hint="eastAsia" w:ascii="楷体_GB2312" w:eastAsia="楷体_GB2312"/>
          <w:color w:val="000000"/>
          <w:sz w:val="32"/>
          <w:szCs w:val="32"/>
        </w:rPr>
        <w:t>1</w:t>
      </w:r>
      <w:r>
        <w:rPr>
          <w:rFonts w:hint="eastAsia" w:ascii="楷体_GB2312" w:eastAsia="楷体_GB2312"/>
          <w:color w:val="000000"/>
          <w:sz w:val="32"/>
          <w:szCs w:val="32"/>
          <w:lang w:eastAsia="zh-CN"/>
        </w:rPr>
        <w:t>.</w:t>
      </w:r>
      <w:r>
        <w:rPr>
          <w:rFonts w:hint="eastAsia" w:ascii="楷体_GB2312" w:eastAsia="楷体_GB2312"/>
          <w:color w:val="000000"/>
          <w:sz w:val="32"/>
          <w:szCs w:val="32"/>
        </w:rPr>
        <w:t xml:space="preserve">4 </w:t>
      </w:r>
      <w:r>
        <w:rPr>
          <w:rFonts w:hint="eastAsia" w:ascii="楷体_GB2312" w:eastAsia="楷体_GB2312"/>
          <w:color w:val="000000"/>
          <w:sz w:val="32"/>
          <w:szCs w:val="32"/>
          <w:lang w:val="en-US" w:eastAsia="zh-CN"/>
        </w:rPr>
        <w:t xml:space="preserve"> </w:t>
      </w:r>
      <w:r>
        <w:rPr>
          <w:rFonts w:hint="eastAsia" w:ascii="楷体_GB2312" w:eastAsia="楷体_GB2312"/>
          <w:color w:val="000000"/>
          <w:sz w:val="32"/>
          <w:szCs w:val="32"/>
        </w:rPr>
        <w:t>适用范围</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楷体_GB2312" w:eastAsia="楷体_GB2312"/>
          <w:color w:val="000000"/>
          <w:sz w:val="32"/>
          <w:szCs w:val="32"/>
        </w:rPr>
        <w:t>1</w:t>
      </w:r>
      <w:r>
        <w:rPr>
          <w:rFonts w:hint="eastAsia" w:ascii="楷体_GB2312" w:eastAsia="楷体_GB2312"/>
          <w:color w:val="000000"/>
          <w:sz w:val="32"/>
          <w:szCs w:val="32"/>
          <w:lang w:eastAsia="zh-CN"/>
        </w:rPr>
        <w:t>.</w:t>
      </w:r>
      <w:r>
        <w:rPr>
          <w:rFonts w:hint="eastAsia" w:ascii="楷体_GB2312" w:eastAsia="楷体_GB2312"/>
          <w:color w:val="000000"/>
          <w:sz w:val="32"/>
          <w:szCs w:val="32"/>
        </w:rPr>
        <w:t>4</w:t>
      </w:r>
      <w:r>
        <w:rPr>
          <w:rFonts w:hint="eastAsia" w:ascii="楷体_GB2312" w:eastAsia="楷体_GB2312"/>
          <w:color w:val="000000"/>
          <w:sz w:val="32"/>
          <w:szCs w:val="32"/>
          <w:lang w:eastAsia="zh-CN"/>
        </w:rPr>
        <w:t>.</w:t>
      </w:r>
      <w:r>
        <w:rPr>
          <w:rFonts w:hint="eastAsia" w:ascii="楷体_GB2312" w:eastAsia="楷体_GB2312"/>
          <w:color w:val="000000"/>
          <w:sz w:val="32"/>
          <w:szCs w:val="32"/>
        </w:rPr>
        <w:t xml:space="preserve">1 </w:t>
      </w:r>
      <w:r>
        <w:rPr>
          <w:rFonts w:hint="eastAsia" w:ascii="楷体_GB2312" w:eastAsia="楷体_GB2312"/>
          <w:color w:val="000000"/>
          <w:sz w:val="32"/>
          <w:szCs w:val="32"/>
          <w:lang w:val="en-US" w:eastAsia="zh-CN"/>
        </w:rPr>
        <w:t xml:space="preserve"> </w:t>
      </w:r>
      <w:r>
        <w:rPr>
          <w:rFonts w:hint="eastAsia" w:ascii="仿宋_GB2312" w:eastAsia="仿宋_GB2312"/>
          <w:color w:val="000000"/>
          <w:sz w:val="32"/>
          <w:szCs w:val="32"/>
        </w:rPr>
        <w:t>本预案适用于枣庄市境内发生的较大以上特种设备事故的应急救援活动。</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w:t>
      </w:r>
      <w:r>
        <w:rPr>
          <w:rFonts w:hint="eastAsia" w:ascii="仿宋_GB2312" w:hAnsi="宋体" w:eastAsia="仿宋_GB2312" w:cs="宋体"/>
          <w:color w:val="000000"/>
          <w:kern w:val="0"/>
          <w:sz w:val="32"/>
          <w:szCs w:val="32"/>
          <w:lang w:eastAsia="zh-CN"/>
        </w:rPr>
        <w:t>.</w:t>
      </w:r>
      <w:r>
        <w:rPr>
          <w:rFonts w:hint="eastAsia" w:ascii="仿宋_GB2312" w:hAnsi="宋体" w:eastAsia="仿宋_GB2312" w:cs="宋体"/>
          <w:color w:val="000000"/>
          <w:kern w:val="0"/>
          <w:sz w:val="32"/>
          <w:szCs w:val="32"/>
        </w:rPr>
        <w:t>4</w:t>
      </w:r>
      <w:r>
        <w:rPr>
          <w:rFonts w:hint="eastAsia" w:ascii="仿宋_GB2312" w:hAnsi="宋体" w:eastAsia="仿宋_GB2312" w:cs="宋体"/>
          <w:color w:val="000000"/>
          <w:kern w:val="0"/>
          <w:sz w:val="32"/>
          <w:szCs w:val="32"/>
          <w:lang w:eastAsia="zh-CN"/>
        </w:rPr>
        <w:t>.</w:t>
      </w:r>
      <w:r>
        <w:rPr>
          <w:rFonts w:hint="eastAsia" w:ascii="仿宋_GB2312" w:hAnsi="宋体" w:eastAsia="仿宋_GB2312" w:cs="宋体"/>
          <w:color w:val="000000"/>
          <w:kern w:val="0"/>
          <w:sz w:val="32"/>
          <w:szCs w:val="32"/>
        </w:rPr>
        <w:t xml:space="preserve">2 </w:t>
      </w:r>
      <w:r>
        <w:rPr>
          <w:rFonts w:hint="eastAsia" w:ascii="仿宋_GB2312" w:hAnsi="宋体" w:eastAsia="仿宋_GB2312" w:cs="宋体"/>
          <w:color w:val="000000"/>
          <w:kern w:val="0"/>
          <w:sz w:val="32"/>
          <w:szCs w:val="32"/>
          <w:lang w:val="en-US" w:eastAsia="zh-CN"/>
        </w:rPr>
        <w:t xml:space="preserve"> </w:t>
      </w:r>
      <w:r>
        <w:rPr>
          <w:rFonts w:hint="eastAsia" w:ascii="仿宋_GB2312" w:hAnsi="宋体" w:eastAsia="仿宋_GB2312" w:cs="宋体"/>
          <w:color w:val="000000"/>
          <w:kern w:val="0"/>
          <w:sz w:val="32"/>
          <w:szCs w:val="32"/>
        </w:rPr>
        <w:t>特种设备事故定义。特种设备事故是指因特种设备的不安全状态或者相关人员的不安全行为，在特种设备制造、安装、改造、维修、使用（含移动式压力容器、气瓶充装）、检验检测活动中造成的人员伤亡、财产损失、特种设备严重损坏或者中断运行、人员滞留、人员转移等突发事件。</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仿宋_GB2312" w:hAnsi="宋体" w:eastAsia="仿宋_GB2312" w:cs="宋体"/>
          <w:color w:val="000000"/>
          <w:kern w:val="0"/>
          <w:sz w:val="32"/>
          <w:szCs w:val="32"/>
        </w:rPr>
      </w:pPr>
      <w:r>
        <w:rPr>
          <w:rFonts w:hint="eastAsia" w:ascii="仿宋_GB2312" w:hAnsi="仿宋_GB2312" w:eastAsia="仿宋_GB2312" w:cs="仿宋_GB2312"/>
          <w:color w:val="000000"/>
          <w:kern w:val="0"/>
          <w:sz w:val="32"/>
          <w:szCs w:val="32"/>
        </w:rPr>
        <w:t>1</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4</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 xml:space="preserve">3 </w:t>
      </w:r>
      <w:r>
        <w:rPr>
          <w:rFonts w:hint="eastAsia" w:ascii="仿宋_GB2312" w:hAnsi="仿宋_GB2312" w:eastAsia="仿宋_GB2312" w:cs="仿宋_GB2312"/>
          <w:color w:val="000000"/>
          <w:kern w:val="0"/>
          <w:sz w:val="32"/>
          <w:szCs w:val="32"/>
          <w:lang w:val="en-US" w:eastAsia="zh-CN"/>
        </w:rPr>
        <w:t xml:space="preserve"> </w:t>
      </w:r>
      <w:r>
        <w:rPr>
          <w:rFonts w:hint="eastAsia" w:ascii="仿宋_GB2312" w:hAnsi="宋体" w:eastAsia="仿宋_GB2312" w:cs="宋体"/>
          <w:color w:val="000000"/>
          <w:kern w:val="0"/>
          <w:sz w:val="32"/>
          <w:szCs w:val="32"/>
        </w:rPr>
        <w:t>根据</w:t>
      </w:r>
      <w:r>
        <w:rPr>
          <w:rFonts w:hint="eastAsia" w:ascii="仿宋_GB2312" w:hAnsi="仿宋_GB2312" w:eastAsia="仿宋_GB2312" w:cs="仿宋_GB2312"/>
          <w:color w:val="000000"/>
          <w:kern w:val="0"/>
          <w:sz w:val="32"/>
          <w:szCs w:val="32"/>
        </w:rPr>
        <w:t>《特种设备事故报告和调查处理规定》，</w:t>
      </w:r>
      <w:r>
        <w:rPr>
          <w:rFonts w:hint="eastAsia" w:ascii="仿宋_GB2312" w:hAnsi="宋体" w:eastAsia="仿宋_GB2312" w:cs="宋体"/>
          <w:color w:val="000000"/>
          <w:kern w:val="0"/>
          <w:sz w:val="32"/>
          <w:szCs w:val="32"/>
        </w:rPr>
        <w:t>下列情形不属于特种设备事故：因自然灾害、战争等不可抗力引发的；通过人为破坏或者利用特种设备等方式实施违法犯罪活动或者自杀的；特种设备作业人员、检验检测人员因劳动保护措施缺失或者保护不当而发生坠落、中毒、窒息等情形的；因交通事故、火灾事故引发的与特种设备相关的事故，由市场监管部门配合有关部门进行调查处理，经调查，事故的发生与特种设备本身或者相关作业人员无关的；非承压锅炉、非压力容器发生事故的；房屋建筑工地和市政工程工地用的起重机械、场（厂）内专用机动车辆，在其安装、使用过程中发生的事故。</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楷体_GB2312" w:hAnsi="楷体_GB2312" w:eastAsia="楷体_GB2312" w:cs="楷体_GB2312"/>
          <w:color w:val="000000"/>
          <w:kern w:val="0"/>
          <w:sz w:val="32"/>
          <w:szCs w:val="32"/>
        </w:rPr>
      </w:pPr>
      <w:r>
        <w:rPr>
          <w:rFonts w:hint="eastAsia" w:ascii="楷体_GB2312" w:hAnsi="楷体_GB2312" w:eastAsia="楷体_GB2312" w:cs="楷体_GB2312"/>
          <w:color w:val="000000"/>
          <w:kern w:val="0"/>
          <w:sz w:val="32"/>
          <w:szCs w:val="32"/>
        </w:rPr>
        <w:t>1</w:t>
      </w:r>
      <w:r>
        <w:rPr>
          <w:rFonts w:hint="eastAsia" w:ascii="楷体_GB2312" w:hAnsi="楷体_GB2312" w:eastAsia="楷体_GB2312" w:cs="楷体_GB2312"/>
          <w:color w:val="000000"/>
          <w:kern w:val="0"/>
          <w:sz w:val="32"/>
          <w:szCs w:val="32"/>
          <w:lang w:eastAsia="zh-CN"/>
        </w:rPr>
        <w:t>.</w:t>
      </w:r>
      <w:r>
        <w:rPr>
          <w:rFonts w:hint="eastAsia" w:ascii="楷体_GB2312" w:hAnsi="楷体_GB2312" w:eastAsia="楷体_GB2312" w:cs="楷体_GB2312"/>
          <w:color w:val="000000"/>
          <w:kern w:val="0"/>
          <w:sz w:val="32"/>
          <w:szCs w:val="32"/>
        </w:rPr>
        <w:t>4</w:t>
      </w:r>
      <w:r>
        <w:rPr>
          <w:rFonts w:hint="eastAsia" w:ascii="楷体_GB2312" w:hAnsi="楷体_GB2312" w:eastAsia="楷体_GB2312" w:cs="楷体_GB2312"/>
          <w:color w:val="000000"/>
          <w:kern w:val="0"/>
          <w:sz w:val="32"/>
          <w:szCs w:val="32"/>
          <w:lang w:eastAsia="zh-CN"/>
        </w:rPr>
        <w:t>.</w:t>
      </w:r>
      <w:r>
        <w:rPr>
          <w:rFonts w:hint="eastAsia" w:ascii="楷体_GB2312" w:hAnsi="楷体_GB2312" w:eastAsia="楷体_GB2312" w:cs="楷体_GB2312"/>
          <w:color w:val="000000"/>
          <w:kern w:val="0"/>
          <w:sz w:val="32"/>
          <w:szCs w:val="32"/>
        </w:rPr>
        <w:t>4</w:t>
      </w:r>
      <w:r>
        <w:rPr>
          <w:rFonts w:hint="eastAsia" w:ascii="楷体_GB2312" w:hAnsi="楷体_GB2312" w:eastAsia="楷体_GB2312" w:cs="楷体_GB2312"/>
          <w:color w:val="000000"/>
          <w:kern w:val="0"/>
          <w:sz w:val="32"/>
          <w:szCs w:val="32"/>
          <w:lang w:val="en-US" w:eastAsia="zh-CN"/>
        </w:rPr>
        <w:t xml:space="preserve"> </w:t>
      </w:r>
      <w:r>
        <w:rPr>
          <w:rFonts w:hint="eastAsia" w:ascii="楷体_GB2312" w:hAnsi="楷体_GB2312" w:eastAsia="楷体_GB2312" w:cs="楷体_GB2312"/>
          <w:color w:val="000000"/>
          <w:kern w:val="0"/>
          <w:sz w:val="32"/>
          <w:szCs w:val="32"/>
        </w:rPr>
        <w:t xml:space="preserve"> 特种设备较大以上事故分级</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仿宋_GB2312" w:hAnsi="宋体" w:eastAsia="仿宋_GB2312" w:cs="宋体"/>
          <w:color w:val="000000"/>
          <w:kern w:val="0"/>
          <w:sz w:val="32"/>
          <w:szCs w:val="32"/>
        </w:rPr>
      </w:pPr>
      <w:r>
        <w:rPr>
          <w:rFonts w:hint="eastAsia" w:ascii="仿宋_GB2312" w:hAnsi="仿宋_GB2312" w:eastAsia="仿宋_GB2312" w:cs="仿宋_GB2312"/>
          <w:color w:val="000000"/>
          <w:kern w:val="0"/>
          <w:sz w:val="32"/>
          <w:szCs w:val="32"/>
        </w:rPr>
        <w:t>1</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4</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4</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 xml:space="preserve">1 </w:t>
      </w:r>
      <w:r>
        <w:rPr>
          <w:rFonts w:hint="eastAsia" w:ascii="仿宋_GB2312" w:hAnsi="仿宋_GB2312" w:eastAsia="仿宋_GB2312" w:cs="仿宋_GB2312"/>
          <w:color w:val="000000"/>
          <w:kern w:val="0"/>
          <w:sz w:val="32"/>
          <w:szCs w:val="32"/>
          <w:lang w:val="en-US" w:eastAsia="zh-CN"/>
        </w:rPr>
        <w:t xml:space="preserve"> </w:t>
      </w:r>
      <w:r>
        <w:rPr>
          <w:rFonts w:hint="eastAsia" w:ascii="仿宋_GB2312" w:hAnsi="仿宋_GB2312" w:eastAsia="仿宋_GB2312" w:cs="仿宋_GB2312"/>
          <w:color w:val="000000"/>
          <w:kern w:val="0"/>
          <w:sz w:val="32"/>
          <w:szCs w:val="32"/>
        </w:rPr>
        <w:t>特别重大事故</w:t>
      </w:r>
      <w:r>
        <w:rPr>
          <w:rFonts w:hint="eastAsia" w:ascii="仿宋_GB2312" w:hAnsi="宋体" w:eastAsia="仿宋_GB2312" w:cs="宋体"/>
          <w:color w:val="000000"/>
          <w:kern w:val="0"/>
          <w:sz w:val="32"/>
          <w:szCs w:val="32"/>
        </w:rPr>
        <w:t>。造成30人以上死亡或者100人以上重伤（包括急性工业中毒，下同），或者1亿元以上直接经济损失的；600兆瓦以上锅炉爆炸的；压力容器、压力管道有毒介质泄漏，造成15万人以上转移的；客运索道、大型游乐设施高空滞留100人以上并且时间在48小时以上的。</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仿宋_GB2312" w:hAnsi="宋体" w:eastAsia="仿宋_GB2312" w:cs="宋体"/>
          <w:color w:val="000000"/>
          <w:kern w:val="0"/>
          <w:sz w:val="32"/>
          <w:szCs w:val="32"/>
        </w:rPr>
      </w:pPr>
      <w:r>
        <w:rPr>
          <w:rFonts w:hint="eastAsia" w:ascii="仿宋_GB2312" w:hAnsi="仿宋_GB2312" w:eastAsia="仿宋_GB2312" w:cs="仿宋_GB2312"/>
          <w:color w:val="000000"/>
          <w:kern w:val="0"/>
          <w:sz w:val="32"/>
          <w:szCs w:val="32"/>
        </w:rPr>
        <w:t>1</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4</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4</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2</w:t>
      </w:r>
      <w:r>
        <w:rPr>
          <w:rFonts w:hint="eastAsia" w:ascii="仿宋_GB2312" w:hAnsi="仿宋_GB2312" w:eastAsia="仿宋_GB2312" w:cs="仿宋_GB2312"/>
          <w:color w:val="000000"/>
          <w:kern w:val="0"/>
          <w:sz w:val="32"/>
          <w:szCs w:val="32"/>
          <w:lang w:val="en-US" w:eastAsia="zh-CN"/>
        </w:rPr>
        <w:t xml:space="preserve"> </w:t>
      </w:r>
      <w:r>
        <w:rPr>
          <w:rFonts w:hint="eastAsia" w:ascii="仿宋_GB2312" w:hAnsi="仿宋_GB2312" w:eastAsia="仿宋_GB2312" w:cs="仿宋_GB2312"/>
          <w:color w:val="000000"/>
          <w:kern w:val="0"/>
          <w:sz w:val="32"/>
          <w:szCs w:val="32"/>
        </w:rPr>
        <w:t xml:space="preserve"> 重大事故：</w:t>
      </w:r>
      <w:r>
        <w:rPr>
          <w:rFonts w:hint="eastAsia" w:ascii="仿宋_GB2312" w:hAnsi="宋体" w:eastAsia="仿宋_GB2312" w:cs="宋体"/>
          <w:color w:val="000000"/>
          <w:kern w:val="0"/>
          <w:sz w:val="32"/>
          <w:szCs w:val="32"/>
        </w:rPr>
        <w:t>造成10人以上30人以下死亡，或者50人以上100人以下重伤，或者5000万元以上1亿元以下直接经济损失的；600兆瓦以上锅炉因安全故障中断运行240小时以上的；压力容器、压力管道有毒介质泄漏，造成5万人以上15万人以下转移的；客运索道、大型游乐设施高空滞留100人以上并且时间在24小时以上48小时以下的。</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1</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4</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4</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3</w:t>
      </w:r>
      <w:r>
        <w:rPr>
          <w:rFonts w:hint="eastAsia" w:ascii="仿宋_GB2312" w:hAnsi="仿宋_GB2312" w:eastAsia="仿宋_GB2312" w:cs="仿宋_GB2312"/>
          <w:color w:val="000000"/>
          <w:kern w:val="0"/>
          <w:sz w:val="32"/>
          <w:szCs w:val="32"/>
          <w:lang w:val="en-US" w:eastAsia="zh-CN"/>
        </w:rPr>
        <w:t xml:space="preserve"> </w:t>
      </w:r>
      <w:r>
        <w:rPr>
          <w:rFonts w:hint="eastAsia" w:ascii="仿宋_GB2312" w:hAnsi="仿宋_GB2312" w:eastAsia="仿宋_GB2312" w:cs="仿宋_GB2312"/>
          <w:color w:val="000000"/>
          <w:kern w:val="0"/>
          <w:sz w:val="32"/>
          <w:szCs w:val="32"/>
        </w:rPr>
        <w:t xml:space="preserve"> 较大事故：造成3人以上10人以下死亡，或者10人以上50人以下重伤，或者1000万元以上5000万元以下直接经济损失的；锅炉、压力容器、压力管道爆炸的；压力容器、压力管道有毒介质泄漏，造成1万人以上5万人以下转移的；起重机械整体倾覆的；客运索道、大型游乐设施高空滞留人员12小时以上的。</w:t>
      </w:r>
    </w:p>
    <w:p>
      <w:pPr>
        <w:keepNext w:val="0"/>
        <w:keepLines w:val="0"/>
        <w:pageBreakBefore w:val="0"/>
        <w:widowControl w:val="0"/>
        <w:kinsoku/>
        <w:wordWrap/>
        <w:overflowPunct/>
        <w:topLinePunct w:val="0"/>
        <w:autoSpaceDE/>
        <w:autoSpaceDN/>
        <w:bidi w:val="0"/>
        <w:adjustRightInd/>
        <w:snapToGrid w:val="0"/>
        <w:spacing w:line="580" w:lineRule="exact"/>
        <w:ind w:firstLine="640" w:firstLineChars="200"/>
        <w:textAlignment w:val="auto"/>
        <w:rPr>
          <w:rFonts w:ascii="仿宋_GB2312" w:hAnsi="仿宋_GB2312" w:eastAsia="仿宋_GB2312" w:cs="仿宋_GB2312"/>
          <w:color w:val="000000"/>
          <w:kern w:val="0"/>
          <w:sz w:val="32"/>
          <w:szCs w:val="32"/>
        </w:rPr>
      </w:pPr>
      <w:r>
        <w:rPr>
          <w:rFonts w:hint="eastAsia" w:ascii="黑体" w:eastAsia="黑体"/>
          <w:color w:val="000000"/>
          <w:sz w:val="32"/>
          <w:szCs w:val="32"/>
        </w:rPr>
        <w:t>2  预测预警</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各区（市）人民政府应掌握辖区内特种设备分布等情况，并定期分析、研判辖区内的特种设备安全状况，对特种设备生产使用单位的重大安全隐患，督促其落实整改，不断提高特种设备安全的保障水平。</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市市场监管局、各行业主管部门和各区（市）人民政府要建立特种设备较大以上事故隐患信息的搜集分析工作机制，对可能给本行政区域造成重大影响的特种设备重特大事故隐患信息进行风险研判，必要时上报上级政府、上级</w:t>
      </w:r>
      <w:r>
        <w:rPr>
          <w:rFonts w:hint="eastAsia" w:ascii="仿宋_GB2312" w:hAnsi="宋体" w:eastAsia="仿宋_GB2312" w:cs="宋体"/>
          <w:color w:val="000000"/>
          <w:kern w:val="0"/>
          <w:sz w:val="32"/>
          <w:szCs w:val="32"/>
        </w:rPr>
        <w:t>市场监管部门</w:t>
      </w:r>
      <w:r>
        <w:rPr>
          <w:rFonts w:hint="eastAsia" w:ascii="仿宋_GB2312" w:eastAsia="仿宋_GB2312"/>
          <w:color w:val="000000"/>
          <w:sz w:val="32"/>
          <w:szCs w:val="32"/>
        </w:rPr>
        <w:t>和相关部门，并做好应急准备。</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黑体" w:eastAsia="黑体"/>
          <w:color w:val="000000"/>
          <w:sz w:val="32"/>
          <w:szCs w:val="32"/>
        </w:rPr>
      </w:pPr>
      <w:r>
        <w:rPr>
          <w:rFonts w:hint="eastAsia" w:ascii="黑体" w:eastAsia="黑体"/>
          <w:color w:val="000000"/>
          <w:sz w:val="32"/>
          <w:szCs w:val="32"/>
        </w:rPr>
        <w:t>3  组织机构及职责</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楷体_GB2312" w:eastAsia="楷体_GB2312"/>
          <w:color w:val="000000"/>
          <w:sz w:val="32"/>
          <w:szCs w:val="32"/>
        </w:rPr>
      </w:pP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1 </w:t>
      </w:r>
      <w:r>
        <w:rPr>
          <w:rFonts w:hint="eastAsia" w:ascii="仿宋_GB2312" w:eastAsia="仿宋_GB2312"/>
          <w:color w:val="000000"/>
          <w:sz w:val="32"/>
          <w:szCs w:val="32"/>
          <w:lang w:val="en-US" w:eastAsia="zh-CN"/>
        </w:rPr>
        <w:t xml:space="preserve"> </w:t>
      </w:r>
      <w:r>
        <w:rPr>
          <w:rFonts w:hint="eastAsia" w:ascii="楷体_GB2312" w:eastAsia="楷体_GB2312"/>
          <w:color w:val="000000"/>
          <w:sz w:val="32"/>
          <w:szCs w:val="32"/>
        </w:rPr>
        <w:t>应急指挥部</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成立枣庄市特种设备较大以上事故应急指挥部（以下简称指挥部），总指挥由市政府分管副市长担任，副总指挥由市政府分管副秘书长、市政府应急管理办公室主任、事故发生地区（市）人民政府主要负责人、市市场监管局主要负责人担任，成员由市委宣传部、市应急管理局、市公安局、市公安消防支队，</w:t>
      </w:r>
      <w:r>
        <w:rPr>
          <w:rFonts w:hint="eastAsia" w:ascii="仿宋_GB2312" w:eastAsia="仿宋_GB2312"/>
          <w:color w:val="000000"/>
          <w:sz w:val="32"/>
          <w:szCs w:val="32"/>
          <w:lang w:eastAsia="zh-CN"/>
        </w:rPr>
        <w:t>市卫生健康委</w:t>
      </w:r>
      <w:r>
        <w:rPr>
          <w:rFonts w:hint="eastAsia" w:ascii="仿宋_GB2312" w:eastAsia="仿宋_GB2312"/>
          <w:color w:val="000000"/>
          <w:sz w:val="32"/>
          <w:szCs w:val="32"/>
        </w:rPr>
        <w:t>、市生态</w:t>
      </w:r>
      <w:r>
        <w:rPr>
          <w:rFonts w:hint="eastAsia" w:ascii="仿宋_GB2312" w:eastAsia="仿宋_GB2312"/>
          <w:color w:val="000000"/>
          <w:sz w:val="32"/>
          <w:szCs w:val="32"/>
          <w:lang w:eastAsia="zh-CN"/>
        </w:rPr>
        <w:t>环境</w:t>
      </w:r>
      <w:r>
        <w:rPr>
          <w:rFonts w:hint="eastAsia" w:ascii="仿宋_GB2312" w:eastAsia="仿宋_GB2312"/>
          <w:color w:val="000000"/>
          <w:sz w:val="32"/>
          <w:szCs w:val="32"/>
        </w:rPr>
        <w:t>局、市市场监管局分管负责人担任。</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指挥部的职责：一是指令启动特种设备较大以上事故应急预案响应；二是确定重大救援行动方案，组织协调、调动有关部门和社会力量参与救援，调配所需的救援物资；三是宣布应急预案响应的终止等事项。</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楷体_GB2312" w:eastAsia="楷体_GB2312"/>
          <w:color w:val="000000"/>
          <w:sz w:val="32"/>
          <w:szCs w:val="32"/>
        </w:rPr>
      </w:pPr>
      <w:r>
        <w:rPr>
          <w:rFonts w:hint="eastAsia" w:ascii="楷体_GB2312" w:eastAsia="楷体_GB2312"/>
          <w:color w:val="000000"/>
          <w:sz w:val="32"/>
          <w:szCs w:val="32"/>
        </w:rPr>
        <w:t>3</w:t>
      </w:r>
      <w:r>
        <w:rPr>
          <w:rFonts w:hint="eastAsia" w:ascii="楷体_GB2312" w:eastAsia="楷体_GB2312"/>
          <w:color w:val="000000"/>
          <w:sz w:val="32"/>
          <w:szCs w:val="32"/>
          <w:lang w:eastAsia="zh-CN"/>
        </w:rPr>
        <w:t>.</w:t>
      </w:r>
      <w:r>
        <w:rPr>
          <w:rFonts w:hint="eastAsia" w:ascii="楷体_GB2312" w:eastAsia="楷体_GB2312"/>
          <w:color w:val="000000"/>
          <w:sz w:val="32"/>
          <w:szCs w:val="32"/>
        </w:rPr>
        <w:t xml:space="preserve">2 </w:t>
      </w:r>
      <w:r>
        <w:rPr>
          <w:rFonts w:hint="eastAsia" w:ascii="楷体_GB2312" w:eastAsia="楷体_GB2312"/>
          <w:color w:val="000000"/>
          <w:sz w:val="32"/>
          <w:szCs w:val="32"/>
          <w:lang w:val="en-US" w:eastAsia="zh-CN"/>
        </w:rPr>
        <w:t xml:space="preserve"> </w:t>
      </w:r>
      <w:r>
        <w:rPr>
          <w:rFonts w:hint="eastAsia" w:ascii="楷体_GB2312" w:eastAsia="楷体_GB2312"/>
          <w:color w:val="000000"/>
          <w:sz w:val="32"/>
          <w:szCs w:val="32"/>
        </w:rPr>
        <w:t>工作机构及职责</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指挥部下设7个专业小组，主要组成单位、分工和职责是：</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2</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1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综合协调组：由市政府分管副秘书长牵头，事故发生地区（市）人民政府分管负责人、市市场监管局分管负责人和市政府应急办负责人配合。成员由市委宣传部、市公安局、市公安消防支队、</w:t>
      </w:r>
      <w:r>
        <w:rPr>
          <w:rFonts w:hint="eastAsia" w:ascii="仿宋_GB2312" w:eastAsia="仿宋_GB2312"/>
          <w:color w:val="000000"/>
          <w:sz w:val="32"/>
          <w:szCs w:val="32"/>
          <w:lang w:eastAsia="zh-CN"/>
        </w:rPr>
        <w:t>市卫生健康委员会</w:t>
      </w:r>
      <w:r>
        <w:rPr>
          <w:rFonts w:hint="eastAsia" w:ascii="仿宋_GB2312" w:eastAsia="仿宋_GB2312"/>
          <w:color w:val="000000"/>
          <w:sz w:val="32"/>
          <w:szCs w:val="32"/>
        </w:rPr>
        <w:t>、市生态</w:t>
      </w:r>
      <w:r>
        <w:rPr>
          <w:rFonts w:hint="eastAsia" w:ascii="仿宋_GB2312" w:eastAsia="仿宋_GB2312"/>
          <w:color w:val="000000"/>
          <w:sz w:val="32"/>
          <w:szCs w:val="32"/>
          <w:lang w:eastAsia="zh-CN"/>
        </w:rPr>
        <w:t>环境</w:t>
      </w:r>
      <w:r>
        <w:rPr>
          <w:rFonts w:hint="eastAsia" w:ascii="仿宋_GB2312" w:eastAsia="仿宋_GB2312"/>
          <w:color w:val="000000"/>
          <w:sz w:val="32"/>
          <w:szCs w:val="32"/>
        </w:rPr>
        <w:t>局、市市场监管局、市应急管理局等单位的职能科室负责人以及事故发生地区（市）人民政府应急办主任担任，负责承办指挥部交办的事宜和对外信息发布工作。</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2</w:t>
      </w:r>
      <w:r>
        <w:rPr>
          <w:rFonts w:hint="eastAsia" w:ascii="仿宋_GB2312" w:eastAsia="仿宋_GB2312"/>
          <w:color w:val="000000"/>
          <w:sz w:val="32"/>
          <w:szCs w:val="32"/>
          <w:lang w:eastAsia="zh-CN"/>
        </w:rPr>
        <w:t>.</w:t>
      </w:r>
      <w:r>
        <w:rPr>
          <w:rFonts w:hint="eastAsia" w:ascii="仿宋_GB2312" w:eastAsia="仿宋_GB2312"/>
          <w:color w:val="000000"/>
          <w:sz w:val="32"/>
          <w:szCs w:val="32"/>
        </w:rPr>
        <w:t>2</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 xml:space="preserve"> 警戒保卫组：由事故发生地区（市）人民政府牵头，市公安局配合，负责事故现场交通管制和维持现场秩序。</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2</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3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抢险救灾组：由事故发生地区（市）人民政府牵头，市公安消防支队配合，负责组织消防部队先期到达事故现场，制定先期救援处置方案并组织实施，根据救援实际情况，报请指挥部批准调动和指挥各种救援力量。</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2</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4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技术保障组：由市市场监管局牵头，市应急管理局配合，事故发生地的区（市）人民政府有关部门和事故发生单位的专业技术人员参加。负责组织专家对应急及现场处置进行专业技术指导，分析事故和灾难情况，提出救援的技术措施，为指挥部决策提出科学的意见和建议，组织检测检验队伍测定事故的环境污染和生态危害区域及程度，对事故造成的危害进行监测、处置。</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2</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5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医疗救护组：由</w:t>
      </w:r>
      <w:r>
        <w:rPr>
          <w:rFonts w:hint="eastAsia" w:ascii="仿宋_GB2312" w:eastAsia="仿宋_GB2312"/>
          <w:color w:val="000000"/>
          <w:sz w:val="32"/>
          <w:szCs w:val="32"/>
          <w:lang w:eastAsia="zh-CN"/>
        </w:rPr>
        <w:t>市卫生健康委</w:t>
      </w:r>
      <w:r>
        <w:rPr>
          <w:rFonts w:hint="eastAsia" w:ascii="仿宋_GB2312" w:eastAsia="仿宋_GB2312"/>
          <w:color w:val="000000"/>
          <w:sz w:val="32"/>
          <w:szCs w:val="32"/>
        </w:rPr>
        <w:t>牵头，事故发生地的卫生部门为主，有关医疗单位参加，负责组织专家及医疗队对受伤人员进行紧急救护。</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2</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6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后勤保障组：由事故发生地的区（市）人民政府牵头，市交通运输局配合，负责抢救物资及装备的供应、道路修护、组织运送撤离人员及物资等后勤保障工作。</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2</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7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善后工作组：由事故发生地的区（市）人民政府牵头，市民政局、市人社局、市总工会、有关保险机构参加，负责伤亡人员及家属的安抚、抚恤、理赔等善后处理和社会稳定工作。</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黑体" w:eastAsia="黑体"/>
          <w:color w:val="000000"/>
          <w:sz w:val="32"/>
          <w:szCs w:val="32"/>
        </w:rPr>
      </w:pPr>
      <w:r>
        <w:rPr>
          <w:rFonts w:hint="eastAsia" w:ascii="黑体" w:eastAsia="黑体"/>
          <w:color w:val="000000"/>
          <w:sz w:val="32"/>
          <w:szCs w:val="32"/>
        </w:rPr>
        <w:t>4  危险目标的确定及分布</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楷体_GB2312" w:eastAsia="楷体_GB2312"/>
          <w:color w:val="000000"/>
          <w:sz w:val="32"/>
          <w:szCs w:val="32"/>
        </w:rPr>
      </w:pPr>
      <w:r>
        <w:rPr>
          <w:rFonts w:hint="eastAsia" w:ascii="仿宋_GB2312" w:eastAsia="仿宋_GB2312"/>
          <w:color w:val="000000"/>
          <w:sz w:val="32"/>
          <w:szCs w:val="32"/>
        </w:rPr>
        <w:t>4</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1 </w:t>
      </w:r>
      <w:r>
        <w:rPr>
          <w:rFonts w:hint="eastAsia" w:ascii="仿宋_GB2312" w:eastAsia="仿宋_GB2312"/>
          <w:color w:val="000000"/>
          <w:sz w:val="32"/>
          <w:szCs w:val="32"/>
          <w:lang w:val="en-US" w:eastAsia="zh-CN"/>
        </w:rPr>
        <w:t xml:space="preserve"> </w:t>
      </w:r>
      <w:r>
        <w:rPr>
          <w:rFonts w:hint="eastAsia" w:ascii="楷体_GB2312" w:eastAsia="楷体_GB2312"/>
          <w:color w:val="000000"/>
          <w:sz w:val="32"/>
          <w:szCs w:val="32"/>
        </w:rPr>
        <w:t>危险目标的确定</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根据我市实际，易发生较大以上特种事故的目标主要有：电站锅炉，人口密集场所的锅炉；石油化工企业盛装易燃易爆有毒介质的压力容器</w:t>
      </w:r>
      <w:r>
        <w:rPr>
          <w:rFonts w:hint="eastAsia" w:ascii="仿宋_GB2312" w:eastAsia="仿宋_GB2312"/>
          <w:color w:val="000000"/>
          <w:sz w:val="32"/>
          <w:szCs w:val="32"/>
          <w:lang w:eastAsia="zh-CN"/>
        </w:rPr>
        <w:t>；</w:t>
      </w:r>
      <w:r>
        <w:rPr>
          <w:rFonts w:hint="eastAsia" w:ascii="仿宋_GB2312" w:eastAsia="仿宋_GB2312"/>
          <w:color w:val="000000"/>
          <w:sz w:val="32"/>
          <w:szCs w:val="32"/>
        </w:rPr>
        <w:t>气瓶充装单位的液化石油气储罐及球罐、液化天然气储罐、天然气储气井、天然气瓶组、天然气长管拖车；化肥企业的合成塔、化工企业的高压容器；液化石油气（液氨、液氯）汽车罐车和铁路罐车；医用氧舱；输送有毒、易燃、易爆的工艺介质的工业压力管道；涉及公共安全的客运索道、大型游乐设施、人口密集场所的电梯等；大型的起重机械。</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楷体_GB2312" w:eastAsia="楷体_GB2312"/>
          <w:color w:val="000000"/>
          <w:sz w:val="32"/>
          <w:szCs w:val="32"/>
        </w:rPr>
      </w:pPr>
      <w:r>
        <w:rPr>
          <w:rFonts w:hint="eastAsia" w:ascii="楷体_GB2312" w:eastAsia="楷体_GB2312"/>
          <w:color w:val="000000"/>
          <w:sz w:val="32"/>
          <w:szCs w:val="32"/>
        </w:rPr>
        <w:t>4</w:t>
      </w:r>
      <w:r>
        <w:rPr>
          <w:rFonts w:hint="eastAsia" w:ascii="楷体_GB2312" w:eastAsia="楷体_GB2312"/>
          <w:color w:val="000000"/>
          <w:sz w:val="32"/>
          <w:szCs w:val="32"/>
          <w:lang w:eastAsia="zh-CN"/>
        </w:rPr>
        <w:t>.</w:t>
      </w:r>
      <w:r>
        <w:rPr>
          <w:rFonts w:hint="eastAsia" w:ascii="楷体_GB2312" w:eastAsia="楷体_GB2312"/>
          <w:color w:val="000000"/>
          <w:sz w:val="32"/>
          <w:szCs w:val="32"/>
        </w:rPr>
        <w:t xml:space="preserve">2 </w:t>
      </w:r>
      <w:r>
        <w:rPr>
          <w:rFonts w:hint="eastAsia" w:ascii="楷体_GB2312" w:eastAsia="楷体_GB2312"/>
          <w:color w:val="000000"/>
          <w:sz w:val="32"/>
          <w:szCs w:val="32"/>
          <w:lang w:val="en-US" w:eastAsia="zh-CN"/>
        </w:rPr>
        <w:t xml:space="preserve"> </w:t>
      </w:r>
      <w:r>
        <w:rPr>
          <w:rFonts w:hint="eastAsia" w:ascii="楷体_GB2312" w:eastAsia="楷体_GB2312"/>
          <w:color w:val="000000"/>
          <w:sz w:val="32"/>
          <w:szCs w:val="32"/>
        </w:rPr>
        <w:t>危险目标的分布</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上述危险目标广泛分布于各区（市）的发电企业、化工企业、机械行业、气体充装站、公园、景区、宾馆、商场、车站、居民小区等场所。</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黑体" w:eastAsia="黑体"/>
          <w:color w:val="000000"/>
          <w:sz w:val="32"/>
          <w:szCs w:val="32"/>
        </w:rPr>
      </w:pPr>
      <w:r>
        <w:rPr>
          <w:rFonts w:hint="eastAsia" w:ascii="黑体" w:eastAsia="黑体"/>
          <w:color w:val="000000"/>
          <w:sz w:val="32"/>
          <w:szCs w:val="32"/>
        </w:rPr>
        <w:t>5  应急响应</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楷体_GB2312" w:eastAsia="楷体_GB2312"/>
          <w:color w:val="000000"/>
          <w:sz w:val="32"/>
          <w:szCs w:val="32"/>
        </w:rPr>
      </w:pPr>
      <w:r>
        <w:rPr>
          <w:rFonts w:hint="eastAsia" w:ascii="楷体_GB2312" w:eastAsia="楷体_GB2312"/>
          <w:color w:val="000000"/>
          <w:sz w:val="32"/>
          <w:szCs w:val="32"/>
        </w:rPr>
        <w:t>5</w:t>
      </w:r>
      <w:r>
        <w:rPr>
          <w:rFonts w:hint="eastAsia" w:ascii="楷体_GB2312" w:eastAsia="楷体_GB2312"/>
          <w:color w:val="000000"/>
          <w:sz w:val="32"/>
          <w:szCs w:val="32"/>
          <w:lang w:eastAsia="zh-CN"/>
        </w:rPr>
        <w:t>.</w:t>
      </w:r>
      <w:r>
        <w:rPr>
          <w:rFonts w:hint="eastAsia" w:ascii="楷体_GB2312" w:eastAsia="楷体_GB2312"/>
          <w:color w:val="000000"/>
          <w:sz w:val="32"/>
          <w:szCs w:val="32"/>
        </w:rPr>
        <w:t xml:space="preserve">1 </w:t>
      </w:r>
      <w:r>
        <w:rPr>
          <w:rFonts w:hint="eastAsia" w:ascii="楷体_GB2312" w:eastAsia="楷体_GB2312"/>
          <w:color w:val="000000"/>
          <w:sz w:val="32"/>
          <w:szCs w:val="32"/>
          <w:lang w:val="en-US" w:eastAsia="zh-CN"/>
        </w:rPr>
        <w:t xml:space="preserve"> </w:t>
      </w:r>
      <w:r>
        <w:rPr>
          <w:rFonts w:hint="eastAsia" w:ascii="楷体_GB2312" w:eastAsia="楷体_GB2312"/>
          <w:color w:val="000000"/>
          <w:sz w:val="32"/>
          <w:szCs w:val="32"/>
        </w:rPr>
        <w:t>事故报告</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宋体" w:hAnsi="宋体" w:eastAsia="仿宋_GB2312"/>
          <w:color w:val="000000"/>
          <w:sz w:val="32"/>
        </w:rPr>
      </w:pPr>
      <w:r>
        <w:rPr>
          <w:rFonts w:hint="eastAsia" w:ascii="楷体_GB2312" w:eastAsia="楷体_GB2312"/>
          <w:color w:val="000000"/>
          <w:sz w:val="32"/>
          <w:szCs w:val="32"/>
        </w:rPr>
        <w:t>5</w:t>
      </w:r>
      <w:r>
        <w:rPr>
          <w:rFonts w:hint="eastAsia" w:ascii="楷体_GB2312" w:eastAsia="楷体_GB2312"/>
          <w:color w:val="000000"/>
          <w:sz w:val="32"/>
          <w:szCs w:val="32"/>
          <w:lang w:eastAsia="zh-CN"/>
        </w:rPr>
        <w:t>.</w:t>
      </w:r>
      <w:r>
        <w:rPr>
          <w:rFonts w:hint="eastAsia" w:ascii="楷体_GB2312" w:eastAsia="楷体_GB2312"/>
          <w:color w:val="000000"/>
          <w:sz w:val="32"/>
          <w:szCs w:val="32"/>
        </w:rPr>
        <w:t>1</w:t>
      </w:r>
      <w:r>
        <w:rPr>
          <w:rFonts w:hint="eastAsia" w:ascii="楷体_GB2312" w:eastAsia="楷体_GB2312"/>
          <w:color w:val="000000"/>
          <w:sz w:val="32"/>
          <w:szCs w:val="32"/>
          <w:lang w:eastAsia="zh-CN"/>
        </w:rPr>
        <w:t>.</w:t>
      </w:r>
      <w:r>
        <w:rPr>
          <w:rFonts w:hint="eastAsia" w:ascii="楷体_GB2312" w:eastAsia="楷体_GB2312"/>
          <w:color w:val="000000"/>
          <w:sz w:val="32"/>
          <w:szCs w:val="32"/>
        </w:rPr>
        <w:t xml:space="preserve">1 </w:t>
      </w:r>
      <w:r>
        <w:rPr>
          <w:rFonts w:hint="eastAsia" w:ascii="楷体_GB2312" w:eastAsia="楷体_GB2312"/>
          <w:color w:val="000000"/>
          <w:sz w:val="32"/>
          <w:szCs w:val="32"/>
          <w:lang w:val="en-US" w:eastAsia="zh-CN"/>
        </w:rPr>
        <w:t xml:space="preserve"> </w:t>
      </w:r>
      <w:r>
        <w:rPr>
          <w:rFonts w:hint="eastAsia" w:ascii="宋体" w:hAnsi="宋体" w:eastAsia="仿宋_GB2312"/>
          <w:color w:val="000000"/>
          <w:sz w:val="32"/>
        </w:rPr>
        <w:t>发生较大以上特种设备事故后，事故发生单位应当立即报告区（市）人民政府市场监管、应急管理部门，区（市）市场监管、应急管理部门在接到事故报告后必须尽快核实有关情况，立即报告本级政府，并逐级上报事故情况。必要时，事故发生地政府有关部门可以越级上报事故情况。如发生火灾、爆炸、高空滞留等事故，应立即报警（119，110，120）。</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宋体" w:hAnsi="宋体" w:eastAsia="仿宋_GB2312"/>
          <w:color w:val="000000"/>
          <w:sz w:val="32"/>
        </w:rPr>
      </w:pPr>
      <w:r>
        <w:rPr>
          <w:rFonts w:hint="eastAsia" w:ascii="宋体" w:hAnsi="宋体" w:eastAsia="仿宋_GB2312"/>
          <w:color w:val="000000"/>
          <w:sz w:val="32"/>
        </w:rPr>
        <w:t>发生重特大特种设备事故后，事故发生单位和事故发生地区（市）政府有关部门还应当于1小时内以快报的形式上报省市场监管、应急管理部门，同时报市市场监管、应急管理部门。</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宋体" w:hAnsi="宋体" w:eastAsia="仿宋_GB2312"/>
          <w:color w:val="000000"/>
          <w:sz w:val="32"/>
        </w:rPr>
      </w:pPr>
      <w:r>
        <w:rPr>
          <w:rFonts w:hint="eastAsia" w:ascii="宋体" w:hAnsi="宋体" w:eastAsia="仿宋_GB2312"/>
          <w:color w:val="000000"/>
          <w:sz w:val="32"/>
        </w:rPr>
        <w:t>发生较大特种设备事故后，事故发生单位和事故发生地区（市）市场监管、应急管理部门还应当于1小时内以快报的形式上报省市场监管、应急管理部门，同时报市市场监管、应急管理部门。</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宋体" w:hAnsi="宋体" w:eastAsia="仿宋_GB2312"/>
          <w:color w:val="000000"/>
          <w:sz w:val="32"/>
          <w:highlight w:val="none"/>
        </w:rPr>
      </w:pPr>
      <w:r>
        <w:rPr>
          <w:rFonts w:hint="eastAsia" w:ascii="宋体" w:hAnsi="宋体" w:eastAsia="仿宋_GB2312"/>
          <w:color w:val="000000"/>
          <w:sz w:val="32"/>
        </w:rPr>
        <w:t>事故报告电话：</w:t>
      </w:r>
      <w:r>
        <w:rPr>
          <w:rFonts w:hint="eastAsia" w:ascii="宋体" w:hAnsi="宋体" w:eastAsia="仿宋_GB2312"/>
          <w:color w:val="000000"/>
          <w:sz w:val="32"/>
          <w:highlight w:val="none"/>
        </w:rPr>
        <w:t>省政府总值班室：</w:t>
      </w:r>
      <w:r>
        <w:rPr>
          <w:rFonts w:hint="eastAsia" w:ascii="仿宋_GB2312" w:hAnsi="仿宋_GB2312" w:eastAsia="仿宋_GB2312" w:cs="仿宋_GB2312"/>
          <w:color w:val="000000"/>
          <w:sz w:val="32"/>
          <w:highlight w:val="none"/>
        </w:rPr>
        <w:t>0531-86062094；</w:t>
      </w:r>
      <w:r>
        <w:rPr>
          <w:rFonts w:hint="eastAsia" w:ascii="宋体" w:hAnsi="宋体" w:eastAsia="仿宋_GB2312"/>
          <w:color w:val="000000"/>
          <w:sz w:val="32"/>
          <w:highlight w:val="none"/>
        </w:rPr>
        <w:t>省市场监管局值班室</w:t>
      </w:r>
      <w:r>
        <w:rPr>
          <w:rFonts w:hint="eastAsia" w:ascii="仿宋_GB2312" w:hAnsi="仿宋_GB2312" w:eastAsia="仿宋_GB2312" w:cs="仿宋_GB2312"/>
          <w:color w:val="000000"/>
          <w:sz w:val="32"/>
          <w:highlight w:val="none"/>
        </w:rPr>
        <w:t>0531－88527349</w:t>
      </w:r>
      <w:r>
        <w:rPr>
          <w:rFonts w:hint="eastAsia" w:ascii="宋体" w:hAnsi="宋体" w:eastAsia="仿宋_GB2312"/>
          <w:color w:val="000000"/>
          <w:sz w:val="32"/>
          <w:highlight w:val="none"/>
        </w:rPr>
        <w:t>；省应急管理局值班室：</w:t>
      </w:r>
      <w:r>
        <w:rPr>
          <w:rFonts w:hint="eastAsia" w:ascii="仿宋_GB2312" w:hAnsi="仿宋_GB2312" w:eastAsia="仿宋_GB2312" w:cs="仿宋_GB2312"/>
          <w:color w:val="000000"/>
          <w:sz w:val="32"/>
          <w:highlight w:val="none"/>
        </w:rPr>
        <w:t>0531-81792255。</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宋体" w:hAnsi="宋体" w:eastAsia="仿宋_GB2312"/>
          <w:color w:val="000000"/>
          <w:sz w:val="32"/>
        </w:rPr>
      </w:pPr>
      <w:r>
        <w:rPr>
          <w:rFonts w:hint="eastAsia" w:ascii="宋体" w:hAnsi="宋体" w:eastAsia="仿宋_GB2312"/>
          <w:color w:val="000000"/>
          <w:sz w:val="32"/>
          <w:highlight w:val="none"/>
        </w:rPr>
        <w:t>市政府值班室：</w:t>
      </w:r>
      <w:r>
        <w:rPr>
          <w:rFonts w:hint="eastAsia" w:ascii="仿宋_GB2312" w:hAnsi="仿宋_GB2312" w:eastAsia="仿宋_GB2312" w:cs="仿宋_GB2312"/>
          <w:color w:val="000000"/>
          <w:sz w:val="32"/>
          <w:highlight w:val="none"/>
        </w:rPr>
        <w:t>0632-3319045</w:t>
      </w:r>
      <w:r>
        <w:rPr>
          <w:rFonts w:hint="eastAsia" w:ascii="宋体" w:hAnsi="宋体" w:eastAsia="仿宋_GB2312"/>
          <w:color w:val="000000"/>
          <w:sz w:val="32"/>
          <w:highlight w:val="none"/>
        </w:rPr>
        <w:t>；市市场监管局值班室：</w:t>
      </w:r>
      <w:r>
        <w:rPr>
          <w:rFonts w:hint="eastAsia" w:ascii="仿宋_GB2312" w:hAnsi="仿宋_GB2312" w:eastAsia="仿宋_GB2312" w:cs="仿宋_GB2312"/>
          <w:color w:val="000000"/>
          <w:sz w:val="32"/>
          <w:highlight w:val="none"/>
        </w:rPr>
        <w:t>0632-</w:t>
      </w:r>
      <w:r>
        <w:rPr>
          <w:rFonts w:hint="eastAsia" w:ascii="仿宋_GB2312" w:hAnsi="仿宋_GB2312" w:eastAsia="仿宋_GB2312" w:cs="仿宋_GB2312"/>
          <w:color w:val="000000"/>
          <w:sz w:val="32"/>
          <w:highlight w:val="none"/>
          <w:lang w:val="en-US" w:eastAsia="zh-CN"/>
        </w:rPr>
        <w:t xml:space="preserve"> 3313205</w:t>
      </w:r>
      <w:r>
        <w:rPr>
          <w:rFonts w:hint="eastAsia" w:ascii="宋体" w:hAnsi="宋体" w:eastAsia="仿宋_GB2312"/>
          <w:color w:val="000000"/>
          <w:sz w:val="32"/>
          <w:highlight w:val="none"/>
        </w:rPr>
        <w:t>；</w:t>
      </w:r>
      <w:r>
        <w:rPr>
          <w:rFonts w:hint="eastAsia" w:ascii="仿宋_GB2312" w:hAnsi="仿宋_GB2312" w:eastAsia="仿宋_GB2312" w:cs="仿宋_GB2312"/>
          <w:color w:val="000000"/>
          <w:sz w:val="32"/>
          <w:szCs w:val="32"/>
        </w:rPr>
        <w:t>市应急管理局值班室：</w:t>
      </w:r>
      <w:r>
        <w:rPr>
          <w:rFonts w:hint="eastAsia" w:ascii="仿宋_GB2312" w:hAnsi="仿宋_GB2312" w:eastAsia="仿宋_GB2312" w:cs="仿宋_GB2312"/>
          <w:color w:val="000000"/>
          <w:sz w:val="32"/>
          <w:highlight w:val="none"/>
        </w:rPr>
        <w:t>0632-3313626/12350</w:t>
      </w:r>
      <w:r>
        <w:rPr>
          <w:rFonts w:hint="eastAsia" w:ascii="宋体" w:hAnsi="宋体" w:eastAsia="仿宋_GB2312"/>
          <w:color w:val="000000"/>
          <w:sz w:val="32"/>
          <w:highlight w:val="none"/>
        </w:rPr>
        <w:t>。</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宋体" w:hAnsi="宋体" w:eastAsia="仿宋_GB2312"/>
          <w:color w:val="000000"/>
          <w:sz w:val="32"/>
        </w:rPr>
      </w:pPr>
      <w:r>
        <w:rPr>
          <w:rFonts w:hint="eastAsia" w:ascii="仿宋_GB2312" w:hAnsi="仿宋_GB2312" w:eastAsia="仿宋_GB2312" w:cs="仿宋_GB2312"/>
          <w:color w:val="000000"/>
          <w:sz w:val="32"/>
        </w:rPr>
        <w:t>5</w:t>
      </w:r>
      <w:r>
        <w:rPr>
          <w:rFonts w:hint="eastAsia" w:ascii="仿宋_GB2312" w:hAnsi="仿宋_GB2312" w:eastAsia="仿宋_GB2312" w:cs="仿宋_GB2312"/>
          <w:color w:val="000000"/>
          <w:sz w:val="32"/>
          <w:lang w:eastAsia="zh-CN"/>
        </w:rPr>
        <w:t>.</w:t>
      </w:r>
      <w:r>
        <w:rPr>
          <w:rFonts w:hint="eastAsia" w:ascii="仿宋_GB2312" w:hAnsi="仿宋_GB2312" w:eastAsia="仿宋_GB2312" w:cs="仿宋_GB2312"/>
          <w:color w:val="000000"/>
          <w:sz w:val="32"/>
        </w:rPr>
        <w:t>1</w:t>
      </w:r>
      <w:r>
        <w:rPr>
          <w:rFonts w:hint="eastAsia" w:ascii="仿宋_GB2312" w:hAnsi="仿宋_GB2312" w:eastAsia="仿宋_GB2312" w:cs="仿宋_GB2312"/>
          <w:color w:val="000000"/>
          <w:sz w:val="32"/>
          <w:lang w:eastAsia="zh-CN"/>
        </w:rPr>
        <w:t>.</w:t>
      </w:r>
      <w:r>
        <w:rPr>
          <w:rFonts w:hint="eastAsia" w:ascii="仿宋_GB2312" w:hAnsi="仿宋_GB2312" w:eastAsia="仿宋_GB2312" w:cs="仿宋_GB2312"/>
          <w:color w:val="000000"/>
          <w:sz w:val="32"/>
        </w:rPr>
        <w:t xml:space="preserve">2 </w:t>
      </w:r>
      <w:r>
        <w:rPr>
          <w:rFonts w:hint="eastAsia" w:ascii="仿宋_GB2312" w:hAnsi="仿宋_GB2312" w:eastAsia="仿宋_GB2312" w:cs="仿宋_GB2312"/>
          <w:color w:val="000000"/>
          <w:sz w:val="32"/>
          <w:lang w:val="en-US" w:eastAsia="zh-CN"/>
        </w:rPr>
        <w:t xml:space="preserve"> </w:t>
      </w:r>
      <w:r>
        <w:rPr>
          <w:rFonts w:hint="eastAsia" w:ascii="宋体" w:hAnsi="宋体" w:eastAsia="仿宋_GB2312"/>
          <w:color w:val="000000"/>
          <w:sz w:val="32"/>
        </w:rPr>
        <w:t>事故报告和接收报告应包括以下内容：事故发生单位的名称、地址、性质、产能等基本情况；事故发生的时间、地点以及事故现场情况；发生事故设备的有关参数；事故的简要经过、已经造成或者可能造成伤亡人数（包括下落不明的人数）和初步估计的直接经济损失；事故原因、性质的初步判断；事故抢救处理的情况和采取的措施；需要有关部门单位协助事故抢救和处理的有关事宜；事故报告单位、签发人、报告时间、报告人联系电话。</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宋体" w:hAnsi="宋体" w:eastAsia="仿宋_GB2312"/>
          <w:color w:val="000000"/>
          <w:sz w:val="32"/>
        </w:rPr>
      </w:pPr>
      <w:r>
        <w:rPr>
          <w:rFonts w:hint="eastAsia" w:ascii="宋体" w:hAnsi="宋体" w:eastAsia="仿宋_GB2312"/>
          <w:color w:val="000000"/>
          <w:sz w:val="32"/>
        </w:rPr>
        <w:t>事故快报的内容可以适当简化，具体情况不清楚的，可以先报告事故总体情况。</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楷体_GB2312" w:hAnsi="宋体" w:eastAsia="楷体_GB2312"/>
          <w:color w:val="000000"/>
          <w:sz w:val="32"/>
        </w:rPr>
      </w:pPr>
      <w:r>
        <w:rPr>
          <w:rFonts w:hint="eastAsia" w:ascii="楷体_GB2312" w:hAnsi="宋体" w:eastAsia="楷体_GB2312"/>
          <w:color w:val="000000"/>
          <w:sz w:val="32"/>
        </w:rPr>
        <w:t>5</w:t>
      </w:r>
      <w:r>
        <w:rPr>
          <w:rFonts w:hint="eastAsia" w:ascii="楷体_GB2312" w:hAnsi="宋体" w:eastAsia="楷体_GB2312"/>
          <w:color w:val="000000"/>
          <w:sz w:val="32"/>
          <w:lang w:eastAsia="zh-CN"/>
        </w:rPr>
        <w:t>.</w:t>
      </w:r>
      <w:r>
        <w:rPr>
          <w:rFonts w:hint="eastAsia" w:ascii="楷体_GB2312" w:hAnsi="宋体" w:eastAsia="楷体_GB2312"/>
          <w:color w:val="000000"/>
          <w:sz w:val="32"/>
        </w:rPr>
        <w:t xml:space="preserve">2 </w:t>
      </w:r>
      <w:r>
        <w:rPr>
          <w:rFonts w:hint="eastAsia" w:ascii="楷体_GB2312" w:hAnsi="宋体" w:eastAsia="楷体_GB2312"/>
          <w:color w:val="000000"/>
          <w:sz w:val="32"/>
          <w:lang w:val="en-US" w:eastAsia="zh-CN"/>
        </w:rPr>
        <w:t xml:space="preserve"> </w:t>
      </w:r>
      <w:r>
        <w:rPr>
          <w:rFonts w:hint="eastAsia" w:ascii="楷体_GB2312" w:hAnsi="宋体" w:eastAsia="楷体_GB2312"/>
          <w:color w:val="000000"/>
          <w:sz w:val="32"/>
        </w:rPr>
        <w:t>启动预案应急响应</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宋体" w:hAnsi="宋体" w:eastAsia="仿宋_GB2312"/>
          <w:color w:val="000000"/>
          <w:sz w:val="32"/>
        </w:rPr>
      </w:pPr>
      <w:r>
        <w:rPr>
          <w:rFonts w:hint="eastAsia" w:ascii="宋体" w:hAnsi="宋体" w:eastAsia="仿宋_GB2312"/>
          <w:color w:val="000000"/>
          <w:sz w:val="32"/>
        </w:rPr>
        <w:t>市市场监管局接到特种设备较大以上事故报告后，根据情况认为有必要启动本应急响应预案的，立即向指挥部请求启动应急响应。响应后，指挥部各成员单位赶赴现场，开展相关工作。</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5</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3 </w:t>
      </w:r>
      <w:r>
        <w:rPr>
          <w:rFonts w:hint="eastAsia" w:ascii="仿宋_GB2312" w:eastAsia="仿宋_GB2312"/>
          <w:color w:val="000000"/>
          <w:sz w:val="32"/>
          <w:szCs w:val="32"/>
          <w:lang w:val="en-US" w:eastAsia="zh-CN"/>
        </w:rPr>
        <w:t xml:space="preserve"> </w:t>
      </w:r>
      <w:r>
        <w:rPr>
          <w:rFonts w:hint="eastAsia" w:ascii="楷体_GB2312" w:hAnsi="宋体" w:eastAsia="楷体_GB2312"/>
          <w:color w:val="000000"/>
          <w:sz w:val="32"/>
        </w:rPr>
        <w:t>现场处置</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事故发生地区（市）人民政府和有关部门单位接到事故报告后要先期进行事故应急处置和救援工作。</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市指挥部相关领导、成员单位相关人员、专家应迅速赶赴事发现场，按照职责分工负责指挥决策与应急工作。</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对涉及特种设备的危化品、燃气、交通、建筑施工等事故，市场监管部门要积极配合相关部门做好技术支持等方面的工作。</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5</w:t>
      </w:r>
      <w:r>
        <w:rPr>
          <w:rFonts w:hint="eastAsia" w:ascii="仿宋_GB2312" w:eastAsia="仿宋_GB2312"/>
          <w:color w:val="000000"/>
          <w:sz w:val="32"/>
          <w:szCs w:val="32"/>
          <w:lang w:eastAsia="zh-CN"/>
        </w:rPr>
        <w:t>.</w:t>
      </w: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1</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 xml:space="preserve"> 对特种设备危害情况进行初始评估。先期处置队伍赶到事故现场后，对事故发生的基本情况作出尽可能准确的初始评估，包括事故范围及事故危害扩展的潜在可能性以及人员伤亡和财产损失情况。</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5</w:t>
      </w:r>
      <w:r>
        <w:rPr>
          <w:rFonts w:hint="eastAsia" w:ascii="仿宋_GB2312" w:eastAsia="仿宋_GB2312"/>
          <w:color w:val="000000"/>
          <w:sz w:val="32"/>
          <w:szCs w:val="32"/>
          <w:lang w:eastAsia="zh-CN"/>
        </w:rPr>
        <w:t>.</w:t>
      </w: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2</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 xml:space="preserve"> 封锁事故现场。严禁一切无关人员、车辆和物品进入事故危险区。开辟应急人员、车辆及物资进出的安全通道，维持事故现场的社会治安和交通秩序。</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5</w:t>
      </w:r>
      <w:r>
        <w:rPr>
          <w:rFonts w:hint="eastAsia" w:ascii="仿宋_GB2312" w:eastAsia="仿宋_GB2312"/>
          <w:color w:val="000000"/>
          <w:sz w:val="32"/>
          <w:szCs w:val="32"/>
          <w:lang w:eastAsia="zh-CN"/>
        </w:rPr>
        <w:t>.</w:t>
      </w: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3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探测危险物质及控制危险源。市政府有关部门和事故发生地区（市）人民政府，根据事故发生单位报告的情况和发生事故的特种设备结构、工艺特点以及所发生事故的类型，迅速展开必要的技术检验、检测工作，确认危险物质的类型和特性，制定抢险救援的技术方案，采取特定的安全技术措施，及时消除事故危害，防止次生灾害的发生。</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5</w:t>
      </w:r>
      <w:r>
        <w:rPr>
          <w:rFonts w:hint="eastAsia" w:ascii="仿宋_GB2312" w:eastAsia="仿宋_GB2312"/>
          <w:color w:val="000000"/>
          <w:sz w:val="32"/>
          <w:szCs w:val="32"/>
          <w:lang w:eastAsia="zh-CN"/>
        </w:rPr>
        <w:t>.</w:t>
      </w: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4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建立现场工作区域。根据事故的危害、天气条件（特别是风向）等因素，设立现场抢险救援的安全工作区域。</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对特种设备事故引发的危险介质泄漏设立3类工作区域，即危险区域、缓冲区域和安全区域。</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5</w:t>
      </w:r>
      <w:r>
        <w:rPr>
          <w:rFonts w:hint="eastAsia" w:ascii="仿宋_GB2312" w:eastAsia="仿宋_GB2312"/>
          <w:color w:val="000000"/>
          <w:sz w:val="32"/>
          <w:szCs w:val="32"/>
          <w:lang w:eastAsia="zh-CN"/>
        </w:rPr>
        <w:t>.</w:t>
      </w: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5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抢救受害人员。及时、科学、有序抢救受害人员或安排安全转移，尽最大可能减少人员伤亡和财产损失。</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5</w:t>
      </w:r>
      <w:r>
        <w:rPr>
          <w:rFonts w:hint="eastAsia" w:ascii="仿宋_GB2312" w:eastAsia="仿宋_GB2312"/>
          <w:color w:val="000000"/>
          <w:sz w:val="32"/>
          <w:szCs w:val="32"/>
          <w:lang w:eastAsia="zh-CN"/>
        </w:rPr>
        <w:t>.</w:t>
      </w: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6</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 xml:space="preserve"> 设立人员疏散区。根据事故的类别、规模和危害程度，迅速划定危险波及范围和区域，组织相关人员和物资安全撤离危险区域。</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5</w:t>
      </w:r>
      <w:r>
        <w:rPr>
          <w:rFonts w:hint="eastAsia" w:ascii="仿宋_GB2312" w:eastAsia="仿宋_GB2312"/>
          <w:color w:val="000000"/>
          <w:sz w:val="32"/>
          <w:szCs w:val="32"/>
          <w:lang w:eastAsia="zh-CN"/>
        </w:rPr>
        <w:t>.</w:t>
      </w: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7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在抢险救援的同时，开展事故调查与取证，初步分析事故原因，防止事故进一步扩大。</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5</w:t>
      </w:r>
      <w:r>
        <w:rPr>
          <w:rFonts w:hint="eastAsia" w:ascii="仿宋_GB2312" w:eastAsia="仿宋_GB2312"/>
          <w:color w:val="000000"/>
          <w:sz w:val="32"/>
          <w:szCs w:val="32"/>
          <w:lang w:eastAsia="zh-CN"/>
        </w:rPr>
        <w:t>.</w:t>
      </w: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8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清理事故现场。针对事故对人体、动植物、土壤、水源、空气造成处理的现实和可能危害，迅速采取封闭、隔离、清洗、化学中和等技术处理措施进行事故后处理，防止危害继续和环境污染。</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楷体_GB2312" w:eastAsia="楷体_GB2312"/>
          <w:color w:val="000000"/>
          <w:sz w:val="32"/>
          <w:szCs w:val="32"/>
        </w:rPr>
      </w:pPr>
      <w:r>
        <w:rPr>
          <w:rFonts w:hint="eastAsia" w:ascii="楷体_GB2312" w:eastAsia="楷体_GB2312"/>
          <w:color w:val="000000"/>
          <w:sz w:val="32"/>
          <w:szCs w:val="32"/>
        </w:rPr>
        <w:t>5</w:t>
      </w:r>
      <w:r>
        <w:rPr>
          <w:rFonts w:hint="eastAsia" w:ascii="楷体_GB2312" w:eastAsia="楷体_GB2312"/>
          <w:color w:val="000000"/>
          <w:sz w:val="32"/>
          <w:szCs w:val="32"/>
          <w:lang w:eastAsia="zh-CN"/>
        </w:rPr>
        <w:t>.</w:t>
      </w:r>
      <w:r>
        <w:rPr>
          <w:rFonts w:hint="eastAsia" w:ascii="楷体_GB2312" w:eastAsia="楷体_GB2312"/>
          <w:color w:val="000000"/>
          <w:sz w:val="32"/>
          <w:szCs w:val="32"/>
        </w:rPr>
        <w:t xml:space="preserve">4 </w:t>
      </w:r>
      <w:r>
        <w:rPr>
          <w:rFonts w:hint="eastAsia" w:ascii="楷体_GB2312" w:eastAsia="楷体_GB2312"/>
          <w:color w:val="000000"/>
          <w:sz w:val="32"/>
          <w:szCs w:val="32"/>
          <w:lang w:val="en-US" w:eastAsia="zh-CN"/>
        </w:rPr>
        <w:t xml:space="preserve"> </w:t>
      </w:r>
      <w:r>
        <w:rPr>
          <w:rFonts w:hint="eastAsia" w:ascii="楷体_GB2312" w:eastAsia="楷体_GB2312"/>
          <w:color w:val="000000"/>
          <w:sz w:val="32"/>
          <w:szCs w:val="32"/>
        </w:rPr>
        <w:t>应急响应终止</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具备下列条件时，指挥部总指挥宣布终止响应行动，终止应急状态，转入正常工作：死亡和失踪人员已经查清；事故危害基本得到控制；次生事故因素基本消除；受伤人员基本得到救治；紧急疏散人员基本恢复正常生活秩序。</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黑体" w:eastAsia="黑体"/>
          <w:color w:val="000000"/>
          <w:sz w:val="32"/>
          <w:szCs w:val="32"/>
        </w:rPr>
      </w:pPr>
      <w:r>
        <w:rPr>
          <w:rFonts w:hint="eastAsia" w:ascii="黑体" w:eastAsia="黑体"/>
          <w:color w:val="000000"/>
          <w:sz w:val="32"/>
          <w:szCs w:val="32"/>
        </w:rPr>
        <w:t>6  应急保障</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楷体_GB2312" w:hAnsi="宋体" w:eastAsia="楷体_GB2312" w:cs="宋体"/>
          <w:color w:val="000000"/>
          <w:sz w:val="32"/>
          <w:szCs w:val="32"/>
        </w:rPr>
      </w:pPr>
      <w:r>
        <w:rPr>
          <w:rFonts w:hint="eastAsia" w:ascii="楷体_GB2312" w:eastAsia="楷体_GB2312"/>
          <w:color w:val="000000"/>
          <w:sz w:val="32"/>
          <w:szCs w:val="32"/>
        </w:rPr>
        <w:t>6</w:t>
      </w:r>
      <w:r>
        <w:rPr>
          <w:rFonts w:hint="eastAsia" w:ascii="楷体_GB2312" w:eastAsia="楷体_GB2312"/>
          <w:color w:val="000000"/>
          <w:sz w:val="32"/>
          <w:szCs w:val="32"/>
          <w:lang w:eastAsia="zh-CN"/>
        </w:rPr>
        <w:t>.</w:t>
      </w:r>
      <w:r>
        <w:rPr>
          <w:rFonts w:hint="eastAsia" w:ascii="楷体_GB2312" w:eastAsia="楷体_GB2312"/>
          <w:color w:val="000000"/>
          <w:sz w:val="32"/>
          <w:szCs w:val="32"/>
        </w:rPr>
        <w:t xml:space="preserve">1 </w:t>
      </w:r>
      <w:r>
        <w:rPr>
          <w:rFonts w:hint="eastAsia" w:ascii="楷体_GB2312" w:eastAsia="楷体_GB2312"/>
          <w:color w:val="000000"/>
          <w:sz w:val="32"/>
          <w:szCs w:val="32"/>
          <w:lang w:val="en-US" w:eastAsia="zh-CN"/>
        </w:rPr>
        <w:t xml:space="preserve"> </w:t>
      </w:r>
      <w:r>
        <w:rPr>
          <w:rFonts w:hint="eastAsia" w:ascii="楷体_GB2312" w:hAnsi="宋体" w:eastAsia="楷体_GB2312"/>
          <w:color w:val="000000"/>
          <w:sz w:val="32"/>
        </w:rPr>
        <w:t>队伍保障</w:t>
      </w:r>
    </w:p>
    <w:p>
      <w:pPr>
        <w:keepNext w:val="0"/>
        <w:keepLines w:val="0"/>
        <w:pageBreakBefore w:val="0"/>
        <w:widowControl w:val="0"/>
        <w:tabs>
          <w:tab w:val="left" w:pos="1785"/>
        </w:tabs>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事故发生单位和消防部门是特种设备较大以上事故应急救援工作的主要力量和先期处置队伍。指挥部各成员单位应加强救援力量建设，保障应急工作的有效进行。</w:t>
      </w:r>
    </w:p>
    <w:p>
      <w:pPr>
        <w:keepNext w:val="0"/>
        <w:keepLines w:val="0"/>
        <w:pageBreakBefore w:val="0"/>
        <w:widowControl w:val="0"/>
        <w:tabs>
          <w:tab w:val="left" w:pos="1785"/>
        </w:tabs>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6</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2 </w:t>
      </w:r>
      <w:r>
        <w:rPr>
          <w:rFonts w:hint="eastAsia" w:ascii="仿宋_GB2312" w:eastAsia="仿宋_GB2312"/>
          <w:color w:val="000000"/>
          <w:sz w:val="32"/>
          <w:szCs w:val="32"/>
          <w:lang w:val="en-US" w:eastAsia="zh-CN"/>
        </w:rPr>
        <w:t xml:space="preserve"> </w:t>
      </w:r>
      <w:r>
        <w:rPr>
          <w:rFonts w:hint="eastAsia" w:ascii="楷体_GB2312" w:hAnsi="宋体" w:eastAsia="楷体_GB2312"/>
          <w:color w:val="000000"/>
          <w:sz w:val="32"/>
        </w:rPr>
        <w:t>资金保障</w:t>
      </w:r>
    </w:p>
    <w:p>
      <w:pPr>
        <w:keepNext w:val="0"/>
        <w:keepLines w:val="0"/>
        <w:pageBreakBefore w:val="0"/>
        <w:widowControl w:val="0"/>
        <w:tabs>
          <w:tab w:val="left" w:pos="1785"/>
        </w:tabs>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各级财政部门按照“分级负担”的原则，负责安排本级特种设备较大以上事故处置工作所需的经费，并对经费使用情况实施监督。特种设备使用单位应当做好事故应急演练和事故救援、处置工作的资金保障。</w:t>
      </w:r>
    </w:p>
    <w:p>
      <w:pPr>
        <w:keepNext w:val="0"/>
        <w:keepLines w:val="0"/>
        <w:pageBreakBefore w:val="0"/>
        <w:widowControl w:val="0"/>
        <w:tabs>
          <w:tab w:val="left" w:pos="1785"/>
        </w:tabs>
        <w:kinsoku/>
        <w:wordWrap/>
        <w:overflowPunct/>
        <w:topLinePunct w:val="0"/>
        <w:autoSpaceDE/>
        <w:autoSpaceDN/>
        <w:bidi w:val="0"/>
        <w:adjustRightInd/>
        <w:spacing w:line="580" w:lineRule="exact"/>
        <w:ind w:firstLine="640" w:firstLineChars="200"/>
        <w:textAlignment w:val="auto"/>
        <w:rPr>
          <w:rFonts w:ascii="楷体_GB2312" w:eastAsia="楷体_GB2312"/>
          <w:color w:val="000000"/>
          <w:sz w:val="32"/>
          <w:szCs w:val="32"/>
        </w:rPr>
      </w:pPr>
      <w:r>
        <w:rPr>
          <w:rFonts w:hint="eastAsia" w:ascii="楷体_GB2312" w:eastAsia="楷体_GB2312"/>
          <w:color w:val="000000"/>
          <w:sz w:val="32"/>
          <w:szCs w:val="32"/>
        </w:rPr>
        <w:t>6</w:t>
      </w:r>
      <w:r>
        <w:rPr>
          <w:rFonts w:hint="eastAsia" w:ascii="楷体_GB2312" w:eastAsia="楷体_GB2312"/>
          <w:color w:val="000000"/>
          <w:sz w:val="32"/>
          <w:szCs w:val="32"/>
          <w:lang w:eastAsia="zh-CN"/>
        </w:rPr>
        <w:t>.</w:t>
      </w:r>
      <w:r>
        <w:rPr>
          <w:rFonts w:hint="eastAsia" w:ascii="楷体_GB2312" w:eastAsia="楷体_GB2312"/>
          <w:color w:val="000000"/>
          <w:sz w:val="32"/>
          <w:szCs w:val="32"/>
        </w:rPr>
        <w:t xml:space="preserve">3 </w:t>
      </w:r>
      <w:r>
        <w:rPr>
          <w:rFonts w:hint="eastAsia" w:ascii="楷体_GB2312" w:eastAsia="楷体_GB2312"/>
          <w:color w:val="000000"/>
          <w:sz w:val="32"/>
          <w:szCs w:val="32"/>
          <w:lang w:val="en-US" w:eastAsia="zh-CN"/>
        </w:rPr>
        <w:t xml:space="preserve"> </w:t>
      </w:r>
      <w:r>
        <w:rPr>
          <w:rFonts w:hint="eastAsia" w:ascii="楷体_GB2312" w:eastAsia="楷体_GB2312"/>
          <w:color w:val="000000"/>
          <w:sz w:val="32"/>
          <w:szCs w:val="32"/>
        </w:rPr>
        <w:t>装备与物资保障</w:t>
      </w:r>
    </w:p>
    <w:p>
      <w:pPr>
        <w:keepNext w:val="0"/>
        <w:keepLines w:val="0"/>
        <w:pageBreakBefore w:val="0"/>
        <w:widowControl w:val="0"/>
        <w:tabs>
          <w:tab w:val="left" w:pos="1785"/>
        </w:tabs>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指挥部各成员单位应配备一定数量的专用防护仪器和防护用品，针对可能发生的特种设备较大以上事故类型，为参与事故救援的专家等应急力量配备相适应的救援工具、检测仪器、车辆，或者与当地有抢险能力的单位达成协议，在遇到紧急情况时调动相应力量进行救援。</w:t>
      </w:r>
    </w:p>
    <w:p>
      <w:pPr>
        <w:keepNext w:val="0"/>
        <w:keepLines w:val="0"/>
        <w:pageBreakBefore w:val="0"/>
        <w:widowControl w:val="0"/>
        <w:tabs>
          <w:tab w:val="left" w:pos="1785"/>
        </w:tabs>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指挥部负责调配所需的救援物资，事故发生地政府和有关部门做好日常应急物资与应急器具的储备。</w:t>
      </w:r>
    </w:p>
    <w:p>
      <w:pPr>
        <w:keepNext w:val="0"/>
        <w:keepLines w:val="0"/>
        <w:pageBreakBefore w:val="0"/>
        <w:widowControl w:val="0"/>
        <w:tabs>
          <w:tab w:val="left" w:pos="1785"/>
        </w:tabs>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6</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4 </w:t>
      </w:r>
      <w:r>
        <w:rPr>
          <w:rFonts w:hint="eastAsia" w:ascii="仿宋_GB2312" w:eastAsia="仿宋_GB2312"/>
          <w:color w:val="000000"/>
          <w:sz w:val="32"/>
          <w:szCs w:val="32"/>
          <w:lang w:val="en-US" w:eastAsia="zh-CN"/>
        </w:rPr>
        <w:t xml:space="preserve"> </w:t>
      </w:r>
      <w:r>
        <w:rPr>
          <w:rFonts w:hint="eastAsia" w:ascii="楷体_GB2312" w:hAnsi="宋体" w:eastAsia="楷体_GB2312"/>
          <w:color w:val="000000"/>
          <w:sz w:val="32"/>
        </w:rPr>
        <w:t xml:space="preserve">医疗保障 </w:t>
      </w:r>
    </w:p>
    <w:p>
      <w:pPr>
        <w:keepNext w:val="0"/>
        <w:keepLines w:val="0"/>
        <w:pageBreakBefore w:val="0"/>
        <w:widowControl w:val="0"/>
        <w:tabs>
          <w:tab w:val="left" w:pos="1785"/>
        </w:tabs>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lang w:eastAsia="zh-CN"/>
        </w:rPr>
        <w:t>卫生健康委员会</w:t>
      </w:r>
      <w:r>
        <w:rPr>
          <w:rFonts w:hint="eastAsia" w:ascii="仿宋_GB2312" w:eastAsia="仿宋_GB2312"/>
          <w:color w:val="000000"/>
          <w:sz w:val="32"/>
          <w:szCs w:val="32"/>
        </w:rPr>
        <w:t>负责调集卫生技术力量，指导医疗救护工作。医疗救护队伍接到险情后要迅速到达事故现场，对伤员实施初步急救措施，稳定伤情，运出危险区域后转入医院救疗。</w:t>
      </w:r>
    </w:p>
    <w:p>
      <w:pPr>
        <w:keepNext w:val="0"/>
        <w:keepLines w:val="0"/>
        <w:pageBreakBefore w:val="0"/>
        <w:widowControl w:val="0"/>
        <w:tabs>
          <w:tab w:val="left" w:pos="1785"/>
        </w:tabs>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6</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5 </w:t>
      </w:r>
      <w:r>
        <w:rPr>
          <w:rFonts w:hint="eastAsia" w:ascii="仿宋_GB2312" w:eastAsia="仿宋_GB2312"/>
          <w:color w:val="000000"/>
          <w:sz w:val="32"/>
          <w:szCs w:val="32"/>
          <w:lang w:val="en-US" w:eastAsia="zh-CN"/>
        </w:rPr>
        <w:t xml:space="preserve"> </w:t>
      </w:r>
      <w:r>
        <w:rPr>
          <w:rFonts w:hint="eastAsia" w:ascii="楷体_GB2312" w:hAnsi="宋体" w:eastAsia="楷体_GB2312"/>
          <w:color w:val="000000"/>
          <w:sz w:val="32"/>
        </w:rPr>
        <w:t>治安保障</w:t>
      </w:r>
    </w:p>
    <w:p>
      <w:pPr>
        <w:keepNext w:val="0"/>
        <w:keepLines w:val="0"/>
        <w:pageBreakBefore w:val="0"/>
        <w:widowControl w:val="0"/>
        <w:tabs>
          <w:tab w:val="left" w:pos="1785"/>
        </w:tabs>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公安部门负责应急处置工作中的治安维护。事故发生地政府和单位要积极组织群众，协助公安部门维护治安秩序。</w:t>
      </w:r>
    </w:p>
    <w:p>
      <w:pPr>
        <w:keepNext w:val="0"/>
        <w:keepLines w:val="0"/>
        <w:pageBreakBefore w:val="0"/>
        <w:widowControl w:val="0"/>
        <w:tabs>
          <w:tab w:val="left" w:pos="1785"/>
        </w:tabs>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6</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6 </w:t>
      </w:r>
      <w:r>
        <w:rPr>
          <w:rFonts w:hint="eastAsia" w:ascii="仿宋_GB2312" w:eastAsia="仿宋_GB2312"/>
          <w:color w:val="000000"/>
          <w:sz w:val="32"/>
          <w:szCs w:val="32"/>
          <w:lang w:val="en-US" w:eastAsia="zh-CN"/>
        </w:rPr>
        <w:t xml:space="preserve"> </w:t>
      </w:r>
      <w:r>
        <w:rPr>
          <w:rFonts w:hint="eastAsia" w:ascii="楷体_GB2312" w:hAnsi="宋体" w:eastAsia="楷体_GB2312"/>
          <w:color w:val="000000"/>
          <w:sz w:val="32"/>
        </w:rPr>
        <w:t>通信保障</w:t>
      </w:r>
    </w:p>
    <w:p>
      <w:pPr>
        <w:keepNext w:val="0"/>
        <w:keepLines w:val="0"/>
        <w:pageBreakBefore w:val="0"/>
        <w:widowControl w:val="0"/>
        <w:tabs>
          <w:tab w:val="left" w:pos="1785"/>
        </w:tabs>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负责特种设备应急的职能部门应将值班电话等通信联络渠道向社会公布，确保值班电话等通讯联络24小时畅通。应急救援期间，根据工作需要，枣庄移动公司、枣庄联通公司、枣庄电信公司应按照指挥部要求保持电话和手机通信信号覆盖、畅通。</w:t>
      </w:r>
    </w:p>
    <w:p>
      <w:pPr>
        <w:keepNext w:val="0"/>
        <w:keepLines w:val="0"/>
        <w:pageBreakBefore w:val="0"/>
        <w:widowControl w:val="0"/>
        <w:tabs>
          <w:tab w:val="left" w:pos="1785"/>
        </w:tabs>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6</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7 </w:t>
      </w:r>
      <w:r>
        <w:rPr>
          <w:rFonts w:hint="eastAsia" w:ascii="仿宋_GB2312" w:eastAsia="仿宋_GB2312"/>
          <w:color w:val="000000"/>
          <w:sz w:val="32"/>
          <w:szCs w:val="32"/>
          <w:lang w:val="en-US" w:eastAsia="zh-CN"/>
        </w:rPr>
        <w:t xml:space="preserve"> </w:t>
      </w:r>
      <w:r>
        <w:rPr>
          <w:rFonts w:hint="eastAsia" w:ascii="楷体_GB2312" w:hAnsi="宋体" w:eastAsia="楷体_GB2312"/>
          <w:color w:val="000000"/>
          <w:sz w:val="32"/>
        </w:rPr>
        <w:t>技术保障</w:t>
      </w:r>
    </w:p>
    <w:p>
      <w:pPr>
        <w:keepNext w:val="0"/>
        <w:keepLines w:val="0"/>
        <w:pageBreakBefore w:val="0"/>
        <w:widowControl w:val="0"/>
        <w:tabs>
          <w:tab w:val="left" w:pos="1785"/>
        </w:tabs>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各级政府和有关部门根据辖区内特种设备的分布特点，建立相应的专家队伍。加强先进的技术、装备研究工作，建立科学的应急指挥决策支持系统。</w:t>
      </w:r>
    </w:p>
    <w:p>
      <w:pPr>
        <w:keepNext w:val="0"/>
        <w:keepLines w:val="0"/>
        <w:pageBreakBefore w:val="0"/>
        <w:widowControl w:val="0"/>
        <w:tabs>
          <w:tab w:val="left" w:pos="1785"/>
        </w:tabs>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6</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8 </w:t>
      </w:r>
      <w:r>
        <w:rPr>
          <w:rFonts w:hint="eastAsia" w:ascii="仿宋_GB2312" w:eastAsia="仿宋_GB2312"/>
          <w:color w:val="000000"/>
          <w:sz w:val="32"/>
          <w:szCs w:val="32"/>
          <w:lang w:val="en-US" w:eastAsia="zh-CN"/>
        </w:rPr>
        <w:t xml:space="preserve"> </w:t>
      </w:r>
      <w:r>
        <w:rPr>
          <w:rFonts w:hint="eastAsia" w:ascii="楷体_GB2312" w:hAnsi="宋体" w:eastAsia="楷体_GB2312"/>
          <w:color w:val="000000"/>
          <w:sz w:val="32"/>
        </w:rPr>
        <w:t>人员防护</w:t>
      </w:r>
    </w:p>
    <w:p>
      <w:pPr>
        <w:keepNext w:val="0"/>
        <w:keepLines w:val="0"/>
        <w:pageBreakBefore w:val="0"/>
        <w:widowControl w:val="0"/>
        <w:tabs>
          <w:tab w:val="left" w:pos="1785"/>
        </w:tabs>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制定科学的救援方案，采取必要的防护措施，严格按照程序开展应急救援工作，防止救援人员受伤。</w:t>
      </w:r>
    </w:p>
    <w:p>
      <w:pPr>
        <w:keepNext w:val="0"/>
        <w:keepLines w:val="0"/>
        <w:pageBreakBefore w:val="0"/>
        <w:widowControl w:val="0"/>
        <w:tabs>
          <w:tab w:val="left" w:pos="1785"/>
        </w:tabs>
        <w:kinsoku/>
        <w:wordWrap/>
        <w:overflowPunct/>
        <w:topLinePunct w:val="0"/>
        <w:autoSpaceDE/>
        <w:autoSpaceDN/>
        <w:bidi w:val="0"/>
        <w:adjustRightInd/>
        <w:spacing w:line="580" w:lineRule="exact"/>
        <w:ind w:firstLine="640" w:firstLineChars="200"/>
        <w:textAlignment w:val="auto"/>
        <w:rPr>
          <w:rFonts w:ascii="黑体" w:eastAsia="黑体"/>
          <w:color w:val="000000"/>
          <w:sz w:val="32"/>
          <w:szCs w:val="32"/>
        </w:rPr>
      </w:pPr>
      <w:r>
        <w:rPr>
          <w:rFonts w:hint="eastAsia" w:ascii="黑体" w:eastAsia="黑体"/>
          <w:color w:val="000000"/>
          <w:sz w:val="32"/>
          <w:szCs w:val="32"/>
        </w:rPr>
        <w:t>7  演练与培训</w:t>
      </w:r>
    </w:p>
    <w:p>
      <w:pPr>
        <w:keepNext w:val="0"/>
        <w:keepLines w:val="0"/>
        <w:pageBreakBefore w:val="0"/>
        <w:widowControl w:val="0"/>
        <w:tabs>
          <w:tab w:val="left" w:pos="1785"/>
        </w:tabs>
        <w:kinsoku/>
        <w:wordWrap/>
        <w:overflowPunct/>
        <w:topLinePunct w:val="0"/>
        <w:autoSpaceDE/>
        <w:autoSpaceDN/>
        <w:bidi w:val="0"/>
        <w:adjustRightInd/>
        <w:spacing w:line="580" w:lineRule="exact"/>
        <w:ind w:firstLine="640" w:firstLineChars="200"/>
        <w:textAlignment w:val="auto"/>
        <w:rPr>
          <w:rFonts w:ascii="楷体_GB2312" w:hAnsi="宋体" w:eastAsia="楷体_GB2312" w:cs="宋体"/>
          <w:color w:val="000000"/>
          <w:sz w:val="32"/>
          <w:szCs w:val="32"/>
        </w:rPr>
      </w:pPr>
      <w:r>
        <w:rPr>
          <w:rFonts w:hint="eastAsia" w:ascii="楷体_GB2312" w:hAnsi="宋体" w:eastAsia="楷体_GB2312" w:cs="宋体"/>
          <w:color w:val="000000"/>
          <w:sz w:val="32"/>
          <w:szCs w:val="32"/>
        </w:rPr>
        <w:t>7</w:t>
      </w:r>
      <w:r>
        <w:rPr>
          <w:rFonts w:hint="eastAsia" w:ascii="楷体_GB2312" w:hAnsi="宋体" w:eastAsia="楷体_GB2312" w:cs="宋体"/>
          <w:color w:val="000000"/>
          <w:sz w:val="32"/>
          <w:szCs w:val="32"/>
          <w:lang w:eastAsia="zh-CN"/>
        </w:rPr>
        <w:t>.</w:t>
      </w:r>
      <w:r>
        <w:rPr>
          <w:rFonts w:hint="eastAsia" w:ascii="楷体_GB2312" w:hAnsi="宋体" w:eastAsia="楷体_GB2312" w:cs="宋体"/>
          <w:color w:val="000000"/>
          <w:sz w:val="32"/>
          <w:szCs w:val="32"/>
        </w:rPr>
        <w:t xml:space="preserve">1 </w:t>
      </w:r>
      <w:r>
        <w:rPr>
          <w:rFonts w:hint="eastAsia" w:ascii="楷体_GB2312" w:hAnsi="宋体" w:eastAsia="楷体_GB2312" w:cs="宋体"/>
          <w:color w:val="000000"/>
          <w:sz w:val="32"/>
          <w:szCs w:val="32"/>
          <w:lang w:val="en-US" w:eastAsia="zh-CN"/>
        </w:rPr>
        <w:t xml:space="preserve"> </w:t>
      </w:r>
      <w:r>
        <w:rPr>
          <w:rFonts w:hint="eastAsia" w:ascii="楷体_GB2312" w:hAnsi="宋体" w:eastAsia="楷体_GB2312" w:cs="宋体"/>
          <w:color w:val="000000"/>
          <w:sz w:val="32"/>
          <w:szCs w:val="32"/>
        </w:rPr>
        <w:t>演练</w:t>
      </w:r>
    </w:p>
    <w:p>
      <w:pPr>
        <w:keepNext w:val="0"/>
        <w:keepLines w:val="0"/>
        <w:pageBreakBefore w:val="0"/>
        <w:widowControl w:val="0"/>
        <w:tabs>
          <w:tab w:val="left" w:pos="1785"/>
        </w:tabs>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各级政府和有关部门应当定期组织演练。特种设备生产、使用应当按照国家有关规定，定期开展本单位的特种设备安全评估和演练。</w:t>
      </w:r>
    </w:p>
    <w:p>
      <w:pPr>
        <w:keepNext w:val="0"/>
        <w:keepLines w:val="0"/>
        <w:pageBreakBefore w:val="0"/>
        <w:widowControl w:val="0"/>
        <w:tabs>
          <w:tab w:val="left" w:pos="1785"/>
        </w:tabs>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7</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2 </w:t>
      </w:r>
      <w:r>
        <w:rPr>
          <w:rFonts w:hint="eastAsia" w:ascii="仿宋_GB2312" w:eastAsia="仿宋_GB2312"/>
          <w:color w:val="000000"/>
          <w:sz w:val="32"/>
          <w:szCs w:val="32"/>
          <w:lang w:val="en-US" w:eastAsia="zh-CN"/>
        </w:rPr>
        <w:t xml:space="preserve"> </w:t>
      </w:r>
      <w:r>
        <w:rPr>
          <w:rFonts w:hint="eastAsia" w:ascii="楷体_GB2312" w:hAnsi="宋体" w:eastAsia="楷体_GB2312"/>
          <w:color w:val="000000"/>
          <w:sz w:val="32"/>
        </w:rPr>
        <w:t>教育培训</w:t>
      </w:r>
    </w:p>
    <w:p>
      <w:pPr>
        <w:keepNext w:val="0"/>
        <w:keepLines w:val="0"/>
        <w:pageBreakBefore w:val="0"/>
        <w:widowControl w:val="0"/>
        <w:tabs>
          <w:tab w:val="left" w:pos="1785"/>
        </w:tabs>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各级政府和有关部门应当通过各种新闻媒体，广泛宣传事故的预防、避险、避灾、自救、互救等科学知识和应急规范，公布报警电话。</w:t>
      </w:r>
    </w:p>
    <w:p>
      <w:pPr>
        <w:keepNext w:val="0"/>
        <w:keepLines w:val="0"/>
        <w:pageBreakBefore w:val="0"/>
        <w:widowControl w:val="0"/>
        <w:tabs>
          <w:tab w:val="left" w:pos="1785"/>
        </w:tabs>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各级政府应组织、督促有关职能部门、特种设备生产、使用单位和专业抢险救援队伍开展相关人员应急培训，提高应急队伍的综合素质。</w:t>
      </w:r>
    </w:p>
    <w:p>
      <w:pPr>
        <w:keepNext w:val="0"/>
        <w:keepLines w:val="0"/>
        <w:pageBreakBefore w:val="0"/>
        <w:widowControl w:val="0"/>
        <w:tabs>
          <w:tab w:val="left" w:pos="1785"/>
        </w:tabs>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 xml:space="preserve">8  </w:t>
      </w:r>
      <w:r>
        <w:rPr>
          <w:rFonts w:hint="eastAsia" w:ascii="黑体" w:eastAsia="黑体"/>
          <w:color w:val="000000"/>
          <w:sz w:val="32"/>
          <w:szCs w:val="32"/>
        </w:rPr>
        <w:t>后期处理</w:t>
      </w:r>
    </w:p>
    <w:p>
      <w:pPr>
        <w:keepNext w:val="0"/>
        <w:keepLines w:val="0"/>
        <w:pageBreakBefore w:val="0"/>
        <w:widowControl w:val="0"/>
        <w:tabs>
          <w:tab w:val="left" w:pos="1785"/>
        </w:tabs>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8</w:t>
      </w:r>
      <w:r>
        <w:rPr>
          <w:rFonts w:hint="eastAsia" w:ascii="仿宋_GB2312" w:eastAsia="仿宋_GB2312"/>
          <w:color w:val="000000"/>
          <w:sz w:val="32"/>
          <w:szCs w:val="32"/>
          <w:lang w:eastAsia="zh-CN"/>
        </w:rPr>
        <w:t>.</w:t>
      </w:r>
      <w:r>
        <w:rPr>
          <w:rFonts w:hint="eastAsia" w:ascii="仿宋_GB2312" w:eastAsia="仿宋_GB2312"/>
          <w:color w:val="000000"/>
          <w:sz w:val="32"/>
          <w:szCs w:val="32"/>
        </w:rPr>
        <w:t>1</w:t>
      </w:r>
      <w:r>
        <w:rPr>
          <w:rFonts w:hint="eastAsia" w:ascii="楷体_GB2312" w:hAnsi="宋体" w:eastAsia="楷体_GB2312"/>
          <w:color w:val="000000"/>
          <w:sz w:val="32"/>
        </w:rPr>
        <w:t xml:space="preserve"> </w:t>
      </w:r>
      <w:r>
        <w:rPr>
          <w:rFonts w:hint="eastAsia" w:ascii="楷体_GB2312" w:hAnsi="宋体" w:eastAsia="楷体_GB2312"/>
          <w:color w:val="000000"/>
          <w:sz w:val="32"/>
          <w:lang w:val="en-US" w:eastAsia="zh-CN"/>
        </w:rPr>
        <w:t xml:space="preserve"> </w:t>
      </w:r>
      <w:r>
        <w:rPr>
          <w:rFonts w:hint="eastAsia" w:ascii="楷体_GB2312" w:hAnsi="宋体" w:eastAsia="楷体_GB2312"/>
          <w:color w:val="000000"/>
          <w:sz w:val="32"/>
        </w:rPr>
        <w:t>事后恢复</w:t>
      </w:r>
    </w:p>
    <w:p>
      <w:pPr>
        <w:keepNext w:val="0"/>
        <w:keepLines w:val="0"/>
        <w:pageBreakBefore w:val="0"/>
        <w:widowControl w:val="0"/>
        <w:tabs>
          <w:tab w:val="left" w:pos="1785"/>
        </w:tabs>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受灾、伤亡人员及家属的安抚、抚恤、理赔、补偿按有关规定执行。事故救援结束后，事故发生地政府应当尽快恢复受影响的群众的正常生活和生产活动。</w:t>
      </w:r>
    </w:p>
    <w:p>
      <w:pPr>
        <w:keepNext w:val="0"/>
        <w:keepLines w:val="0"/>
        <w:pageBreakBefore w:val="0"/>
        <w:widowControl w:val="0"/>
        <w:tabs>
          <w:tab w:val="left" w:pos="1785"/>
        </w:tabs>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发生特种设备较大以上事故后，必须由有资格的单位对特种设备进行全面检修，经检验合格后方可重新投入使用。严重损毁无维修价值的，应当予以报废。</w:t>
      </w:r>
    </w:p>
    <w:p>
      <w:pPr>
        <w:keepNext w:val="0"/>
        <w:keepLines w:val="0"/>
        <w:pageBreakBefore w:val="0"/>
        <w:widowControl w:val="0"/>
        <w:tabs>
          <w:tab w:val="left" w:pos="1785"/>
        </w:tabs>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涉及到毒性介质泄漏、污染或邻近设备损坏的，应经环保、市场监管等部门检查并提出意见后，方可开展修复工作。</w:t>
      </w:r>
    </w:p>
    <w:p>
      <w:pPr>
        <w:keepNext w:val="0"/>
        <w:keepLines w:val="0"/>
        <w:pageBreakBefore w:val="0"/>
        <w:widowControl w:val="0"/>
        <w:tabs>
          <w:tab w:val="left" w:pos="1785"/>
        </w:tabs>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8</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2 </w:t>
      </w:r>
      <w:r>
        <w:rPr>
          <w:rFonts w:hint="eastAsia" w:ascii="仿宋_GB2312" w:eastAsia="仿宋_GB2312"/>
          <w:color w:val="000000"/>
          <w:sz w:val="32"/>
          <w:szCs w:val="32"/>
          <w:lang w:val="en-US" w:eastAsia="zh-CN"/>
        </w:rPr>
        <w:t xml:space="preserve"> </w:t>
      </w:r>
      <w:r>
        <w:rPr>
          <w:rFonts w:hint="eastAsia" w:ascii="楷体_GB2312" w:hAnsi="宋体" w:eastAsia="楷体_GB2312"/>
          <w:color w:val="000000"/>
          <w:sz w:val="32"/>
        </w:rPr>
        <w:t>调查分析</w:t>
      </w:r>
    </w:p>
    <w:p>
      <w:pPr>
        <w:keepNext w:val="0"/>
        <w:keepLines w:val="0"/>
        <w:pageBreakBefore w:val="0"/>
        <w:widowControl w:val="0"/>
        <w:tabs>
          <w:tab w:val="left" w:pos="1785"/>
        </w:tabs>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根据事故实际造成的人员伤亡和破坏程度，按有关规定组成事故调查组，对事故进行调查处理。</w:t>
      </w:r>
    </w:p>
    <w:p>
      <w:pPr>
        <w:keepNext w:val="0"/>
        <w:keepLines w:val="0"/>
        <w:pageBreakBefore w:val="0"/>
        <w:widowControl w:val="0"/>
        <w:tabs>
          <w:tab w:val="left" w:pos="1785"/>
        </w:tabs>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8</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3 </w:t>
      </w:r>
      <w:r>
        <w:rPr>
          <w:rFonts w:hint="eastAsia" w:ascii="仿宋_GB2312" w:eastAsia="仿宋_GB2312"/>
          <w:color w:val="000000"/>
          <w:sz w:val="32"/>
          <w:szCs w:val="32"/>
          <w:lang w:val="en-US" w:eastAsia="zh-CN"/>
        </w:rPr>
        <w:t xml:space="preserve"> </w:t>
      </w:r>
      <w:r>
        <w:rPr>
          <w:rFonts w:hint="eastAsia" w:ascii="楷体_GB2312" w:hAnsi="宋体" w:eastAsia="楷体_GB2312"/>
          <w:color w:val="000000"/>
          <w:sz w:val="32"/>
        </w:rPr>
        <w:t>应急处置总结</w:t>
      </w:r>
    </w:p>
    <w:p>
      <w:pPr>
        <w:keepNext w:val="0"/>
        <w:keepLines w:val="0"/>
        <w:pageBreakBefore w:val="0"/>
        <w:widowControl w:val="0"/>
        <w:tabs>
          <w:tab w:val="left" w:pos="1785"/>
        </w:tabs>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应急工作结束后，事故发生地政府和有关部门(单位)应当及时对应急处置工作进行总结分析，提出改进工作的建议。</w:t>
      </w:r>
    </w:p>
    <w:p>
      <w:pPr>
        <w:keepNext w:val="0"/>
        <w:keepLines w:val="0"/>
        <w:pageBreakBefore w:val="0"/>
        <w:widowControl w:val="0"/>
        <w:tabs>
          <w:tab w:val="left" w:pos="1785"/>
        </w:tabs>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8</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4 </w:t>
      </w:r>
      <w:r>
        <w:rPr>
          <w:rFonts w:hint="eastAsia" w:ascii="仿宋_GB2312" w:eastAsia="仿宋_GB2312"/>
          <w:color w:val="000000"/>
          <w:sz w:val="32"/>
          <w:szCs w:val="32"/>
          <w:lang w:val="en-US" w:eastAsia="zh-CN"/>
        </w:rPr>
        <w:t xml:space="preserve"> </w:t>
      </w:r>
      <w:r>
        <w:rPr>
          <w:rFonts w:hint="eastAsia" w:ascii="楷体_GB2312" w:hAnsi="宋体" w:eastAsia="楷体_GB2312"/>
          <w:color w:val="000000"/>
          <w:sz w:val="32"/>
        </w:rPr>
        <w:t>发布信息</w:t>
      </w:r>
    </w:p>
    <w:p>
      <w:pPr>
        <w:keepNext w:val="0"/>
        <w:keepLines w:val="0"/>
        <w:pageBreakBefore w:val="0"/>
        <w:widowControl w:val="0"/>
        <w:tabs>
          <w:tab w:val="left" w:pos="1785"/>
        </w:tabs>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由指挥部办公室会同新闻宣传主管部门负责信息发布，发布要求按照有关规定执行。</w:t>
      </w:r>
    </w:p>
    <w:p>
      <w:pPr>
        <w:keepNext w:val="0"/>
        <w:keepLines w:val="0"/>
        <w:pageBreakBefore w:val="0"/>
        <w:widowControl w:val="0"/>
        <w:tabs>
          <w:tab w:val="left" w:pos="1785"/>
        </w:tabs>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 xml:space="preserve">9  </w:t>
      </w:r>
      <w:r>
        <w:rPr>
          <w:rFonts w:hint="eastAsia" w:ascii="黑体" w:eastAsia="黑体"/>
          <w:color w:val="000000"/>
          <w:sz w:val="32"/>
          <w:szCs w:val="32"/>
        </w:rPr>
        <w:t>附则</w:t>
      </w:r>
    </w:p>
    <w:p>
      <w:pPr>
        <w:keepNext w:val="0"/>
        <w:keepLines w:val="0"/>
        <w:pageBreakBefore w:val="0"/>
        <w:widowControl w:val="0"/>
        <w:tabs>
          <w:tab w:val="left" w:pos="1785"/>
        </w:tabs>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9</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1 </w:t>
      </w:r>
      <w:r>
        <w:rPr>
          <w:rFonts w:hint="eastAsia" w:ascii="仿宋_GB2312" w:eastAsia="仿宋_GB2312"/>
          <w:color w:val="000000"/>
          <w:sz w:val="32"/>
          <w:szCs w:val="32"/>
          <w:lang w:val="en-US" w:eastAsia="zh-CN"/>
        </w:rPr>
        <w:t xml:space="preserve"> </w:t>
      </w:r>
      <w:r>
        <w:rPr>
          <w:rFonts w:hint="eastAsia" w:ascii="楷体_GB2312" w:hAnsi="宋体" w:eastAsia="楷体_GB2312"/>
          <w:color w:val="000000"/>
          <w:sz w:val="32"/>
        </w:rPr>
        <w:t>预案管理</w:t>
      </w:r>
    </w:p>
    <w:p>
      <w:pPr>
        <w:keepNext w:val="0"/>
        <w:keepLines w:val="0"/>
        <w:pageBreakBefore w:val="0"/>
        <w:widowControl w:val="0"/>
        <w:tabs>
          <w:tab w:val="left" w:pos="1785"/>
        </w:tabs>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 xml:space="preserve">本预案由市市场监管局共同负责制定，并根据情况变化和工作需要适时完修订完善。 </w:t>
      </w:r>
    </w:p>
    <w:p>
      <w:pPr>
        <w:keepNext w:val="0"/>
        <w:keepLines w:val="0"/>
        <w:pageBreakBefore w:val="0"/>
        <w:widowControl w:val="0"/>
        <w:tabs>
          <w:tab w:val="left" w:pos="1785"/>
        </w:tabs>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9</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2 </w:t>
      </w:r>
      <w:r>
        <w:rPr>
          <w:rFonts w:hint="eastAsia" w:ascii="仿宋_GB2312" w:eastAsia="仿宋_GB2312"/>
          <w:color w:val="000000"/>
          <w:sz w:val="32"/>
          <w:szCs w:val="32"/>
          <w:lang w:val="en-US" w:eastAsia="zh-CN"/>
        </w:rPr>
        <w:t xml:space="preserve"> </w:t>
      </w:r>
      <w:r>
        <w:rPr>
          <w:rFonts w:hint="eastAsia" w:ascii="楷体_GB2312" w:hAnsi="宋体" w:eastAsia="楷体_GB2312"/>
          <w:color w:val="000000"/>
          <w:sz w:val="32"/>
        </w:rPr>
        <w:t>预案实施时间</w:t>
      </w:r>
    </w:p>
    <w:p>
      <w:pPr>
        <w:keepNext w:val="0"/>
        <w:keepLines w:val="0"/>
        <w:pageBreakBefore w:val="0"/>
        <w:widowControl w:val="0"/>
        <w:tabs>
          <w:tab w:val="left" w:pos="1785"/>
        </w:tabs>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本预案自印发之日起实施。</w:t>
      </w:r>
    </w:p>
    <w:p>
      <w:pPr>
        <w:keepNext w:val="0"/>
        <w:keepLines w:val="0"/>
        <w:pageBreakBefore w:val="0"/>
        <w:widowControl w:val="0"/>
        <w:tabs>
          <w:tab w:val="left" w:pos="1785"/>
        </w:tabs>
        <w:kinsoku/>
        <w:wordWrap/>
        <w:overflowPunct/>
        <w:topLinePunct w:val="0"/>
        <w:autoSpaceDE/>
        <w:autoSpaceDN/>
        <w:bidi w:val="0"/>
        <w:adjustRightInd/>
        <w:spacing w:line="580" w:lineRule="exact"/>
        <w:ind w:firstLine="640" w:firstLineChars="200"/>
        <w:textAlignment w:val="auto"/>
        <w:rPr>
          <w:rFonts w:hint="eastAsia" w:ascii="黑体" w:eastAsia="黑体"/>
          <w:color w:val="000000"/>
          <w:sz w:val="32"/>
          <w:szCs w:val="32"/>
        </w:rPr>
      </w:pPr>
      <w:r>
        <w:rPr>
          <w:rFonts w:hint="eastAsia" w:ascii="仿宋_GB2312" w:eastAsia="仿宋_GB2312"/>
          <w:color w:val="000000"/>
          <w:sz w:val="32"/>
          <w:szCs w:val="32"/>
        </w:rPr>
        <w:t xml:space="preserve">10  </w:t>
      </w:r>
      <w:r>
        <w:rPr>
          <w:rFonts w:hint="eastAsia" w:ascii="黑体" w:eastAsia="黑体"/>
          <w:color w:val="000000"/>
          <w:sz w:val="32"/>
          <w:szCs w:val="32"/>
        </w:rPr>
        <w:t>附件</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黑体" w:eastAsia="黑体"/>
          <w:color w:val="000000"/>
          <w:sz w:val="32"/>
          <w:szCs w:val="32"/>
        </w:rPr>
      </w:pPr>
      <w:r>
        <w:rPr>
          <w:rFonts w:hint="eastAsia" w:ascii="仿宋_GB2312" w:eastAsia="仿宋_GB2312"/>
          <w:color w:val="000000"/>
          <w:sz w:val="32"/>
          <w:szCs w:val="32"/>
        </w:rPr>
        <w:t>(1)《枣庄市特种设备较大以上事故应急处置流程图</w:t>
      </w:r>
      <w:r>
        <w:rPr>
          <w:rFonts w:hint="eastAsia" w:ascii="黑体" w:eastAsia="黑体"/>
          <w:color w:val="000000"/>
          <w:sz w:val="32"/>
          <w:szCs w:val="32"/>
        </w:rPr>
        <w:t>》</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(2)《枣庄市特种设备较大以上事故应急救援指挥部成员单位联系方式》</w:t>
      </w:r>
    </w:p>
    <w:p>
      <w:pPr>
        <w:rPr>
          <w:rFonts w:ascii="黑体" w:eastAsia="黑体"/>
          <w:sz w:val="32"/>
          <w:szCs w:val="32"/>
        </w:rPr>
      </w:pPr>
      <w:r>
        <w:rPr>
          <w:rFonts w:hint="eastAsia" w:ascii="黑体" w:eastAsia="黑体"/>
          <w:color w:val="auto"/>
          <w:sz w:val="32"/>
          <w:szCs w:val="32"/>
        </w:rPr>
        <w:br w:type="page"/>
      </w:r>
      <w:r>
        <w:rPr>
          <w:rFonts w:hint="eastAsia" w:ascii="黑体" w:eastAsia="黑体"/>
          <w:sz w:val="32"/>
          <w:szCs w:val="32"/>
        </w:rPr>
        <w:t>附件1</w:t>
      </w:r>
    </w:p>
    <w:p>
      <w:pPr>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枣庄市特种设备较大以上事故应急处置流程图</w:t>
      </w:r>
    </w:p>
    <w:p>
      <w:pPr>
        <w:jc w:val="center"/>
        <w:rPr>
          <w:rFonts w:ascii="仿宋_GB2312" w:eastAsia="仿宋_GB2312"/>
          <w:sz w:val="32"/>
          <w:szCs w:val="32"/>
        </w:rPr>
      </w:pPr>
      <w:r>
        <w:rPr>
          <w:sz w:val="32"/>
        </w:rPr>
        <mc:AlternateContent>
          <mc:Choice Requires="wpg">
            <w:drawing>
              <wp:anchor distT="0" distB="0" distL="114300" distR="114300" simplePos="0" relativeHeight="251833344" behindDoc="0" locked="0" layoutInCell="1" allowOverlap="1">
                <wp:simplePos x="0" y="0"/>
                <wp:positionH relativeFrom="column">
                  <wp:posOffset>220980</wp:posOffset>
                </wp:positionH>
                <wp:positionV relativeFrom="paragraph">
                  <wp:posOffset>243205</wp:posOffset>
                </wp:positionV>
                <wp:extent cx="5220335" cy="7452360"/>
                <wp:effectExtent l="4445" t="4445" r="13970" b="10795"/>
                <wp:wrapNone/>
                <wp:docPr id="237" name="组合 237"/>
                <wp:cNvGraphicFramePr/>
                <a:graphic xmlns:a="http://schemas.openxmlformats.org/drawingml/2006/main">
                  <a:graphicData uri="http://schemas.microsoft.com/office/word/2010/wordprocessingGroup">
                    <wpg:wgp>
                      <wpg:cNvGrpSpPr/>
                      <wpg:grpSpPr>
                        <a:xfrm>
                          <a:off x="0" y="0"/>
                          <a:ext cx="5220335" cy="7452483"/>
                          <a:chOff x="1776" y="877197"/>
                          <a:chExt cx="9669" cy="13804"/>
                        </a:xfrm>
                      </wpg:grpSpPr>
                      <wps:wsp>
                        <wps:cNvPr id="114" name="流程图: 终止 114"/>
                        <wps:cNvSpPr/>
                        <wps:spPr>
                          <a:xfrm>
                            <a:off x="5543" y="888389"/>
                            <a:ext cx="2370" cy="2612"/>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adjustRightInd w:val="0"/>
                                <w:jc w:val="center"/>
                                <w:rPr>
                                  <w:b/>
                                  <w:sz w:val="28"/>
                                  <w:szCs w:val="28"/>
                                </w:rPr>
                              </w:pPr>
                              <w:r>
                                <w:rPr>
                                  <w:rFonts w:hint="eastAsia"/>
                                  <w:b/>
                                  <w:sz w:val="28"/>
                                  <w:szCs w:val="28"/>
                                </w:rPr>
                                <w:t>应急响应终止</w:t>
                              </w:r>
                            </w:p>
                          </w:txbxContent>
                        </wps:txbx>
                        <wps:bodyPr upright="1">
                          <a:spAutoFit/>
                        </wps:bodyPr>
                      </wps:wsp>
                      <wps:wsp>
                        <wps:cNvPr id="115" name="流程图: 过程 115"/>
                        <wps:cNvSpPr/>
                        <wps:spPr>
                          <a:xfrm>
                            <a:off x="4389" y="878450"/>
                            <a:ext cx="4438" cy="1848"/>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b/>
                                  <w:sz w:val="28"/>
                                  <w:szCs w:val="28"/>
                                </w:rPr>
                              </w:pPr>
                              <w:r>
                                <w:rPr>
                                  <w:rFonts w:hint="eastAsia" w:ascii="宋体" w:hAnsi="宋体"/>
                                  <w:b/>
                                  <w:sz w:val="28"/>
                                  <w:szCs w:val="28"/>
                                </w:rPr>
                                <w:t>区（市）市场监管、应急管理部门</w:t>
                              </w:r>
                            </w:p>
                          </w:txbxContent>
                        </wps:txbx>
                        <wps:bodyPr upright="1">
                          <a:spAutoFit/>
                        </wps:bodyPr>
                      </wps:wsp>
                      <wps:wsp>
                        <wps:cNvPr id="116" name="流程图: 准备 116"/>
                        <wps:cNvSpPr/>
                        <wps:spPr>
                          <a:xfrm>
                            <a:off x="5691" y="877197"/>
                            <a:ext cx="2365" cy="1848"/>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b/>
                                  <w:sz w:val="28"/>
                                  <w:szCs w:val="28"/>
                                </w:rPr>
                              </w:pPr>
                              <w:r>
                                <w:rPr>
                                  <w:rFonts w:hint="eastAsia" w:ascii="宋体" w:hAnsi="宋体"/>
                                  <w:b/>
                                  <w:sz w:val="28"/>
                                  <w:szCs w:val="28"/>
                                </w:rPr>
                                <w:t>事故发生</w:t>
                              </w:r>
                            </w:p>
                          </w:txbxContent>
                        </wps:txbx>
                        <wps:bodyPr upright="1">
                          <a:spAutoFit/>
                        </wps:bodyPr>
                      </wps:wsp>
                      <wps:wsp>
                        <wps:cNvPr id="117" name="直接箭头连接符 117"/>
                        <wps:cNvCnPr>
                          <a:endCxn id="288" idx="0"/>
                        </wps:cNvCnPr>
                        <wps:spPr>
                          <a:xfrm flipH="1">
                            <a:off x="6593" y="877919"/>
                            <a:ext cx="15" cy="525"/>
                          </a:xfrm>
                          <a:prstGeom prst="straightConnector1">
                            <a:avLst/>
                          </a:prstGeom>
                          <a:ln w="9525" cap="flat" cmpd="sng">
                            <a:solidFill>
                              <a:srgbClr val="000000"/>
                            </a:solidFill>
                            <a:prstDash val="solid"/>
                            <a:round/>
                            <a:headEnd type="none" w="med" len="med"/>
                            <a:tailEnd type="triangle" w="med" len="med"/>
                          </a:ln>
                        </wps:spPr>
                        <wps:bodyPr/>
                      </wps:wsp>
                      <wps:wsp>
                        <wps:cNvPr id="118" name="直接箭头连接符 118"/>
                        <wps:cNvCnPr>
                          <a:endCxn id="288" idx="0"/>
                        </wps:cNvCnPr>
                        <wps:spPr>
                          <a:xfrm>
                            <a:off x="6608" y="879059"/>
                            <a:ext cx="0" cy="525"/>
                          </a:xfrm>
                          <a:prstGeom prst="straightConnector1">
                            <a:avLst/>
                          </a:prstGeom>
                          <a:ln w="9525" cap="flat" cmpd="sng">
                            <a:solidFill>
                              <a:srgbClr val="000000"/>
                            </a:solidFill>
                            <a:prstDash val="solid"/>
                            <a:round/>
                            <a:headEnd type="none" w="med" len="med"/>
                            <a:tailEnd type="triangle" w="med" len="med"/>
                          </a:ln>
                        </wps:spPr>
                        <wps:bodyPr/>
                      </wps:wsp>
                      <wps:wsp>
                        <wps:cNvPr id="119" name="流程图: 过程 119"/>
                        <wps:cNvSpPr/>
                        <wps:spPr>
                          <a:xfrm>
                            <a:off x="4731" y="879599"/>
                            <a:ext cx="3750" cy="101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b/>
                                  <w:sz w:val="28"/>
                                  <w:szCs w:val="28"/>
                                </w:rPr>
                              </w:pPr>
                              <w:r>
                                <w:rPr>
                                  <w:rFonts w:hint="eastAsia" w:ascii="宋体" w:hAnsi="宋体"/>
                                  <w:b/>
                                  <w:sz w:val="28"/>
                                  <w:szCs w:val="28"/>
                                </w:rPr>
                                <w:t>区（市）人民政府</w:t>
                              </w:r>
                            </w:p>
                          </w:txbxContent>
                        </wps:txbx>
                        <wps:bodyPr upright="1">
                          <a:spAutoFit/>
                        </wps:bodyPr>
                      </wps:wsp>
                      <wps:wsp>
                        <wps:cNvPr id="120" name="流程图: 过程 120"/>
                        <wps:cNvSpPr/>
                        <wps:spPr>
                          <a:xfrm>
                            <a:off x="1776" y="879548"/>
                            <a:ext cx="1862" cy="60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b/>
                                  <w:sz w:val="24"/>
                                  <w:szCs w:val="24"/>
                                </w:rPr>
                              </w:pPr>
                              <w:r>
                                <w:rPr>
                                  <w:rFonts w:hint="eastAsia" w:ascii="宋体" w:hAnsi="宋体"/>
                                  <w:b/>
                                  <w:sz w:val="24"/>
                                  <w:szCs w:val="24"/>
                                </w:rPr>
                                <w:t>市人民政府</w:t>
                              </w:r>
                            </w:p>
                          </w:txbxContent>
                        </wps:txbx>
                        <wps:bodyPr upright="1">
                          <a:spAutoFit/>
                        </wps:bodyPr>
                      </wps:wsp>
                      <wps:wsp>
                        <wps:cNvPr id="121" name="流程图: 过程 121"/>
                        <wps:cNvSpPr/>
                        <wps:spPr>
                          <a:xfrm>
                            <a:off x="1776" y="878429"/>
                            <a:ext cx="1862" cy="1848"/>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b/>
                                  <w:sz w:val="24"/>
                                  <w:szCs w:val="24"/>
                                </w:rPr>
                              </w:pPr>
                              <w:r>
                                <w:rPr>
                                  <w:rFonts w:hint="eastAsia" w:ascii="宋体" w:hAnsi="宋体"/>
                                  <w:b/>
                                  <w:sz w:val="24"/>
                                  <w:szCs w:val="24"/>
                                </w:rPr>
                                <w:t>省市场监管局</w:t>
                              </w:r>
                            </w:p>
                            <w:p>
                              <w:pPr>
                                <w:jc w:val="center"/>
                                <w:rPr>
                                  <w:rFonts w:ascii="宋体" w:hAnsi="宋体"/>
                                  <w:b/>
                                  <w:sz w:val="24"/>
                                  <w:szCs w:val="24"/>
                                </w:rPr>
                              </w:pPr>
                              <w:r>
                                <w:rPr>
                                  <w:rFonts w:hint="eastAsia" w:ascii="宋体" w:hAnsi="宋体"/>
                                  <w:b/>
                                  <w:sz w:val="24"/>
                                  <w:szCs w:val="24"/>
                                </w:rPr>
                                <w:t>省应急管理厅</w:t>
                              </w:r>
                            </w:p>
                          </w:txbxContent>
                        </wps:txbx>
                        <wps:bodyPr upright="1">
                          <a:spAutoFit/>
                        </wps:bodyPr>
                      </wps:wsp>
                      <wps:wsp>
                        <wps:cNvPr id="122" name="直接箭头连接符 122"/>
                        <wps:cNvCnPr>
                          <a:endCxn id="288" idx="0"/>
                        </wps:cNvCnPr>
                        <wps:spPr>
                          <a:xfrm flipH="1">
                            <a:off x="3638" y="879914"/>
                            <a:ext cx="1093" cy="0"/>
                          </a:xfrm>
                          <a:prstGeom prst="straightConnector1">
                            <a:avLst/>
                          </a:prstGeom>
                          <a:ln w="9525" cap="flat" cmpd="sng">
                            <a:solidFill>
                              <a:srgbClr val="000000"/>
                            </a:solidFill>
                            <a:prstDash val="solid"/>
                            <a:round/>
                            <a:headEnd type="none" w="med" len="med"/>
                            <a:tailEnd type="triangle" w="med" len="med"/>
                          </a:ln>
                        </wps:spPr>
                        <wps:bodyPr/>
                      </wps:wsp>
                      <wps:wsp>
                        <wps:cNvPr id="123" name="直接箭头连接符 123"/>
                        <wps:cNvCnPr>
                          <a:endCxn id="288" idx="0"/>
                        </wps:cNvCnPr>
                        <wps:spPr>
                          <a:xfrm>
                            <a:off x="6608" y="880244"/>
                            <a:ext cx="0" cy="534"/>
                          </a:xfrm>
                          <a:prstGeom prst="straightConnector1">
                            <a:avLst/>
                          </a:prstGeom>
                          <a:ln w="9525" cap="flat" cmpd="sng">
                            <a:solidFill>
                              <a:srgbClr val="000000"/>
                            </a:solidFill>
                            <a:prstDash val="solid"/>
                            <a:round/>
                            <a:headEnd type="none" w="med" len="med"/>
                            <a:tailEnd type="triangle" w="med" len="med"/>
                          </a:ln>
                        </wps:spPr>
                        <wps:bodyPr/>
                      </wps:wsp>
                      <wps:wsp>
                        <wps:cNvPr id="124" name="流程图: 过程 124"/>
                        <wps:cNvSpPr/>
                        <wps:spPr>
                          <a:xfrm>
                            <a:off x="4731" y="880778"/>
                            <a:ext cx="3750" cy="1848"/>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8"/>
                                  <w:szCs w:val="28"/>
                                </w:rPr>
                              </w:pPr>
                              <w:r>
                                <w:rPr>
                                  <w:rFonts w:hint="eastAsia" w:ascii="宋体" w:hAnsi="宋体"/>
                                  <w:b/>
                                  <w:sz w:val="28"/>
                                  <w:szCs w:val="28"/>
                                </w:rPr>
                                <w:t>市市场监管、应急管理部门</w:t>
                              </w:r>
                            </w:p>
                          </w:txbxContent>
                        </wps:txbx>
                        <wps:bodyPr upright="1">
                          <a:spAutoFit/>
                        </wps:bodyPr>
                      </wps:wsp>
                      <wps:wsp>
                        <wps:cNvPr id="125" name="直接箭头连接符 125"/>
                        <wps:cNvCnPr>
                          <a:endCxn id="288" idx="0"/>
                        </wps:cNvCnPr>
                        <wps:spPr>
                          <a:xfrm>
                            <a:off x="6593" y="881474"/>
                            <a:ext cx="0" cy="540"/>
                          </a:xfrm>
                          <a:prstGeom prst="straightConnector1">
                            <a:avLst/>
                          </a:prstGeom>
                          <a:ln w="9525" cap="flat" cmpd="sng">
                            <a:solidFill>
                              <a:srgbClr val="000000"/>
                            </a:solidFill>
                            <a:prstDash val="solid"/>
                            <a:round/>
                            <a:headEnd type="none" w="med" len="med"/>
                            <a:tailEnd type="triangle" w="med" len="med"/>
                          </a:ln>
                        </wps:spPr>
                        <wps:bodyPr/>
                      </wps:wsp>
                      <wps:wsp>
                        <wps:cNvPr id="126" name="直接箭头连接符 126"/>
                        <wps:cNvCnPr>
                          <a:endCxn id="288" idx="0"/>
                        </wps:cNvCnPr>
                        <wps:spPr>
                          <a:xfrm>
                            <a:off x="6608" y="883109"/>
                            <a:ext cx="0" cy="525"/>
                          </a:xfrm>
                          <a:prstGeom prst="straightConnector1">
                            <a:avLst/>
                          </a:prstGeom>
                          <a:ln w="9525" cap="flat" cmpd="sng">
                            <a:solidFill>
                              <a:srgbClr val="000000"/>
                            </a:solidFill>
                            <a:prstDash val="solid"/>
                            <a:round/>
                            <a:headEnd type="none" w="med" len="med"/>
                            <a:tailEnd type="triangle" w="med" len="med"/>
                          </a:ln>
                        </wps:spPr>
                        <wps:bodyPr/>
                      </wps:wsp>
                      <wps:wsp>
                        <wps:cNvPr id="127" name="流程图: 决策 127"/>
                        <wps:cNvSpPr/>
                        <wps:spPr>
                          <a:xfrm>
                            <a:off x="5004" y="882014"/>
                            <a:ext cx="3164" cy="3694"/>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rPr>
                                  <w:b/>
                                  <w:sz w:val="28"/>
                                  <w:szCs w:val="28"/>
                                </w:rPr>
                              </w:pPr>
                              <w:r>
                                <w:rPr>
                                  <w:rFonts w:hint="eastAsia"/>
                                  <w:b/>
                                  <w:sz w:val="28"/>
                                  <w:szCs w:val="28"/>
                                </w:rPr>
                                <w:t>应急指挥部</w:t>
                              </w:r>
                            </w:p>
                          </w:txbxContent>
                        </wps:txbx>
                        <wps:bodyPr upright="1">
                          <a:spAutoFit/>
                        </wps:bodyPr>
                      </wps:wsp>
                      <wps:wsp>
                        <wps:cNvPr id="128" name="流程图: 过程 128"/>
                        <wps:cNvSpPr/>
                        <wps:spPr>
                          <a:xfrm>
                            <a:off x="4731" y="883643"/>
                            <a:ext cx="3750" cy="101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8"/>
                                  <w:szCs w:val="28"/>
                                </w:rPr>
                              </w:pPr>
                              <w:r>
                                <w:rPr>
                                  <w:rFonts w:hint="eastAsia" w:ascii="宋体" w:hAnsi="宋体"/>
                                  <w:b/>
                                  <w:sz w:val="28"/>
                                  <w:szCs w:val="28"/>
                                </w:rPr>
                                <w:t>现场处置</w:t>
                              </w:r>
                            </w:p>
                          </w:txbxContent>
                        </wps:txbx>
                        <wps:bodyPr upright="1">
                          <a:spAutoFit/>
                        </wps:bodyPr>
                      </wps:wsp>
                      <wps:wsp>
                        <wps:cNvPr id="129" name="直接箭头连接符 129"/>
                        <wps:cNvCnPr>
                          <a:endCxn id="288" idx="0"/>
                        </wps:cNvCnPr>
                        <wps:spPr>
                          <a:xfrm>
                            <a:off x="6608" y="884324"/>
                            <a:ext cx="0" cy="525"/>
                          </a:xfrm>
                          <a:prstGeom prst="straightConnector1">
                            <a:avLst/>
                          </a:prstGeom>
                          <a:ln w="9525" cap="flat" cmpd="sng">
                            <a:solidFill>
                              <a:srgbClr val="000000"/>
                            </a:solidFill>
                            <a:prstDash val="solid"/>
                            <a:round/>
                            <a:headEnd type="none" w="med" len="med"/>
                            <a:tailEnd type="triangle" w="med" len="med"/>
                          </a:ln>
                        </wps:spPr>
                        <wps:bodyPr/>
                      </wps:wsp>
                      <wps:wsp>
                        <wps:cNvPr id="130" name="流程图: 过程 130"/>
                        <wps:cNvSpPr/>
                        <wps:spPr>
                          <a:xfrm>
                            <a:off x="2918" y="885329"/>
                            <a:ext cx="585" cy="189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jc w:val="center"/>
                                <w:rPr>
                                  <w:b/>
                                  <w:sz w:val="28"/>
                                  <w:szCs w:val="28"/>
                                </w:rPr>
                              </w:pPr>
                              <w:r>
                                <w:rPr>
                                  <w:rFonts w:hint="eastAsia"/>
                                  <w:b/>
                                  <w:sz w:val="28"/>
                                  <w:szCs w:val="28"/>
                                </w:rPr>
                                <w:t>初始评估</w:t>
                              </w:r>
                            </w:p>
                          </w:txbxContent>
                        </wps:txbx>
                        <wps:bodyPr upright="1">
                          <a:spAutoFit/>
                        </wps:bodyPr>
                      </wps:wsp>
                      <wps:wsp>
                        <wps:cNvPr id="131" name="流程图: 过程 131"/>
                        <wps:cNvSpPr/>
                        <wps:spPr>
                          <a:xfrm>
                            <a:off x="3848" y="885329"/>
                            <a:ext cx="585" cy="189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jc w:val="center"/>
                                <w:rPr>
                                  <w:b/>
                                  <w:sz w:val="28"/>
                                  <w:szCs w:val="28"/>
                                </w:rPr>
                              </w:pPr>
                              <w:r>
                                <w:rPr>
                                  <w:rFonts w:hint="eastAsia"/>
                                  <w:b/>
                                  <w:sz w:val="28"/>
                                  <w:szCs w:val="28"/>
                                </w:rPr>
                                <w:t>封锁现场</w:t>
                              </w:r>
                            </w:p>
                          </w:txbxContent>
                        </wps:txbx>
                        <wps:bodyPr upright="1">
                          <a:spAutoFit/>
                        </wps:bodyPr>
                      </wps:wsp>
                      <wps:wsp>
                        <wps:cNvPr id="132" name="流程图: 过程 132"/>
                        <wps:cNvSpPr/>
                        <wps:spPr>
                          <a:xfrm>
                            <a:off x="8423" y="885329"/>
                            <a:ext cx="585" cy="2323"/>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jc w:val="center"/>
                                <w:rPr>
                                  <w:b/>
                                  <w:sz w:val="28"/>
                                  <w:szCs w:val="28"/>
                                </w:rPr>
                              </w:pPr>
                              <w:r>
                                <w:rPr>
                                  <w:rFonts w:hint="eastAsia"/>
                                  <w:b/>
                                  <w:sz w:val="28"/>
                                  <w:szCs w:val="28"/>
                                </w:rPr>
                                <w:t>设立疏散区</w:t>
                              </w:r>
                            </w:p>
                          </w:txbxContent>
                        </wps:txbx>
                        <wps:bodyPr upright="1">
                          <a:spAutoFit/>
                        </wps:bodyPr>
                      </wps:wsp>
                      <wps:wsp>
                        <wps:cNvPr id="199" name="流程图: 过程 199"/>
                        <wps:cNvSpPr/>
                        <wps:spPr>
                          <a:xfrm>
                            <a:off x="10298" y="885329"/>
                            <a:ext cx="585" cy="189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jc w:val="center"/>
                                <w:rPr>
                                  <w:b/>
                                  <w:sz w:val="28"/>
                                  <w:szCs w:val="28"/>
                                </w:rPr>
                              </w:pPr>
                              <w:r>
                                <w:rPr>
                                  <w:rFonts w:hint="eastAsia"/>
                                  <w:b/>
                                  <w:sz w:val="28"/>
                                  <w:szCs w:val="28"/>
                                </w:rPr>
                                <w:t>清理现场</w:t>
                              </w:r>
                            </w:p>
                          </w:txbxContent>
                        </wps:txbx>
                        <wps:bodyPr upright="1">
                          <a:spAutoFit/>
                        </wps:bodyPr>
                      </wps:wsp>
                      <wps:wsp>
                        <wps:cNvPr id="200" name="流程图: 过程 200"/>
                        <wps:cNvSpPr/>
                        <wps:spPr>
                          <a:xfrm>
                            <a:off x="9368" y="885329"/>
                            <a:ext cx="585" cy="189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jc w:val="center"/>
                                <w:rPr>
                                  <w:b/>
                                  <w:sz w:val="28"/>
                                  <w:szCs w:val="28"/>
                                </w:rPr>
                              </w:pPr>
                              <w:r>
                                <w:rPr>
                                  <w:rFonts w:hint="eastAsia"/>
                                  <w:b/>
                                  <w:sz w:val="28"/>
                                  <w:szCs w:val="28"/>
                                </w:rPr>
                                <w:t>调查取证</w:t>
                              </w:r>
                            </w:p>
                          </w:txbxContent>
                        </wps:txbx>
                        <wps:bodyPr upright="1">
                          <a:spAutoFit/>
                        </wps:bodyPr>
                      </wps:wsp>
                      <wps:wsp>
                        <wps:cNvPr id="201" name="流程图: 过程 201"/>
                        <wps:cNvSpPr/>
                        <wps:spPr>
                          <a:xfrm>
                            <a:off x="7193" y="885329"/>
                            <a:ext cx="900" cy="27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rPr>
                                  <w:b/>
                                  <w:sz w:val="28"/>
                                  <w:szCs w:val="28"/>
                                </w:rPr>
                              </w:pPr>
                              <w:r>
                                <w:rPr>
                                  <w:rFonts w:hint="eastAsia"/>
                                  <w:b/>
                                  <w:sz w:val="28"/>
                                  <w:szCs w:val="28"/>
                                </w:rPr>
                                <w:t>抢救受害人员</w:t>
                              </w:r>
                            </w:p>
                          </w:txbxContent>
                        </wps:txbx>
                        <wps:bodyPr upright="1">
                          <a:spAutoFit/>
                        </wps:bodyPr>
                      </wps:wsp>
                      <wps:wsp>
                        <wps:cNvPr id="202" name="流程图: 过程 202"/>
                        <wps:cNvSpPr/>
                        <wps:spPr>
                          <a:xfrm>
                            <a:off x="5978" y="885329"/>
                            <a:ext cx="900" cy="360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rPr>
                                  <w:rFonts w:hint="eastAsia"/>
                                  <w:b/>
                                  <w:sz w:val="28"/>
                                  <w:szCs w:val="28"/>
                                </w:rPr>
                              </w:pPr>
                              <w:r>
                                <w:rPr>
                                  <w:rFonts w:hint="eastAsia"/>
                                  <w:b/>
                                  <w:sz w:val="28"/>
                                  <w:szCs w:val="28"/>
                                </w:rPr>
                                <w:t>建立现场工作区域</w:t>
                              </w:r>
                            </w:p>
                          </w:txbxContent>
                        </wps:txbx>
                        <wps:bodyPr upright="1">
                          <a:spAutoFit/>
                        </wps:bodyPr>
                      </wps:wsp>
                      <wps:wsp>
                        <wps:cNvPr id="203" name="流程图: 过程 203"/>
                        <wps:cNvSpPr/>
                        <wps:spPr>
                          <a:xfrm>
                            <a:off x="4748" y="885329"/>
                            <a:ext cx="900" cy="48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rPr>
                                  <w:b/>
                                  <w:sz w:val="28"/>
                                  <w:szCs w:val="28"/>
                                </w:rPr>
                              </w:pPr>
                              <w:r>
                                <w:rPr>
                                  <w:rFonts w:hint="eastAsia"/>
                                  <w:b/>
                                  <w:sz w:val="28"/>
                                  <w:szCs w:val="28"/>
                                </w:rPr>
                                <w:t>探测危险物质及控制区域</w:t>
                              </w:r>
                            </w:p>
                          </w:txbxContent>
                        </wps:txbx>
                        <wps:bodyPr upright="1">
                          <a:spAutoFit/>
                        </wps:bodyPr>
                      </wps:wsp>
                      <wps:wsp>
                        <wps:cNvPr id="204" name="直接箭头连接符 204"/>
                        <wps:cNvCnPr>
                          <a:endCxn id="288" idx="0"/>
                        </wps:cNvCnPr>
                        <wps:spPr>
                          <a:xfrm flipH="1">
                            <a:off x="2108" y="882554"/>
                            <a:ext cx="2896" cy="1"/>
                          </a:xfrm>
                          <a:prstGeom prst="straightConnector1">
                            <a:avLst/>
                          </a:prstGeom>
                          <a:ln w="9525" cap="flat" cmpd="sng">
                            <a:solidFill>
                              <a:srgbClr val="000000"/>
                            </a:solidFill>
                            <a:prstDash val="solid"/>
                            <a:round/>
                            <a:headEnd type="none" w="med" len="med"/>
                            <a:tailEnd type="none" w="med" len="med"/>
                          </a:ln>
                        </wps:spPr>
                        <wps:bodyPr/>
                      </wps:wsp>
                      <wps:wsp>
                        <wps:cNvPr id="205" name="直接箭头连接符 205"/>
                        <wps:cNvCnPr>
                          <a:endCxn id="288" idx="0"/>
                        </wps:cNvCnPr>
                        <wps:spPr>
                          <a:xfrm>
                            <a:off x="2108" y="882555"/>
                            <a:ext cx="0" cy="6300"/>
                          </a:xfrm>
                          <a:prstGeom prst="straightConnector1">
                            <a:avLst/>
                          </a:prstGeom>
                          <a:ln w="9525" cap="flat" cmpd="sng">
                            <a:solidFill>
                              <a:srgbClr val="000000"/>
                            </a:solidFill>
                            <a:prstDash val="solid"/>
                            <a:round/>
                            <a:headEnd type="none" w="med" len="med"/>
                            <a:tailEnd type="none" w="med" len="med"/>
                          </a:ln>
                        </wps:spPr>
                        <wps:bodyPr/>
                      </wps:wsp>
                      <wps:wsp>
                        <wps:cNvPr id="206" name="直接箭头连接符 206"/>
                        <wps:cNvCnPr>
                          <a:endCxn id="288" idx="0"/>
                        </wps:cNvCnPr>
                        <wps:spPr>
                          <a:xfrm>
                            <a:off x="2108" y="888854"/>
                            <a:ext cx="3420" cy="1"/>
                          </a:xfrm>
                          <a:prstGeom prst="straightConnector1">
                            <a:avLst/>
                          </a:prstGeom>
                          <a:ln w="9525" cap="flat" cmpd="sng">
                            <a:solidFill>
                              <a:srgbClr val="000000"/>
                            </a:solidFill>
                            <a:prstDash val="solid"/>
                            <a:round/>
                            <a:headEnd type="none" w="med" len="med"/>
                            <a:tailEnd type="triangle" w="med" len="med"/>
                          </a:ln>
                        </wps:spPr>
                        <wps:bodyPr/>
                      </wps:wsp>
                      <wps:wsp>
                        <wps:cNvPr id="207" name="直接箭头连接符 207"/>
                        <wps:cNvCnPr>
                          <a:endCxn id="288" idx="0"/>
                        </wps:cNvCnPr>
                        <wps:spPr>
                          <a:xfrm>
                            <a:off x="3188" y="884849"/>
                            <a:ext cx="7380" cy="0"/>
                          </a:xfrm>
                          <a:prstGeom prst="straightConnector1">
                            <a:avLst/>
                          </a:prstGeom>
                          <a:ln w="9525" cap="flat" cmpd="sng">
                            <a:solidFill>
                              <a:srgbClr val="000000"/>
                            </a:solidFill>
                            <a:prstDash val="solid"/>
                            <a:round/>
                            <a:headEnd type="none" w="med" len="med"/>
                            <a:tailEnd type="none" w="med" len="med"/>
                          </a:ln>
                        </wps:spPr>
                        <wps:bodyPr/>
                      </wps:wsp>
                      <wps:wsp>
                        <wps:cNvPr id="208" name="直接箭头连接符 208"/>
                        <wps:cNvCnPr>
                          <a:endCxn id="288" idx="0"/>
                        </wps:cNvCnPr>
                        <wps:spPr>
                          <a:xfrm>
                            <a:off x="3188" y="884849"/>
                            <a:ext cx="0" cy="480"/>
                          </a:xfrm>
                          <a:prstGeom prst="straightConnector1">
                            <a:avLst/>
                          </a:prstGeom>
                          <a:ln w="9525" cap="flat" cmpd="sng">
                            <a:solidFill>
                              <a:srgbClr val="000000"/>
                            </a:solidFill>
                            <a:prstDash val="solid"/>
                            <a:round/>
                            <a:headEnd type="none" w="med" len="med"/>
                            <a:tailEnd type="triangle" w="med" len="med"/>
                          </a:ln>
                        </wps:spPr>
                        <wps:bodyPr/>
                      </wps:wsp>
                      <wps:wsp>
                        <wps:cNvPr id="209" name="直接箭头连接符 209"/>
                        <wps:cNvCnPr>
                          <a:endCxn id="288" idx="0"/>
                        </wps:cNvCnPr>
                        <wps:spPr>
                          <a:xfrm>
                            <a:off x="4133" y="884849"/>
                            <a:ext cx="0" cy="480"/>
                          </a:xfrm>
                          <a:prstGeom prst="straightConnector1">
                            <a:avLst/>
                          </a:prstGeom>
                          <a:ln w="9525" cap="flat" cmpd="sng">
                            <a:solidFill>
                              <a:srgbClr val="000000"/>
                            </a:solidFill>
                            <a:prstDash val="solid"/>
                            <a:round/>
                            <a:headEnd type="none" w="med" len="med"/>
                            <a:tailEnd type="triangle" w="med" len="med"/>
                          </a:ln>
                        </wps:spPr>
                        <wps:bodyPr/>
                      </wps:wsp>
                      <wps:wsp>
                        <wps:cNvPr id="210" name="直接箭头连接符 210"/>
                        <wps:cNvCnPr>
                          <a:endCxn id="288" idx="0"/>
                        </wps:cNvCnPr>
                        <wps:spPr>
                          <a:xfrm>
                            <a:off x="5198" y="884864"/>
                            <a:ext cx="0" cy="480"/>
                          </a:xfrm>
                          <a:prstGeom prst="straightConnector1">
                            <a:avLst/>
                          </a:prstGeom>
                          <a:ln w="9525" cap="flat" cmpd="sng">
                            <a:solidFill>
                              <a:srgbClr val="000000"/>
                            </a:solidFill>
                            <a:prstDash val="solid"/>
                            <a:round/>
                            <a:headEnd type="none" w="med" len="med"/>
                            <a:tailEnd type="triangle" w="med" len="med"/>
                          </a:ln>
                        </wps:spPr>
                        <wps:bodyPr/>
                      </wps:wsp>
                      <wps:wsp>
                        <wps:cNvPr id="211" name="直接箭头连接符 211"/>
                        <wps:cNvCnPr>
                          <a:endCxn id="288" idx="0"/>
                        </wps:cNvCnPr>
                        <wps:spPr>
                          <a:xfrm>
                            <a:off x="6398" y="884834"/>
                            <a:ext cx="0" cy="480"/>
                          </a:xfrm>
                          <a:prstGeom prst="straightConnector1">
                            <a:avLst/>
                          </a:prstGeom>
                          <a:ln w="9525" cap="flat" cmpd="sng">
                            <a:solidFill>
                              <a:srgbClr val="000000"/>
                            </a:solidFill>
                            <a:prstDash val="solid"/>
                            <a:round/>
                            <a:headEnd type="none" w="med" len="med"/>
                            <a:tailEnd type="triangle" w="med" len="med"/>
                          </a:ln>
                        </wps:spPr>
                        <wps:bodyPr/>
                      </wps:wsp>
                      <wps:wsp>
                        <wps:cNvPr id="212" name="直接箭头连接符 212"/>
                        <wps:cNvCnPr>
                          <a:endCxn id="288" idx="0"/>
                        </wps:cNvCnPr>
                        <wps:spPr>
                          <a:xfrm>
                            <a:off x="7643" y="884864"/>
                            <a:ext cx="0" cy="480"/>
                          </a:xfrm>
                          <a:prstGeom prst="straightConnector1">
                            <a:avLst/>
                          </a:prstGeom>
                          <a:ln w="9525" cap="flat" cmpd="sng">
                            <a:solidFill>
                              <a:srgbClr val="000000"/>
                            </a:solidFill>
                            <a:prstDash val="solid"/>
                            <a:round/>
                            <a:headEnd type="none" w="med" len="med"/>
                            <a:tailEnd type="triangle" w="med" len="med"/>
                          </a:ln>
                        </wps:spPr>
                        <wps:bodyPr/>
                      </wps:wsp>
                      <wps:wsp>
                        <wps:cNvPr id="213" name="直接箭头连接符 213"/>
                        <wps:cNvCnPr>
                          <a:endCxn id="288" idx="0"/>
                        </wps:cNvCnPr>
                        <wps:spPr>
                          <a:xfrm>
                            <a:off x="8708" y="884849"/>
                            <a:ext cx="0" cy="480"/>
                          </a:xfrm>
                          <a:prstGeom prst="straightConnector1">
                            <a:avLst/>
                          </a:prstGeom>
                          <a:ln w="9525" cap="flat" cmpd="sng">
                            <a:solidFill>
                              <a:srgbClr val="000000"/>
                            </a:solidFill>
                            <a:prstDash val="solid"/>
                            <a:round/>
                            <a:headEnd type="none" w="med" len="med"/>
                            <a:tailEnd type="triangle" w="med" len="med"/>
                          </a:ln>
                        </wps:spPr>
                        <wps:bodyPr/>
                      </wps:wsp>
                      <wps:wsp>
                        <wps:cNvPr id="214" name="直接箭头连接符 214"/>
                        <wps:cNvCnPr>
                          <a:endCxn id="288" idx="0"/>
                        </wps:cNvCnPr>
                        <wps:spPr>
                          <a:xfrm>
                            <a:off x="9653" y="884849"/>
                            <a:ext cx="0" cy="480"/>
                          </a:xfrm>
                          <a:prstGeom prst="straightConnector1">
                            <a:avLst/>
                          </a:prstGeom>
                          <a:ln w="9525" cap="flat" cmpd="sng">
                            <a:solidFill>
                              <a:srgbClr val="000000"/>
                            </a:solidFill>
                            <a:prstDash val="solid"/>
                            <a:round/>
                            <a:headEnd type="none" w="med" len="med"/>
                            <a:tailEnd type="triangle" w="med" len="med"/>
                          </a:ln>
                        </wps:spPr>
                        <wps:bodyPr/>
                      </wps:wsp>
                      <wps:wsp>
                        <wps:cNvPr id="215" name="直接箭头连接符 215"/>
                        <wps:cNvCnPr>
                          <a:endCxn id="288" idx="0"/>
                        </wps:cNvCnPr>
                        <wps:spPr>
                          <a:xfrm>
                            <a:off x="10598" y="884849"/>
                            <a:ext cx="0" cy="480"/>
                          </a:xfrm>
                          <a:prstGeom prst="straightConnector1">
                            <a:avLst/>
                          </a:prstGeom>
                          <a:ln w="9525" cap="flat" cmpd="sng">
                            <a:solidFill>
                              <a:srgbClr val="000000"/>
                            </a:solidFill>
                            <a:prstDash val="solid"/>
                            <a:round/>
                            <a:headEnd type="none" w="med" len="med"/>
                            <a:tailEnd type="triangle" w="med" len="med"/>
                          </a:ln>
                        </wps:spPr>
                        <wps:bodyPr/>
                      </wps:wsp>
                      <wps:wsp>
                        <wps:cNvPr id="216" name="直接箭头连接符 216"/>
                        <wps:cNvCnPr>
                          <a:endCxn id="288" idx="0"/>
                        </wps:cNvCnPr>
                        <wps:spPr>
                          <a:xfrm>
                            <a:off x="3203" y="888014"/>
                            <a:ext cx="7380" cy="0"/>
                          </a:xfrm>
                          <a:prstGeom prst="straightConnector1">
                            <a:avLst/>
                          </a:prstGeom>
                          <a:ln w="9525" cap="flat" cmpd="sng">
                            <a:solidFill>
                              <a:srgbClr val="000000"/>
                            </a:solidFill>
                            <a:prstDash val="solid"/>
                            <a:round/>
                            <a:headEnd type="none" w="med" len="med"/>
                            <a:tailEnd type="none" w="med" len="med"/>
                          </a:ln>
                        </wps:spPr>
                        <wps:bodyPr/>
                      </wps:wsp>
                      <wps:wsp>
                        <wps:cNvPr id="217" name="直接箭头连接符 217"/>
                        <wps:cNvCnPr>
                          <a:endCxn id="288" idx="0"/>
                        </wps:cNvCnPr>
                        <wps:spPr>
                          <a:xfrm flipH="1">
                            <a:off x="3188" y="887399"/>
                            <a:ext cx="15" cy="615"/>
                          </a:xfrm>
                          <a:prstGeom prst="straightConnector1">
                            <a:avLst/>
                          </a:prstGeom>
                          <a:ln w="9525" cap="flat" cmpd="sng">
                            <a:solidFill>
                              <a:srgbClr val="000000"/>
                            </a:solidFill>
                            <a:prstDash val="solid"/>
                            <a:round/>
                            <a:headEnd type="none" w="med" len="med"/>
                            <a:tailEnd type="none" w="med" len="med"/>
                          </a:ln>
                        </wps:spPr>
                        <wps:bodyPr/>
                      </wps:wsp>
                      <wps:wsp>
                        <wps:cNvPr id="218" name="直接箭头连接符 218"/>
                        <wps:cNvCnPr>
                          <a:endCxn id="288" idx="0"/>
                        </wps:cNvCnPr>
                        <wps:spPr>
                          <a:xfrm flipH="1">
                            <a:off x="10583" y="887399"/>
                            <a:ext cx="15" cy="615"/>
                          </a:xfrm>
                          <a:prstGeom prst="straightConnector1">
                            <a:avLst/>
                          </a:prstGeom>
                          <a:ln w="9525" cap="flat" cmpd="sng">
                            <a:solidFill>
                              <a:srgbClr val="000000"/>
                            </a:solidFill>
                            <a:prstDash val="solid"/>
                            <a:round/>
                            <a:headEnd type="none" w="med" len="med"/>
                            <a:tailEnd type="none" w="med" len="med"/>
                          </a:ln>
                        </wps:spPr>
                        <wps:bodyPr/>
                      </wps:wsp>
                      <wps:wsp>
                        <wps:cNvPr id="219" name="直接箭头连接符 219"/>
                        <wps:cNvCnPr>
                          <a:endCxn id="288" idx="0"/>
                        </wps:cNvCnPr>
                        <wps:spPr>
                          <a:xfrm>
                            <a:off x="6803" y="888014"/>
                            <a:ext cx="0" cy="375"/>
                          </a:xfrm>
                          <a:prstGeom prst="straightConnector1">
                            <a:avLst/>
                          </a:prstGeom>
                          <a:ln w="9525" cap="flat" cmpd="sng">
                            <a:solidFill>
                              <a:srgbClr val="000000"/>
                            </a:solidFill>
                            <a:prstDash val="solid"/>
                            <a:round/>
                            <a:headEnd type="none" w="med" len="med"/>
                            <a:tailEnd type="triangle" w="med" len="med"/>
                          </a:ln>
                        </wps:spPr>
                        <wps:bodyPr/>
                      </wps:wsp>
                      <wps:wsp>
                        <wps:cNvPr id="220" name="流程图: 过程 220"/>
                        <wps:cNvSpPr/>
                        <wps:spPr>
                          <a:xfrm>
                            <a:off x="9598" y="881891"/>
                            <a:ext cx="1847" cy="60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szCs w:val="24"/>
                                </w:rPr>
                              </w:pPr>
                              <w:r>
                                <w:rPr>
                                  <w:rFonts w:hint="eastAsia" w:ascii="宋体" w:hAnsi="宋体"/>
                                  <w:b/>
                                  <w:sz w:val="24"/>
                                  <w:szCs w:val="24"/>
                                </w:rPr>
                                <w:t>技术保障组</w:t>
                              </w:r>
                            </w:p>
                          </w:txbxContent>
                        </wps:txbx>
                        <wps:bodyPr upright="1">
                          <a:spAutoFit/>
                        </wps:bodyPr>
                      </wps:wsp>
                      <wps:wsp>
                        <wps:cNvPr id="221" name="流程图: 过程 221"/>
                        <wps:cNvSpPr/>
                        <wps:spPr>
                          <a:xfrm>
                            <a:off x="9598" y="881231"/>
                            <a:ext cx="1847" cy="60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szCs w:val="24"/>
                                </w:rPr>
                              </w:pPr>
                              <w:r>
                                <w:rPr>
                                  <w:rFonts w:hint="eastAsia" w:ascii="宋体" w:hAnsi="宋体"/>
                                  <w:b/>
                                  <w:sz w:val="24"/>
                                  <w:szCs w:val="24"/>
                                </w:rPr>
                                <w:t>抢险救灾组</w:t>
                              </w:r>
                            </w:p>
                          </w:txbxContent>
                        </wps:txbx>
                        <wps:bodyPr upright="1">
                          <a:spAutoFit/>
                        </wps:bodyPr>
                      </wps:wsp>
                      <wps:wsp>
                        <wps:cNvPr id="222" name="流程图: 过程 222"/>
                        <wps:cNvSpPr/>
                        <wps:spPr>
                          <a:xfrm>
                            <a:off x="9598" y="882551"/>
                            <a:ext cx="1847" cy="60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szCs w:val="24"/>
                                </w:rPr>
                              </w:pPr>
                              <w:r>
                                <w:rPr>
                                  <w:rFonts w:hint="eastAsia" w:ascii="宋体" w:hAnsi="宋体"/>
                                  <w:b/>
                                  <w:sz w:val="24"/>
                                  <w:szCs w:val="24"/>
                                </w:rPr>
                                <w:t>医疗救护组</w:t>
                              </w:r>
                            </w:p>
                          </w:txbxContent>
                        </wps:txbx>
                        <wps:bodyPr upright="1">
                          <a:spAutoFit/>
                        </wps:bodyPr>
                      </wps:wsp>
                      <wps:wsp>
                        <wps:cNvPr id="223" name="流程图: 过程 223"/>
                        <wps:cNvSpPr/>
                        <wps:spPr>
                          <a:xfrm>
                            <a:off x="9598" y="883211"/>
                            <a:ext cx="1847" cy="60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szCs w:val="24"/>
                                </w:rPr>
                              </w:pPr>
                              <w:r>
                                <w:rPr>
                                  <w:rFonts w:hint="eastAsia" w:ascii="宋体" w:hAnsi="宋体"/>
                                  <w:b/>
                                  <w:sz w:val="24"/>
                                  <w:szCs w:val="24"/>
                                </w:rPr>
                                <w:t>后勤保障组</w:t>
                              </w:r>
                            </w:p>
                          </w:txbxContent>
                        </wps:txbx>
                        <wps:bodyPr upright="1">
                          <a:spAutoFit/>
                        </wps:bodyPr>
                      </wps:wsp>
                      <wps:wsp>
                        <wps:cNvPr id="224" name="流程图: 过程 224"/>
                        <wps:cNvSpPr/>
                        <wps:spPr>
                          <a:xfrm>
                            <a:off x="9598" y="883871"/>
                            <a:ext cx="1847" cy="60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szCs w:val="24"/>
                                </w:rPr>
                              </w:pPr>
                              <w:r>
                                <w:rPr>
                                  <w:rFonts w:hint="eastAsia" w:ascii="宋体" w:hAnsi="宋体"/>
                                  <w:b/>
                                  <w:sz w:val="24"/>
                                  <w:szCs w:val="24"/>
                                </w:rPr>
                                <w:t>善后工作组</w:t>
                              </w:r>
                            </w:p>
                          </w:txbxContent>
                        </wps:txbx>
                        <wps:bodyPr upright="1">
                          <a:spAutoFit/>
                        </wps:bodyPr>
                      </wps:wsp>
                      <wps:wsp>
                        <wps:cNvPr id="225" name="流程图: 过程 225"/>
                        <wps:cNvSpPr/>
                        <wps:spPr>
                          <a:xfrm>
                            <a:off x="9598" y="880571"/>
                            <a:ext cx="1847" cy="60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szCs w:val="24"/>
                                </w:rPr>
                              </w:pPr>
                              <w:r>
                                <w:rPr>
                                  <w:rFonts w:hint="eastAsia" w:ascii="宋体" w:hAnsi="宋体"/>
                                  <w:b/>
                                  <w:sz w:val="24"/>
                                  <w:szCs w:val="24"/>
                                </w:rPr>
                                <w:t>警戒保卫组</w:t>
                              </w:r>
                            </w:p>
                          </w:txbxContent>
                        </wps:txbx>
                        <wps:bodyPr upright="1">
                          <a:spAutoFit/>
                        </wps:bodyPr>
                      </wps:wsp>
                      <wps:wsp>
                        <wps:cNvPr id="226" name="流程图: 过程 226"/>
                        <wps:cNvSpPr/>
                        <wps:spPr>
                          <a:xfrm>
                            <a:off x="9598" y="879896"/>
                            <a:ext cx="1847" cy="60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szCs w:val="24"/>
                                </w:rPr>
                              </w:pPr>
                              <w:r>
                                <w:rPr>
                                  <w:rFonts w:hint="eastAsia" w:ascii="宋体" w:hAnsi="宋体"/>
                                  <w:b/>
                                  <w:sz w:val="24"/>
                                  <w:szCs w:val="24"/>
                                </w:rPr>
                                <w:t>综合协调组</w:t>
                              </w:r>
                            </w:p>
                          </w:txbxContent>
                        </wps:txbx>
                        <wps:bodyPr upright="1">
                          <a:spAutoFit/>
                        </wps:bodyPr>
                      </wps:wsp>
                      <wps:wsp>
                        <wps:cNvPr id="227" name="直接箭头连接符 227"/>
                        <wps:cNvCnPr>
                          <a:endCxn id="288" idx="0"/>
                        </wps:cNvCnPr>
                        <wps:spPr>
                          <a:xfrm>
                            <a:off x="8481" y="883964"/>
                            <a:ext cx="437" cy="0"/>
                          </a:xfrm>
                          <a:prstGeom prst="straightConnector1">
                            <a:avLst/>
                          </a:prstGeom>
                          <a:ln w="9525" cap="flat" cmpd="sng">
                            <a:solidFill>
                              <a:srgbClr val="000000"/>
                            </a:solidFill>
                            <a:prstDash val="solid"/>
                            <a:round/>
                            <a:headEnd type="none" w="med" len="med"/>
                            <a:tailEnd type="triangle" w="med" len="med"/>
                          </a:ln>
                        </wps:spPr>
                        <wps:bodyPr/>
                      </wps:wsp>
                      <wps:wsp>
                        <wps:cNvPr id="228" name="直接箭头连接符 228"/>
                        <wps:cNvCnPr>
                          <a:endCxn id="288" idx="0"/>
                        </wps:cNvCnPr>
                        <wps:spPr>
                          <a:xfrm>
                            <a:off x="8918" y="880139"/>
                            <a:ext cx="0" cy="3975"/>
                          </a:xfrm>
                          <a:prstGeom prst="straightConnector1">
                            <a:avLst/>
                          </a:prstGeom>
                          <a:ln w="9525" cap="flat" cmpd="sng">
                            <a:solidFill>
                              <a:srgbClr val="000000"/>
                            </a:solidFill>
                            <a:prstDash val="solid"/>
                            <a:round/>
                            <a:headEnd type="none" w="med" len="med"/>
                            <a:tailEnd type="none" w="med" len="med"/>
                          </a:ln>
                        </wps:spPr>
                        <wps:bodyPr/>
                      </wps:wsp>
                      <wps:wsp>
                        <wps:cNvPr id="229" name="直接箭头连接符 229"/>
                        <wps:cNvCnPr>
                          <a:endCxn id="288" idx="0"/>
                        </wps:cNvCnPr>
                        <wps:spPr>
                          <a:xfrm>
                            <a:off x="8918" y="880139"/>
                            <a:ext cx="680" cy="0"/>
                          </a:xfrm>
                          <a:prstGeom prst="straightConnector1">
                            <a:avLst/>
                          </a:prstGeom>
                          <a:ln w="9525" cap="flat" cmpd="sng">
                            <a:solidFill>
                              <a:srgbClr val="000000"/>
                            </a:solidFill>
                            <a:prstDash val="solid"/>
                            <a:round/>
                            <a:headEnd type="none" w="med" len="med"/>
                            <a:tailEnd type="triangle" w="med" len="med"/>
                          </a:ln>
                        </wps:spPr>
                        <wps:bodyPr/>
                      </wps:wsp>
                      <wps:wsp>
                        <wps:cNvPr id="230" name="直接箭头连接符 230"/>
                        <wps:cNvCnPr>
                          <a:endCxn id="288" idx="0"/>
                        </wps:cNvCnPr>
                        <wps:spPr>
                          <a:xfrm>
                            <a:off x="8918" y="880814"/>
                            <a:ext cx="680" cy="0"/>
                          </a:xfrm>
                          <a:prstGeom prst="straightConnector1">
                            <a:avLst/>
                          </a:prstGeom>
                          <a:ln w="9525" cap="flat" cmpd="sng">
                            <a:solidFill>
                              <a:srgbClr val="000000"/>
                            </a:solidFill>
                            <a:prstDash val="solid"/>
                            <a:round/>
                            <a:headEnd type="none" w="med" len="med"/>
                            <a:tailEnd type="triangle" w="med" len="med"/>
                          </a:ln>
                        </wps:spPr>
                        <wps:bodyPr/>
                      </wps:wsp>
                      <wps:wsp>
                        <wps:cNvPr id="231" name="直接箭头连接符 231"/>
                        <wps:cNvCnPr>
                          <a:endCxn id="288" idx="0"/>
                        </wps:cNvCnPr>
                        <wps:spPr>
                          <a:xfrm>
                            <a:off x="8933" y="881489"/>
                            <a:ext cx="680" cy="0"/>
                          </a:xfrm>
                          <a:prstGeom prst="straightConnector1">
                            <a:avLst/>
                          </a:prstGeom>
                          <a:ln w="9525" cap="flat" cmpd="sng">
                            <a:solidFill>
                              <a:srgbClr val="000000"/>
                            </a:solidFill>
                            <a:prstDash val="solid"/>
                            <a:round/>
                            <a:headEnd type="none" w="med" len="med"/>
                            <a:tailEnd type="triangle" w="med" len="med"/>
                          </a:ln>
                        </wps:spPr>
                        <wps:bodyPr/>
                      </wps:wsp>
                      <wps:wsp>
                        <wps:cNvPr id="232" name="直接箭头连接符 232"/>
                        <wps:cNvCnPr>
                          <a:endCxn id="288" idx="0"/>
                        </wps:cNvCnPr>
                        <wps:spPr>
                          <a:xfrm>
                            <a:off x="8918" y="882134"/>
                            <a:ext cx="680" cy="0"/>
                          </a:xfrm>
                          <a:prstGeom prst="straightConnector1">
                            <a:avLst/>
                          </a:prstGeom>
                          <a:ln w="9525" cap="flat" cmpd="sng">
                            <a:solidFill>
                              <a:srgbClr val="000000"/>
                            </a:solidFill>
                            <a:prstDash val="solid"/>
                            <a:round/>
                            <a:headEnd type="none" w="med" len="med"/>
                            <a:tailEnd type="triangle" w="med" len="med"/>
                          </a:ln>
                        </wps:spPr>
                        <wps:bodyPr/>
                      </wps:wsp>
                      <wps:wsp>
                        <wps:cNvPr id="233" name="直接箭头连接符 233"/>
                        <wps:cNvCnPr>
                          <a:endCxn id="288" idx="0"/>
                        </wps:cNvCnPr>
                        <wps:spPr>
                          <a:xfrm>
                            <a:off x="8918" y="882794"/>
                            <a:ext cx="680" cy="0"/>
                          </a:xfrm>
                          <a:prstGeom prst="straightConnector1">
                            <a:avLst/>
                          </a:prstGeom>
                          <a:ln w="9525" cap="flat" cmpd="sng">
                            <a:solidFill>
                              <a:srgbClr val="000000"/>
                            </a:solidFill>
                            <a:prstDash val="solid"/>
                            <a:round/>
                            <a:headEnd type="none" w="med" len="med"/>
                            <a:tailEnd type="triangle" w="med" len="med"/>
                          </a:ln>
                        </wps:spPr>
                        <wps:bodyPr/>
                      </wps:wsp>
                      <wps:wsp>
                        <wps:cNvPr id="234" name="直接箭头连接符 234"/>
                        <wps:cNvCnPr>
                          <a:endCxn id="288" idx="0"/>
                        </wps:cNvCnPr>
                        <wps:spPr>
                          <a:xfrm>
                            <a:off x="8918" y="883439"/>
                            <a:ext cx="680" cy="0"/>
                          </a:xfrm>
                          <a:prstGeom prst="straightConnector1">
                            <a:avLst/>
                          </a:prstGeom>
                          <a:ln w="9525" cap="flat" cmpd="sng">
                            <a:solidFill>
                              <a:srgbClr val="000000"/>
                            </a:solidFill>
                            <a:prstDash val="solid"/>
                            <a:round/>
                            <a:headEnd type="none" w="med" len="med"/>
                            <a:tailEnd type="triangle" w="med" len="med"/>
                          </a:ln>
                        </wps:spPr>
                        <wps:bodyPr/>
                      </wps:wsp>
                      <wps:wsp>
                        <wps:cNvPr id="235" name="直接箭头连接符 235"/>
                        <wps:cNvCnPr>
                          <a:endCxn id="288" idx="0"/>
                        </wps:cNvCnPr>
                        <wps:spPr>
                          <a:xfrm>
                            <a:off x="8933" y="884114"/>
                            <a:ext cx="680" cy="0"/>
                          </a:xfrm>
                          <a:prstGeom prst="straightConnector1">
                            <a:avLst/>
                          </a:prstGeom>
                          <a:ln w="9525" cap="flat" cmpd="sng">
                            <a:solidFill>
                              <a:srgbClr val="000000"/>
                            </a:solidFill>
                            <a:prstDash val="solid"/>
                            <a:round/>
                            <a:headEnd type="none" w="med" len="med"/>
                            <a:tailEnd type="triangle" w="med" len="med"/>
                          </a:ln>
                        </wps:spPr>
                        <wps:bodyPr/>
                      </wps:wsp>
                      <wps:wsp>
                        <wps:cNvPr id="236" name="直接箭头连接符 236"/>
                        <wps:cNvCnPr>
                          <a:endCxn id="288" idx="0"/>
                        </wps:cNvCnPr>
                        <wps:spPr>
                          <a:xfrm flipH="1">
                            <a:off x="3638" y="878871"/>
                            <a:ext cx="751" cy="0"/>
                          </a:xfrm>
                          <a:prstGeom prst="straightConnector1">
                            <a:avLst/>
                          </a:prstGeom>
                          <a:ln w="9525" cap="flat" cmpd="sng">
                            <a:solidFill>
                              <a:srgbClr val="000000"/>
                            </a:solidFill>
                            <a:prstDash val="solid"/>
                            <a:round/>
                            <a:headEnd type="none" w="med" len="med"/>
                            <a:tailEnd type="triangle" w="med" len="med"/>
                          </a:ln>
                        </wps:spPr>
                        <wps:bodyPr/>
                      </wps:wsp>
                    </wpg:wgp>
                  </a:graphicData>
                </a:graphic>
              </wp:anchor>
            </w:drawing>
          </mc:Choice>
          <mc:Fallback>
            <w:pict>
              <v:group id="_x0000_s1026" o:spid="_x0000_s1026" o:spt="203" style="position:absolute;left:0pt;margin-left:17.4pt;margin-top:19.15pt;height:586.8pt;width:411.05pt;z-index:251833344;mso-width-relative:page;mso-height-relative:page;" coordorigin="1776,877197" coordsize="9669,13804" o:gfxdata="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">
                <o:lock v:ext="edit" aspectratio="f"/>
                <v:shape id="_x0000_s1026" o:spid="_x0000_s1026" o:spt="116" type="#_x0000_t116" style="position:absolute;left:5543;top:888389;height:2612;width:2370;" fillcolor="#FFFFFF" filled="t" stroked="t" coordsize="21600,21600" o:gfxdata="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Y7Ho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style="mso-fit-shape-to-text:t;">
                    <w:txbxContent>
                      <w:p>
                        <w:pPr>
                          <w:adjustRightInd w:val="0"/>
                          <w:jc w:val="center"/>
                          <w:rPr>
                            <w:b/>
                            <w:sz w:val="28"/>
                            <w:szCs w:val="28"/>
                          </w:rPr>
                        </w:pPr>
                        <w:r>
                          <w:rPr>
                            <w:rFonts w:hint="eastAsia"/>
                            <w:b/>
                            <w:sz w:val="28"/>
                            <w:szCs w:val="28"/>
                          </w:rPr>
                          <w:t>应急响应终止</w:t>
                        </w:r>
                      </w:p>
                    </w:txbxContent>
                  </v:textbox>
                </v:shape>
                <v:shape id="_x0000_s1026" o:spid="_x0000_s1026" o:spt="109" type="#_x0000_t109" style="position:absolute;left:4389;top:878450;height:1848;width:4438;" fillcolor="#FFFFFF" filled="t" stroked="t" coordsize="21600,21600" o:gfxdata="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QkHS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style="mso-fit-shape-to-text:t;">
                    <w:txbxContent>
                      <w:p>
                        <w:pPr>
                          <w:jc w:val="center"/>
                          <w:rPr>
                            <w:rFonts w:ascii="宋体" w:hAnsi="宋体"/>
                            <w:b/>
                            <w:sz w:val="28"/>
                            <w:szCs w:val="28"/>
                          </w:rPr>
                        </w:pPr>
                        <w:r>
                          <w:rPr>
                            <w:rFonts w:hint="eastAsia" w:ascii="宋体" w:hAnsi="宋体"/>
                            <w:b/>
                            <w:sz w:val="28"/>
                            <w:szCs w:val="28"/>
                          </w:rPr>
                          <w:t>区（市）市场监管、应急管理部门</w:t>
                        </w:r>
                      </w:p>
                    </w:txbxContent>
                  </v:textbox>
                </v:shape>
                <v:shape id="_x0000_s1026" o:spid="_x0000_s1026" o:spt="117" type="#_x0000_t117" style="position:absolute;left:5691;top:877197;height:1848;width:2365;" fillcolor="#FFFFFF" filled="t" stroked="t" coordsize="21600,21600" o:gfxdata="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VaIK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style="mso-fit-shape-to-text:t;">
                    <w:txbxContent>
                      <w:p>
                        <w:pPr>
                          <w:jc w:val="center"/>
                          <w:rPr>
                            <w:rFonts w:ascii="宋体" w:hAnsi="宋体"/>
                            <w:b/>
                            <w:sz w:val="28"/>
                            <w:szCs w:val="28"/>
                          </w:rPr>
                        </w:pPr>
                        <w:r>
                          <w:rPr>
                            <w:rFonts w:hint="eastAsia" w:ascii="宋体" w:hAnsi="宋体"/>
                            <w:b/>
                            <w:sz w:val="28"/>
                            <w:szCs w:val="28"/>
                          </w:rPr>
                          <w:t>事故发生</w:t>
                        </w:r>
                      </w:p>
                    </w:txbxContent>
                  </v:textbox>
                </v:shape>
                <v:shape id="_x0000_s1026" o:spid="_x0000_s1026" o:spt="32" type="#_x0000_t32" style="position:absolute;left:6593;top:877919;flip:x;height:525;width:15;" filled="f" stroked="t" coordsize="21600,21600" o:gfxdata="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E4LUb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_x0000_s1026" o:spid="_x0000_s1026" o:spt="32" type="#_x0000_t32" style="position:absolute;left:6608;top:879059;height:525;width:0;" filled="f" stroked="t" coordsize="21600,21600" o:gfxdata="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HTU9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109" type="#_x0000_t109" style="position:absolute;left:4731;top:879599;height:1017;width:3750;" fillcolor="#FFFFFF" filled="t" stroked="t" coordsize="21600,21600" o:gfxdata="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EQNT7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style="mso-fit-shape-to-text:t;">
                    <w:txbxContent>
                      <w:p>
                        <w:pPr>
                          <w:jc w:val="center"/>
                          <w:rPr>
                            <w:rFonts w:ascii="宋体" w:hAnsi="宋体"/>
                            <w:b/>
                            <w:sz w:val="28"/>
                            <w:szCs w:val="28"/>
                          </w:rPr>
                        </w:pPr>
                        <w:r>
                          <w:rPr>
                            <w:rFonts w:hint="eastAsia" w:ascii="宋体" w:hAnsi="宋体"/>
                            <w:b/>
                            <w:sz w:val="28"/>
                            <w:szCs w:val="28"/>
                          </w:rPr>
                          <w:t>区（市）人民政府</w:t>
                        </w:r>
                      </w:p>
                    </w:txbxContent>
                  </v:textbox>
                </v:shape>
                <v:shape id="_x0000_s1026" o:spid="_x0000_s1026" o:spt="109" type="#_x0000_t109" style="position:absolute;left:1776;top:879548;height:602;width:1862;" fillcolor="#FFFFFF" filled="t" stroked="t" coordsize="21600,21600" o:gfxdata="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Sbm+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style="mso-fit-shape-to-text:t;">
                    <w:txbxContent>
                      <w:p>
                        <w:pPr>
                          <w:jc w:val="center"/>
                          <w:rPr>
                            <w:rFonts w:ascii="宋体" w:hAnsi="宋体"/>
                            <w:b/>
                            <w:sz w:val="24"/>
                            <w:szCs w:val="24"/>
                          </w:rPr>
                        </w:pPr>
                        <w:r>
                          <w:rPr>
                            <w:rFonts w:hint="eastAsia" w:ascii="宋体" w:hAnsi="宋体"/>
                            <w:b/>
                            <w:sz w:val="24"/>
                            <w:szCs w:val="24"/>
                          </w:rPr>
                          <w:t>市人民政府</w:t>
                        </w:r>
                      </w:p>
                    </w:txbxContent>
                  </v:textbox>
                </v:shape>
                <v:shape id="_x0000_s1026" o:spid="_x0000_s1026" o:spt="109" type="#_x0000_t109" style="position:absolute;left:1776;top:878429;height:1848;width:1862;" fillcolor="#FFFFFF" filled="t" stroked="t" coordsize="21600,21600" o:gfxdata="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xey/S2AAAA3AAAAA8A&#10;AAAAAAAAAQAgAAAAIgAAAGRycy9kb3ducmV2LnhtbFBLAQIUABQAAAAIAIdO4kAzLwWeOwAAADkA&#10;AAAQAAAAAAAAAAEAIAAAAAUBAABkcnMvc2hhcGV4bWwueG1sUEsFBgAAAAAGAAYAWwEAAK8DAAAA&#10;AA==&#10;">
                  <v:fill on="t" focussize="0,0"/>
                  <v:stroke color="#000000" joinstyle="miter"/>
                  <v:imagedata o:title=""/>
                  <o:lock v:ext="edit" aspectratio="f"/>
                  <v:textbox style="mso-fit-shape-to-text:t;">
                    <w:txbxContent>
                      <w:p>
                        <w:pPr>
                          <w:jc w:val="center"/>
                          <w:rPr>
                            <w:rFonts w:hint="eastAsia" w:ascii="宋体" w:hAnsi="宋体"/>
                            <w:b/>
                            <w:sz w:val="24"/>
                            <w:szCs w:val="24"/>
                          </w:rPr>
                        </w:pPr>
                        <w:r>
                          <w:rPr>
                            <w:rFonts w:hint="eastAsia" w:ascii="宋体" w:hAnsi="宋体"/>
                            <w:b/>
                            <w:sz w:val="24"/>
                            <w:szCs w:val="24"/>
                          </w:rPr>
                          <w:t>省市场监管局</w:t>
                        </w:r>
                      </w:p>
                      <w:p>
                        <w:pPr>
                          <w:jc w:val="center"/>
                          <w:rPr>
                            <w:rFonts w:ascii="宋体" w:hAnsi="宋体"/>
                            <w:b/>
                            <w:sz w:val="24"/>
                            <w:szCs w:val="24"/>
                          </w:rPr>
                        </w:pPr>
                        <w:r>
                          <w:rPr>
                            <w:rFonts w:hint="eastAsia" w:ascii="宋体" w:hAnsi="宋体"/>
                            <w:b/>
                            <w:sz w:val="24"/>
                            <w:szCs w:val="24"/>
                          </w:rPr>
                          <w:t>省应急管理厅</w:t>
                        </w:r>
                      </w:p>
                    </w:txbxContent>
                  </v:textbox>
                </v:shape>
                <v:shape id="_x0000_s1026" o:spid="_x0000_s1026" o:spt="32" type="#_x0000_t32" style="position:absolute;left:3638;top:879914;flip:x;height:0;width:1093;" filled="f" stroked="t" coordsize="21600,21600" o:gfxdata="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VWJ0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6608;top:880244;height:534;width:0;" filled="f" stroked="t" coordsize="21600,21600" o:gfxdata="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GwsY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109" type="#_x0000_t109" style="position:absolute;left:4731;top:880778;height:1848;width:3750;" fillcolor="#FFFFFF" filled="t" stroked="t" coordsize="21600,21600" o:gfxdata="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7ClobL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style="mso-fit-shape-to-text:t;">
                    <w:txbxContent>
                      <w:p>
                        <w:pPr>
                          <w:jc w:val="center"/>
                          <w:rPr>
                            <w:sz w:val="28"/>
                            <w:szCs w:val="28"/>
                          </w:rPr>
                        </w:pPr>
                        <w:r>
                          <w:rPr>
                            <w:rFonts w:hint="eastAsia" w:ascii="宋体" w:hAnsi="宋体"/>
                            <w:b/>
                            <w:sz w:val="28"/>
                            <w:szCs w:val="28"/>
                          </w:rPr>
                          <w:t>市市场监管、应急管理部门</w:t>
                        </w:r>
                      </w:p>
                    </w:txbxContent>
                  </v:textbox>
                </v:shape>
                <v:shape id="_x0000_s1026" o:spid="_x0000_s1026" o:spt="32" type="#_x0000_t32" style="position:absolute;left:6593;top:881474;height:540;width:0;" filled="f" stroked="t" coordsize="21600,21600" o:gfxdata="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vjb3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6608;top:883109;height:525;width:0;" filled="f" stroked="t" coordsize="21600,21600" o:gfxdata="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WyogL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_x0000_s1026" o:spid="_x0000_s1026" o:spt="110" type="#_x0000_t110" style="position:absolute;left:5004;top:882014;height:3694;width:3164;" fillcolor="#FFFFFF" filled="t" stroked="t" coordsize="21600,21600" o:gfxdata="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Nsux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style="mso-fit-shape-to-text:t;">
                    <w:txbxContent>
                      <w:p>
                        <w:pPr>
                          <w:rPr>
                            <w:b/>
                            <w:sz w:val="28"/>
                            <w:szCs w:val="28"/>
                          </w:rPr>
                        </w:pPr>
                        <w:r>
                          <w:rPr>
                            <w:rFonts w:hint="eastAsia"/>
                            <w:b/>
                            <w:sz w:val="28"/>
                            <w:szCs w:val="28"/>
                          </w:rPr>
                          <w:t>应急指挥部</w:t>
                        </w:r>
                      </w:p>
                    </w:txbxContent>
                  </v:textbox>
                </v:shape>
                <v:shape id="_x0000_s1026" o:spid="_x0000_s1026" o:spt="109" type="#_x0000_t109" style="position:absolute;left:4731;top:883643;height:1017;width:3750;" fillcolor="#FFFFFF" filled="t" stroked="t" coordsize="21600,21600" o:gfxdata="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1kYmm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style="mso-fit-shape-to-text:t;">
                    <w:txbxContent>
                      <w:p>
                        <w:pPr>
                          <w:jc w:val="center"/>
                          <w:rPr>
                            <w:sz w:val="28"/>
                            <w:szCs w:val="28"/>
                          </w:rPr>
                        </w:pPr>
                        <w:r>
                          <w:rPr>
                            <w:rFonts w:hint="eastAsia" w:ascii="宋体" w:hAnsi="宋体"/>
                            <w:b/>
                            <w:sz w:val="28"/>
                            <w:szCs w:val="28"/>
                          </w:rPr>
                          <w:t>现场处置</w:t>
                        </w:r>
                      </w:p>
                    </w:txbxContent>
                  </v:textbox>
                </v:shape>
                <v:shape id="_x0000_s1026" o:spid="_x0000_s1026" o:spt="32" type="#_x0000_t32" style="position:absolute;left:6608;top:884324;height:525;width:0;" filled="f" stroked="t" coordsize="21600,21600" o:gfxdata="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DzPPK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109" type="#_x0000_t109" style="position:absolute;left:2918;top:885329;height:1896;width:585;" fillcolor="#FFFFFF" filled="t" stroked="t" coordsize="21600,21600" o:gfxdata="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bL+LK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style="mso-fit-shape-to-text:t;">
                    <w:txbxContent>
                      <w:p>
                        <w:pPr>
                          <w:adjustRightInd w:val="0"/>
                          <w:snapToGrid w:val="0"/>
                          <w:jc w:val="center"/>
                          <w:rPr>
                            <w:b/>
                            <w:sz w:val="28"/>
                            <w:szCs w:val="28"/>
                          </w:rPr>
                        </w:pPr>
                        <w:r>
                          <w:rPr>
                            <w:rFonts w:hint="eastAsia"/>
                            <w:b/>
                            <w:sz w:val="28"/>
                            <w:szCs w:val="28"/>
                          </w:rPr>
                          <w:t>初始评估</w:t>
                        </w:r>
                      </w:p>
                    </w:txbxContent>
                  </v:textbox>
                </v:shape>
                <v:shape id="_x0000_s1026" o:spid="_x0000_s1026" o:spt="109" type="#_x0000_t109" style="position:absolute;left:3848;top:885329;height:1896;width:585;" fillcolor="#FFFFFF" filled="t" stroked="t" coordsize="21600,21600" o:gfxdata="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YddK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style="mso-fit-shape-to-text:t;">
                    <w:txbxContent>
                      <w:p>
                        <w:pPr>
                          <w:adjustRightInd w:val="0"/>
                          <w:snapToGrid w:val="0"/>
                          <w:jc w:val="center"/>
                          <w:rPr>
                            <w:b/>
                            <w:sz w:val="28"/>
                            <w:szCs w:val="28"/>
                          </w:rPr>
                        </w:pPr>
                        <w:r>
                          <w:rPr>
                            <w:rFonts w:hint="eastAsia"/>
                            <w:b/>
                            <w:sz w:val="28"/>
                            <w:szCs w:val="28"/>
                          </w:rPr>
                          <w:t>封锁现场</w:t>
                        </w:r>
                      </w:p>
                    </w:txbxContent>
                  </v:textbox>
                </v:shape>
                <v:shape id="_x0000_s1026" o:spid="_x0000_s1026" o:spt="109" type="#_x0000_t109" style="position:absolute;left:8423;top:885329;height:2323;width:585;" fillcolor="#FFFFFF" filled="t" stroked="t" coordsize="21600,21600" o:gfxdata="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VXDXr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style="mso-fit-shape-to-text:t;">
                    <w:txbxContent>
                      <w:p>
                        <w:pPr>
                          <w:adjustRightInd w:val="0"/>
                          <w:snapToGrid w:val="0"/>
                          <w:jc w:val="center"/>
                          <w:rPr>
                            <w:b/>
                            <w:sz w:val="28"/>
                            <w:szCs w:val="28"/>
                          </w:rPr>
                        </w:pPr>
                        <w:r>
                          <w:rPr>
                            <w:rFonts w:hint="eastAsia"/>
                            <w:b/>
                            <w:sz w:val="28"/>
                            <w:szCs w:val="28"/>
                          </w:rPr>
                          <w:t>设立疏散区</w:t>
                        </w:r>
                      </w:p>
                    </w:txbxContent>
                  </v:textbox>
                </v:shape>
                <v:shape id="_x0000_s1026" o:spid="_x0000_s1026" o:spt="109" type="#_x0000_t109" style="position:absolute;left:10298;top:885329;height:1896;width:585;" fillcolor="#FFFFFF" filled="t" stroked="t" coordsize="21600,21600" o:gfxdata="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lw4V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style="mso-fit-shape-to-text:t;">
                    <w:txbxContent>
                      <w:p>
                        <w:pPr>
                          <w:adjustRightInd w:val="0"/>
                          <w:snapToGrid w:val="0"/>
                          <w:jc w:val="center"/>
                          <w:rPr>
                            <w:b/>
                            <w:sz w:val="28"/>
                            <w:szCs w:val="28"/>
                          </w:rPr>
                        </w:pPr>
                        <w:r>
                          <w:rPr>
                            <w:rFonts w:hint="eastAsia"/>
                            <w:b/>
                            <w:sz w:val="28"/>
                            <w:szCs w:val="28"/>
                          </w:rPr>
                          <w:t>清理现场</w:t>
                        </w:r>
                      </w:p>
                    </w:txbxContent>
                  </v:textbox>
                </v:shape>
                <v:shape id="_x0000_s1026" o:spid="_x0000_s1026" o:spt="109" type="#_x0000_t109" style="position:absolute;left:9368;top:885329;height:1896;width:585;" fillcolor="#FFFFFF" filled="t" stroked="t" coordsize="21600,21600" o:gfxdata="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4JTc7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style="mso-fit-shape-to-text:t;">
                    <w:txbxContent>
                      <w:p>
                        <w:pPr>
                          <w:adjustRightInd w:val="0"/>
                          <w:snapToGrid w:val="0"/>
                          <w:jc w:val="center"/>
                          <w:rPr>
                            <w:b/>
                            <w:sz w:val="28"/>
                            <w:szCs w:val="28"/>
                          </w:rPr>
                        </w:pPr>
                        <w:r>
                          <w:rPr>
                            <w:rFonts w:hint="eastAsia"/>
                            <w:b/>
                            <w:sz w:val="28"/>
                            <w:szCs w:val="28"/>
                          </w:rPr>
                          <w:t>调查取证</w:t>
                        </w:r>
                      </w:p>
                    </w:txbxContent>
                  </v:textbox>
                </v:shape>
                <v:shape id="_x0000_s1026" o:spid="_x0000_s1026" o:spt="109" type="#_x0000_t109" style="position:absolute;left:7193;top:885329;height:2750;width:900;" fillcolor="#FFFFFF" filled="t" stroked="t" coordsize="21600,21600" o:gfxdata="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zvbo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style="mso-fit-shape-to-text:t;">
                    <w:txbxContent>
                      <w:p>
                        <w:pPr>
                          <w:adjustRightInd w:val="0"/>
                          <w:snapToGrid w:val="0"/>
                          <w:rPr>
                            <w:b/>
                            <w:sz w:val="28"/>
                            <w:szCs w:val="28"/>
                          </w:rPr>
                        </w:pPr>
                        <w:r>
                          <w:rPr>
                            <w:rFonts w:hint="eastAsia"/>
                            <w:b/>
                            <w:sz w:val="28"/>
                            <w:szCs w:val="28"/>
                          </w:rPr>
                          <w:t>抢救受害人员</w:t>
                        </w:r>
                      </w:p>
                    </w:txbxContent>
                  </v:textbox>
                </v:shape>
                <v:shape id="_x0000_s1026" o:spid="_x0000_s1026" o:spt="109" type="#_x0000_t109" style="position:absolute;left:5978;top:885329;height:3604;width:900;" fillcolor="#FFFFFF" filled="t" stroked="t" coordsize="21600,21600" o:gfxdata="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caJ+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style="mso-fit-shape-to-text:t;">
                    <w:txbxContent>
                      <w:p>
                        <w:pPr>
                          <w:adjustRightInd w:val="0"/>
                          <w:snapToGrid w:val="0"/>
                          <w:rPr>
                            <w:rFonts w:hint="eastAsia"/>
                            <w:b/>
                            <w:sz w:val="28"/>
                            <w:szCs w:val="28"/>
                          </w:rPr>
                        </w:pPr>
                        <w:r>
                          <w:rPr>
                            <w:rFonts w:hint="eastAsia"/>
                            <w:b/>
                            <w:sz w:val="28"/>
                            <w:szCs w:val="28"/>
                          </w:rPr>
                          <w:t>建立现场工作区域</w:t>
                        </w:r>
                      </w:p>
                    </w:txbxContent>
                  </v:textbox>
                </v:shape>
                <v:shape id="_x0000_s1026" o:spid="_x0000_s1026" o:spt="109" type="#_x0000_t109" style="position:absolute;left:4748;top:885329;height:4885;width:900;" fillcolor="#FFFFFF" filled="t" stroked="t" coordsize="21600,21600" o:gfxdata="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NQzQ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style="mso-fit-shape-to-text:t;">
                    <w:txbxContent>
                      <w:p>
                        <w:pPr>
                          <w:adjustRightInd w:val="0"/>
                          <w:snapToGrid w:val="0"/>
                          <w:rPr>
                            <w:b/>
                            <w:sz w:val="28"/>
                            <w:szCs w:val="28"/>
                          </w:rPr>
                        </w:pPr>
                        <w:r>
                          <w:rPr>
                            <w:rFonts w:hint="eastAsia"/>
                            <w:b/>
                            <w:sz w:val="28"/>
                            <w:szCs w:val="28"/>
                          </w:rPr>
                          <w:t>探测危险物质及控制区域</w:t>
                        </w:r>
                      </w:p>
                    </w:txbxContent>
                  </v:textbox>
                </v:shape>
                <v:shape id="_x0000_s1026" o:spid="_x0000_s1026" o:spt="32" type="#_x0000_t32" style="position:absolute;left:2108;top:882554;flip:x;height:1;width:2896;" filled="f" stroked="t" coordsize="21600,21600" o:gfxdata="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11DRC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_x0000_s1026" o:spid="_x0000_s1026" o:spt="32" type="#_x0000_t32" style="position:absolute;left:2108;top:882555;height:6300;width:0;" filled="f" stroked="t" coordsize="21600,21600" o:gfxdata="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xHzG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_x0000_s1026" o:spid="_x0000_s1026" o:spt="32" type="#_x0000_t32" style="position:absolute;left:2108;top:888854;height:1;width:3420;" filled="f" stroked="t" coordsize="21600,21600" o:gfxdata="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fyVnL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3188;top:884849;height:0;width:7380;" filled="f" stroked="t" coordsize="21600,21600" o:gfxdata="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I/I9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_x0000_s1026" o:spid="_x0000_s1026" o:spt="32" type="#_x0000_t32" style="position:absolute;left:3188;top:884849;height:480;width:0;" filled="f" stroked="t" coordsize="21600,21600" o:gfxdata="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y+kdb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_x0000_s1026" o:spid="_x0000_s1026" o:spt="32" type="#_x0000_t32" style="position:absolute;left:4133;top:884849;height:480;width:0;" filled="f" stroked="t" coordsize="21600,21600" o:gfxdata="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GMB7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5198;top:884864;height:480;width:0;" filled="f" stroked="t" coordsize="21600,21600" o:gfxdata="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IA+rr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_x0000_s1026" o:spid="_x0000_s1026" o:spt="32" type="#_x0000_t32" style="position:absolute;left:6398;top:884834;height:480;width:0;" filled="f" stroked="t" coordsize="21600,21600" o:gfxdata="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ybN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7643;top:884864;height:480;width:0;" filled="f" stroked="t" coordsize="21600,21600" o:gfxdata="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seBU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8708;top:884849;height:480;width:0;" filled="f" stroked="t" coordsize="21600,21600" o:gfxdata="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RSoN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9653;top:884849;height:480;width:0;" filled="f" stroked="t" coordsize="21600,21600" o:gfxdata="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7OK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10598;top:884849;height:480;width:0;" filled="f" stroked="t" coordsize="21600,21600" o:gfxdata="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3nT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3203;top:888014;height:0;width:7380;" filled="f" stroked="t" coordsize="21600,21600" o:gfxdata="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4a+7O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_x0000_s1026" o:spid="_x0000_s1026" o:spt="32" type="#_x0000_t32" style="position:absolute;left:3188;top:887399;flip:x;height:615;width:15;" filled="f" stroked="t" coordsize="21600,21600" o:gfxdata="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H4Fu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_x0000_s1026" o:spid="_x0000_s1026" o:spt="32" type="#_x0000_t32" style="position:absolute;left:10583;top:887399;flip:x;height:615;width:15;" filled="f" stroked="t" coordsize="21600,21600" o:gfxdata="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eGRyLgAAADcAAAA&#10;DwAAAAAAAAABACAAAAAiAAAAZHJzL2Rvd25yZXYueG1sUEsBAhQAFAAAAAgAh07iQDMvBZ47AAAA&#10;OQAAABAAAAAAAAAAAQAgAAAABwEAAGRycy9zaGFwZXhtbC54bWxQSwUGAAAAAAYABgBbAQAAsQMA&#10;AAAA&#10;">
                  <v:fill on="f" focussize="0,0"/>
                  <v:stroke color="#000000" joinstyle="round"/>
                  <v:imagedata o:title=""/>
                  <o:lock v:ext="edit" aspectratio="f"/>
                </v:shape>
                <v:shape id="_x0000_s1026" o:spid="_x0000_s1026" o:spt="32" type="#_x0000_t32" style="position:absolute;left:6803;top:888014;height:375;width:0;" filled="f" stroked="t" coordsize="21600,21600" o:gfxdata="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bqXM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109" type="#_x0000_t109" style="position:absolute;left:9598;top:881891;height:602;width:1847;" fillcolor="#FFFFFF" filled="t" stroked="t" coordsize="21600,21600" o:gfxdata="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g3DxO2AAAA3AAAAA8A&#10;AAAAAAAAAQAgAAAAIgAAAGRycy9kb3ducmV2LnhtbFBLAQIUABQAAAAIAIdO4kAzLwWeOwAAADkA&#10;AAAQAAAAAAAAAAEAIAAAAAUBAABkcnMvc2hhcGV4bWwueG1sUEsFBgAAAAAGAAYAWwEAAK8DAAAA&#10;AA==&#10;">
                  <v:fill on="t" focussize="0,0"/>
                  <v:stroke color="#000000" joinstyle="miter"/>
                  <v:imagedata o:title=""/>
                  <o:lock v:ext="edit" aspectratio="f"/>
                  <v:textbox style="mso-fit-shape-to-text:t;">
                    <w:txbxContent>
                      <w:p>
                        <w:pPr>
                          <w:jc w:val="center"/>
                          <w:rPr>
                            <w:sz w:val="24"/>
                            <w:szCs w:val="24"/>
                          </w:rPr>
                        </w:pPr>
                        <w:r>
                          <w:rPr>
                            <w:rFonts w:hint="eastAsia" w:ascii="宋体" w:hAnsi="宋体"/>
                            <w:b/>
                            <w:sz w:val="24"/>
                            <w:szCs w:val="24"/>
                          </w:rPr>
                          <w:t>技术保障组</w:t>
                        </w:r>
                      </w:p>
                    </w:txbxContent>
                  </v:textbox>
                </v:shape>
                <v:shape id="_x0000_s1026" o:spid="_x0000_s1026" o:spt="109" type="#_x0000_t109" style="position:absolute;left:9598;top:881231;height:602;width:1847;" fillcolor="#FFFFFF" filled="t" stroked="t" coordsize="21600,21600" o:gfxdata="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e6qI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style="mso-fit-shape-to-text:t;">
                    <w:txbxContent>
                      <w:p>
                        <w:pPr>
                          <w:jc w:val="center"/>
                          <w:rPr>
                            <w:sz w:val="24"/>
                            <w:szCs w:val="24"/>
                          </w:rPr>
                        </w:pPr>
                        <w:r>
                          <w:rPr>
                            <w:rFonts w:hint="eastAsia" w:ascii="宋体" w:hAnsi="宋体"/>
                            <w:b/>
                            <w:sz w:val="24"/>
                            <w:szCs w:val="24"/>
                          </w:rPr>
                          <w:t>抢险救灾组</w:t>
                        </w:r>
                      </w:p>
                    </w:txbxContent>
                  </v:textbox>
                </v:shape>
                <v:shape id="_x0000_s1026" o:spid="_x0000_s1026" o:spt="109" type="#_x0000_t109" style="position:absolute;left:9598;top:882551;height:602;width:1847;" fillcolor="#FFFFFF" filled="t" stroked="t" coordsize="21600,21600" o:gfxdata="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qTT/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style="mso-fit-shape-to-text:t;">
                    <w:txbxContent>
                      <w:p>
                        <w:pPr>
                          <w:jc w:val="center"/>
                          <w:rPr>
                            <w:sz w:val="24"/>
                            <w:szCs w:val="24"/>
                          </w:rPr>
                        </w:pPr>
                        <w:r>
                          <w:rPr>
                            <w:rFonts w:hint="eastAsia" w:ascii="宋体" w:hAnsi="宋体"/>
                            <w:b/>
                            <w:sz w:val="24"/>
                            <w:szCs w:val="24"/>
                          </w:rPr>
                          <w:t>医疗救护组</w:t>
                        </w:r>
                      </w:p>
                    </w:txbxContent>
                  </v:textbox>
                </v:shape>
                <v:shape id="_x0000_s1026" o:spid="_x0000_s1026" o:spt="109" type="#_x0000_t109" style="position:absolute;left:9598;top:883211;height:602;width:1847;" fillcolor="#FFFFFF" filled="t" stroked="t" coordsize="21600,21600" o:gfxdata="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lkW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style="mso-fit-shape-to-text:t;">
                    <w:txbxContent>
                      <w:p>
                        <w:pPr>
                          <w:jc w:val="center"/>
                          <w:rPr>
                            <w:sz w:val="24"/>
                            <w:szCs w:val="24"/>
                          </w:rPr>
                        </w:pPr>
                        <w:r>
                          <w:rPr>
                            <w:rFonts w:hint="eastAsia" w:ascii="宋体" w:hAnsi="宋体"/>
                            <w:b/>
                            <w:sz w:val="24"/>
                            <w:szCs w:val="24"/>
                          </w:rPr>
                          <w:t>后勤保障组</w:t>
                        </w:r>
                      </w:p>
                    </w:txbxContent>
                  </v:textbox>
                </v:shape>
                <v:shape id="_x0000_s1026" o:spid="_x0000_s1026" o:spt="109" type="#_x0000_t109" style="position:absolute;left:9598;top:883871;height:602;width:1847;" fillcolor="#FFFFFF" filled="t" stroked="t" coordsize="21600,21600" o:gfxdata="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MCR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style="mso-fit-shape-to-text:t;">
                    <w:txbxContent>
                      <w:p>
                        <w:pPr>
                          <w:jc w:val="center"/>
                          <w:rPr>
                            <w:sz w:val="24"/>
                            <w:szCs w:val="24"/>
                          </w:rPr>
                        </w:pPr>
                        <w:r>
                          <w:rPr>
                            <w:rFonts w:hint="eastAsia" w:ascii="宋体" w:hAnsi="宋体"/>
                            <w:b/>
                            <w:sz w:val="24"/>
                            <w:szCs w:val="24"/>
                          </w:rPr>
                          <w:t>善后工作组</w:t>
                        </w:r>
                      </w:p>
                    </w:txbxContent>
                  </v:textbox>
                </v:shape>
                <v:shape id="_x0000_s1026" o:spid="_x0000_s1026" o:spt="109" type="#_x0000_t109" style="position:absolute;left:9598;top:880571;height:602;width:1847;" fillcolor="#FFFFFF" filled="t" stroked="t" coordsize="21600,21600" o:gfxdata="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ArI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style="mso-fit-shape-to-text:t;">
                    <w:txbxContent>
                      <w:p>
                        <w:pPr>
                          <w:jc w:val="center"/>
                          <w:rPr>
                            <w:sz w:val="24"/>
                            <w:szCs w:val="24"/>
                          </w:rPr>
                        </w:pPr>
                        <w:r>
                          <w:rPr>
                            <w:rFonts w:hint="eastAsia" w:ascii="宋体" w:hAnsi="宋体"/>
                            <w:b/>
                            <w:sz w:val="24"/>
                            <w:szCs w:val="24"/>
                          </w:rPr>
                          <w:t>警戒保卫组</w:t>
                        </w:r>
                      </w:p>
                    </w:txbxContent>
                  </v:textbox>
                </v:shape>
                <v:shape id="_x0000_s1026" o:spid="_x0000_s1026" o:spt="109" type="#_x0000_t109" style="position:absolute;left:9598;top:879896;height:602;width:1847;" fillcolor="#FFFFFF" filled="t" stroked="t" coordsize="21600,21600" o:gfxdata="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iSMv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style="mso-fit-shape-to-text:t;">
                    <w:txbxContent>
                      <w:p>
                        <w:pPr>
                          <w:jc w:val="center"/>
                          <w:rPr>
                            <w:sz w:val="24"/>
                            <w:szCs w:val="24"/>
                          </w:rPr>
                        </w:pPr>
                        <w:r>
                          <w:rPr>
                            <w:rFonts w:hint="eastAsia" w:ascii="宋体" w:hAnsi="宋体"/>
                            <w:b/>
                            <w:sz w:val="24"/>
                            <w:szCs w:val="24"/>
                          </w:rPr>
                          <w:t>综合协调组</w:t>
                        </w:r>
                      </w:p>
                    </w:txbxContent>
                  </v:textbox>
                </v:shape>
                <v:shape id="_x0000_s1026" o:spid="_x0000_s1026" o:spt="32" type="#_x0000_t32" style="position:absolute;left:8481;top:883964;height:0;width:437;" filled="f" stroked="t" coordsize="21600,21600" o:gfxdata="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UFbG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8918;top:880139;height:3975;width:0;" filled="f" stroked="t" coordsize="21600,21600" o:gfxdata="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pQDn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_x0000_s1026" o:spid="_x0000_s1026" o:spt="32" type="#_x0000_t32" style="position:absolute;left:8918;top:880139;height:0;width:680;" filled="f" stroked="t" coordsize="21600,21600" o:gfxdata="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vWXY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8918;top:880814;height:0;width:680;" filled="f" stroked="t" coordsize="21600,21600" o:gfxdata="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81Ys6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32" type="#_x0000_t32" style="position:absolute;left:8933;top:881489;height:0;width:680;" filled="f" stroked="t" coordsize="21600,21600" o:gfxdata="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5x1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8918;top:882134;height:0;width:680;" filled="f" stroked="t" coordsize="21600,21600" o:gfxdata="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CrWS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8918;top:882794;height:0;width:680;" filled="f" stroked="t" coordsize="21600,21600" o:gfxdata="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f8u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8918;top:883439;height:0;width:680;" filled="f" stroked="t" coordsize="21600,21600" o:gfxdata="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OZM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8933;top:884114;height:0;width:680;" filled="f" stroked="t" coordsize="21600,21600" o:gfxdata="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9CwV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3638;top:878871;flip:x;height:0;width:751;" filled="f" stroked="t" coordsize="21600,21600" o:gfxdata="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5KT1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w:pict>
          </mc:Fallback>
        </mc:AlternateContent>
      </w:r>
    </w:p>
    <w:p>
      <w:pPr>
        <w:jc w:val="cente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spacing w:line="480" w:lineRule="auto"/>
        <w:rPr>
          <w:rFonts w:ascii="宋体" w:hAnsi="宋体"/>
          <w:b/>
          <w:sz w:val="28"/>
          <w:szCs w:val="28"/>
        </w:rPr>
      </w:pPr>
      <w:r>
        <w:rPr>
          <w:rFonts w:hint="eastAsia" w:ascii="仿宋_GB2312" w:eastAsia="仿宋_GB2312"/>
          <w:sz w:val="32"/>
          <w:szCs w:val="32"/>
        </w:rPr>
        <w:t xml:space="preserve">             </w:t>
      </w:r>
      <w:r>
        <w:rPr>
          <w:rFonts w:hint="eastAsia" w:ascii="宋体" w:hAnsi="宋体"/>
          <w:b/>
          <w:sz w:val="28"/>
          <w:szCs w:val="28"/>
        </w:rPr>
        <w:t>否</w:t>
      </w:r>
    </w:p>
    <w:p>
      <w:pPr>
        <w:tabs>
          <w:tab w:val="left" w:pos="4495"/>
        </w:tabs>
        <w:spacing w:line="720" w:lineRule="auto"/>
        <w:rPr>
          <w:rFonts w:ascii="仿宋_GB2312" w:eastAsia="仿宋_GB2312"/>
          <w:sz w:val="32"/>
          <w:szCs w:val="32"/>
        </w:rPr>
      </w:pPr>
      <w:r>
        <w:rPr>
          <w:rFonts w:ascii="仿宋_GB2312" w:eastAsia="仿宋_GB2312"/>
          <w:sz w:val="32"/>
          <w:szCs w:val="32"/>
        </w:rPr>
        <w:tab/>
      </w:r>
      <w:r>
        <w:rPr>
          <w:rFonts w:hint="eastAsia" w:ascii="宋体" w:hAnsi="宋体"/>
          <w:b/>
          <w:sz w:val="28"/>
          <w:szCs w:val="28"/>
        </w:rPr>
        <w:t>是</w:t>
      </w: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bidi w:val="0"/>
        <w:rPr>
          <w:rFonts w:hint="eastAsia"/>
          <w:lang w:val="en-US" w:eastAsia="zh-CN"/>
        </w:rPr>
      </w:pPr>
    </w:p>
    <w:p>
      <w:pPr>
        <w:rPr>
          <w:rFonts w:ascii="黑体" w:eastAsia="黑体"/>
          <w:sz w:val="32"/>
          <w:szCs w:val="32"/>
        </w:rPr>
      </w:pPr>
      <w:r>
        <w:rPr>
          <w:rFonts w:hint="eastAsia" w:ascii="黑体" w:eastAsia="黑体"/>
          <w:sz w:val="32"/>
          <w:szCs w:val="32"/>
        </w:rPr>
        <w:t>附件2</w:t>
      </w:r>
    </w:p>
    <w:p>
      <w:pPr>
        <w:jc w:val="center"/>
        <w:rPr>
          <w:rFonts w:hint="eastAsia" w:ascii="方正小标宋简体" w:hAnsi="方正小标宋简体" w:eastAsia="方正小标宋简体" w:cs="方正小标宋简体"/>
          <w:b w:val="0"/>
          <w:bCs/>
          <w:sz w:val="36"/>
          <w:szCs w:val="36"/>
        </w:rPr>
      </w:pPr>
      <w:r>
        <w:rPr>
          <w:rFonts w:hint="eastAsia" w:ascii="方正小标宋简体" w:hAnsi="方正小标宋简体" w:eastAsia="方正小标宋简体" w:cs="方正小标宋简体"/>
          <w:b w:val="0"/>
          <w:bCs/>
          <w:sz w:val="36"/>
          <w:szCs w:val="36"/>
        </w:rPr>
        <w:t>枣庄市特种设备较大以上事故应急救援</w:t>
      </w:r>
    </w:p>
    <w:p>
      <w:pPr>
        <w:jc w:val="center"/>
        <w:rPr>
          <w:rFonts w:hint="eastAsia" w:ascii="方正小标宋简体" w:hAnsi="方正小标宋简体" w:eastAsia="方正小标宋简体" w:cs="方正小标宋简体"/>
          <w:b w:val="0"/>
          <w:bCs/>
          <w:sz w:val="36"/>
          <w:szCs w:val="36"/>
        </w:rPr>
      </w:pPr>
      <w:r>
        <w:rPr>
          <w:rFonts w:hint="eastAsia" w:ascii="方正小标宋简体" w:hAnsi="方正小标宋简体" w:eastAsia="方正小标宋简体" w:cs="方正小标宋简体"/>
          <w:b w:val="0"/>
          <w:bCs/>
          <w:sz w:val="36"/>
          <w:szCs w:val="36"/>
        </w:rPr>
        <w:t>指挥部成员单位联系方式</w:t>
      </w:r>
    </w:p>
    <w:tbl>
      <w:tblPr>
        <w:tblStyle w:val="25"/>
        <w:tblpPr w:leftFromText="181" w:rightFromText="181" w:vertAnchor="text" w:horzAnchor="page" w:tblpXSpec="center" w:tblpY="134"/>
        <w:tblW w:w="89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7"/>
        <w:gridCol w:w="4763"/>
        <w:gridCol w:w="25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160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黑体" w:hAnsi="宋体" w:eastAsia="黑体"/>
                <w:sz w:val="24"/>
                <w:szCs w:val="24"/>
              </w:rPr>
            </w:pPr>
            <w:r>
              <w:rPr>
                <w:rFonts w:hint="eastAsia" w:ascii="黑体" w:hAnsi="宋体" w:eastAsia="黑体"/>
                <w:sz w:val="24"/>
                <w:szCs w:val="24"/>
              </w:rPr>
              <w:t>序号</w:t>
            </w:r>
          </w:p>
        </w:tc>
        <w:tc>
          <w:tcPr>
            <w:tcW w:w="476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黑体" w:hAnsi="宋体" w:eastAsia="黑体"/>
                <w:sz w:val="24"/>
                <w:szCs w:val="24"/>
              </w:rPr>
            </w:pPr>
            <w:r>
              <w:rPr>
                <w:rFonts w:hint="eastAsia" w:ascii="黑体" w:hAnsi="宋体" w:eastAsia="黑体"/>
                <w:sz w:val="24"/>
                <w:szCs w:val="24"/>
              </w:rPr>
              <w:t>单位</w:t>
            </w:r>
          </w:p>
        </w:tc>
        <w:tc>
          <w:tcPr>
            <w:tcW w:w="253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黑体" w:hAnsi="宋体" w:eastAsia="黑体"/>
                <w:sz w:val="24"/>
                <w:szCs w:val="24"/>
              </w:rPr>
            </w:pPr>
            <w:r>
              <w:rPr>
                <w:rFonts w:hint="eastAsia" w:ascii="黑体" w:hAnsi="宋体" w:eastAsia="黑体"/>
                <w:sz w:val="24"/>
                <w:szCs w:val="24"/>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160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宋体" w:eastAsia="仿宋_GB2312"/>
                <w:sz w:val="24"/>
                <w:szCs w:val="24"/>
              </w:rPr>
            </w:pPr>
            <w:r>
              <w:rPr>
                <w:rFonts w:hint="eastAsia" w:ascii="仿宋_GB2312" w:hAnsi="宋体" w:eastAsia="仿宋_GB2312"/>
                <w:sz w:val="24"/>
                <w:szCs w:val="24"/>
              </w:rPr>
              <w:t>1</w:t>
            </w:r>
          </w:p>
        </w:tc>
        <w:tc>
          <w:tcPr>
            <w:tcW w:w="476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宋体" w:eastAsia="仿宋_GB2312"/>
                <w:sz w:val="24"/>
                <w:szCs w:val="24"/>
              </w:rPr>
            </w:pPr>
            <w:r>
              <w:rPr>
                <w:rFonts w:hint="eastAsia" w:ascii="仿宋_GB2312" w:hAnsi="宋体" w:eastAsia="仿宋_GB2312"/>
                <w:sz w:val="24"/>
                <w:szCs w:val="24"/>
              </w:rPr>
              <w:t>市政府办公室</w:t>
            </w:r>
          </w:p>
        </w:tc>
        <w:tc>
          <w:tcPr>
            <w:tcW w:w="253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宋体" w:eastAsia="仿宋_GB2312"/>
                <w:sz w:val="24"/>
                <w:szCs w:val="24"/>
              </w:rPr>
            </w:pPr>
            <w:r>
              <w:rPr>
                <w:rFonts w:hint="eastAsia" w:ascii="仿宋_GB2312" w:hAnsi="宋体" w:eastAsia="仿宋_GB2312"/>
                <w:sz w:val="24"/>
                <w:szCs w:val="24"/>
              </w:rPr>
              <w:t>3319045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160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宋体" w:eastAsia="仿宋_GB2312"/>
                <w:sz w:val="24"/>
                <w:szCs w:val="24"/>
              </w:rPr>
            </w:pPr>
            <w:r>
              <w:rPr>
                <w:rFonts w:hint="eastAsia" w:ascii="仿宋_GB2312" w:hAnsi="宋体" w:eastAsia="仿宋_GB2312"/>
                <w:sz w:val="24"/>
                <w:szCs w:val="24"/>
              </w:rPr>
              <w:t>2</w:t>
            </w:r>
          </w:p>
        </w:tc>
        <w:tc>
          <w:tcPr>
            <w:tcW w:w="476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宋体" w:eastAsia="仿宋_GB2312"/>
                <w:sz w:val="24"/>
                <w:szCs w:val="24"/>
              </w:rPr>
            </w:pPr>
            <w:r>
              <w:rPr>
                <w:rFonts w:hint="eastAsia" w:ascii="仿宋_GB2312" w:hAnsi="宋体" w:eastAsia="仿宋_GB2312"/>
                <w:sz w:val="24"/>
                <w:szCs w:val="24"/>
              </w:rPr>
              <w:t>市委宣传部</w:t>
            </w:r>
          </w:p>
        </w:tc>
        <w:tc>
          <w:tcPr>
            <w:tcW w:w="253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宋体" w:eastAsia="仿宋_GB2312"/>
                <w:sz w:val="24"/>
                <w:szCs w:val="24"/>
              </w:rPr>
            </w:pPr>
            <w:r>
              <w:rPr>
                <w:rFonts w:hint="eastAsia" w:ascii="仿宋_GB2312" w:hAnsi="宋体" w:eastAsia="仿宋_GB2312"/>
                <w:sz w:val="24"/>
                <w:szCs w:val="24"/>
              </w:rPr>
              <w:t>8681889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160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宋体" w:eastAsia="仿宋_GB2312"/>
                <w:sz w:val="24"/>
                <w:szCs w:val="24"/>
              </w:rPr>
            </w:pPr>
            <w:r>
              <w:rPr>
                <w:rFonts w:hint="eastAsia" w:ascii="仿宋_GB2312" w:hAnsi="宋体" w:eastAsia="仿宋_GB2312"/>
                <w:sz w:val="24"/>
                <w:szCs w:val="24"/>
              </w:rPr>
              <w:t>3</w:t>
            </w:r>
          </w:p>
        </w:tc>
        <w:tc>
          <w:tcPr>
            <w:tcW w:w="476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宋体" w:eastAsia="仿宋_GB2312"/>
                <w:sz w:val="24"/>
                <w:szCs w:val="24"/>
              </w:rPr>
            </w:pPr>
            <w:r>
              <w:rPr>
                <w:rFonts w:hint="eastAsia" w:ascii="仿宋_GB2312" w:hAnsi="宋体" w:eastAsia="仿宋_GB2312"/>
                <w:sz w:val="24"/>
                <w:szCs w:val="24"/>
              </w:rPr>
              <w:t>市市场监管局</w:t>
            </w:r>
          </w:p>
        </w:tc>
        <w:tc>
          <w:tcPr>
            <w:tcW w:w="253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宋体" w:eastAsia="仿宋_GB2312"/>
                <w:color w:val="000000"/>
                <w:sz w:val="24"/>
                <w:szCs w:val="24"/>
              </w:rPr>
            </w:pPr>
            <w:r>
              <w:rPr>
                <w:rFonts w:hint="eastAsia" w:ascii="仿宋_GB2312" w:hAnsi="宋体" w:eastAsia="仿宋_GB2312"/>
                <w:color w:val="000000"/>
                <w:sz w:val="24"/>
                <w:szCs w:val="24"/>
              </w:rPr>
              <w:t>3313205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160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宋体" w:eastAsia="仿宋_GB2312"/>
                <w:sz w:val="24"/>
                <w:szCs w:val="24"/>
              </w:rPr>
            </w:pPr>
            <w:r>
              <w:rPr>
                <w:rFonts w:hint="eastAsia" w:ascii="仿宋_GB2312" w:hAnsi="宋体" w:eastAsia="仿宋_GB2312"/>
                <w:sz w:val="24"/>
                <w:szCs w:val="24"/>
              </w:rPr>
              <w:t>4</w:t>
            </w:r>
          </w:p>
        </w:tc>
        <w:tc>
          <w:tcPr>
            <w:tcW w:w="476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宋体" w:eastAsia="仿宋_GB2312"/>
                <w:sz w:val="24"/>
                <w:szCs w:val="24"/>
              </w:rPr>
            </w:pPr>
            <w:r>
              <w:rPr>
                <w:rFonts w:hint="eastAsia" w:ascii="仿宋_GB2312" w:hAnsi="宋体" w:eastAsia="仿宋_GB2312"/>
                <w:sz w:val="24"/>
                <w:szCs w:val="24"/>
              </w:rPr>
              <w:t>市应急管理局</w:t>
            </w:r>
          </w:p>
        </w:tc>
        <w:tc>
          <w:tcPr>
            <w:tcW w:w="253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hAnsi="宋体" w:eastAsia="仿宋_GB2312"/>
                <w:sz w:val="24"/>
                <w:szCs w:val="24"/>
                <w:lang w:val="en-US" w:eastAsia="zh-CN"/>
              </w:rPr>
            </w:pPr>
            <w:r>
              <w:rPr>
                <w:rFonts w:hint="eastAsia" w:ascii="仿宋_GB2312" w:hAnsi="宋体" w:eastAsia="仿宋_GB2312"/>
                <w:sz w:val="24"/>
                <w:szCs w:val="24"/>
                <w:lang w:val="en-US" w:eastAsia="zh-CN"/>
              </w:rPr>
              <w:t>3313626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160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宋体" w:eastAsia="仿宋_GB2312"/>
                <w:sz w:val="24"/>
                <w:szCs w:val="24"/>
              </w:rPr>
            </w:pPr>
            <w:r>
              <w:rPr>
                <w:rFonts w:hint="eastAsia" w:ascii="仿宋_GB2312" w:hAnsi="宋体" w:eastAsia="仿宋_GB2312"/>
                <w:sz w:val="24"/>
                <w:szCs w:val="24"/>
              </w:rPr>
              <w:t>5</w:t>
            </w:r>
          </w:p>
        </w:tc>
        <w:tc>
          <w:tcPr>
            <w:tcW w:w="476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宋体" w:eastAsia="仿宋_GB2312"/>
                <w:sz w:val="24"/>
                <w:szCs w:val="24"/>
              </w:rPr>
            </w:pPr>
            <w:r>
              <w:rPr>
                <w:rFonts w:hint="eastAsia" w:ascii="仿宋_GB2312" w:hAnsi="宋体" w:eastAsia="仿宋_GB2312"/>
                <w:sz w:val="24"/>
                <w:szCs w:val="24"/>
              </w:rPr>
              <w:t>市公安局</w:t>
            </w:r>
          </w:p>
        </w:tc>
        <w:tc>
          <w:tcPr>
            <w:tcW w:w="253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宋体" w:eastAsia="仿宋_GB2312"/>
                <w:sz w:val="24"/>
                <w:szCs w:val="24"/>
              </w:rPr>
            </w:pPr>
            <w:r>
              <w:rPr>
                <w:rFonts w:hint="eastAsia" w:ascii="仿宋_GB2312" w:hAnsi="宋体" w:eastAsia="仿宋_GB2312"/>
                <w:sz w:val="24"/>
                <w:szCs w:val="24"/>
              </w:rPr>
              <w:t>3656110  3656009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160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宋体" w:eastAsia="仿宋_GB2312"/>
                <w:sz w:val="24"/>
                <w:szCs w:val="24"/>
              </w:rPr>
            </w:pPr>
            <w:r>
              <w:rPr>
                <w:rFonts w:hint="eastAsia" w:ascii="仿宋_GB2312" w:hAnsi="宋体" w:eastAsia="仿宋_GB2312"/>
                <w:sz w:val="24"/>
                <w:szCs w:val="24"/>
              </w:rPr>
              <w:t>6</w:t>
            </w:r>
          </w:p>
        </w:tc>
        <w:tc>
          <w:tcPr>
            <w:tcW w:w="476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宋体" w:eastAsia="仿宋_GB2312"/>
                <w:sz w:val="24"/>
                <w:szCs w:val="24"/>
              </w:rPr>
            </w:pPr>
            <w:r>
              <w:rPr>
                <w:rFonts w:hint="eastAsia" w:ascii="仿宋_GB2312" w:hAnsi="宋体" w:eastAsia="仿宋_GB2312"/>
                <w:sz w:val="24"/>
                <w:szCs w:val="24"/>
              </w:rPr>
              <w:t>市财政局</w:t>
            </w:r>
          </w:p>
        </w:tc>
        <w:tc>
          <w:tcPr>
            <w:tcW w:w="253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宋体" w:eastAsia="仿宋_GB2312"/>
                <w:sz w:val="24"/>
                <w:szCs w:val="24"/>
              </w:rPr>
            </w:pPr>
            <w:r>
              <w:rPr>
                <w:rFonts w:hint="eastAsia" w:ascii="仿宋_GB2312" w:hAnsi="宋体" w:eastAsia="仿宋_GB2312"/>
                <w:sz w:val="24"/>
                <w:szCs w:val="24"/>
              </w:rPr>
              <w:t>3310505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160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宋体" w:eastAsia="仿宋_GB2312"/>
                <w:sz w:val="24"/>
                <w:szCs w:val="24"/>
              </w:rPr>
            </w:pPr>
            <w:r>
              <w:rPr>
                <w:rFonts w:hint="eastAsia" w:ascii="仿宋_GB2312" w:hAnsi="宋体" w:eastAsia="仿宋_GB2312"/>
                <w:sz w:val="24"/>
                <w:szCs w:val="24"/>
              </w:rPr>
              <w:t>7</w:t>
            </w:r>
          </w:p>
        </w:tc>
        <w:tc>
          <w:tcPr>
            <w:tcW w:w="476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宋体" w:eastAsia="仿宋_GB2312"/>
                <w:sz w:val="24"/>
                <w:szCs w:val="24"/>
              </w:rPr>
            </w:pPr>
            <w:r>
              <w:rPr>
                <w:rFonts w:hint="eastAsia" w:ascii="仿宋_GB2312" w:hAnsi="宋体" w:eastAsia="仿宋_GB2312"/>
                <w:sz w:val="24"/>
                <w:szCs w:val="24"/>
              </w:rPr>
              <w:t>市交通运输局</w:t>
            </w:r>
          </w:p>
        </w:tc>
        <w:tc>
          <w:tcPr>
            <w:tcW w:w="253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宋体" w:eastAsia="仿宋_GB2312"/>
                <w:sz w:val="24"/>
                <w:szCs w:val="24"/>
              </w:rPr>
            </w:pPr>
            <w:r>
              <w:rPr>
                <w:rFonts w:hint="eastAsia" w:ascii="仿宋_GB2312" w:hAnsi="宋体" w:eastAsia="仿宋_GB2312"/>
                <w:sz w:val="24"/>
                <w:szCs w:val="24"/>
              </w:rPr>
              <w:t>8662815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160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宋体" w:eastAsia="仿宋_GB2312"/>
                <w:sz w:val="24"/>
                <w:szCs w:val="24"/>
              </w:rPr>
            </w:pPr>
            <w:r>
              <w:rPr>
                <w:rFonts w:hint="eastAsia" w:ascii="仿宋_GB2312" w:hAnsi="宋体" w:eastAsia="仿宋_GB2312"/>
                <w:sz w:val="24"/>
                <w:szCs w:val="24"/>
              </w:rPr>
              <w:t>8</w:t>
            </w:r>
          </w:p>
        </w:tc>
        <w:tc>
          <w:tcPr>
            <w:tcW w:w="476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宋体" w:eastAsia="仿宋_GB2312"/>
                <w:color w:val="000000"/>
                <w:sz w:val="24"/>
                <w:szCs w:val="24"/>
              </w:rPr>
            </w:pPr>
            <w:r>
              <w:rPr>
                <w:rFonts w:hint="eastAsia" w:ascii="仿宋_GB2312" w:hAnsi="宋体" w:eastAsia="仿宋_GB2312"/>
                <w:color w:val="000000"/>
                <w:sz w:val="24"/>
                <w:szCs w:val="24"/>
              </w:rPr>
              <w:t>市生态环境局</w:t>
            </w:r>
          </w:p>
        </w:tc>
        <w:tc>
          <w:tcPr>
            <w:tcW w:w="253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宋体" w:eastAsia="仿宋_GB2312"/>
                <w:sz w:val="24"/>
                <w:szCs w:val="24"/>
              </w:rPr>
            </w:pPr>
            <w:r>
              <w:rPr>
                <w:rFonts w:hint="eastAsia" w:ascii="仿宋_GB2312" w:hAnsi="宋体" w:eastAsia="仿宋_GB2312"/>
                <w:sz w:val="24"/>
                <w:szCs w:val="24"/>
              </w:rPr>
              <w:t>3314930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160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宋体" w:eastAsia="仿宋_GB2312"/>
                <w:sz w:val="24"/>
                <w:szCs w:val="24"/>
              </w:rPr>
            </w:pPr>
            <w:r>
              <w:rPr>
                <w:rFonts w:hint="eastAsia" w:ascii="仿宋_GB2312" w:hAnsi="宋体" w:eastAsia="仿宋_GB2312"/>
                <w:sz w:val="24"/>
                <w:szCs w:val="24"/>
              </w:rPr>
              <w:t>9</w:t>
            </w:r>
          </w:p>
        </w:tc>
        <w:tc>
          <w:tcPr>
            <w:tcW w:w="476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宋体" w:eastAsia="仿宋_GB2312"/>
                <w:color w:val="000000"/>
                <w:sz w:val="24"/>
                <w:szCs w:val="24"/>
              </w:rPr>
            </w:pPr>
            <w:r>
              <w:rPr>
                <w:rFonts w:hint="eastAsia" w:ascii="仿宋_GB2312" w:hAnsi="宋体" w:eastAsia="仿宋_GB2312"/>
                <w:color w:val="000000"/>
                <w:sz w:val="24"/>
                <w:szCs w:val="24"/>
              </w:rPr>
              <w:t>市卫生健康委</w:t>
            </w:r>
          </w:p>
        </w:tc>
        <w:tc>
          <w:tcPr>
            <w:tcW w:w="253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宋体" w:eastAsia="仿宋_GB2312"/>
                <w:sz w:val="24"/>
                <w:szCs w:val="24"/>
              </w:rPr>
            </w:pPr>
            <w:r>
              <w:rPr>
                <w:rFonts w:hint="eastAsia" w:ascii="仿宋_GB2312" w:hAnsi="宋体" w:eastAsia="仿宋_GB2312"/>
                <w:sz w:val="24"/>
                <w:szCs w:val="24"/>
              </w:rPr>
              <w:t>3097566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160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宋体" w:eastAsia="仿宋_GB2312"/>
                <w:sz w:val="24"/>
                <w:szCs w:val="24"/>
              </w:rPr>
            </w:pPr>
            <w:r>
              <w:rPr>
                <w:rFonts w:hint="eastAsia" w:ascii="仿宋_GB2312" w:hAnsi="宋体" w:eastAsia="仿宋_GB2312"/>
                <w:sz w:val="24"/>
                <w:szCs w:val="24"/>
              </w:rPr>
              <w:t>10</w:t>
            </w:r>
          </w:p>
        </w:tc>
        <w:tc>
          <w:tcPr>
            <w:tcW w:w="476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宋体" w:eastAsia="仿宋_GB2312"/>
                <w:color w:val="000000"/>
                <w:sz w:val="24"/>
                <w:szCs w:val="24"/>
              </w:rPr>
            </w:pPr>
            <w:r>
              <w:rPr>
                <w:rFonts w:hint="eastAsia" w:ascii="仿宋_GB2312" w:hAnsi="宋体" w:eastAsia="仿宋_GB2312"/>
                <w:color w:val="000000"/>
                <w:sz w:val="24"/>
                <w:szCs w:val="24"/>
              </w:rPr>
              <w:t>市民政局</w:t>
            </w:r>
          </w:p>
        </w:tc>
        <w:tc>
          <w:tcPr>
            <w:tcW w:w="253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宋体" w:eastAsia="仿宋_GB2312"/>
                <w:sz w:val="24"/>
                <w:szCs w:val="24"/>
              </w:rPr>
            </w:pPr>
            <w:r>
              <w:rPr>
                <w:rFonts w:hint="eastAsia" w:ascii="仿宋_GB2312" w:hAnsi="宋体" w:eastAsia="仿宋_GB2312"/>
                <w:sz w:val="24"/>
                <w:szCs w:val="24"/>
              </w:rPr>
              <w:t>8682800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160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宋体" w:eastAsia="仿宋_GB2312"/>
                <w:sz w:val="24"/>
                <w:szCs w:val="24"/>
              </w:rPr>
            </w:pPr>
            <w:r>
              <w:rPr>
                <w:rFonts w:hint="eastAsia" w:ascii="仿宋_GB2312" w:hAnsi="宋体" w:eastAsia="仿宋_GB2312"/>
                <w:sz w:val="24"/>
                <w:szCs w:val="24"/>
              </w:rPr>
              <w:t>11</w:t>
            </w:r>
          </w:p>
        </w:tc>
        <w:tc>
          <w:tcPr>
            <w:tcW w:w="476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宋体" w:eastAsia="仿宋_GB2312"/>
                <w:color w:val="000000"/>
                <w:sz w:val="24"/>
                <w:szCs w:val="24"/>
              </w:rPr>
            </w:pPr>
            <w:r>
              <w:rPr>
                <w:rFonts w:hint="eastAsia" w:ascii="仿宋_GB2312" w:hAnsi="宋体" w:eastAsia="仿宋_GB2312"/>
                <w:color w:val="000000"/>
                <w:sz w:val="24"/>
                <w:szCs w:val="24"/>
              </w:rPr>
              <w:t>市人力资源社会保障局</w:t>
            </w:r>
          </w:p>
        </w:tc>
        <w:tc>
          <w:tcPr>
            <w:tcW w:w="253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宋体" w:eastAsia="仿宋_GB2312"/>
                <w:sz w:val="24"/>
                <w:szCs w:val="24"/>
              </w:rPr>
            </w:pPr>
            <w:r>
              <w:rPr>
                <w:rFonts w:hint="eastAsia" w:ascii="仿宋_GB2312" w:hAnsi="宋体" w:eastAsia="仿宋_GB2312"/>
                <w:sz w:val="24"/>
                <w:szCs w:val="24"/>
              </w:rPr>
              <w:t>3255860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160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宋体" w:eastAsia="仿宋_GB2312"/>
                <w:sz w:val="24"/>
                <w:szCs w:val="24"/>
              </w:rPr>
            </w:pPr>
            <w:r>
              <w:rPr>
                <w:rFonts w:hint="eastAsia" w:ascii="仿宋_GB2312" w:hAnsi="宋体" w:eastAsia="仿宋_GB2312"/>
                <w:sz w:val="24"/>
                <w:szCs w:val="24"/>
              </w:rPr>
              <w:t>12</w:t>
            </w:r>
          </w:p>
        </w:tc>
        <w:tc>
          <w:tcPr>
            <w:tcW w:w="476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宋体" w:eastAsia="仿宋_GB2312"/>
                <w:sz w:val="24"/>
                <w:szCs w:val="24"/>
              </w:rPr>
            </w:pPr>
            <w:r>
              <w:rPr>
                <w:rFonts w:hint="eastAsia" w:ascii="仿宋_GB2312" w:hAnsi="宋体" w:eastAsia="仿宋_GB2312"/>
                <w:sz w:val="24"/>
                <w:szCs w:val="24"/>
              </w:rPr>
              <w:t>市总工会</w:t>
            </w:r>
          </w:p>
        </w:tc>
        <w:tc>
          <w:tcPr>
            <w:tcW w:w="253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宋体" w:eastAsia="仿宋_GB2312"/>
                <w:sz w:val="24"/>
                <w:szCs w:val="24"/>
              </w:rPr>
            </w:pPr>
            <w:r>
              <w:rPr>
                <w:rFonts w:hint="eastAsia" w:ascii="仿宋_GB2312" w:hAnsi="宋体" w:eastAsia="仿宋_GB2312"/>
                <w:sz w:val="24"/>
                <w:szCs w:val="24"/>
              </w:rPr>
              <w:t>3313470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160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宋体" w:eastAsia="仿宋_GB2312"/>
                <w:sz w:val="24"/>
                <w:szCs w:val="24"/>
              </w:rPr>
            </w:pPr>
            <w:r>
              <w:rPr>
                <w:rFonts w:hint="eastAsia" w:ascii="仿宋_GB2312" w:hAnsi="宋体" w:eastAsia="仿宋_GB2312"/>
                <w:sz w:val="24"/>
                <w:szCs w:val="24"/>
              </w:rPr>
              <w:t>13</w:t>
            </w:r>
          </w:p>
        </w:tc>
        <w:tc>
          <w:tcPr>
            <w:tcW w:w="476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宋体" w:eastAsia="仿宋_GB2312"/>
                <w:sz w:val="24"/>
                <w:szCs w:val="24"/>
              </w:rPr>
            </w:pPr>
            <w:r>
              <w:rPr>
                <w:rFonts w:hint="eastAsia" w:ascii="仿宋_GB2312" w:hAnsi="宋体" w:eastAsia="仿宋_GB2312"/>
                <w:sz w:val="24"/>
                <w:szCs w:val="24"/>
              </w:rPr>
              <w:t>市消防支队</w:t>
            </w:r>
          </w:p>
        </w:tc>
        <w:tc>
          <w:tcPr>
            <w:tcW w:w="253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宋体" w:eastAsia="仿宋_GB2312"/>
                <w:sz w:val="24"/>
                <w:szCs w:val="24"/>
              </w:rPr>
            </w:pPr>
            <w:r>
              <w:rPr>
                <w:rFonts w:hint="eastAsia" w:ascii="仿宋_GB2312" w:hAnsi="宋体" w:eastAsia="仿宋_GB2312"/>
                <w:sz w:val="24"/>
                <w:szCs w:val="24"/>
              </w:rPr>
              <w:t>3122003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160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宋体" w:eastAsia="仿宋_GB2312"/>
                <w:color w:val="000000"/>
                <w:sz w:val="24"/>
                <w:szCs w:val="24"/>
              </w:rPr>
            </w:pPr>
            <w:r>
              <w:rPr>
                <w:rFonts w:hint="eastAsia" w:ascii="仿宋_GB2312" w:hAnsi="宋体" w:eastAsia="仿宋_GB2312"/>
                <w:color w:val="000000"/>
                <w:sz w:val="24"/>
                <w:szCs w:val="24"/>
              </w:rPr>
              <w:t>14</w:t>
            </w:r>
          </w:p>
        </w:tc>
        <w:tc>
          <w:tcPr>
            <w:tcW w:w="476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宋体" w:eastAsia="仿宋_GB2312"/>
                <w:color w:val="000000"/>
                <w:sz w:val="24"/>
                <w:szCs w:val="24"/>
              </w:rPr>
            </w:pPr>
            <w:r>
              <w:rPr>
                <w:rFonts w:hint="eastAsia" w:ascii="仿宋_GB2312" w:hAnsi="宋体" w:eastAsia="仿宋_GB2312"/>
                <w:color w:val="000000"/>
                <w:sz w:val="24"/>
                <w:szCs w:val="24"/>
              </w:rPr>
              <w:t>市气象局</w:t>
            </w:r>
          </w:p>
        </w:tc>
        <w:tc>
          <w:tcPr>
            <w:tcW w:w="253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宋体" w:eastAsia="仿宋_GB2312"/>
                <w:sz w:val="24"/>
                <w:szCs w:val="24"/>
              </w:rPr>
            </w:pPr>
            <w:r>
              <w:rPr>
                <w:rFonts w:hint="eastAsia" w:ascii="仿宋_GB2312" w:hAnsi="宋体" w:eastAsia="仿宋_GB2312"/>
                <w:sz w:val="24"/>
                <w:szCs w:val="24"/>
              </w:rPr>
              <w:t>8356007</w:t>
            </w:r>
          </w:p>
        </w:tc>
      </w:tr>
    </w:tbl>
    <w:p>
      <w:pPr>
        <w:tabs>
          <w:tab w:val="left" w:pos="7705"/>
        </w:tabs>
        <w:bidi w:val="0"/>
        <w:jc w:val="cente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方正小标宋简体"/>
          <w:color w:val="000000"/>
          <w:sz w:val="56"/>
          <w:szCs w:val="56"/>
        </w:rPr>
      </w:pPr>
      <w:r>
        <w:rPr>
          <w:rFonts w:hint="eastAsia" w:eastAsia="方正小标宋简体"/>
          <w:color w:val="000000"/>
          <w:sz w:val="52"/>
          <w:szCs w:val="52"/>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方正小标宋简体"/>
          <w:color w:val="000000"/>
          <w:sz w:val="56"/>
          <w:szCs w:val="56"/>
        </w:rPr>
      </w:pPr>
    </w:p>
    <w:p>
      <w:pPr>
        <w:pStyle w:val="2"/>
        <w:keepNext/>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sz w:val="48"/>
          <w:szCs w:val="48"/>
          <w:lang w:val="en-US" w:eastAsia="zh-CN"/>
        </w:rPr>
      </w:pPr>
      <w:bookmarkStart w:id="732" w:name="_Toc15815"/>
      <w:r>
        <w:rPr>
          <w:rFonts w:hint="eastAsia" w:ascii="方正小标宋简体" w:hAnsi="方正小标宋简体" w:eastAsia="方正小标宋简体" w:cs="方正小标宋简体"/>
          <w:b w:val="0"/>
          <w:bCs w:val="0"/>
          <w:sz w:val="48"/>
          <w:szCs w:val="48"/>
        </w:rPr>
        <w:t>枣庄市突发环境污染事件应急预案</w:t>
      </w:r>
      <w:bookmarkEnd w:id="732"/>
    </w:p>
    <w:p>
      <w:pPr>
        <w:spacing w:line="600" w:lineRule="exact"/>
        <w:jc w:val="center"/>
        <w:rPr>
          <w:rFonts w:eastAsia="方正小标宋简体"/>
          <w:color w:val="000000"/>
          <w:sz w:val="52"/>
          <w:szCs w:val="52"/>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hint="eastAsia" w:eastAsia="楷体_GB2312"/>
          <w:color w:val="000000"/>
          <w:sz w:val="36"/>
          <w:szCs w:val="36"/>
          <w:lang w:eastAsia="zh-CN"/>
        </w:rPr>
      </w:pPr>
      <w:r>
        <w:rPr>
          <w:rFonts w:eastAsia="楷体_GB2312"/>
          <w:color w:val="000000"/>
          <w:sz w:val="36"/>
          <w:szCs w:val="36"/>
        </w:rPr>
        <w:t>编制单位：枣庄市</w:t>
      </w:r>
      <w:r>
        <w:rPr>
          <w:rFonts w:hint="eastAsia" w:eastAsia="楷体_GB2312"/>
          <w:color w:val="000000"/>
          <w:sz w:val="36"/>
          <w:szCs w:val="36"/>
          <w:lang w:eastAsia="zh-CN"/>
        </w:rPr>
        <w:t>生态环境局</w:t>
      </w:r>
    </w:p>
    <w:p>
      <w:pPr>
        <w:keepNext w:val="0"/>
        <w:keepLines w:val="0"/>
        <w:pageBreakBefore w:val="0"/>
        <w:widowControl w:val="0"/>
        <w:kinsoku/>
        <w:wordWrap/>
        <w:overflowPunct/>
        <w:topLinePunct w:val="0"/>
        <w:autoSpaceDE/>
        <w:autoSpaceDN/>
        <w:bidi w:val="0"/>
        <w:adjustRightInd/>
        <w:snapToGrid/>
        <w:spacing w:line="600" w:lineRule="exact"/>
        <w:ind w:firstLine="720" w:firstLineChars="200"/>
        <w:jc w:val="both"/>
        <w:textAlignment w:val="auto"/>
        <w:rPr>
          <w:rFonts w:hint="default" w:ascii="黑体" w:hAnsi="黑体" w:eastAsia="黑体"/>
          <w:b w:val="0"/>
          <w:bCs w:val="0"/>
          <w:color w:val="000000"/>
          <w:sz w:val="32"/>
        </w:rPr>
      </w:pPr>
      <w:r>
        <w:rPr>
          <w:rFonts w:hint="eastAsia" w:eastAsia="楷体_GB2312"/>
          <w:color w:val="000000"/>
          <w:sz w:val="36"/>
          <w:szCs w:val="36"/>
          <w:lang w:eastAsia="zh-CN"/>
        </w:rPr>
        <w:br w:type="page"/>
      </w:r>
      <w:r>
        <w:rPr>
          <w:rFonts w:hint="eastAsia" w:eastAsia="楷体_GB2312"/>
          <w:color w:val="000000"/>
          <w:sz w:val="36"/>
          <w:szCs w:val="36"/>
          <w:lang w:val="en-US" w:eastAsia="zh-CN"/>
        </w:rPr>
        <w:t xml:space="preserve">1  </w:t>
      </w:r>
      <w:r>
        <w:rPr>
          <w:rFonts w:hint="eastAsia" w:ascii="黑体" w:hAnsi="黑体" w:eastAsia="黑体"/>
          <w:b w:val="0"/>
          <w:bCs w:val="0"/>
          <w:color w:val="000000"/>
          <w:sz w:val="32"/>
        </w:rPr>
        <w:t>总则</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default" w:ascii="楷体_GB2312" w:hAnsi="楷体_GB2312" w:eastAsia="楷体_GB2312"/>
          <w:b w:val="0"/>
          <w:bCs w:val="0"/>
          <w:color w:val="000000"/>
          <w:sz w:val="32"/>
        </w:rPr>
      </w:pPr>
      <w:r>
        <w:rPr>
          <w:rFonts w:hint="eastAsia" w:ascii="楷体_GB2312" w:hAnsi="楷体_GB2312" w:eastAsia="楷体_GB2312"/>
          <w:b w:val="0"/>
          <w:bCs w:val="0"/>
          <w:color w:val="000000"/>
          <w:sz w:val="32"/>
          <w:lang w:val="en-US" w:eastAsia="zh-CN"/>
        </w:rPr>
        <w:t xml:space="preserve">1.1  </w:t>
      </w:r>
      <w:r>
        <w:rPr>
          <w:rFonts w:hint="eastAsia" w:ascii="楷体_GB2312" w:hAnsi="楷体_GB2312" w:eastAsia="楷体_GB2312"/>
          <w:b w:val="0"/>
          <w:bCs w:val="0"/>
          <w:color w:val="000000"/>
          <w:sz w:val="32"/>
        </w:rPr>
        <w:t>编制目的和依据</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default" w:ascii="仿宋_GB2312" w:hAnsi="仿宋_GB2312" w:eastAsia="仿宋_GB2312"/>
          <w:b w:val="0"/>
          <w:bCs w:val="0"/>
          <w:color w:val="000000"/>
          <w:sz w:val="32"/>
        </w:rPr>
      </w:pPr>
      <w:r>
        <w:rPr>
          <w:rFonts w:hint="eastAsia" w:ascii="仿宋_GB2312" w:hAnsi="仿宋_GB2312" w:eastAsia="仿宋_GB2312"/>
          <w:b w:val="0"/>
          <w:bCs w:val="0"/>
          <w:color w:val="000000"/>
          <w:sz w:val="32"/>
        </w:rPr>
        <w:t>为应对突发环境污染事件造成的环境污染，做到快速响应、妥善处置，最大限度地降低危害和损失程度，保护公众人身和环境安全，依据《中华人民共和国环境保护法》、《国家突发环境事件应急预案》、</w:t>
      </w:r>
      <w:r>
        <w:rPr>
          <w:rFonts w:hint="eastAsia" w:ascii="仿宋_GB2312" w:hAnsi="仿宋_GB2312" w:eastAsia="仿宋_GB2312"/>
          <w:b w:val="0"/>
          <w:bCs w:val="0"/>
          <w:color w:val="000000"/>
          <w:sz w:val="32"/>
          <w:lang w:eastAsia="zh-CN"/>
        </w:rPr>
        <w:t>《</w:t>
      </w:r>
      <w:r>
        <w:rPr>
          <w:rFonts w:hint="eastAsia" w:ascii="仿宋_GB2312" w:hAnsi="仿宋_GB2312" w:eastAsia="仿宋_GB2312"/>
          <w:b w:val="0"/>
          <w:bCs w:val="0"/>
          <w:color w:val="000000"/>
          <w:sz w:val="32"/>
        </w:rPr>
        <w:t>山东省突发环境事件应急预案</w:t>
      </w:r>
      <w:r>
        <w:rPr>
          <w:rFonts w:hint="eastAsia" w:ascii="仿宋_GB2312" w:hAnsi="仿宋_GB2312" w:eastAsia="仿宋_GB2312"/>
          <w:b w:val="0"/>
          <w:bCs w:val="0"/>
          <w:color w:val="000000"/>
          <w:sz w:val="32"/>
          <w:lang w:eastAsia="zh-CN"/>
        </w:rPr>
        <w:t>》、</w:t>
      </w:r>
      <w:r>
        <w:rPr>
          <w:rFonts w:hint="eastAsia" w:ascii="仿宋_GB2312" w:hAnsi="仿宋_GB2312" w:eastAsia="仿宋_GB2312"/>
          <w:b w:val="0"/>
          <w:bCs w:val="0"/>
          <w:color w:val="000000"/>
          <w:sz w:val="32"/>
        </w:rPr>
        <w:t>《山东省环境保护厅突发环境事件应急预案》及相关法律、法规和《枣庄市人民政府突发公共事件总体应急预案》，制定本预案。</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default" w:ascii="楷体_GB2312" w:hAnsi="楷体_GB2312" w:eastAsia="楷体_GB2312"/>
          <w:b w:val="0"/>
          <w:bCs w:val="0"/>
          <w:color w:val="000000"/>
          <w:sz w:val="32"/>
        </w:rPr>
      </w:pPr>
      <w:r>
        <w:rPr>
          <w:rFonts w:hint="eastAsia" w:ascii="楷体_GB2312" w:hAnsi="楷体_GB2312" w:eastAsia="楷体_GB2312"/>
          <w:b w:val="0"/>
          <w:bCs w:val="0"/>
          <w:color w:val="000000"/>
          <w:sz w:val="32"/>
          <w:lang w:val="en-US" w:eastAsia="zh-CN"/>
        </w:rPr>
        <w:t xml:space="preserve">1.2  </w:t>
      </w:r>
      <w:r>
        <w:rPr>
          <w:rFonts w:hint="eastAsia" w:ascii="楷体_GB2312" w:hAnsi="楷体_GB2312" w:eastAsia="楷体_GB2312"/>
          <w:b w:val="0"/>
          <w:bCs w:val="0"/>
          <w:color w:val="000000"/>
          <w:sz w:val="32"/>
        </w:rPr>
        <w:t>工作原则</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rPr>
      </w:pPr>
      <w:r>
        <w:rPr>
          <w:rFonts w:hint="eastAsia" w:ascii="仿宋_GB2312" w:hAnsi="仿宋_GB2312" w:eastAsia="仿宋_GB2312"/>
          <w:b w:val="0"/>
          <w:bCs w:val="0"/>
          <w:color w:val="000000"/>
          <w:sz w:val="32"/>
        </w:rPr>
        <w:t>突发环境污染事件应急处置必须遵循常备不懈、积极兼容，就近处置、快速反应，统一指挥、密切协同，科学办事、技术应急的原则。</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default" w:ascii="楷体_GB2312" w:hAnsi="楷体_GB2312" w:eastAsia="楷体_GB2312"/>
          <w:b w:val="0"/>
          <w:bCs w:val="0"/>
          <w:color w:val="000000"/>
          <w:sz w:val="32"/>
        </w:rPr>
      </w:pPr>
      <w:r>
        <w:rPr>
          <w:rFonts w:hint="eastAsia" w:ascii="楷体_GB2312" w:hAnsi="楷体_GB2312" w:eastAsia="楷体_GB2312"/>
          <w:b w:val="0"/>
          <w:bCs w:val="0"/>
          <w:color w:val="000000"/>
          <w:sz w:val="32"/>
          <w:lang w:val="en-US" w:eastAsia="zh-CN"/>
        </w:rPr>
        <w:t xml:space="preserve">1.3  </w:t>
      </w:r>
      <w:r>
        <w:rPr>
          <w:rFonts w:hint="eastAsia" w:ascii="楷体_GB2312" w:hAnsi="楷体_GB2312" w:eastAsia="楷体_GB2312"/>
          <w:b w:val="0"/>
          <w:bCs w:val="0"/>
          <w:color w:val="000000"/>
          <w:sz w:val="32"/>
        </w:rPr>
        <w:t>适用范围</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sz w:val="32"/>
        </w:rPr>
      </w:pPr>
      <w:r>
        <w:rPr>
          <w:rFonts w:hint="eastAsia" w:ascii="仿宋_GB2312" w:hAnsi="仿宋_GB2312" w:eastAsia="仿宋_GB2312"/>
          <w:b w:val="0"/>
          <w:bCs w:val="0"/>
          <w:sz w:val="32"/>
        </w:rPr>
        <w:t>本预案适用于</w:t>
      </w:r>
      <w:r>
        <w:rPr>
          <w:rFonts w:hint="eastAsia" w:ascii="仿宋_GB2312" w:hAnsi="仿宋_GB2312" w:eastAsia="仿宋_GB2312"/>
          <w:b w:val="0"/>
          <w:bCs w:val="0"/>
          <w:sz w:val="32"/>
          <w:lang w:eastAsia="zh-CN"/>
        </w:rPr>
        <w:t>枣庄市</w:t>
      </w:r>
      <w:r>
        <w:rPr>
          <w:rFonts w:hint="eastAsia" w:ascii="仿宋_GB2312" w:hAnsi="仿宋_GB2312" w:eastAsia="仿宋_GB2312"/>
          <w:b w:val="0"/>
          <w:bCs w:val="0"/>
          <w:sz w:val="32"/>
        </w:rPr>
        <w:t>境内发生的</w:t>
      </w:r>
      <w:r>
        <w:rPr>
          <w:rFonts w:hint="eastAsia" w:ascii="仿宋_GB2312" w:hAnsi="仿宋_GB2312" w:eastAsia="仿宋_GB2312"/>
          <w:b w:val="0"/>
          <w:bCs w:val="0"/>
          <w:sz w:val="32"/>
          <w:lang w:eastAsia="zh-CN"/>
        </w:rPr>
        <w:t>较大以上</w:t>
      </w:r>
      <w:r>
        <w:rPr>
          <w:rFonts w:hint="eastAsia" w:ascii="仿宋_GB2312" w:hAnsi="仿宋_GB2312" w:eastAsia="仿宋_GB2312"/>
          <w:b w:val="0"/>
          <w:bCs w:val="0"/>
          <w:sz w:val="32"/>
        </w:rPr>
        <w:t>突发环境</w:t>
      </w:r>
      <w:r>
        <w:rPr>
          <w:rFonts w:hint="eastAsia" w:ascii="仿宋_GB2312" w:hAnsi="仿宋_GB2312" w:eastAsia="仿宋_GB2312"/>
          <w:b w:val="0"/>
          <w:bCs w:val="0"/>
          <w:sz w:val="32"/>
          <w:lang w:eastAsia="zh-CN"/>
        </w:rPr>
        <w:t>污染</w:t>
      </w:r>
      <w:r>
        <w:rPr>
          <w:rFonts w:hint="eastAsia" w:ascii="仿宋_GB2312" w:hAnsi="仿宋_GB2312" w:eastAsia="仿宋_GB2312"/>
          <w:b w:val="0"/>
          <w:bCs w:val="0"/>
          <w:sz w:val="32"/>
        </w:rPr>
        <w:t>事件、超出事发地</w:t>
      </w:r>
      <w:r>
        <w:rPr>
          <w:rFonts w:hint="eastAsia" w:ascii="仿宋_GB2312" w:hAnsi="仿宋_GB2312" w:eastAsia="仿宋_GB2312"/>
          <w:b w:val="0"/>
          <w:bCs w:val="0"/>
          <w:sz w:val="32"/>
          <w:lang w:eastAsia="zh-CN"/>
        </w:rPr>
        <w:t>县级人民</w:t>
      </w:r>
      <w:r>
        <w:rPr>
          <w:rFonts w:hint="eastAsia" w:ascii="仿宋_GB2312" w:hAnsi="仿宋_GB2312" w:eastAsia="仿宋_GB2312"/>
          <w:b w:val="0"/>
          <w:bCs w:val="0"/>
          <w:sz w:val="32"/>
        </w:rPr>
        <w:t>政府处置能力的</w:t>
      </w:r>
      <w:r>
        <w:rPr>
          <w:rFonts w:hint="eastAsia" w:ascii="仿宋_GB2312" w:hAnsi="仿宋_GB2312" w:eastAsia="仿宋_GB2312"/>
          <w:b w:val="0"/>
          <w:bCs w:val="0"/>
          <w:sz w:val="32"/>
          <w:lang w:eastAsia="zh-CN"/>
        </w:rPr>
        <w:t>一般</w:t>
      </w:r>
      <w:r>
        <w:rPr>
          <w:rFonts w:hint="eastAsia" w:ascii="仿宋_GB2312" w:hAnsi="仿宋_GB2312" w:eastAsia="仿宋_GB2312"/>
          <w:b w:val="0"/>
          <w:bCs w:val="0"/>
          <w:sz w:val="32"/>
        </w:rPr>
        <w:t>突发环境</w:t>
      </w:r>
      <w:r>
        <w:rPr>
          <w:rFonts w:hint="eastAsia" w:ascii="仿宋_GB2312" w:hAnsi="仿宋_GB2312" w:eastAsia="仿宋_GB2312"/>
          <w:b w:val="0"/>
          <w:bCs w:val="0"/>
          <w:sz w:val="32"/>
          <w:lang w:eastAsia="zh-CN"/>
        </w:rPr>
        <w:t>污染</w:t>
      </w:r>
      <w:r>
        <w:rPr>
          <w:rFonts w:hint="eastAsia" w:ascii="仿宋_GB2312" w:hAnsi="仿宋_GB2312" w:eastAsia="仿宋_GB2312"/>
          <w:b w:val="0"/>
          <w:bCs w:val="0"/>
          <w:sz w:val="32"/>
        </w:rPr>
        <w:t>事件以及</w:t>
      </w:r>
      <w:r>
        <w:rPr>
          <w:rFonts w:hint="eastAsia" w:ascii="仿宋_GB2312" w:hAnsi="仿宋_GB2312" w:eastAsia="仿宋_GB2312"/>
          <w:b w:val="0"/>
          <w:bCs w:val="0"/>
          <w:sz w:val="32"/>
          <w:lang w:eastAsia="zh-CN"/>
        </w:rPr>
        <w:t>市</w:t>
      </w:r>
      <w:r>
        <w:rPr>
          <w:rFonts w:hint="eastAsia" w:ascii="仿宋_GB2312" w:hAnsi="仿宋_GB2312" w:eastAsia="仿宋_GB2312"/>
          <w:b w:val="0"/>
          <w:bCs w:val="0"/>
          <w:sz w:val="32"/>
        </w:rPr>
        <w:t>政府及其</w:t>
      </w:r>
      <w:r>
        <w:rPr>
          <w:rFonts w:hint="eastAsia" w:ascii="仿宋_GB2312" w:hAnsi="仿宋_GB2312" w:eastAsia="仿宋_GB2312"/>
          <w:b w:val="0"/>
          <w:bCs w:val="0"/>
          <w:sz w:val="32"/>
          <w:lang w:eastAsia="zh-CN"/>
        </w:rPr>
        <w:t>市生态环境局认定的一般</w:t>
      </w:r>
      <w:r>
        <w:rPr>
          <w:rFonts w:hint="eastAsia" w:ascii="仿宋_GB2312" w:hAnsi="仿宋_GB2312" w:eastAsia="仿宋_GB2312"/>
          <w:b w:val="0"/>
          <w:bCs w:val="0"/>
          <w:sz w:val="32"/>
        </w:rPr>
        <w:t>突发环境</w:t>
      </w:r>
      <w:r>
        <w:rPr>
          <w:rFonts w:hint="eastAsia" w:ascii="仿宋_GB2312" w:hAnsi="仿宋_GB2312" w:eastAsia="仿宋_GB2312"/>
          <w:b w:val="0"/>
          <w:bCs w:val="0"/>
          <w:sz w:val="32"/>
          <w:lang w:eastAsia="zh-CN"/>
        </w:rPr>
        <w:t>污染</w:t>
      </w:r>
      <w:r>
        <w:rPr>
          <w:rFonts w:hint="eastAsia" w:ascii="仿宋_GB2312" w:hAnsi="仿宋_GB2312" w:eastAsia="仿宋_GB2312"/>
          <w:b w:val="0"/>
          <w:bCs w:val="0"/>
          <w:sz w:val="32"/>
        </w:rPr>
        <w:t>事件的应对工作。</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default" w:ascii="楷体_GB2312" w:hAnsi="楷体_GB2312" w:eastAsia="楷体_GB2312"/>
          <w:b w:val="0"/>
          <w:bCs w:val="0"/>
          <w:color w:val="000000"/>
          <w:sz w:val="32"/>
        </w:rPr>
      </w:pPr>
      <w:r>
        <w:rPr>
          <w:rFonts w:hint="eastAsia" w:ascii="楷体_GB2312" w:hAnsi="楷体_GB2312" w:eastAsia="楷体_GB2312"/>
          <w:b w:val="0"/>
          <w:bCs w:val="0"/>
          <w:color w:val="000000"/>
          <w:sz w:val="32"/>
          <w:lang w:val="en-US" w:eastAsia="zh-CN"/>
        </w:rPr>
        <w:t xml:space="preserve">1.4  </w:t>
      </w:r>
      <w:r>
        <w:rPr>
          <w:rFonts w:hint="eastAsia" w:ascii="楷体_GB2312" w:hAnsi="楷体_GB2312" w:eastAsia="楷体_GB2312"/>
          <w:b w:val="0"/>
          <w:bCs w:val="0"/>
          <w:color w:val="000000"/>
          <w:sz w:val="32"/>
        </w:rPr>
        <w:t>突发环境污染事件分级</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rPr>
        <w:t>按照突发事件严重性和紧急程度，突发环境事件分为特别重大（Ⅰ级）、重大（Ⅱ级）、较大（Ⅲ级）和一般（Ⅳ级）四级。（详见附件</w:t>
      </w:r>
      <w:r>
        <w:rPr>
          <w:rFonts w:hint="eastAsia" w:ascii="仿宋_GB2312" w:hAnsi="仿宋_GB2312" w:eastAsia="仿宋_GB2312"/>
          <w:b w:val="0"/>
          <w:bCs w:val="0"/>
          <w:color w:val="000000"/>
          <w:sz w:val="32"/>
          <w:lang w:eastAsia="zh-CN"/>
        </w:rPr>
        <w:t>）</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黑体" w:hAnsi="黑体" w:eastAsia="黑体"/>
          <w:b w:val="0"/>
          <w:bCs w:val="0"/>
          <w:color w:val="000000"/>
          <w:sz w:val="32"/>
          <w:lang w:eastAsia="zh-CN"/>
        </w:rPr>
      </w:pPr>
      <w:r>
        <w:rPr>
          <w:rFonts w:hint="eastAsia" w:ascii="黑体" w:hAnsi="黑体" w:eastAsia="黑体"/>
          <w:b w:val="0"/>
          <w:bCs w:val="0"/>
          <w:color w:val="000000"/>
          <w:sz w:val="32"/>
          <w:lang w:val="en-US" w:eastAsia="zh-CN"/>
        </w:rPr>
        <w:t xml:space="preserve">2  </w:t>
      </w:r>
      <w:r>
        <w:rPr>
          <w:rFonts w:hint="eastAsia" w:ascii="黑体" w:hAnsi="黑体" w:eastAsia="黑体"/>
          <w:b w:val="0"/>
          <w:bCs w:val="0"/>
          <w:color w:val="000000"/>
          <w:sz w:val="32"/>
        </w:rPr>
        <w:t>组织</w:t>
      </w:r>
      <w:r>
        <w:rPr>
          <w:rFonts w:hint="eastAsia" w:ascii="黑体" w:hAnsi="黑体" w:eastAsia="黑体"/>
          <w:b w:val="0"/>
          <w:bCs w:val="0"/>
          <w:color w:val="000000"/>
          <w:sz w:val="32"/>
          <w:lang w:eastAsia="zh-CN"/>
        </w:rPr>
        <w:t>指挥体系</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楷体_GB2312" w:hAnsi="楷体_GB2312" w:eastAsia="楷体_GB2312"/>
          <w:b w:val="0"/>
          <w:bCs w:val="0"/>
          <w:color w:val="000000"/>
          <w:sz w:val="32"/>
          <w:szCs w:val="22"/>
          <w:lang w:eastAsia="zh-CN"/>
        </w:rPr>
      </w:pPr>
      <w:r>
        <w:rPr>
          <w:rFonts w:hint="eastAsia" w:ascii="楷体_GB2312" w:hAnsi="楷体_GB2312" w:eastAsia="楷体_GB2312"/>
          <w:b w:val="0"/>
          <w:bCs w:val="0"/>
          <w:color w:val="000000"/>
          <w:sz w:val="32"/>
          <w:szCs w:val="22"/>
          <w:lang w:val="en-US" w:eastAsia="zh-CN"/>
        </w:rPr>
        <w:t xml:space="preserve">2.1  </w:t>
      </w:r>
      <w:r>
        <w:rPr>
          <w:rFonts w:hint="eastAsia" w:ascii="楷体_GB2312" w:hAnsi="楷体_GB2312" w:eastAsia="楷体_GB2312"/>
          <w:b w:val="0"/>
          <w:bCs w:val="0"/>
          <w:color w:val="000000"/>
          <w:sz w:val="32"/>
          <w:szCs w:val="22"/>
          <w:lang w:eastAsia="zh-CN"/>
        </w:rPr>
        <w:t>市</w:t>
      </w:r>
      <w:r>
        <w:rPr>
          <w:rFonts w:hint="eastAsia" w:ascii="楷体_GB2312" w:hAnsi="楷体_GB2312" w:eastAsia="楷体_GB2312"/>
          <w:b w:val="0"/>
          <w:bCs w:val="0"/>
          <w:color w:val="000000"/>
          <w:sz w:val="32"/>
          <w:szCs w:val="22"/>
        </w:rPr>
        <w:t>应急指挥</w:t>
      </w:r>
      <w:r>
        <w:rPr>
          <w:rFonts w:hint="eastAsia" w:ascii="楷体_GB2312" w:hAnsi="楷体_GB2312" w:eastAsia="楷体_GB2312"/>
          <w:b w:val="0"/>
          <w:bCs w:val="0"/>
          <w:color w:val="000000"/>
          <w:sz w:val="32"/>
          <w:szCs w:val="22"/>
          <w:lang w:eastAsia="zh-CN"/>
        </w:rPr>
        <w:t>机构</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枣庄市人民</w:t>
      </w:r>
      <w:r>
        <w:rPr>
          <w:rFonts w:hint="eastAsia" w:ascii="仿宋_GB2312" w:hAnsi="仿宋_GB2312" w:eastAsia="仿宋_GB2312"/>
          <w:b w:val="0"/>
          <w:bCs w:val="0"/>
          <w:color w:val="000000"/>
          <w:sz w:val="32"/>
        </w:rPr>
        <w:t>政府是全</w:t>
      </w:r>
      <w:r>
        <w:rPr>
          <w:rFonts w:hint="eastAsia" w:ascii="仿宋_GB2312" w:hAnsi="仿宋_GB2312" w:eastAsia="仿宋_GB2312"/>
          <w:b w:val="0"/>
          <w:bCs w:val="0"/>
          <w:color w:val="000000"/>
          <w:sz w:val="32"/>
          <w:lang w:eastAsia="zh-CN"/>
        </w:rPr>
        <w:t>市</w:t>
      </w:r>
      <w:r>
        <w:rPr>
          <w:rFonts w:hint="eastAsia" w:ascii="仿宋_GB2312" w:hAnsi="仿宋_GB2312" w:eastAsia="仿宋_GB2312"/>
          <w:b w:val="0"/>
          <w:bCs w:val="0"/>
          <w:color w:val="000000"/>
          <w:sz w:val="32"/>
        </w:rPr>
        <w:t>突发环境</w:t>
      </w:r>
      <w:r>
        <w:rPr>
          <w:rFonts w:hint="eastAsia" w:ascii="仿宋_GB2312" w:hAnsi="仿宋_GB2312" w:eastAsia="仿宋_GB2312"/>
          <w:b w:val="0"/>
          <w:bCs w:val="0"/>
          <w:color w:val="000000"/>
          <w:sz w:val="32"/>
          <w:lang w:eastAsia="zh-CN"/>
        </w:rPr>
        <w:t>污染</w:t>
      </w:r>
      <w:r>
        <w:rPr>
          <w:rFonts w:hint="eastAsia" w:ascii="仿宋_GB2312" w:hAnsi="仿宋_GB2312" w:eastAsia="仿宋_GB2312"/>
          <w:b w:val="0"/>
          <w:bCs w:val="0"/>
          <w:color w:val="000000"/>
          <w:sz w:val="32"/>
        </w:rPr>
        <w:t>事件应急管理工作的最高行政领导机构，依法设立</w:t>
      </w:r>
      <w:r>
        <w:rPr>
          <w:rFonts w:hint="eastAsia" w:ascii="仿宋_GB2312" w:hAnsi="仿宋_GB2312" w:eastAsia="仿宋_GB2312"/>
          <w:b w:val="0"/>
          <w:bCs w:val="0"/>
          <w:color w:val="000000"/>
          <w:sz w:val="32"/>
          <w:lang w:eastAsia="zh-CN"/>
        </w:rPr>
        <w:t>枣庄</w:t>
      </w:r>
      <w:r>
        <w:rPr>
          <w:rFonts w:hint="eastAsia" w:ascii="仿宋_GB2312" w:hAnsi="仿宋_GB2312" w:eastAsia="仿宋_GB2312"/>
          <w:b w:val="0"/>
          <w:bCs w:val="0"/>
          <w:color w:val="000000"/>
          <w:sz w:val="32"/>
        </w:rPr>
        <w:t>市突发环境污染事件应急指挥部（以下简称市应急指挥部），负责领导全市突发环境事件应急处置工作</w:t>
      </w:r>
      <w:r>
        <w:rPr>
          <w:rFonts w:hint="eastAsia" w:ascii="仿宋_GB2312" w:hAnsi="仿宋_GB2312" w:eastAsia="仿宋_GB2312"/>
          <w:b w:val="0"/>
          <w:bCs w:val="0"/>
          <w:color w:val="000000"/>
          <w:sz w:val="32"/>
          <w:lang w:eastAsia="zh-CN"/>
        </w:rPr>
        <w:t>。主要职责是贯彻落实国家、省、市党委（政府）关于环境应急工作的方针政策、指示和要求；统一协调突发环境污染事件应急处置与救援工作；指导政府及有关部门做好突发环境污染事件应急工作。</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szCs w:val="22"/>
          <w:lang w:eastAsia="zh-CN"/>
        </w:rPr>
      </w:pPr>
      <w:r>
        <w:rPr>
          <w:rFonts w:hint="eastAsia" w:ascii="仿宋_GB2312" w:hAnsi="仿宋_GB2312" w:eastAsia="仿宋_GB2312"/>
          <w:b w:val="0"/>
          <w:bCs w:val="0"/>
          <w:color w:val="000000"/>
          <w:sz w:val="32"/>
        </w:rPr>
        <w:t>市应急指挥部下设办公室</w:t>
      </w:r>
      <w:r>
        <w:rPr>
          <w:rFonts w:hint="eastAsia" w:ascii="仿宋_GB2312" w:hAnsi="仿宋_GB2312" w:eastAsia="仿宋_GB2312"/>
          <w:b w:val="0"/>
          <w:bCs w:val="0"/>
          <w:color w:val="000000"/>
          <w:sz w:val="32"/>
          <w:lang w:eastAsia="zh-CN"/>
        </w:rPr>
        <w:t>，</w:t>
      </w:r>
      <w:r>
        <w:rPr>
          <w:rFonts w:hint="eastAsia" w:ascii="仿宋_GB2312" w:hAnsi="仿宋_GB2312" w:eastAsia="仿宋_GB2312"/>
          <w:b w:val="0"/>
          <w:bCs w:val="0"/>
          <w:color w:val="000000"/>
          <w:sz w:val="32"/>
        </w:rPr>
        <w:t>设在市</w:t>
      </w:r>
      <w:r>
        <w:rPr>
          <w:rFonts w:hint="eastAsia" w:ascii="仿宋_GB2312" w:hAnsi="仿宋_GB2312" w:eastAsia="仿宋_GB2312"/>
          <w:b w:val="0"/>
          <w:bCs w:val="0"/>
          <w:color w:val="000000"/>
          <w:sz w:val="32"/>
          <w:lang w:eastAsia="zh-CN"/>
        </w:rPr>
        <w:t>生态环境局</w:t>
      </w:r>
      <w:r>
        <w:rPr>
          <w:rFonts w:hint="eastAsia" w:ascii="仿宋_GB2312" w:hAnsi="仿宋_GB2312" w:eastAsia="仿宋_GB2312"/>
          <w:b w:val="0"/>
          <w:bCs w:val="0"/>
          <w:color w:val="000000"/>
          <w:sz w:val="32"/>
        </w:rPr>
        <w:t>，负责处理日常工作</w:t>
      </w:r>
      <w:r>
        <w:rPr>
          <w:rFonts w:hint="eastAsia" w:ascii="仿宋_GB2312" w:hAnsi="仿宋_GB2312" w:eastAsia="仿宋_GB2312"/>
          <w:b w:val="0"/>
          <w:bCs w:val="0"/>
          <w:color w:val="000000"/>
          <w:sz w:val="32"/>
          <w:lang w:val="en-US" w:eastAsia="zh-CN"/>
        </w:rPr>
        <w:t>，并与上级生态环境部门、市政府、市应急管理委员会做好沟通协调工作</w:t>
      </w:r>
      <w:r>
        <w:rPr>
          <w:rFonts w:hint="eastAsia" w:ascii="仿宋_GB2312" w:hAnsi="仿宋_GB2312" w:eastAsia="仿宋_GB2312"/>
          <w:b w:val="0"/>
          <w:bCs w:val="0"/>
          <w:color w:val="000000"/>
          <w:sz w:val="32"/>
        </w:rPr>
        <w:t>。</w:t>
      </w:r>
      <w:r>
        <w:rPr>
          <w:rFonts w:hint="eastAsia" w:ascii="仿宋_GB2312" w:hAnsi="仿宋_GB2312" w:eastAsia="仿宋_GB2312"/>
          <w:b w:val="0"/>
          <w:bCs w:val="0"/>
          <w:color w:val="000000"/>
          <w:sz w:val="32"/>
          <w:lang w:eastAsia="zh-CN"/>
        </w:rPr>
        <w:t>必要时，市政府可以派出工作组指导相关工作。</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楷体_GB2312" w:hAnsi="楷体_GB2312" w:eastAsia="楷体_GB2312"/>
          <w:b w:val="0"/>
          <w:bCs w:val="0"/>
          <w:color w:val="000000"/>
          <w:sz w:val="32"/>
          <w:szCs w:val="22"/>
          <w:lang w:eastAsia="zh-CN"/>
        </w:rPr>
      </w:pPr>
      <w:r>
        <w:rPr>
          <w:rFonts w:hint="eastAsia" w:ascii="楷体_GB2312" w:hAnsi="楷体_GB2312" w:eastAsia="楷体_GB2312"/>
          <w:b w:val="0"/>
          <w:bCs w:val="0"/>
          <w:color w:val="000000"/>
          <w:sz w:val="32"/>
          <w:szCs w:val="22"/>
          <w:lang w:val="en-US" w:eastAsia="zh-CN"/>
        </w:rPr>
        <w:t xml:space="preserve">2.2  </w:t>
      </w:r>
      <w:r>
        <w:rPr>
          <w:rFonts w:hint="eastAsia" w:ascii="楷体_GB2312" w:hAnsi="楷体_GB2312" w:eastAsia="楷体_GB2312"/>
          <w:b w:val="0"/>
          <w:bCs w:val="0"/>
          <w:color w:val="000000"/>
          <w:sz w:val="32"/>
          <w:szCs w:val="22"/>
          <w:lang w:eastAsia="zh-CN"/>
        </w:rPr>
        <w:t>区（市）</w:t>
      </w:r>
      <w:r>
        <w:rPr>
          <w:rFonts w:hint="eastAsia" w:ascii="楷体_GB2312" w:hAnsi="楷体_GB2312" w:eastAsia="楷体_GB2312"/>
          <w:b w:val="0"/>
          <w:bCs w:val="0"/>
          <w:color w:val="000000"/>
          <w:sz w:val="32"/>
          <w:szCs w:val="22"/>
        </w:rPr>
        <w:t>应急指挥</w:t>
      </w:r>
      <w:r>
        <w:rPr>
          <w:rFonts w:hint="eastAsia" w:ascii="楷体_GB2312" w:hAnsi="楷体_GB2312" w:eastAsia="楷体_GB2312"/>
          <w:b w:val="0"/>
          <w:bCs w:val="0"/>
          <w:color w:val="000000"/>
          <w:sz w:val="32"/>
          <w:szCs w:val="22"/>
          <w:lang w:eastAsia="zh-CN"/>
        </w:rPr>
        <w:t>机构</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各区（市）人民政府、枣庄高新区管委会是本行政区域突发环境事件应急管理工作的行政领导机构，负责本行政区域突发环境事件的预防、预警、应急处置与救援、事后恢复与重建等应对工作。</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default" w:ascii="楷体_GB2312" w:hAnsi="楷体_GB2312" w:eastAsia="楷体_GB2312"/>
          <w:b w:val="0"/>
          <w:bCs w:val="0"/>
          <w:color w:val="000000"/>
          <w:sz w:val="32"/>
          <w:szCs w:val="22"/>
        </w:rPr>
      </w:pPr>
      <w:r>
        <w:rPr>
          <w:rFonts w:hint="eastAsia" w:ascii="楷体_GB2312" w:hAnsi="楷体_GB2312" w:eastAsia="楷体_GB2312"/>
          <w:b w:val="0"/>
          <w:bCs w:val="0"/>
          <w:color w:val="000000"/>
          <w:sz w:val="32"/>
          <w:szCs w:val="22"/>
          <w:lang w:val="en-US" w:eastAsia="zh-CN"/>
        </w:rPr>
        <w:t>2.3  现场指挥机构</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val="en-US" w:eastAsia="zh-CN"/>
        </w:rPr>
      </w:pPr>
      <w:r>
        <w:rPr>
          <w:rFonts w:hint="eastAsia" w:ascii="仿宋_GB2312" w:hAnsi="仿宋_GB2312" w:eastAsia="仿宋_GB2312"/>
          <w:b w:val="0"/>
          <w:bCs w:val="0"/>
          <w:color w:val="000000"/>
          <w:sz w:val="32"/>
          <w:lang w:val="en-US" w:eastAsia="zh-CN"/>
        </w:rPr>
        <w:t>事发地区（市）人民政府、枣庄高新区管委会负责成立现场应急指挥机构，在市应急指挥部或市政府工作组的指导（指挥）下，负责现场应急处置工作；必要时，市应急指挥部直接成立现场应急指挥机构。</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szCs w:val="22"/>
          <w:lang w:val="en-US" w:eastAsia="zh-CN"/>
        </w:rPr>
      </w:pPr>
      <w:r>
        <w:rPr>
          <w:rFonts w:hint="eastAsia" w:ascii="仿宋_GB2312" w:hAnsi="仿宋_GB2312" w:eastAsia="仿宋_GB2312"/>
          <w:b w:val="0"/>
          <w:bCs w:val="0"/>
          <w:color w:val="000000"/>
          <w:sz w:val="32"/>
          <w:lang w:val="en-US" w:eastAsia="zh-CN"/>
        </w:rPr>
        <w:t>枣庄市突发环境事件现场应急指挥部设立相应工作组，</w:t>
      </w:r>
      <w:r>
        <w:rPr>
          <w:rFonts w:hint="eastAsia" w:ascii="仿宋_GB2312" w:hAnsi="仿宋_GB2312" w:eastAsia="仿宋_GB2312"/>
          <w:b w:val="0"/>
          <w:bCs w:val="0"/>
          <w:color w:val="000000"/>
          <w:sz w:val="32"/>
          <w:szCs w:val="22"/>
          <w:lang w:val="en-US" w:eastAsia="zh-CN"/>
        </w:rPr>
        <w:t>各工作组组成及职责分工如下：</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default" w:ascii="仿宋_GB2312" w:hAnsi="仿宋_GB2312" w:eastAsia="仿宋_GB2312"/>
          <w:b w:val="0"/>
          <w:bCs w:val="0"/>
          <w:color w:val="000000"/>
          <w:sz w:val="32"/>
          <w:szCs w:val="22"/>
          <w:lang w:val="en-US" w:eastAsia="zh-CN"/>
        </w:rPr>
      </w:pPr>
      <w:r>
        <w:rPr>
          <w:rFonts w:hint="eastAsia" w:ascii="仿宋_GB2312" w:hAnsi="仿宋_GB2312" w:eastAsia="仿宋_GB2312"/>
          <w:b w:val="0"/>
          <w:bCs w:val="0"/>
          <w:color w:val="000000"/>
          <w:sz w:val="32"/>
          <w:szCs w:val="22"/>
          <w:lang w:val="zh-CN" w:eastAsia="zh-CN"/>
        </w:rPr>
        <w:t>污染处置组：由市生态环境局牵头，市公安局、市住房和城乡建设局、市交通运输局、市城乡水务局、市农业农村局、市林业和绿化局、市应急管理局、市城市管理局、市气象局等部门参加。主要负责收集汇总相关数据，组织进行技术研判，开展事态分析；迅速组织切断污染源，分析污染途径，明确防止污染物扩散的程序；组织采取有效措施，消除或减轻已经造成的污染；明确不同情况下现场处置人员须采取的个人防护措施；组织建立现场警戒区和交通管制区域，确定重点防护区域，确定受威胁人员疏散的方式和途径，疏散转移受威胁人员至安全紧急避险场所等。</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default" w:ascii="仿宋_GB2312" w:hAnsi="仿宋_GB2312" w:eastAsia="仿宋_GB2312"/>
          <w:b w:val="0"/>
          <w:bCs w:val="0"/>
          <w:color w:val="000000"/>
          <w:sz w:val="32"/>
          <w:szCs w:val="22"/>
          <w:lang w:val="en-US" w:eastAsia="zh-CN"/>
        </w:rPr>
      </w:pPr>
      <w:r>
        <w:rPr>
          <w:rFonts w:hint="eastAsia" w:ascii="仿宋_GB2312" w:hAnsi="仿宋_GB2312" w:eastAsia="仿宋_GB2312"/>
          <w:b w:val="0"/>
          <w:bCs w:val="0"/>
          <w:color w:val="000000"/>
          <w:sz w:val="32"/>
          <w:szCs w:val="22"/>
          <w:lang w:val="zh-CN" w:eastAsia="zh-CN"/>
        </w:rPr>
        <w:t>应急监测组：由市生态环境局牵头，市住房和城乡建设局、市城乡水务局、市农业农村局、市城市管理局、市气象局等部门参加。主要负责根据突发环境事件的污染物种类、性质以及事发地气象、自然、社会环境状况等，明确相应的应急监测方案及监测方法；确定污染物扩散范围，明确监测的布点和频次，做好大气、水体、土壤等应急监测，为突发环境事件应急决策提供依据。</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szCs w:val="22"/>
          <w:lang w:val="zh-CN" w:eastAsia="zh-CN"/>
        </w:rPr>
      </w:pPr>
      <w:r>
        <w:rPr>
          <w:rFonts w:hint="eastAsia" w:ascii="仿宋_GB2312" w:hAnsi="仿宋_GB2312" w:eastAsia="仿宋_GB2312"/>
          <w:b w:val="0"/>
          <w:bCs w:val="0"/>
          <w:color w:val="000000"/>
          <w:sz w:val="32"/>
          <w:szCs w:val="22"/>
          <w:lang w:val="zh-CN" w:eastAsia="zh-CN"/>
        </w:rPr>
        <w:t>医学救援组：由市卫生健康委牵头，市生态环境局、市市场监督管理局等部门参加。主要负责组织开展伤员紧急医学救援；指导和协助开展受污染人员的去污洗消工作；提出保护公众健康的措施建议；禁止或限制受污染食品和饮用水的生产、加工、流通和食用，防范因突发环境事件造成集体中毒等。</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szCs w:val="22"/>
          <w:lang w:val="zh-CN" w:eastAsia="zh-CN"/>
        </w:rPr>
      </w:pPr>
      <w:r>
        <w:rPr>
          <w:rFonts w:hint="eastAsia" w:ascii="仿宋_GB2312" w:hAnsi="仿宋_GB2312" w:eastAsia="仿宋_GB2312"/>
          <w:b w:val="0"/>
          <w:bCs w:val="0"/>
          <w:color w:val="000000"/>
          <w:sz w:val="32"/>
          <w:szCs w:val="22"/>
          <w:lang w:val="zh-CN" w:eastAsia="zh-CN"/>
        </w:rPr>
        <w:t>应急保障组：由市发展改革委牵头，市工业和信息化局、市公安局、市民政局、市财政局、市住房和城乡建设局、市交通运输局、市城乡水务局、市商务局、市生态环境局、市城市管理局等部门参加。主要负责指导做好事件影响区域有关人员的紧急转移和临时安置工作；组织做好环境应急救援物资及临时安置重要物资的紧急生产、储备调拨和紧急配送工作；及时组织调运重要生活必需品，保障群众基本生活和市场供应，保障突发环境事件应急工作经费。</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szCs w:val="22"/>
          <w:lang w:val="zh-CN" w:eastAsia="zh-CN"/>
        </w:rPr>
      </w:pPr>
      <w:r>
        <w:rPr>
          <w:rFonts w:hint="eastAsia" w:ascii="仿宋_GB2312" w:hAnsi="仿宋_GB2312" w:eastAsia="仿宋_GB2312"/>
          <w:b w:val="0"/>
          <w:bCs w:val="0"/>
          <w:color w:val="000000"/>
          <w:sz w:val="32"/>
          <w:szCs w:val="22"/>
          <w:lang w:val="zh-CN" w:eastAsia="zh-CN"/>
        </w:rPr>
        <w:t>新闻发布组：由市委宣传部牵头，市委网络安全和信息化委员会办公室、市工业和信息化局、市生态环境局、市文化和旅游局等参加。主要负责组织开展事件进展、应急工作情况等权威信息发布，加强新闻宣传报道；通过多种方式，通俗、权威、全面地做好相关知识普及；及时澄清不实信息，回应社会关切，正确引导舆论。</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szCs w:val="22"/>
          <w:lang w:val="zh-CN" w:eastAsia="zh-CN"/>
        </w:rPr>
      </w:pPr>
      <w:r>
        <w:rPr>
          <w:rFonts w:hint="eastAsia" w:ascii="仿宋_GB2312" w:hAnsi="仿宋_GB2312" w:eastAsia="仿宋_GB2312"/>
          <w:b w:val="0"/>
          <w:bCs w:val="0"/>
          <w:color w:val="000000"/>
          <w:sz w:val="32"/>
          <w:szCs w:val="22"/>
          <w:lang w:val="zh-CN" w:eastAsia="zh-CN"/>
        </w:rPr>
        <w:t>社会稳定组：由市公安局牵头，市工业和信息化局、市商务局、市生态环境局等参加。主要负责加强受影响地区社会治安管理，严厉打击借机传播谣言制造社会恐慌、哄抢物资等违法犯罪行为；加强转移人员安置点、救灾物资存放点等重点地区治安管控；做好受影响人员与涉事单位、事发地政府及有关部门矛盾纠纷化解和法律服务工作，防止出现群体性事件，维护社会稳定；加强对重要生活必需品等商品的市场监管和调控，打击囤积居奇行为。</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default" w:ascii="仿宋_GB2312" w:hAnsi="仿宋_GB2312" w:eastAsia="仿宋_GB2312"/>
          <w:b w:val="0"/>
          <w:bCs w:val="0"/>
          <w:color w:val="000000"/>
          <w:sz w:val="32"/>
          <w:szCs w:val="22"/>
          <w:lang w:val="en-US" w:eastAsia="zh-CN"/>
        </w:rPr>
      </w:pPr>
      <w:r>
        <w:rPr>
          <w:rFonts w:hint="eastAsia" w:ascii="仿宋_GB2312" w:hAnsi="仿宋_GB2312" w:eastAsia="仿宋_GB2312"/>
          <w:b w:val="0"/>
          <w:bCs w:val="0"/>
          <w:color w:val="000000"/>
          <w:sz w:val="32"/>
          <w:szCs w:val="22"/>
          <w:lang w:val="zh-CN" w:eastAsia="zh-CN"/>
        </w:rPr>
        <w:t>工作组设置、组成和职责可根据工作需要作适当调整。</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黑体" w:hAnsi="黑体" w:eastAsia="黑体" w:cs="黑体"/>
          <w:b w:val="0"/>
          <w:bCs w:val="0"/>
          <w:color w:val="000000"/>
          <w:sz w:val="32"/>
          <w:szCs w:val="22"/>
          <w:lang w:eastAsia="zh-CN"/>
        </w:rPr>
      </w:pPr>
      <w:r>
        <w:rPr>
          <w:rFonts w:hint="eastAsia" w:ascii="黑体" w:hAnsi="黑体" w:eastAsia="黑体" w:cs="黑体"/>
          <w:b w:val="0"/>
          <w:bCs w:val="0"/>
          <w:color w:val="000000"/>
          <w:sz w:val="32"/>
          <w:szCs w:val="22"/>
          <w:lang w:val="en-US" w:eastAsia="zh-CN"/>
        </w:rPr>
        <w:t xml:space="preserve">3  </w:t>
      </w:r>
      <w:r>
        <w:rPr>
          <w:rFonts w:hint="eastAsia" w:ascii="黑体" w:hAnsi="黑体" w:eastAsia="黑体" w:cs="黑体"/>
          <w:b w:val="0"/>
          <w:bCs w:val="0"/>
          <w:color w:val="000000"/>
          <w:sz w:val="32"/>
          <w:szCs w:val="22"/>
          <w:lang w:eastAsia="zh-CN"/>
        </w:rPr>
        <w:t>预防、预警和信息报告</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楷体_GB2312" w:hAnsi="楷体_GB2312" w:eastAsia="楷体_GB2312"/>
          <w:b w:val="0"/>
          <w:bCs w:val="0"/>
          <w:color w:val="000000"/>
          <w:sz w:val="32"/>
          <w:szCs w:val="22"/>
          <w:lang w:eastAsia="zh-CN"/>
        </w:rPr>
      </w:pPr>
      <w:r>
        <w:rPr>
          <w:rFonts w:hint="eastAsia" w:ascii="楷体_GB2312" w:hAnsi="楷体_GB2312" w:eastAsia="楷体_GB2312"/>
          <w:b w:val="0"/>
          <w:bCs w:val="0"/>
          <w:color w:val="000000"/>
          <w:sz w:val="32"/>
          <w:szCs w:val="22"/>
          <w:lang w:val="en-US" w:eastAsia="zh-CN"/>
        </w:rPr>
        <w:t xml:space="preserve">3.1  </w:t>
      </w:r>
      <w:r>
        <w:rPr>
          <w:rFonts w:hint="eastAsia" w:ascii="楷体_GB2312" w:hAnsi="楷体_GB2312" w:eastAsia="楷体_GB2312"/>
          <w:b w:val="0"/>
          <w:bCs w:val="0"/>
          <w:color w:val="000000"/>
          <w:sz w:val="32"/>
          <w:szCs w:val="22"/>
          <w:lang w:eastAsia="zh-CN"/>
        </w:rPr>
        <w:t>预防</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rPr>
      </w:pPr>
      <w:r>
        <w:rPr>
          <w:rFonts w:hint="eastAsia" w:ascii="仿宋_GB2312" w:hAnsi="仿宋_GB2312" w:eastAsia="仿宋_GB2312"/>
          <w:b w:val="0"/>
          <w:bCs w:val="0"/>
          <w:color w:val="000000"/>
          <w:sz w:val="32"/>
          <w:lang w:val="en-US" w:eastAsia="zh-CN"/>
        </w:rPr>
        <w:t xml:space="preserve">3.1.1  </w:t>
      </w:r>
      <w:r>
        <w:rPr>
          <w:rFonts w:hint="eastAsia" w:ascii="仿宋_GB2312" w:hAnsi="仿宋_GB2312" w:eastAsia="仿宋_GB2312"/>
          <w:b w:val="0"/>
          <w:bCs w:val="0"/>
          <w:color w:val="000000"/>
          <w:sz w:val="32"/>
        </w:rPr>
        <w:t>市应急指挥部组成部门按照早发现、早报告、早处置的原则，开展对</w:t>
      </w:r>
      <w:r>
        <w:rPr>
          <w:rFonts w:hint="eastAsia" w:ascii="仿宋_GB2312" w:hAnsi="仿宋_GB2312" w:eastAsia="仿宋_GB2312"/>
          <w:b w:val="0"/>
          <w:bCs w:val="0"/>
          <w:color w:val="000000"/>
          <w:sz w:val="32"/>
          <w:lang w:eastAsia="zh-CN"/>
        </w:rPr>
        <w:t>市</w:t>
      </w:r>
      <w:r>
        <w:rPr>
          <w:rFonts w:hint="eastAsia" w:ascii="仿宋_GB2312" w:hAnsi="仿宋_GB2312" w:eastAsia="仿宋_GB2312"/>
          <w:b w:val="0"/>
          <w:bCs w:val="0"/>
          <w:color w:val="000000"/>
          <w:sz w:val="32"/>
        </w:rPr>
        <w:t>内（外）环境信息、自然灾害预警信息、例行环境监测数据、辐射环境监测数据的综合分析、风险评估工作。</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rPr>
      </w:pPr>
      <w:r>
        <w:rPr>
          <w:rFonts w:hint="eastAsia" w:ascii="仿宋_GB2312" w:hAnsi="仿宋_GB2312" w:eastAsia="仿宋_GB2312"/>
          <w:b w:val="0"/>
          <w:bCs w:val="0"/>
          <w:color w:val="000000"/>
          <w:sz w:val="32"/>
          <w:lang w:val="en-US" w:eastAsia="zh-CN"/>
        </w:rPr>
        <w:t xml:space="preserve">3.1.2  </w:t>
      </w:r>
      <w:r>
        <w:rPr>
          <w:rFonts w:hint="eastAsia" w:ascii="仿宋_GB2312" w:hAnsi="仿宋_GB2312" w:eastAsia="仿宋_GB2312"/>
          <w:b w:val="0"/>
          <w:bCs w:val="0"/>
          <w:color w:val="000000"/>
          <w:sz w:val="32"/>
          <w:lang w:eastAsia="zh-CN"/>
        </w:rPr>
        <w:t>市</w:t>
      </w:r>
      <w:r>
        <w:rPr>
          <w:rFonts w:hint="eastAsia" w:ascii="仿宋_GB2312" w:hAnsi="仿宋_GB2312" w:eastAsia="仿宋_GB2312"/>
          <w:b w:val="0"/>
          <w:bCs w:val="0"/>
          <w:color w:val="000000"/>
          <w:sz w:val="32"/>
        </w:rPr>
        <w:t>政府有关部门和</w:t>
      </w:r>
      <w:r>
        <w:rPr>
          <w:rFonts w:hint="eastAsia" w:ascii="仿宋_GB2312" w:hAnsi="仿宋_GB2312" w:eastAsia="仿宋_GB2312"/>
          <w:b w:val="0"/>
          <w:bCs w:val="0"/>
          <w:color w:val="000000"/>
          <w:sz w:val="32"/>
          <w:lang w:eastAsia="zh-CN"/>
        </w:rPr>
        <w:t>区（市）</w:t>
      </w:r>
      <w:r>
        <w:rPr>
          <w:rFonts w:hint="eastAsia" w:ascii="仿宋_GB2312" w:hAnsi="仿宋_GB2312" w:eastAsia="仿宋_GB2312"/>
          <w:b w:val="0"/>
          <w:bCs w:val="0"/>
          <w:color w:val="000000"/>
          <w:sz w:val="32"/>
        </w:rPr>
        <w:t>政府</w:t>
      </w:r>
      <w:r>
        <w:rPr>
          <w:rFonts w:hint="eastAsia" w:ascii="仿宋_GB2312" w:hAnsi="仿宋_GB2312" w:eastAsia="仿宋_GB2312"/>
          <w:b w:val="0"/>
          <w:bCs w:val="0"/>
          <w:color w:val="000000"/>
          <w:sz w:val="32"/>
          <w:lang w:eastAsia="zh-CN"/>
        </w:rPr>
        <w:t>、枣庄高新区管委会</w:t>
      </w:r>
      <w:r>
        <w:rPr>
          <w:rFonts w:hint="eastAsia" w:ascii="仿宋_GB2312" w:hAnsi="仿宋_GB2312" w:eastAsia="仿宋_GB2312"/>
          <w:b w:val="0"/>
          <w:bCs w:val="0"/>
          <w:color w:val="000000"/>
          <w:sz w:val="32"/>
        </w:rPr>
        <w:t>负责突发环境事件信息接收、报告、处理、统计分析和信息监控。</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rPr>
      </w:pPr>
      <w:r>
        <w:rPr>
          <w:rFonts w:hint="eastAsia" w:ascii="仿宋_GB2312" w:hAnsi="仿宋_GB2312" w:eastAsia="仿宋_GB2312"/>
          <w:b w:val="0"/>
          <w:bCs w:val="0"/>
          <w:color w:val="000000"/>
          <w:sz w:val="32"/>
          <w:lang w:val="en-US" w:eastAsia="zh-CN"/>
        </w:rPr>
        <w:t xml:space="preserve">3.1.3  </w:t>
      </w:r>
      <w:r>
        <w:rPr>
          <w:rFonts w:hint="eastAsia" w:ascii="仿宋_GB2312" w:hAnsi="仿宋_GB2312" w:eastAsia="仿宋_GB2312"/>
          <w:b w:val="0"/>
          <w:bCs w:val="0"/>
          <w:color w:val="000000"/>
          <w:sz w:val="32"/>
        </w:rPr>
        <w:t>可能发生突发环境事件的企事业单位应当开展环境风险隐患排查和治理，健全风险防控措施，消除环境风险隐患。按照《企业事业单位突发环境事件应急预案备案管理办法（试行）》（环发〔2015〕4号）要求对《突发环境事件应急预案》进行报备。</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楷体_GB2312" w:hAnsi="楷体_GB2312" w:eastAsia="楷体_GB2312"/>
          <w:b w:val="0"/>
          <w:bCs w:val="0"/>
          <w:color w:val="000000"/>
          <w:sz w:val="32"/>
          <w:szCs w:val="22"/>
          <w:lang w:eastAsia="zh-CN"/>
        </w:rPr>
      </w:pPr>
      <w:r>
        <w:rPr>
          <w:rFonts w:hint="eastAsia" w:ascii="楷体_GB2312" w:hAnsi="楷体_GB2312" w:eastAsia="楷体_GB2312"/>
          <w:b w:val="0"/>
          <w:bCs w:val="0"/>
          <w:color w:val="000000"/>
          <w:sz w:val="32"/>
          <w:szCs w:val="22"/>
          <w:lang w:val="en-US" w:eastAsia="zh-CN"/>
        </w:rPr>
        <w:t xml:space="preserve">3.2  </w:t>
      </w:r>
      <w:r>
        <w:rPr>
          <w:rFonts w:hint="eastAsia" w:ascii="楷体_GB2312" w:hAnsi="楷体_GB2312" w:eastAsia="楷体_GB2312"/>
          <w:b w:val="0"/>
          <w:bCs w:val="0"/>
          <w:color w:val="000000"/>
          <w:sz w:val="32"/>
          <w:szCs w:val="22"/>
          <w:lang w:eastAsia="zh-CN"/>
        </w:rPr>
        <w:t>预警</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rPr>
      </w:pPr>
      <w:r>
        <w:rPr>
          <w:rFonts w:hint="eastAsia" w:ascii="仿宋_GB2312" w:hAnsi="仿宋_GB2312" w:eastAsia="仿宋_GB2312"/>
          <w:b w:val="0"/>
          <w:bCs w:val="0"/>
          <w:color w:val="000000"/>
          <w:sz w:val="32"/>
          <w:lang w:val="en-US" w:eastAsia="zh-CN"/>
        </w:rPr>
        <w:t xml:space="preserve">3.2.1  </w:t>
      </w:r>
      <w:r>
        <w:rPr>
          <w:rFonts w:hint="eastAsia" w:ascii="仿宋_GB2312" w:hAnsi="仿宋_GB2312" w:eastAsia="仿宋_GB2312"/>
          <w:b w:val="0"/>
          <w:bCs w:val="0"/>
          <w:color w:val="000000"/>
          <w:sz w:val="32"/>
        </w:rPr>
        <w:t>预警分级与预警发布</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rPr>
      </w:pPr>
      <w:r>
        <w:rPr>
          <w:rFonts w:hint="eastAsia" w:ascii="仿宋_GB2312" w:hAnsi="仿宋_GB2312" w:eastAsia="仿宋_GB2312"/>
          <w:b w:val="0"/>
          <w:bCs w:val="0"/>
          <w:color w:val="000000"/>
          <w:sz w:val="32"/>
        </w:rPr>
        <w:t>按照突发环境事件的严重性、紧急程度和可能影响的范围，突发环境事件的预警分为四级，预警级别由高到低分别为</w:t>
      </w:r>
      <w:r>
        <w:rPr>
          <w:rFonts w:hint="eastAsia" w:ascii="仿宋_GB2312" w:hAnsi="仿宋_GB2312" w:eastAsia="仿宋_GB2312" w:cs="仿宋_GB2312"/>
          <w:b w:val="0"/>
          <w:bCs w:val="0"/>
          <w:color w:val="000000"/>
          <w:sz w:val="32"/>
        </w:rPr>
        <w:t>Ⅰ</w:t>
      </w:r>
      <w:r>
        <w:rPr>
          <w:rFonts w:hint="eastAsia" w:ascii="仿宋_GB2312" w:hAnsi="仿宋_GB2312" w:eastAsia="仿宋_GB2312"/>
          <w:b w:val="0"/>
          <w:bCs w:val="0"/>
          <w:color w:val="000000"/>
          <w:sz w:val="32"/>
        </w:rPr>
        <w:t>级、</w:t>
      </w:r>
      <w:r>
        <w:rPr>
          <w:rFonts w:hint="eastAsia" w:ascii="仿宋_GB2312" w:hAnsi="仿宋_GB2312" w:eastAsia="仿宋_GB2312" w:cs="仿宋_GB2312"/>
          <w:b w:val="0"/>
          <w:bCs w:val="0"/>
          <w:color w:val="000000"/>
          <w:sz w:val="32"/>
        </w:rPr>
        <w:t>Ⅱ</w:t>
      </w:r>
      <w:r>
        <w:rPr>
          <w:rFonts w:hint="eastAsia" w:ascii="仿宋_GB2312" w:hAnsi="仿宋_GB2312" w:eastAsia="仿宋_GB2312"/>
          <w:b w:val="0"/>
          <w:bCs w:val="0"/>
          <w:color w:val="000000"/>
          <w:sz w:val="32"/>
        </w:rPr>
        <w:t>级、</w:t>
      </w:r>
      <w:r>
        <w:rPr>
          <w:rFonts w:hint="eastAsia" w:ascii="仿宋_GB2312" w:hAnsi="仿宋_GB2312" w:eastAsia="仿宋_GB2312" w:cs="仿宋_GB2312"/>
          <w:b w:val="0"/>
          <w:bCs w:val="0"/>
          <w:color w:val="000000"/>
          <w:sz w:val="32"/>
        </w:rPr>
        <w:t>Ⅲ</w:t>
      </w:r>
      <w:r>
        <w:rPr>
          <w:rFonts w:hint="eastAsia" w:ascii="仿宋_GB2312" w:hAnsi="仿宋_GB2312" w:eastAsia="仿宋_GB2312"/>
          <w:b w:val="0"/>
          <w:bCs w:val="0"/>
          <w:color w:val="000000"/>
          <w:sz w:val="32"/>
        </w:rPr>
        <w:t>级和</w:t>
      </w:r>
      <w:r>
        <w:rPr>
          <w:rFonts w:hint="eastAsia" w:ascii="仿宋_GB2312" w:hAnsi="仿宋_GB2312" w:eastAsia="仿宋_GB2312" w:cs="仿宋_GB2312"/>
          <w:b w:val="0"/>
          <w:bCs w:val="0"/>
          <w:color w:val="000000"/>
          <w:sz w:val="32"/>
        </w:rPr>
        <w:t>Ⅳ</w:t>
      </w:r>
      <w:r>
        <w:rPr>
          <w:rFonts w:hint="eastAsia" w:ascii="仿宋_GB2312" w:hAnsi="仿宋_GB2312" w:eastAsia="仿宋_GB2312"/>
          <w:b w:val="0"/>
          <w:bCs w:val="0"/>
          <w:color w:val="000000"/>
          <w:sz w:val="32"/>
        </w:rPr>
        <w:t>级，颜色依次为红色、橙色、黄色、蓝色。</w:t>
      </w:r>
      <w:r>
        <w:rPr>
          <w:rFonts w:hint="eastAsia" w:ascii="仿宋_GB2312" w:hAnsi="仿宋_GB2312" w:eastAsia="仿宋_GB2312"/>
          <w:b w:val="0"/>
          <w:bCs w:val="0"/>
          <w:color w:val="000000"/>
          <w:sz w:val="32"/>
          <w:lang w:eastAsia="zh-CN"/>
        </w:rPr>
        <w:t>市政府将</w:t>
      </w:r>
      <w:r>
        <w:rPr>
          <w:rFonts w:hint="eastAsia" w:ascii="仿宋_GB2312" w:hAnsi="仿宋_GB2312" w:eastAsia="仿宋_GB2312"/>
          <w:b w:val="0"/>
          <w:bCs w:val="0"/>
          <w:color w:val="000000"/>
          <w:sz w:val="32"/>
        </w:rPr>
        <w:t>根据收集到的信息对突发环境事件进行预判，启动相应预警。</w:t>
      </w:r>
      <w:r>
        <w:rPr>
          <w:rFonts w:hint="eastAsia" w:ascii="仿宋_GB2312" w:hAnsi="仿宋_GB2312" w:eastAsia="仿宋_GB2312"/>
          <w:b w:val="0"/>
          <w:bCs w:val="0"/>
          <w:color w:val="000000"/>
          <w:sz w:val="32"/>
          <w:lang w:eastAsia="zh-CN"/>
        </w:rPr>
        <w:t>各区（市）人民政府、枣庄高新区管委会负责本辖区预警预判和启动。</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rPr>
      </w:pPr>
      <w:r>
        <w:rPr>
          <w:rFonts w:hint="eastAsia" w:ascii="仿宋_GB2312" w:hAnsi="仿宋_GB2312" w:eastAsia="仿宋_GB2312"/>
          <w:b w:val="0"/>
          <w:bCs w:val="0"/>
          <w:color w:val="000000"/>
          <w:sz w:val="32"/>
        </w:rPr>
        <w:t>红色预警：情况危急，可能发生或引发特别重大突发环境事件的；或事件已经发生，可能进一步扩大影响范围，造成重大危害的。</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rPr>
      </w:pPr>
      <w:r>
        <w:rPr>
          <w:rFonts w:hint="eastAsia" w:ascii="仿宋_GB2312" w:hAnsi="仿宋_GB2312" w:eastAsia="仿宋_GB2312"/>
          <w:b w:val="0"/>
          <w:bCs w:val="0"/>
          <w:color w:val="000000"/>
          <w:sz w:val="32"/>
        </w:rPr>
        <w:t>橙色预警：情况紧急，可能发生重大突发环境事件的或事件已经发生，可能进一步扩大影响范围，造成更大危害的。</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3"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bCs/>
          <w:color w:val="000000"/>
          <w:sz w:val="32"/>
          <w:lang w:eastAsia="zh-CN"/>
        </w:rPr>
        <w:t>一般情况下，</w:t>
      </w:r>
      <w:r>
        <w:rPr>
          <w:rFonts w:hint="eastAsia" w:ascii="仿宋_GB2312" w:hAnsi="仿宋_GB2312" w:eastAsia="仿宋_GB2312"/>
          <w:b/>
          <w:bCs/>
          <w:color w:val="000000"/>
          <w:sz w:val="32"/>
        </w:rPr>
        <w:t>红色预警</w:t>
      </w:r>
      <w:r>
        <w:rPr>
          <w:rFonts w:hint="eastAsia" w:ascii="仿宋_GB2312" w:hAnsi="仿宋_GB2312" w:eastAsia="仿宋_GB2312"/>
          <w:b/>
          <w:bCs/>
          <w:color w:val="000000"/>
          <w:sz w:val="32"/>
          <w:lang w:eastAsia="zh-CN"/>
        </w:rPr>
        <w:t>和</w:t>
      </w:r>
      <w:r>
        <w:rPr>
          <w:rFonts w:hint="eastAsia" w:ascii="仿宋_GB2312" w:hAnsi="仿宋_GB2312" w:eastAsia="仿宋_GB2312"/>
          <w:b/>
          <w:bCs/>
          <w:color w:val="000000"/>
          <w:sz w:val="32"/>
        </w:rPr>
        <w:t>橙色预警</w:t>
      </w:r>
      <w:r>
        <w:rPr>
          <w:rFonts w:hint="eastAsia" w:ascii="仿宋_GB2312" w:hAnsi="仿宋_GB2312" w:eastAsia="仿宋_GB2312"/>
          <w:b/>
          <w:bCs/>
          <w:color w:val="000000"/>
          <w:sz w:val="32"/>
          <w:lang w:eastAsia="zh-CN"/>
        </w:rPr>
        <w:t>由国家、省负责发布。</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rPr>
      </w:pPr>
      <w:r>
        <w:rPr>
          <w:rFonts w:hint="eastAsia" w:ascii="仿宋_GB2312" w:hAnsi="仿宋_GB2312" w:eastAsia="仿宋_GB2312"/>
          <w:b w:val="0"/>
          <w:bCs w:val="0"/>
          <w:color w:val="000000"/>
          <w:sz w:val="32"/>
        </w:rPr>
        <w:t>黄色预警：情况比较紧急，可能发生或引发较大突发环境事件的；或事件已经发生，可能进一步扩大影响范围，造成较大危害的。黄色预警由市政府发布。</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rPr>
      </w:pPr>
      <w:r>
        <w:rPr>
          <w:rFonts w:hint="eastAsia" w:ascii="仿宋_GB2312" w:hAnsi="仿宋_GB2312" w:eastAsia="仿宋_GB2312"/>
          <w:b w:val="0"/>
          <w:bCs w:val="0"/>
          <w:color w:val="000000"/>
          <w:sz w:val="32"/>
        </w:rPr>
        <w:t>蓝色预警：存在重大环境安全隐患，可能发生或引发突发环境事件的；或事件已经发生，可能进一步扩大影响范围，造成公共危害的。蓝色预警由事发地</w:t>
      </w:r>
      <w:r>
        <w:rPr>
          <w:rFonts w:hint="eastAsia" w:ascii="仿宋_GB2312" w:hAnsi="仿宋_GB2312" w:eastAsia="仿宋_GB2312"/>
          <w:b w:val="0"/>
          <w:bCs w:val="0"/>
          <w:color w:val="000000"/>
          <w:sz w:val="32"/>
          <w:lang w:eastAsia="zh-CN"/>
        </w:rPr>
        <w:t>区（市）人民政府、枣庄高新区管委会</w:t>
      </w:r>
      <w:r>
        <w:rPr>
          <w:rFonts w:hint="eastAsia" w:ascii="仿宋_GB2312" w:hAnsi="仿宋_GB2312" w:eastAsia="仿宋_GB2312"/>
          <w:b w:val="0"/>
          <w:bCs w:val="0"/>
          <w:color w:val="000000"/>
          <w:sz w:val="32"/>
        </w:rPr>
        <w:t>发布。</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val="en-US" w:eastAsia="zh-CN"/>
        </w:rPr>
        <w:t xml:space="preserve">3.2.2  </w:t>
      </w:r>
      <w:r>
        <w:rPr>
          <w:rFonts w:hint="eastAsia" w:ascii="仿宋_GB2312" w:hAnsi="仿宋_GB2312" w:eastAsia="仿宋_GB2312"/>
          <w:b w:val="0"/>
          <w:bCs w:val="0"/>
          <w:color w:val="000000"/>
          <w:sz w:val="32"/>
        </w:rPr>
        <w:t>预警</w:t>
      </w:r>
      <w:r>
        <w:rPr>
          <w:rFonts w:hint="eastAsia" w:ascii="仿宋_GB2312" w:hAnsi="仿宋_GB2312" w:eastAsia="仿宋_GB2312"/>
          <w:b w:val="0"/>
          <w:bCs w:val="0"/>
          <w:color w:val="000000"/>
          <w:sz w:val="32"/>
          <w:lang w:eastAsia="zh-CN"/>
        </w:rPr>
        <w:t>措施</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w:t>
      </w:r>
      <w:r>
        <w:rPr>
          <w:rFonts w:hint="eastAsia" w:ascii="仿宋_GB2312" w:hAnsi="仿宋_GB2312" w:eastAsia="仿宋_GB2312"/>
          <w:b w:val="0"/>
          <w:bCs w:val="0"/>
          <w:color w:val="000000"/>
          <w:sz w:val="32"/>
          <w:lang w:val="en-US" w:eastAsia="zh-CN"/>
        </w:rPr>
        <w:t>1</w:t>
      </w:r>
      <w:r>
        <w:rPr>
          <w:rFonts w:hint="eastAsia" w:ascii="仿宋_GB2312" w:hAnsi="仿宋_GB2312" w:eastAsia="仿宋_GB2312"/>
          <w:b w:val="0"/>
          <w:bCs w:val="0"/>
          <w:color w:val="000000"/>
          <w:sz w:val="32"/>
          <w:lang w:eastAsia="zh-CN"/>
        </w:rPr>
        <w:t>)</w:t>
      </w:r>
      <w:r>
        <w:rPr>
          <w:rFonts w:hint="eastAsia" w:ascii="仿宋_GB2312" w:hAnsi="仿宋_GB2312" w:eastAsia="仿宋_GB2312"/>
          <w:b w:val="0"/>
          <w:bCs w:val="0"/>
          <w:color w:val="000000"/>
          <w:sz w:val="32"/>
          <w:szCs w:val="22"/>
          <w:lang w:val="en-US" w:eastAsia="zh-CN"/>
        </w:rPr>
        <w:t>立即启动相关应急响应</w:t>
      </w:r>
      <w:r>
        <w:rPr>
          <w:rFonts w:hint="eastAsia" w:ascii="仿宋_GB2312" w:hAnsi="仿宋_GB2312" w:eastAsia="仿宋_GB2312"/>
          <w:b w:val="0"/>
          <w:bCs w:val="0"/>
          <w:color w:val="000000"/>
          <w:sz w:val="32"/>
          <w:lang w:eastAsia="zh-CN"/>
        </w:rPr>
        <w:t>；</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szCs w:val="22"/>
          <w:lang w:val="en-US" w:eastAsia="zh-CN"/>
        </w:rPr>
      </w:pPr>
      <w:r>
        <w:rPr>
          <w:rFonts w:hint="eastAsia" w:ascii="仿宋_GB2312" w:hAnsi="仿宋_GB2312" w:eastAsia="仿宋_GB2312"/>
          <w:b w:val="0"/>
          <w:bCs w:val="0"/>
          <w:color w:val="000000"/>
          <w:sz w:val="32"/>
          <w:lang w:eastAsia="zh-CN"/>
        </w:rPr>
        <w:t>(</w:t>
      </w:r>
      <w:r>
        <w:rPr>
          <w:rFonts w:hint="eastAsia" w:ascii="仿宋_GB2312" w:hAnsi="仿宋_GB2312" w:eastAsia="仿宋_GB2312"/>
          <w:b w:val="0"/>
          <w:bCs w:val="0"/>
          <w:color w:val="000000"/>
          <w:sz w:val="32"/>
          <w:lang w:val="en-US" w:eastAsia="zh-CN"/>
        </w:rPr>
        <w:t>2</w:t>
      </w:r>
      <w:r>
        <w:rPr>
          <w:rFonts w:hint="eastAsia" w:ascii="仿宋_GB2312" w:hAnsi="仿宋_GB2312" w:eastAsia="仿宋_GB2312"/>
          <w:b w:val="0"/>
          <w:bCs w:val="0"/>
          <w:color w:val="000000"/>
          <w:sz w:val="32"/>
          <w:lang w:eastAsia="zh-CN"/>
        </w:rPr>
        <w:t>)发布预警公告，宣布进入预警期，并将预警公告与信息报送到上一级政府；</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w:t>
      </w:r>
      <w:r>
        <w:rPr>
          <w:rFonts w:hint="eastAsia" w:ascii="仿宋_GB2312" w:hAnsi="仿宋_GB2312" w:eastAsia="仿宋_GB2312"/>
          <w:b w:val="0"/>
          <w:bCs w:val="0"/>
          <w:color w:val="000000"/>
          <w:sz w:val="32"/>
          <w:lang w:val="en-US" w:eastAsia="zh-CN"/>
        </w:rPr>
        <w:t>3</w:t>
      </w:r>
      <w:r>
        <w:rPr>
          <w:rFonts w:hint="eastAsia" w:ascii="仿宋_GB2312" w:hAnsi="仿宋_GB2312" w:eastAsia="仿宋_GB2312"/>
          <w:b w:val="0"/>
          <w:bCs w:val="0"/>
          <w:color w:val="000000"/>
          <w:sz w:val="32"/>
          <w:lang w:eastAsia="zh-CN"/>
        </w:rPr>
        <w:t>)</w:t>
      </w:r>
      <w:r>
        <w:rPr>
          <w:rFonts w:hint="eastAsia" w:ascii="仿宋_GB2312" w:hAnsi="仿宋_GB2312" w:eastAsia="仿宋_GB2312"/>
          <w:b w:val="0"/>
          <w:bCs w:val="0"/>
          <w:color w:val="000000"/>
          <w:sz w:val="32"/>
        </w:rPr>
        <w:t>责令有关部门及时收集、报告相关信息，向社会公布反映突发环境事件信息的渠道，加强对突发环境事件发生、发展情况的监测、预报和预警工作</w:t>
      </w:r>
      <w:r>
        <w:rPr>
          <w:rFonts w:hint="eastAsia" w:ascii="仿宋_GB2312" w:hAnsi="仿宋_GB2312" w:eastAsia="仿宋_GB2312"/>
          <w:b w:val="0"/>
          <w:bCs w:val="0"/>
          <w:color w:val="000000"/>
          <w:sz w:val="32"/>
          <w:lang w:eastAsia="zh-CN"/>
        </w:rPr>
        <w:t>；</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w:t>
      </w:r>
      <w:r>
        <w:rPr>
          <w:rFonts w:hint="eastAsia" w:ascii="仿宋_GB2312" w:hAnsi="仿宋_GB2312" w:eastAsia="仿宋_GB2312"/>
          <w:b w:val="0"/>
          <w:bCs w:val="0"/>
          <w:color w:val="000000"/>
          <w:sz w:val="32"/>
          <w:lang w:val="en-US" w:eastAsia="zh-CN"/>
        </w:rPr>
        <w:t>4</w:t>
      </w:r>
      <w:r>
        <w:rPr>
          <w:rFonts w:hint="eastAsia" w:ascii="仿宋_GB2312" w:hAnsi="仿宋_GB2312" w:eastAsia="仿宋_GB2312"/>
          <w:b w:val="0"/>
          <w:bCs w:val="0"/>
          <w:color w:val="000000"/>
          <w:sz w:val="32"/>
          <w:lang w:eastAsia="zh-CN"/>
        </w:rPr>
        <w:t>)</w:t>
      </w:r>
      <w:r>
        <w:rPr>
          <w:rFonts w:hint="eastAsia" w:ascii="仿宋_GB2312" w:hAnsi="仿宋_GB2312" w:eastAsia="仿宋_GB2312"/>
          <w:b w:val="0"/>
          <w:bCs w:val="0"/>
          <w:color w:val="000000"/>
          <w:sz w:val="32"/>
        </w:rPr>
        <w:t>组织有关部门和机构、专业技术人员及专家，随时对突发事件信息进行分析评估，预测发生突发环境事件可能性的大小、影响范围和强度以及可能发生的突发环境事件的级别</w:t>
      </w:r>
      <w:r>
        <w:rPr>
          <w:rFonts w:hint="eastAsia" w:ascii="仿宋_GB2312" w:hAnsi="仿宋_GB2312" w:eastAsia="仿宋_GB2312"/>
          <w:b w:val="0"/>
          <w:bCs w:val="0"/>
          <w:color w:val="000000"/>
          <w:sz w:val="32"/>
          <w:lang w:eastAsia="zh-CN"/>
        </w:rPr>
        <w:t>；</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(5)向社会发布与公众有关的突发环境事件预测信息和分析评估结果；</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w:t>
      </w:r>
      <w:r>
        <w:rPr>
          <w:rFonts w:hint="eastAsia" w:ascii="仿宋_GB2312" w:hAnsi="仿宋_GB2312" w:eastAsia="仿宋_GB2312"/>
          <w:b w:val="0"/>
          <w:bCs w:val="0"/>
          <w:color w:val="000000"/>
          <w:sz w:val="32"/>
          <w:lang w:val="en-US" w:eastAsia="zh-CN"/>
        </w:rPr>
        <w:t>6</w:t>
      </w:r>
      <w:r>
        <w:rPr>
          <w:rFonts w:hint="eastAsia" w:ascii="仿宋_GB2312" w:hAnsi="仿宋_GB2312" w:eastAsia="仿宋_GB2312"/>
          <w:b w:val="0"/>
          <w:bCs w:val="0"/>
          <w:color w:val="000000"/>
          <w:sz w:val="32"/>
          <w:lang w:eastAsia="zh-CN"/>
        </w:rPr>
        <w:t>)及时按照有关规定向社会发布可能受到突发环境事件危害的警告，宣传避免和减轻危害的常识，公布咨询电话。</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3" w:firstLineChars="200"/>
        <w:textAlignment w:val="auto"/>
        <w:outlineLvl w:val="9"/>
        <w:rPr>
          <w:rFonts w:hint="eastAsia" w:ascii="仿宋_GB2312" w:hAnsi="仿宋_GB2312" w:eastAsia="仿宋_GB2312"/>
          <w:b/>
          <w:bCs/>
          <w:color w:val="000000"/>
          <w:sz w:val="32"/>
          <w:lang w:eastAsia="zh-CN"/>
        </w:rPr>
      </w:pPr>
      <w:r>
        <w:rPr>
          <w:rFonts w:hint="eastAsia" w:ascii="仿宋_GB2312" w:hAnsi="仿宋_GB2312" w:eastAsia="仿宋_GB2312"/>
          <w:b/>
          <w:bCs/>
          <w:color w:val="000000"/>
          <w:sz w:val="32"/>
          <w:lang w:eastAsia="zh-CN"/>
        </w:rPr>
        <w:t>当发布红色、橙色预警时，还应该采取下列措施：</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w:t>
      </w:r>
      <w:r>
        <w:rPr>
          <w:rFonts w:hint="eastAsia" w:ascii="仿宋_GB2312" w:hAnsi="仿宋_GB2312" w:eastAsia="仿宋_GB2312"/>
          <w:b w:val="0"/>
          <w:bCs w:val="0"/>
          <w:color w:val="000000"/>
          <w:sz w:val="32"/>
          <w:lang w:val="en-US" w:eastAsia="zh-CN"/>
        </w:rPr>
        <w:t>1</w:t>
      </w:r>
      <w:r>
        <w:rPr>
          <w:rFonts w:hint="eastAsia" w:ascii="仿宋_GB2312" w:hAnsi="仿宋_GB2312" w:eastAsia="仿宋_GB2312"/>
          <w:b w:val="0"/>
          <w:bCs w:val="0"/>
          <w:color w:val="000000"/>
          <w:sz w:val="32"/>
          <w:lang w:eastAsia="zh-CN"/>
        </w:rPr>
        <w:t>)责令应急救援队伍、负有特定职责的人员进入待命状态，并动员后备人员做好参加应急救援和处置工作的准备；</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w:t>
      </w:r>
      <w:r>
        <w:rPr>
          <w:rFonts w:hint="eastAsia" w:ascii="仿宋_GB2312" w:hAnsi="仿宋_GB2312" w:eastAsia="仿宋_GB2312"/>
          <w:b w:val="0"/>
          <w:bCs w:val="0"/>
          <w:color w:val="000000"/>
          <w:sz w:val="32"/>
          <w:lang w:val="en-US" w:eastAsia="zh-CN"/>
        </w:rPr>
        <w:t>2</w:t>
      </w:r>
      <w:r>
        <w:rPr>
          <w:rFonts w:hint="eastAsia" w:ascii="仿宋_GB2312" w:hAnsi="仿宋_GB2312" w:eastAsia="仿宋_GB2312"/>
          <w:b w:val="0"/>
          <w:bCs w:val="0"/>
          <w:color w:val="000000"/>
          <w:sz w:val="32"/>
          <w:lang w:eastAsia="zh-CN"/>
        </w:rPr>
        <w:t>)转移、撤离或者疏散可能受到危害的人员，并进行妥善安置；</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w:t>
      </w:r>
      <w:r>
        <w:rPr>
          <w:rFonts w:hint="eastAsia" w:ascii="仿宋_GB2312" w:hAnsi="仿宋_GB2312" w:eastAsia="仿宋_GB2312"/>
          <w:b w:val="0"/>
          <w:bCs w:val="0"/>
          <w:color w:val="000000"/>
          <w:sz w:val="32"/>
          <w:lang w:val="en-US" w:eastAsia="zh-CN"/>
        </w:rPr>
        <w:t>3</w:t>
      </w:r>
      <w:r>
        <w:rPr>
          <w:rFonts w:hint="eastAsia" w:ascii="仿宋_GB2312" w:hAnsi="仿宋_GB2312" w:eastAsia="仿宋_GB2312"/>
          <w:b w:val="0"/>
          <w:bCs w:val="0"/>
          <w:color w:val="000000"/>
          <w:sz w:val="32"/>
          <w:lang w:eastAsia="zh-CN"/>
        </w:rPr>
        <w:t>)根据预警级别，针对突发环境事件可能造成的危害，负有监管责任的政府或部门可以对排放污染物可能导致事件发生的有关企事业单位实行停运、限产、停产等相应措施，封闭、隔离或者限制使用有关场所，中止或限制可能导致危害扩大的行为和活动；</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w:t>
      </w:r>
      <w:r>
        <w:rPr>
          <w:rFonts w:hint="eastAsia" w:ascii="仿宋_GB2312" w:hAnsi="仿宋_GB2312" w:eastAsia="仿宋_GB2312"/>
          <w:b w:val="0"/>
          <w:bCs w:val="0"/>
          <w:color w:val="000000"/>
          <w:sz w:val="32"/>
          <w:lang w:val="en-US" w:eastAsia="zh-CN"/>
        </w:rPr>
        <w:t>4</w:t>
      </w:r>
      <w:r>
        <w:rPr>
          <w:rFonts w:hint="eastAsia" w:ascii="仿宋_GB2312" w:hAnsi="仿宋_GB2312" w:eastAsia="仿宋_GB2312"/>
          <w:b w:val="0"/>
          <w:bCs w:val="0"/>
          <w:color w:val="000000"/>
          <w:sz w:val="32"/>
          <w:lang w:eastAsia="zh-CN"/>
        </w:rPr>
        <w:t>)调集突发环境事件应急所需物资和设备，做好应急保障工作。</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依法采取预警措施所涉及的企事业单位和个人，应当按照有关法律规定承担相应的突发环境事件应急义务。</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val="en-US" w:eastAsia="zh-CN"/>
        </w:rPr>
        <w:t xml:space="preserve">3.2.3  </w:t>
      </w:r>
      <w:r>
        <w:rPr>
          <w:rFonts w:hint="eastAsia" w:ascii="仿宋_GB2312" w:hAnsi="仿宋_GB2312" w:eastAsia="仿宋_GB2312"/>
          <w:b w:val="0"/>
          <w:bCs w:val="0"/>
          <w:color w:val="000000"/>
          <w:sz w:val="32"/>
          <w:lang w:eastAsia="zh-CN"/>
        </w:rPr>
        <w:t>预警级别的调整和预警解除</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发布突发环境事件预警的政府，应当根据事态的发展情况和采取措施的效果适时调整预警级别并重新发布。</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有事实证明不可能发生突发环境事件或者危险已经解除的，已发布预警的政府应当立即宣布解除预警，并终止相关措施。</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楷体_GB2312" w:hAnsi="楷体_GB2312" w:eastAsia="楷体_GB2312"/>
          <w:b w:val="0"/>
          <w:bCs w:val="0"/>
          <w:color w:val="000000"/>
          <w:sz w:val="32"/>
          <w:szCs w:val="22"/>
          <w:lang w:eastAsia="zh-CN"/>
        </w:rPr>
      </w:pPr>
      <w:r>
        <w:rPr>
          <w:rFonts w:hint="eastAsia" w:ascii="楷体_GB2312" w:hAnsi="楷体_GB2312" w:eastAsia="楷体_GB2312"/>
          <w:b w:val="0"/>
          <w:bCs w:val="0"/>
          <w:color w:val="000000"/>
          <w:sz w:val="32"/>
          <w:szCs w:val="22"/>
          <w:lang w:val="en-US" w:eastAsia="zh-CN"/>
        </w:rPr>
        <w:t xml:space="preserve">3.3  </w:t>
      </w:r>
      <w:r>
        <w:rPr>
          <w:rFonts w:hint="eastAsia" w:ascii="楷体_GB2312" w:hAnsi="楷体_GB2312" w:eastAsia="楷体_GB2312"/>
          <w:b w:val="0"/>
          <w:bCs w:val="0"/>
          <w:color w:val="000000"/>
          <w:sz w:val="32"/>
          <w:szCs w:val="22"/>
          <w:lang w:eastAsia="zh-CN"/>
        </w:rPr>
        <w:t>信息报告与通报</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val="en-US" w:eastAsia="zh-CN"/>
        </w:rPr>
        <w:t xml:space="preserve">3.3.1  </w:t>
      </w:r>
      <w:r>
        <w:rPr>
          <w:rFonts w:hint="eastAsia" w:ascii="仿宋_GB2312" w:hAnsi="仿宋_GB2312" w:eastAsia="仿宋_GB2312"/>
          <w:b w:val="0"/>
          <w:bCs w:val="0"/>
          <w:color w:val="000000"/>
          <w:sz w:val="32"/>
          <w:lang w:eastAsia="zh-CN"/>
        </w:rPr>
        <w:t>突发环境事件报告时限和程序</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企事业单位发生突发环境事件或判断可能引发突发环境事件后，应立即向所在区（市）生态环境分局和相关部门报告。突发环境事件发生地区（市）生态环境分局在发现或得知突发环境事件信息后，应当立即进行核实，对突发环境事件的性质和类别作出初步认定。</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对初步认定为一般突发环境事件的，事件发生地生态环境部门应当在4小时内向本级政府和上一级生态环境部门报告。</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对初步认定为较大突发环境事件的，事发地生态环境部门应当在2小时内向本级政府和上一级生态环境部门报告，同时上报省生态环境厅。</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对初步认定为特别重大或者重大突发环境事件的，事发地生态环境部门应当在2小时内向本级政府和省生态环境部门报告，同时上报国家生态环境部。</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突发环境事件处置过程中事件级别发生变化的，应当按照变化后的级别报告信息。</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发生下列一时无法判明等级的突发环境事件，应当按照重大或者特别重大突发环境事件的报告程序上报：</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w:t>
      </w:r>
      <w:r>
        <w:rPr>
          <w:rFonts w:hint="eastAsia" w:ascii="仿宋_GB2312" w:hAnsi="仿宋_GB2312" w:eastAsia="仿宋_GB2312"/>
          <w:b w:val="0"/>
          <w:bCs w:val="0"/>
          <w:color w:val="000000"/>
          <w:sz w:val="32"/>
          <w:lang w:val="en-US" w:eastAsia="zh-CN"/>
        </w:rPr>
        <w:t>1</w:t>
      </w:r>
      <w:r>
        <w:rPr>
          <w:rFonts w:hint="eastAsia" w:ascii="仿宋_GB2312" w:hAnsi="仿宋_GB2312" w:eastAsia="仿宋_GB2312"/>
          <w:b w:val="0"/>
          <w:bCs w:val="0"/>
          <w:color w:val="000000"/>
          <w:sz w:val="32"/>
          <w:lang w:eastAsia="zh-CN"/>
        </w:rPr>
        <w:t>)对饮用水水源保护区造成或者可能造成影响的；</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(2)涉及居民聚居区、学校、医院等敏感区域和敏感人群的；</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w:t>
      </w:r>
      <w:r>
        <w:rPr>
          <w:rFonts w:hint="eastAsia" w:ascii="仿宋_GB2312" w:hAnsi="仿宋_GB2312" w:eastAsia="仿宋_GB2312"/>
          <w:b w:val="0"/>
          <w:bCs w:val="0"/>
          <w:color w:val="000000"/>
          <w:sz w:val="32"/>
          <w:lang w:val="en-US" w:eastAsia="zh-CN"/>
        </w:rPr>
        <w:t>3</w:t>
      </w:r>
      <w:r>
        <w:rPr>
          <w:rFonts w:hint="eastAsia" w:ascii="仿宋_GB2312" w:hAnsi="仿宋_GB2312" w:eastAsia="仿宋_GB2312"/>
          <w:b w:val="0"/>
          <w:bCs w:val="0"/>
          <w:color w:val="000000"/>
          <w:sz w:val="32"/>
          <w:lang w:eastAsia="zh-CN"/>
        </w:rPr>
        <w:t>)涉及重金属或者类金属污染的；</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w:t>
      </w:r>
      <w:r>
        <w:rPr>
          <w:rFonts w:hint="eastAsia" w:ascii="仿宋_GB2312" w:hAnsi="仿宋_GB2312" w:eastAsia="仿宋_GB2312"/>
          <w:b w:val="0"/>
          <w:bCs w:val="0"/>
          <w:color w:val="000000"/>
          <w:sz w:val="32"/>
          <w:lang w:val="en-US" w:eastAsia="zh-CN"/>
        </w:rPr>
        <w:t>4</w:t>
      </w:r>
      <w:r>
        <w:rPr>
          <w:rFonts w:hint="eastAsia" w:ascii="仿宋_GB2312" w:hAnsi="仿宋_GB2312" w:eastAsia="仿宋_GB2312"/>
          <w:b w:val="0"/>
          <w:bCs w:val="0"/>
          <w:color w:val="000000"/>
          <w:sz w:val="32"/>
          <w:lang w:eastAsia="zh-CN"/>
        </w:rPr>
        <w:t>)有可能产生跨省影响的；</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w:t>
      </w:r>
      <w:r>
        <w:rPr>
          <w:rFonts w:hint="eastAsia" w:ascii="仿宋_GB2312" w:hAnsi="仿宋_GB2312" w:eastAsia="仿宋_GB2312"/>
          <w:b w:val="0"/>
          <w:bCs w:val="0"/>
          <w:color w:val="000000"/>
          <w:sz w:val="32"/>
          <w:lang w:val="en-US" w:eastAsia="zh-CN"/>
        </w:rPr>
        <w:t>5</w:t>
      </w:r>
      <w:r>
        <w:rPr>
          <w:rFonts w:hint="eastAsia" w:ascii="仿宋_GB2312" w:hAnsi="仿宋_GB2312" w:eastAsia="仿宋_GB2312"/>
          <w:b w:val="0"/>
          <w:bCs w:val="0"/>
          <w:color w:val="000000"/>
          <w:sz w:val="32"/>
          <w:lang w:eastAsia="zh-CN"/>
        </w:rPr>
        <w:t>)因环境污染引发群体性事件，或者社会影响较大的；</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w:t>
      </w:r>
      <w:r>
        <w:rPr>
          <w:rFonts w:hint="eastAsia" w:ascii="仿宋_GB2312" w:hAnsi="仿宋_GB2312" w:eastAsia="仿宋_GB2312"/>
          <w:b w:val="0"/>
          <w:bCs w:val="0"/>
          <w:color w:val="000000"/>
          <w:sz w:val="32"/>
          <w:lang w:val="en-US" w:eastAsia="zh-CN"/>
        </w:rPr>
        <w:t>6</w:t>
      </w:r>
      <w:r>
        <w:rPr>
          <w:rFonts w:hint="eastAsia" w:ascii="仿宋_GB2312" w:hAnsi="仿宋_GB2312" w:eastAsia="仿宋_GB2312"/>
          <w:b w:val="0"/>
          <w:bCs w:val="0"/>
          <w:color w:val="000000"/>
          <w:sz w:val="32"/>
          <w:lang w:eastAsia="zh-CN"/>
        </w:rPr>
        <w:t>)事发地生态环境部门认为有必要报告的其他突发环境事件。</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上级政府及其生态环境部门先于下级政府及其生态环境部门获悉突发环境事件信息的，可以要求下级政府及其生态环境部门核实并报告相应信息。下级政府及其生态环境部门应当依照相关规定报告信息。</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val="en-US" w:eastAsia="zh-CN"/>
        </w:rPr>
        <w:t xml:space="preserve">3.3.2  </w:t>
      </w:r>
      <w:r>
        <w:rPr>
          <w:rFonts w:hint="eastAsia" w:ascii="仿宋_GB2312" w:hAnsi="仿宋_GB2312" w:eastAsia="仿宋_GB2312"/>
          <w:b w:val="0"/>
          <w:bCs w:val="0"/>
          <w:color w:val="000000"/>
          <w:sz w:val="32"/>
          <w:lang w:eastAsia="zh-CN"/>
        </w:rPr>
        <w:t>突发环境事件报告方式与内容</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突发环境事件的报告分为初报、续报和处理结果报告。</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初报在发现或者得知突发环境事件后首次上报；续报在查清有关基本情况、事件发展情况后随时上报；处理结果报告在突发环境事件处理完毕后上报。</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初报应当报告突发环境事件的发生时间、地点、信息来源、事件起因和性质、基本过程、主要污染物和数量、监测数据、人员受害情况、饮用水水源地等环境敏感点受影响情况、事件发展趋势、处置情况、拟采取的措施以及下一步工作建议等初步情况，并提供可能受到突发环境事件影响的环境敏感点的分布示意图。</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续报应当在初报的基础上，报告有关处置进展情况。</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处理结果报告应当在初报和续报的基础上，报告处理突发环境事件的措施、过程和结果，突发环境事件潜在或者间接危害以及损失、社会影响、处理后的遗留问题、责任追究等详细情况。</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突发环境事件信息应当采用传真、网络、邮寄和面呈等方式书面报告；情况紧急时，初报可通过电话报告，但应当及时补充书面报告。</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szCs w:val="22"/>
          <w:lang w:eastAsia="zh-CN"/>
        </w:rPr>
      </w:pPr>
      <w:r>
        <w:rPr>
          <w:rFonts w:hint="eastAsia" w:ascii="仿宋_GB2312" w:hAnsi="仿宋_GB2312" w:eastAsia="仿宋_GB2312"/>
          <w:b w:val="0"/>
          <w:bCs w:val="0"/>
          <w:color w:val="000000"/>
          <w:sz w:val="32"/>
          <w:lang w:eastAsia="zh-CN"/>
        </w:rPr>
        <w:t>书面</w:t>
      </w:r>
      <w:r>
        <w:rPr>
          <w:rFonts w:hint="eastAsia" w:ascii="仿宋_GB2312" w:hAnsi="仿宋_GB2312" w:eastAsia="仿宋_GB2312"/>
          <w:b w:val="0"/>
          <w:bCs w:val="0"/>
          <w:color w:val="000000"/>
          <w:sz w:val="32"/>
          <w:szCs w:val="22"/>
          <w:lang w:eastAsia="zh-CN"/>
        </w:rPr>
        <w:t>报告中应当写明突发环境事件报告单位、报告签发人、联系人及联系方式等内容，并尽可能提供地图、图片以及相关的多媒体资料。</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default" w:ascii="仿宋_GB2312" w:hAnsi="仿宋_GB2312" w:eastAsia="仿宋_GB2312"/>
          <w:b w:val="0"/>
          <w:bCs w:val="0"/>
          <w:color w:val="000000"/>
          <w:sz w:val="32"/>
          <w:szCs w:val="22"/>
          <w:lang w:eastAsia="zh-CN"/>
        </w:rPr>
      </w:pPr>
      <w:r>
        <w:rPr>
          <w:rFonts w:hint="eastAsia" w:ascii="仿宋_GB2312" w:hAnsi="仿宋_GB2312" w:eastAsia="仿宋_GB2312"/>
          <w:b w:val="0"/>
          <w:bCs w:val="0"/>
          <w:color w:val="000000"/>
          <w:sz w:val="32"/>
          <w:szCs w:val="22"/>
          <w:lang w:val="en-US" w:eastAsia="zh-CN"/>
        </w:rPr>
        <w:t xml:space="preserve">3.3.3  </w:t>
      </w:r>
      <w:r>
        <w:rPr>
          <w:rFonts w:hint="eastAsia" w:ascii="仿宋_GB2312" w:hAnsi="仿宋_GB2312" w:eastAsia="仿宋_GB2312"/>
          <w:b w:val="0"/>
          <w:bCs w:val="0"/>
          <w:color w:val="000000"/>
          <w:sz w:val="32"/>
          <w:szCs w:val="22"/>
          <w:lang w:eastAsia="zh-CN"/>
        </w:rPr>
        <w:t>责任报告单位和责任报告人</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default" w:ascii="仿宋_GB2312" w:hAnsi="仿宋_GB2312" w:eastAsia="仿宋_GB2312"/>
          <w:color w:val="000000"/>
          <w:sz w:val="32"/>
        </w:rPr>
      </w:pPr>
      <w:r>
        <w:rPr>
          <w:rFonts w:hint="eastAsia" w:ascii="仿宋_GB2312" w:hAnsi="仿宋_GB2312" w:eastAsia="仿宋_GB2312"/>
          <w:b w:val="0"/>
          <w:bCs w:val="0"/>
          <w:color w:val="000000"/>
          <w:sz w:val="32"/>
          <w:lang w:eastAsia="zh-CN"/>
        </w:rPr>
        <w:t>(</w:t>
      </w:r>
      <w:r>
        <w:rPr>
          <w:rFonts w:hint="eastAsia" w:ascii="仿宋_GB2312" w:hAnsi="仿宋_GB2312" w:eastAsia="仿宋_GB2312"/>
          <w:b w:val="0"/>
          <w:bCs w:val="0"/>
          <w:color w:val="000000"/>
          <w:sz w:val="32"/>
          <w:lang w:val="en-US" w:eastAsia="zh-CN"/>
        </w:rPr>
        <w:t>1</w:t>
      </w:r>
      <w:r>
        <w:rPr>
          <w:rFonts w:hint="eastAsia" w:ascii="仿宋_GB2312" w:hAnsi="仿宋_GB2312" w:eastAsia="仿宋_GB2312"/>
          <w:b w:val="0"/>
          <w:bCs w:val="0"/>
          <w:color w:val="000000"/>
          <w:sz w:val="32"/>
          <w:lang w:eastAsia="zh-CN"/>
        </w:rPr>
        <w:t>)</w:t>
      </w:r>
      <w:r>
        <w:rPr>
          <w:rFonts w:hint="eastAsia" w:ascii="仿宋_GB2312" w:hAnsi="仿宋_GB2312" w:eastAsia="仿宋_GB2312"/>
          <w:color w:val="000000"/>
          <w:sz w:val="32"/>
        </w:rPr>
        <w:t>责任报告单位：突发环境污染事件发生单位、发现单位、知情单位等。</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default" w:ascii="仿宋_GB2312" w:hAnsi="仿宋_GB2312" w:eastAsia="仿宋_GB2312"/>
          <w:color w:val="000000"/>
          <w:sz w:val="32"/>
        </w:rPr>
      </w:pPr>
      <w:r>
        <w:rPr>
          <w:rFonts w:hint="eastAsia" w:ascii="仿宋_GB2312" w:hAnsi="仿宋_GB2312" w:eastAsia="仿宋_GB2312"/>
          <w:b w:val="0"/>
          <w:bCs w:val="0"/>
          <w:color w:val="000000"/>
          <w:sz w:val="32"/>
          <w:lang w:eastAsia="zh-CN"/>
        </w:rPr>
        <w:t>(</w:t>
      </w:r>
      <w:r>
        <w:rPr>
          <w:rFonts w:hint="eastAsia" w:ascii="仿宋_GB2312" w:hAnsi="仿宋_GB2312" w:eastAsia="仿宋_GB2312"/>
          <w:b w:val="0"/>
          <w:bCs w:val="0"/>
          <w:color w:val="000000"/>
          <w:sz w:val="32"/>
          <w:lang w:val="en-US" w:eastAsia="zh-CN"/>
        </w:rPr>
        <w:t>2</w:t>
      </w:r>
      <w:r>
        <w:rPr>
          <w:rFonts w:hint="eastAsia" w:ascii="仿宋_GB2312" w:hAnsi="仿宋_GB2312" w:eastAsia="仿宋_GB2312"/>
          <w:b w:val="0"/>
          <w:bCs w:val="0"/>
          <w:color w:val="000000"/>
          <w:sz w:val="32"/>
          <w:lang w:eastAsia="zh-CN"/>
        </w:rPr>
        <w:t>)</w:t>
      </w:r>
      <w:r>
        <w:rPr>
          <w:rFonts w:hint="eastAsia" w:ascii="仿宋_GB2312" w:hAnsi="仿宋_GB2312" w:eastAsia="仿宋_GB2312"/>
          <w:color w:val="000000"/>
          <w:sz w:val="32"/>
        </w:rPr>
        <w:t>责任报告人：突发环境污染事件发生单位、发现单位、知情单位等主要负责人。</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default" w:ascii="仿宋_GB2312" w:hAnsi="仿宋_GB2312" w:eastAsia="仿宋_GB2312"/>
          <w:color w:val="000000"/>
          <w:sz w:val="32"/>
        </w:rPr>
      </w:pPr>
      <w:r>
        <w:rPr>
          <w:rFonts w:hint="eastAsia" w:ascii="仿宋_GB2312" w:hAnsi="仿宋_GB2312" w:eastAsia="仿宋_GB2312"/>
          <w:color w:val="000000"/>
          <w:sz w:val="32"/>
        </w:rPr>
        <w:t>任何单位和个人对突发环境污染事件不得瞒报、迟报、谎报或者授意他人瞒报、迟报、谎报，不得阻碍他人报告。</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val="en-US" w:eastAsia="zh-CN"/>
        </w:rPr>
        <w:t xml:space="preserve">3.3.4  </w:t>
      </w:r>
      <w:r>
        <w:rPr>
          <w:rFonts w:hint="eastAsia" w:ascii="仿宋_GB2312" w:hAnsi="仿宋_GB2312" w:eastAsia="仿宋_GB2312"/>
          <w:b w:val="0"/>
          <w:bCs w:val="0"/>
          <w:color w:val="000000"/>
          <w:sz w:val="32"/>
          <w:lang w:eastAsia="zh-CN"/>
        </w:rPr>
        <w:t>信息通报</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突发环境事件已经或者可能涉及相邻行政区域的，事发地政府及其生态环境部门应当及时通报相邻区域同级政府及其生态环境部门。接到通报的政府及其生态环境部门应当及时调查了解情况，并按照相关规定报告突发环境事件信息。</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黑体" w:hAnsi="黑体" w:eastAsia="黑体" w:cs="黑体"/>
          <w:b w:val="0"/>
          <w:bCs w:val="0"/>
          <w:color w:val="000000"/>
          <w:sz w:val="32"/>
          <w:lang w:eastAsia="zh-CN"/>
        </w:rPr>
      </w:pPr>
      <w:r>
        <w:rPr>
          <w:rFonts w:hint="eastAsia" w:ascii="黑体" w:hAnsi="黑体" w:eastAsia="黑体" w:cs="黑体"/>
          <w:b w:val="0"/>
          <w:bCs w:val="0"/>
          <w:color w:val="000000"/>
          <w:sz w:val="32"/>
          <w:lang w:val="en-US" w:eastAsia="zh-CN"/>
        </w:rPr>
        <w:t xml:space="preserve">4  </w:t>
      </w:r>
      <w:r>
        <w:rPr>
          <w:rFonts w:hint="eastAsia" w:ascii="黑体" w:hAnsi="黑体" w:eastAsia="黑体" w:cs="黑体"/>
          <w:b w:val="0"/>
          <w:bCs w:val="0"/>
          <w:color w:val="000000"/>
          <w:sz w:val="32"/>
          <w:lang w:eastAsia="zh-CN"/>
        </w:rPr>
        <w:t>应急响应</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楷体_GB2312" w:hAnsi="楷体_GB2312" w:eastAsia="楷体_GB2312" w:cs="楷体_GB2312"/>
          <w:b w:val="0"/>
          <w:bCs w:val="0"/>
          <w:color w:val="000000"/>
          <w:sz w:val="32"/>
          <w:lang w:eastAsia="zh-CN"/>
        </w:rPr>
      </w:pPr>
      <w:r>
        <w:rPr>
          <w:rFonts w:hint="eastAsia" w:ascii="楷体_GB2312" w:hAnsi="楷体_GB2312" w:eastAsia="楷体_GB2312" w:cs="楷体_GB2312"/>
          <w:b w:val="0"/>
          <w:bCs w:val="0"/>
          <w:color w:val="000000"/>
          <w:sz w:val="32"/>
          <w:lang w:val="en-US" w:eastAsia="zh-CN"/>
        </w:rPr>
        <w:t xml:space="preserve">4.1  </w:t>
      </w:r>
      <w:r>
        <w:rPr>
          <w:rFonts w:hint="eastAsia" w:ascii="楷体_GB2312" w:hAnsi="楷体_GB2312" w:eastAsia="楷体_GB2312" w:cs="楷体_GB2312"/>
          <w:b w:val="0"/>
          <w:bCs w:val="0"/>
          <w:color w:val="000000"/>
          <w:sz w:val="32"/>
          <w:lang w:eastAsia="zh-CN"/>
        </w:rPr>
        <w:t>分级响应</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按突发环境事件的可控性、严重程度和影响范围，根据预警级别的划分，突发环境事件的应急响应分为</w:t>
      </w:r>
      <w:r>
        <w:rPr>
          <w:rFonts w:hint="eastAsia" w:ascii="仿宋_GB2312" w:hAnsi="仿宋_GB2312" w:eastAsia="仿宋_GB2312" w:cs="仿宋_GB2312"/>
          <w:b w:val="0"/>
          <w:bCs w:val="0"/>
          <w:color w:val="000000"/>
          <w:sz w:val="32"/>
        </w:rPr>
        <w:t>Ⅰ</w:t>
      </w:r>
      <w:r>
        <w:rPr>
          <w:rFonts w:hint="eastAsia" w:ascii="仿宋_GB2312" w:hAnsi="仿宋_GB2312" w:eastAsia="仿宋_GB2312"/>
          <w:b w:val="0"/>
          <w:bCs w:val="0"/>
          <w:color w:val="000000"/>
          <w:sz w:val="32"/>
        </w:rPr>
        <w:t>级</w:t>
      </w:r>
      <w:r>
        <w:rPr>
          <w:rFonts w:hint="eastAsia" w:ascii="仿宋_GB2312" w:hAnsi="仿宋_GB2312" w:eastAsia="仿宋_GB2312"/>
          <w:b w:val="0"/>
          <w:bCs w:val="0"/>
          <w:color w:val="000000"/>
          <w:sz w:val="32"/>
          <w:lang w:eastAsia="zh-CN"/>
        </w:rPr>
        <w:t>响应</w:t>
      </w:r>
      <w:r>
        <w:rPr>
          <w:rFonts w:hint="eastAsia" w:ascii="仿宋_GB2312" w:hAnsi="仿宋_GB2312" w:eastAsia="仿宋_GB2312"/>
          <w:b w:val="0"/>
          <w:bCs w:val="0"/>
          <w:color w:val="000000"/>
          <w:sz w:val="32"/>
        </w:rPr>
        <w:t>、</w:t>
      </w:r>
      <w:r>
        <w:rPr>
          <w:rFonts w:hint="eastAsia" w:ascii="仿宋_GB2312" w:hAnsi="仿宋_GB2312" w:eastAsia="仿宋_GB2312" w:cs="仿宋_GB2312"/>
          <w:b w:val="0"/>
          <w:bCs w:val="0"/>
          <w:color w:val="000000"/>
          <w:sz w:val="32"/>
        </w:rPr>
        <w:t>Ⅱ</w:t>
      </w:r>
      <w:r>
        <w:rPr>
          <w:rFonts w:hint="eastAsia" w:ascii="仿宋_GB2312" w:hAnsi="仿宋_GB2312" w:eastAsia="仿宋_GB2312"/>
          <w:b w:val="0"/>
          <w:bCs w:val="0"/>
          <w:color w:val="000000"/>
          <w:sz w:val="32"/>
        </w:rPr>
        <w:t>级</w:t>
      </w:r>
      <w:r>
        <w:rPr>
          <w:rFonts w:hint="eastAsia" w:ascii="仿宋_GB2312" w:hAnsi="仿宋_GB2312" w:eastAsia="仿宋_GB2312"/>
          <w:b w:val="0"/>
          <w:bCs w:val="0"/>
          <w:color w:val="000000"/>
          <w:sz w:val="32"/>
          <w:lang w:eastAsia="zh-CN"/>
        </w:rPr>
        <w:t>响应</w:t>
      </w:r>
      <w:r>
        <w:rPr>
          <w:rFonts w:hint="eastAsia" w:ascii="仿宋_GB2312" w:hAnsi="仿宋_GB2312" w:eastAsia="仿宋_GB2312"/>
          <w:b w:val="0"/>
          <w:bCs w:val="0"/>
          <w:color w:val="000000"/>
          <w:sz w:val="32"/>
        </w:rPr>
        <w:t>、</w:t>
      </w:r>
      <w:r>
        <w:rPr>
          <w:rFonts w:hint="eastAsia" w:ascii="仿宋_GB2312" w:hAnsi="仿宋_GB2312" w:eastAsia="仿宋_GB2312" w:cs="仿宋_GB2312"/>
          <w:b w:val="0"/>
          <w:bCs w:val="0"/>
          <w:color w:val="000000"/>
          <w:sz w:val="32"/>
        </w:rPr>
        <w:t>Ⅲ</w:t>
      </w:r>
      <w:r>
        <w:rPr>
          <w:rFonts w:hint="eastAsia" w:ascii="仿宋_GB2312" w:hAnsi="仿宋_GB2312" w:eastAsia="仿宋_GB2312"/>
          <w:b w:val="0"/>
          <w:bCs w:val="0"/>
          <w:color w:val="000000"/>
          <w:sz w:val="32"/>
        </w:rPr>
        <w:t>级</w:t>
      </w:r>
      <w:r>
        <w:rPr>
          <w:rFonts w:hint="eastAsia" w:ascii="仿宋_GB2312" w:hAnsi="仿宋_GB2312" w:eastAsia="仿宋_GB2312"/>
          <w:b w:val="0"/>
          <w:bCs w:val="0"/>
          <w:color w:val="000000"/>
          <w:sz w:val="32"/>
          <w:lang w:eastAsia="zh-CN"/>
        </w:rPr>
        <w:t>响应</w:t>
      </w:r>
      <w:r>
        <w:rPr>
          <w:rFonts w:hint="eastAsia" w:ascii="仿宋_GB2312" w:hAnsi="仿宋_GB2312" w:eastAsia="仿宋_GB2312"/>
          <w:b w:val="0"/>
          <w:bCs w:val="0"/>
          <w:color w:val="000000"/>
          <w:sz w:val="32"/>
        </w:rPr>
        <w:t>和</w:t>
      </w:r>
      <w:r>
        <w:rPr>
          <w:rFonts w:hint="eastAsia" w:ascii="仿宋_GB2312" w:hAnsi="仿宋_GB2312" w:eastAsia="仿宋_GB2312" w:cs="仿宋_GB2312"/>
          <w:b w:val="0"/>
          <w:bCs w:val="0"/>
          <w:color w:val="000000"/>
          <w:sz w:val="32"/>
        </w:rPr>
        <w:t>Ⅳ</w:t>
      </w:r>
      <w:r>
        <w:rPr>
          <w:rFonts w:hint="eastAsia" w:ascii="仿宋_GB2312" w:hAnsi="仿宋_GB2312" w:eastAsia="仿宋_GB2312"/>
          <w:b w:val="0"/>
          <w:bCs w:val="0"/>
          <w:color w:val="000000"/>
          <w:sz w:val="32"/>
        </w:rPr>
        <w:t>级</w:t>
      </w:r>
      <w:r>
        <w:rPr>
          <w:rFonts w:hint="eastAsia" w:ascii="仿宋_GB2312" w:hAnsi="仿宋_GB2312" w:eastAsia="仿宋_GB2312"/>
          <w:b w:val="0"/>
          <w:bCs w:val="0"/>
          <w:color w:val="000000"/>
          <w:sz w:val="32"/>
          <w:lang w:eastAsia="zh-CN"/>
        </w:rPr>
        <w:t>响应。超出本级政府应急处置能力时，应及时上报上一级政府。Ⅲ级响应由市政府组织实施；Ⅰ级响应和Ⅱ级响应由市政府在省政府指导下实施。</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val="en-US" w:eastAsia="zh-CN"/>
        </w:rPr>
      </w:pPr>
      <w:r>
        <w:rPr>
          <w:rFonts w:hint="eastAsia" w:ascii="仿宋_GB2312" w:hAnsi="仿宋_GB2312" w:eastAsia="仿宋_GB2312"/>
          <w:b w:val="0"/>
          <w:bCs w:val="0"/>
          <w:color w:val="000000"/>
          <w:sz w:val="32"/>
          <w:lang w:val="en-US" w:eastAsia="zh-CN"/>
        </w:rPr>
        <w:t xml:space="preserve">4.1.1  </w:t>
      </w:r>
      <w:r>
        <w:rPr>
          <w:rFonts w:hint="eastAsia" w:ascii="仿宋_GB2312" w:hAnsi="仿宋_GB2312" w:eastAsia="仿宋_GB2312"/>
          <w:b w:val="0"/>
          <w:bCs w:val="0"/>
          <w:color w:val="000000"/>
          <w:sz w:val="32"/>
          <w:lang w:eastAsia="zh-CN"/>
        </w:rPr>
        <w:t>Ⅰ级响应和Ⅱ级响应</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val="en-US" w:eastAsia="zh-CN"/>
        </w:rPr>
      </w:pPr>
      <w:r>
        <w:rPr>
          <w:rFonts w:hint="eastAsia" w:ascii="仿宋_GB2312" w:hAnsi="仿宋_GB2312" w:eastAsia="仿宋_GB2312"/>
          <w:b w:val="0"/>
          <w:bCs w:val="0"/>
          <w:color w:val="000000"/>
          <w:sz w:val="32"/>
          <w:lang w:val="en-US" w:eastAsia="zh-CN"/>
        </w:rPr>
        <w:t>特别重大环境污染事件（Ⅰ级响应）和重大环境污染事件（</w:t>
      </w:r>
      <w:r>
        <w:rPr>
          <w:rFonts w:hint="eastAsia" w:ascii="仿宋_GB2312" w:hAnsi="仿宋_GB2312" w:eastAsia="仿宋_GB2312"/>
          <w:b w:val="0"/>
          <w:bCs w:val="0"/>
          <w:color w:val="000000"/>
          <w:sz w:val="32"/>
          <w:lang w:eastAsia="zh-CN"/>
        </w:rPr>
        <w:t>Ⅱ</w:t>
      </w:r>
      <w:r>
        <w:rPr>
          <w:rFonts w:hint="eastAsia" w:ascii="仿宋_GB2312" w:hAnsi="仿宋_GB2312" w:eastAsia="仿宋_GB2312"/>
          <w:b w:val="0"/>
          <w:bCs w:val="0"/>
          <w:color w:val="000000"/>
          <w:sz w:val="32"/>
          <w:lang w:val="en-US" w:eastAsia="zh-CN"/>
        </w:rPr>
        <w:t>级响应）发生确认后，市应急指挥部办公室应在规定时间内同时上报省、国家突发环境污染事件应急指挥部，也可直接向国家突发环境污染事件应急指挥部报告，并在上级指挥下实施应急处置工作。</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val="en-US" w:eastAsia="zh-CN"/>
        </w:rPr>
      </w:pPr>
      <w:r>
        <w:rPr>
          <w:rFonts w:hint="eastAsia" w:ascii="仿宋_GB2312" w:hAnsi="仿宋_GB2312" w:eastAsia="仿宋_GB2312"/>
          <w:b w:val="0"/>
          <w:bCs w:val="0"/>
          <w:color w:val="000000"/>
          <w:sz w:val="32"/>
          <w:lang w:val="en-US" w:eastAsia="zh-CN"/>
        </w:rPr>
        <w:t xml:space="preserve">4.1.2  </w:t>
      </w:r>
      <w:r>
        <w:rPr>
          <w:rFonts w:hint="eastAsia" w:ascii="仿宋_GB2312" w:hAnsi="仿宋_GB2312" w:eastAsia="仿宋_GB2312"/>
          <w:b w:val="0"/>
          <w:bCs w:val="0"/>
          <w:color w:val="000000"/>
          <w:sz w:val="32"/>
          <w:lang w:eastAsia="zh-CN"/>
        </w:rPr>
        <w:t>Ⅲ</w:t>
      </w:r>
      <w:r>
        <w:rPr>
          <w:rFonts w:hint="eastAsia" w:ascii="仿宋_GB2312" w:hAnsi="仿宋_GB2312" w:eastAsia="仿宋_GB2312"/>
          <w:b w:val="0"/>
          <w:bCs w:val="0"/>
          <w:color w:val="000000"/>
          <w:sz w:val="32"/>
          <w:lang w:val="en-US" w:eastAsia="zh-CN"/>
        </w:rPr>
        <w:t>级响应</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val="en-US" w:eastAsia="zh-CN"/>
        </w:rPr>
      </w:pPr>
      <w:r>
        <w:rPr>
          <w:rFonts w:hint="eastAsia" w:ascii="仿宋_GB2312" w:hAnsi="仿宋_GB2312" w:eastAsia="仿宋_GB2312"/>
          <w:b w:val="0"/>
          <w:bCs w:val="0"/>
          <w:color w:val="000000"/>
          <w:sz w:val="32"/>
          <w:lang w:val="en-US" w:eastAsia="zh-CN"/>
        </w:rPr>
        <w:t>发生较大突发环境事件时（</w:t>
      </w:r>
      <w:r>
        <w:rPr>
          <w:rFonts w:hint="eastAsia" w:ascii="仿宋_GB2312" w:hAnsi="仿宋_GB2312" w:eastAsia="仿宋_GB2312"/>
          <w:b w:val="0"/>
          <w:bCs w:val="0"/>
          <w:color w:val="000000"/>
          <w:sz w:val="32"/>
          <w:lang w:eastAsia="zh-CN"/>
        </w:rPr>
        <w:t>Ⅲ</w:t>
      </w:r>
      <w:r>
        <w:rPr>
          <w:rFonts w:hint="eastAsia" w:ascii="仿宋_GB2312" w:hAnsi="仿宋_GB2312" w:eastAsia="仿宋_GB2312"/>
          <w:b w:val="0"/>
          <w:bCs w:val="0"/>
          <w:color w:val="000000"/>
          <w:sz w:val="32"/>
          <w:lang w:val="en-US" w:eastAsia="zh-CN"/>
        </w:rPr>
        <w:t>级响应），由市政府负责启动应急响应。</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default" w:ascii="仿宋_GB2312" w:hAnsi="仿宋_GB2312" w:eastAsia="仿宋_GB2312"/>
          <w:color w:val="000000"/>
          <w:sz w:val="32"/>
        </w:rPr>
      </w:pPr>
      <w:r>
        <w:rPr>
          <w:rFonts w:hint="eastAsia" w:ascii="仿宋_GB2312" w:hAnsi="仿宋_GB2312" w:eastAsia="仿宋_GB2312"/>
          <w:color w:val="000000"/>
          <w:sz w:val="32"/>
        </w:rPr>
        <w:t>(1)应急响应</w:t>
      </w:r>
      <w:r>
        <w:rPr>
          <w:rFonts w:hint="eastAsia" w:ascii="仿宋_GB2312" w:hAnsi="仿宋_GB2312" w:eastAsia="仿宋_GB2312"/>
          <w:color w:val="000000"/>
          <w:sz w:val="32"/>
          <w:lang w:eastAsia="zh-CN"/>
        </w:rPr>
        <w:t>流程。</w:t>
      </w:r>
      <w:r>
        <w:rPr>
          <w:rFonts w:hint="eastAsia" w:ascii="仿宋_GB2312" w:hAnsi="仿宋_GB2312" w:eastAsia="仿宋_GB2312"/>
          <w:color w:val="000000"/>
          <w:sz w:val="32"/>
        </w:rPr>
        <w:t>接到突发环境污染事件后，</w:t>
      </w:r>
      <w:r>
        <w:rPr>
          <w:rFonts w:hint="eastAsia" w:ascii="仿宋_GB2312" w:hAnsi="仿宋_GB2312" w:eastAsia="仿宋_GB2312"/>
          <w:color w:val="000000"/>
          <w:sz w:val="32"/>
          <w:lang w:eastAsia="zh-CN"/>
        </w:rPr>
        <w:t>市应急指挥部</w:t>
      </w:r>
      <w:r>
        <w:rPr>
          <w:rFonts w:hint="eastAsia" w:ascii="仿宋_GB2312" w:hAnsi="仿宋_GB2312" w:eastAsia="仿宋_GB2312"/>
          <w:color w:val="000000"/>
          <w:sz w:val="32"/>
        </w:rPr>
        <w:t>应当立即派出先遣组进行调查确认，对事故进行评估，根据评估确认的结果，负责向市</w:t>
      </w:r>
      <w:r>
        <w:rPr>
          <w:rFonts w:hint="eastAsia" w:ascii="仿宋_GB2312" w:hAnsi="仿宋_GB2312" w:eastAsia="仿宋_GB2312"/>
          <w:color w:val="000000"/>
          <w:sz w:val="32"/>
          <w:lang w:eastAsia="zh-CN"/>
        </w:rPr>
        <w:t>政府</w:t>
      </w:r>
      <w:r>
        <w:rPr>
          <w:rFonts w:hint="eastAsia" w:ascii="仿宋_GB2312" w:hAnsi="仿宋_GB2312" w:eastAsia="仿宋_GB2312"/>
          <w:color w:val="000000"/>
          <w:sz w:val="32"/>
        </w:rPr>
        <w:t>报告基本情况、事态发展和处置进展等情况，并按规定向上级报告事故情况；</w:t>
      </w:r>
      <w:r>
        <w:rPr>
          <w:rFonts w:hint="eastAsia" w:ascii="仿宋_GB2312" w:hAnsi="仿宋_GB2312" w:eastAsia="仿宋_GB2312"/>
          <w:color w:val="000000"/>
          <w:sz w:val="32"/>
          <w:lang w:eastAsia="zh-CN"/>
        </w:rPr>
        <w:t>根据市政府指令，及时发布应急响应</w:t>
      </w:r>
      <w:r>
        <w:rPr>
          <w:rFonts w:hint="eastAsia" w:ascii="仿宋_GB2312" w:hAnsi="仿宋_GB2312" w:eastAsia="仿宋_GB2312"/>
          <w:color w:val="000000"/>
          <w:sz w:val="32"/>
        </w:rPr>
        <w:t>启动</w:t>
      </w:r>
      <w:r>
        <w:rPr>
          <w:rFonts w:hint="eastAsia" w:ascii="仿宋_GB2312" w:hAnsi="仿宋_GB2312" w:eastAsia="仿宋_GB2312"/>
          <w:color w:val="000000"/>
          <w:sz w:val="32"/>
          <w:lang w:eastAsia="zh-CN"/>
        </w:rPr>
        <w:t>指令</w:t>
      </w:r>
      <w:r>
        <w:rPr>
          <w:rFonts w:hint="eastAsia" w:ascii="仿宋_GB2312" w:hAnsi="仿宋_GB2312" w:eastAsia="仿宋_GB2312"/>
          <w:color w:val="000000"/>
          <w:sz w:val="32"/>
        </w:rPr>
        <w:t>，</w:t>
      </w:r>
      <w:r>
        <w:rPr>
          <w:rFonts w:hint="eastAsia" w:ascii="仿宋_GB2312" w:hAnsi="仿宋_GB2312" w:eastAsia="仿宋_GB2312"/>
          <w:color w:val="000000"/>
          <w:sz w:val="32"/>
          <w:lang w:eastAsia="zh-CN"/>
        </w:rPr>
        <w:t>并</w:t>
      </w:r>
      <w:r>
        <w:rPr>
          <w:rFonts w:hint="eastAsia" w:ascii="仿宋_GB2312" w:hAnsi="仿宋_GB2312" w:eastAsia="仿宋_GB2312"/>
          <w:color w:val="000000"/>
          <w:sz w:val="32"/>
        </w:rPr>
        <w:t>向有关部门通报情况；</w:t>
      </w:r>
      <w:r>
        <w:rPr>
          <w:rFonts w:hint="eastAsia" w:ascii="仿宋_GB2312" w:hAnsi="仿宋_GB2312" w:eastAsia="仿宋_GB2312"/>
          <w:color w:val="000000"/>
          <w:sz w:val="32"/>
          <w:lang w:eastAsia="zh-CN"/>
        </w:rPr>
        <w:t>现场应急指挥部及相应工作组</w:t>
      </w:r>
      <w:r>
        <w:rPr>
          <w:rFonts w:hint="eastAsia" w:ascii="仿宋_GB2312" w:hAnsi="仿宋_GB2312" w:eastAsia="仿宋_GB2312"/>
          <w:color w:val="000000"/>
          <w:sz w:val="32"/>
        </w:rPr>
        <w:t>立即启动，组织、协调、落实各项应急措施；指导、部署相关部门开展应急处置工作；及时向省</w:t>
      </w:r>
      <w:r>
        <w:rPr>
          <w:rFonts w:hint="eastAsia" w:ascii="仿宋_GB2312" w:hAnsi="仿宋_GB2312" w:eastAsia="仿宋_GB2312"/>
          <w:color w:val="000000"/>
          <w:sz w:val="32"/>
          <w:lang w:eastAsia="zh-CN"/>
        </w:rPr>
        <w:t>生态环境部门</w:t>
      </w:r>
      <w:r>
        <w:rPr>
          <w:rFonts w:hint="eastAsia" w:ascii="仿宋_GB2312" w:hAnsi="仿宋_GB2312" w:eastAsia="仿宋_GB2312"/>
          <w:color w:val="000000"/>
          <w:sz w:val="32"/>
        </w:rPr>
        <w:t>报告应急处置情况，请求协助解决应急处置工作中的困难。</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color w:val="000000"/>
          <w:sz w:val="32"/>
          <w:lang w:eastAsia="zh-CN"/>
        </w:rPr>
      </w:pPr>
      <w:r>
        <w:rPr>
          <w:rFonts w:hint="eastAsia" w:ascii="仿宋_GB2312" w:hAnsi="仿宋_GB2312" w:eastAsia="仿宋_GB2312"/>
          <w:b w:val="0"/>
          <w:bCs w:val="0"/>
          <w:color w:val="000000"/>
          <w:sz w:val="32"/>
          <w:lang w:eastAsia="zh-CN"/>
        </w:rPr>
        <w:t>(</w:t>
      </w:r>
      <w:r>
        <w:rPr>
          <w:rFonts w:hint="eastAsia" w:ascii="仿宋_GB2312" w:hAnsi="仿宋_GB2312" w:eastAsia="仿宋_GB2312"/>
          <w:b w:val="0"/>
          <w:bCs w:val="0"/>
          <w:color w:val="000000"/>
          <w:sz w:val="32"/>
          <w:lang w:val="en-US" w:eastAsia="zh-CN"/>
        </w:rPr>
        <w:t>2</w:t>
      </w:r>
      <w:r>
        <w:rPr>
          <w:rFonts w:hint="eastAsia" w:ascii="仿宋_GB2312" w:hAnsi="仿宋_GB2312" w:eastAsia="仿宋_GB2312"/>
          <w:b w:val="0"/>
          <w:bCs w:val="0"/>
          <w:color w:val="000000"/>
          <w:sz w:val="32"/>
          <w:lang w:eastAsia="zh-CN"/>
        </w:rPr>
        <w:t>)</w:t>
      </w:r>
      <w:r>
        <w:rPr>
          <w:rFonts w:hint="eastAsia" w:ascii="仿宋_GB2312" w:hAnsi="仿宋_GB2312" w:eastAsia="仿宋_GB2312"/>
          <w:color w:val="000000"/>
          <w:sz w:val="32"/>
        </w:rPr>
        <w:t>市应急指挥部</w:t>
      </w:r>
      <w:r>
        <w:rPr>
          <w:rFonts w:hint="eastAsia" w:ascii="仿宋_GB2312" w:hAnsi="仿宋_GB2312" w:eastAsia="仿宋_GB2312"/>
          <w:color w:val="000000"/>
          <w:sz w:val="32"/>
          <w:lang w:eastAsia="zh-CN"/>
        </w:rPr>
        <w:t>成员单位</w:t>
      </w:r>
      <w:r>
        <w:rPr>
          <w:rFonts w:hint="eastAsia" w:ascii="仿宋_GB2312" w:hAnsi="仿宋_GB2312" w:eastAsia="仿宋_GB2312"/>
          <w:color w:val="000000"/>
          <w:sz w:val="32"/>
        </w:rPr>
        <w:t>应急响应</w:t>
      </w:r>
      <w:r>
        <w:rPr>
          <w:rFonts w:hint="eastAsia" w:ascii="仿宋_GB2312" w:hAnsi="仿宋_GB2312" w:eastAsia="仿宋_GB2312"/>
          <w:color w:val="000000"/>
          <w:sz w:val="32"/>
          <w:lang w:val="en-US" w:eastAsia="zh-CN"/>
        </w:rPr>
        <w:t>。</w:t>
      </w:r>
      <w:r>
        <w:rPr>
          <w:rFonts w:hint="eastAsia" w:ascii="仿宋_GB2312" w:hAnsi="仿宋_GB2312" w:eastAsia="仿宋_GB2312"/>
          <w:color w:val="000000"/>
          <w:sz w:val="32"/>
        </w:rPr>
        <w:t>组织指挥各成员单位迅速到位，</w:t>
      </w:r>
      <w:r>
        <w:rPr>
          <w:rFonts w:hint="eastAsia" w:ascii="仿宋_GB2312" w:hAnsi="仿宋_GB2312" w:eastAsia="仿宋_GB2312"/>
          <w:color w:val="000000"/>
          <w:sz w:val="32"/>
          <w:lang w:eastAsia="zh-CN"/>
        </w:rPr>
        <w:t>依据现场应急指挥部工作分工，启动并实施本部门预案应急响应，及时向市应急指挥部报告工作进展情况；成立本部门应急指挥机构；协调组织应急救援力量开展应急救援工作；必要时，可向市应急指挥部请求其他应急救援力量增援。</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default" w:ascii="仿宋_GB2312" w:hAnsi="仿宋_GB2312" w:eastAsia="仿宋_GB2312"/>
          <w:color w:val="000000"/>
          <w:sz w:val="32"/>
        </w:rPr>
      </w:pPr>
      <w:r>
        <w:rPr>
          <w:rFonts w:hint="eastAsia" w:ascii="仿宋_GB2312" w:hAnsi="仿宋_GB2312" w:eastAsia="仿宋_GB2312"/>
          <w:b w:val="0"/>
          <w:bCs w:val="0"/>
          <w:color w:val="000000"/>
          <w:sz w:val="32"/>
          <w:lang w:eastAsia="zh-CN"/>
        </w:rPr>
        <w:t>(</w:t>
      </w:r>
      <w:r>
        <w:rPr>
          <w:rFonts w:hint="eastAsia" w:ascii="仿宋_GB2312" w:hAnsi="仿宋_GB2312" w:eastAsia="仿宋_GB2312"/>
          <w:b w:val="0"/>
          <w:bCs w:val="0"/>
          <w:color w:val="000000"/>
          <w:sz w:val="32"/>
          <w:lang w:val="en-US" w:eastAsia="zh-CN"/>
        </w:rPr>
        <w:t>3</w:t>
      </w:r>
      <w:r>
        <w:rPr>
          <w:rFonts w:hint="eastAsia" w:ascii="仿宋_GB2312" w:hAnsi="仿宋_GB2312" w:eastAsia="仿宋_GB2312"/>
          <w:b w:val="0"/>
          <w:bCs w:val="0"/>
          <w:color w:val="000000"/>
          <w:sz w:val="32"/>
          <w:lang w:eastAsia="zh-CN"/>
        </w:rPr>
        <w:t>)</w:t>
      </w:r>
      <w:r>
        <w:rPr>
          <w:rFonts w:hint="eastAsia" w:ascii="仿宋_GB2312" w:hAnsi="仿宋_GB2312" w:eastAsia="仿宋_GB2312"/>
          <w:color w:val="000000"/>
          <w:sz w:val="32"/>
        </w:rPr>
        <w:t>各区（市）人民政府、枣庄高新区管委会应急响应</w:t>
      </w:r>
      <w:r>
        <w:rPr>
          <w:rFonts w:hint="eastAsia" w:ascii="仿宋_GB2312" w:hAnsi="仿宋_GB2312" w:eastAsia="仿宋_GB2312"/>
          <w:color w:val="000000"/>
          <w:sz w:val="32"/>
          <w:lang w:val="en-US" w:eastAsia="zh-CN"/>
        </w:rPr>
        <w:t>。</w:t>
      </w:r>
      <w:r>
        <w:rPr>
          <w:rFonts w:hint="eastAsia" w:ascii="仿宋_GB2312" w:hAnsi="仿宋_GB2312" w:eastAsia="仿宋_GB2312"/>
          <w:color w:val="000000"/>
          <w:sz w:val="32"/>
        </w:rPr>
        <w:t>突发环境污染事件发生地区（市）人民政府、高新区管委会应当在第一时间首先组织实施应急处置工作，在规定时间内报告市应急指挥部。在市应急指挥部的统一指挥下，按照处置要求认真履行职责，完成有关工作任务。</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color w:val="000000"/>
          <w:sz w:val="32"/>
        </w:rPr>
      </w:pPr>
      <w:r>
        <w:rPr>
          <w:rFonts w:hint="eastAsia" w:ascii="仿宋_GB2312" w:hAnsi="仿宋_GB2312" w:eastAsia="仿宋_GB2312"/>
          <w:color w:val="000000"/>
          <w:sz w:val="32"/>
          <w:lang w:val="en-US" w:eastAsia="zh-CN"/>
        </w:rPr>
        <w:t xml:space="preserve">4.1.3  </w:t>
      </w:r>
      <w:r>
        <w:rPr>
          <w:rFonts w:hint="eastAsia" w:ascii="仿宋_GB2312" w:hAnsi="仿宋_GB2312" w:eastAsia="仿宋_GB2312"/>
          <w:color w:val="000000"/>
          <w:sz w:val="32"/>
        </w:rPr>
        <w:t>Ⅳ级响应</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val="en-US" w:eastAsia="zh-CN"/>
        </w:rPr>
      </w:pPr>
      <w:r>
        <w:rPr>
          <w:rFonts w:hint="eastAsia" w:ascii="仿宋_GB2312" w:hAnsi="仿宋_GB2312" w:eastAsia="仿宋_GB2312"/>
          <w:color w:val="000000"/>
          <w:sz w:val="32"/>
        </w:rPr>
        <w:t>一般环境污染事件发生后（Ⅳ级响应），各区（市）人民</w:t>
      </w:r>
      <w:r>
        <w:rPr>
          <w:rFonts w:hint="eastAsia" w:ascii="仿宋_GB2312" w:hAnsi="仿宋_GB2312" w:eastAsia="仿宋_GB2312"/>
          <w:color w:val="000000"/>
          <w:sz w:val="32"/>
          <w:lang w:eastAsia="zh-CN"/>
        </w:rPr>
        <w:t>政府</w:t>
      </w:r>
      <w:r>
        <w:rPr>
          <w:rFonts w:hint="eastAsia" w:ascii="仿宋_GB2312" w:hAnsi="仿宋_GB2312" w:eastAsia="仿宋_GB2312"/>
          <w:color w:val="000000"/>
          <w:sz w:val="32"/>
        </w:rPr>
        <w:t>、枣庄高新区管委会应急指挥部组织实施</w:t>
      </w:r>
      <w:r>
        <w:rPr>
          <w:rFonts w:hint="eastAsia" w:ascii="仿宋_GB2312" w:hAnsi="仿宋_GB2312" w:eastAsia="仿宋_GB2312"/>
          <w:color w:val="000000"/>
          <w:sz w:val="32"/>
          <w:lang w:eastAsia="zh-CN"/>
        </w:rPr>
        <w:t>本辖区</w:t>
      </w:r>
      <w:r>
        <w:rPr>
          <w:rFonts w:hint="eastAsia" w:ascii="仿宋_GB2312" w:hAnsi="仿宋_GB2312" w:eastAsia="仿宋_GB2312"/>
          <w:color w:val="000000"/>
          <w:sz w:val="32"/>
        </w:rPr>
        <w:t>应急处置工作</w:t>
      </w:r>
      <w:r>
        <w:rPr>
          <w:rFonts w:hint="eastAsia" w:ascii="仿宋_GB2312" w:hAnsi="仿宋_GB2312" w:eastAsia="仿宋_GB2312"/>
          <w:color w:val="000000"/>
          <w:sz w:val="32"/>
          <w:lang w:eastAsia="zh-CN"/>
        </w:rPr>
        <w:t>，</w:t>
      </w:r>
      <w:r>
        <w:rPr>
          <w:rFonts w:hint="eastAsia" w:ascii="仿宋_GB2312" w:hAnsi="仿宋_GB2312" w:eastAsia="仿宋_GB2312"/>
          <w:color w:val="000000"/>
          <w:sz w:val="32"/>
        </w:rPr>
        <w:t>并及时向</w:t>
      </w:r>
      <w:r>
        <w:rPr>
          <w:rFonts w:hint="eastAsia" w:ascii="仿宋_GB2312" w:hAnsi="仿宋_GB2312" w:eastAsia="仿宋_GB2312"/>
          <w:color w:val="000000"/>
          <w:sz w:val="32"/>
          <w:lang w:eastAsia="zh-CN"/>
        </w:rPr>
        <w:t>上级生态环境部门</w:t>
      </w:r>
      <w:r>
        <w:rPr>
          <w:rFonts w:hint="eastAsia" w:ascii="仿宋_GB2312" w:hAnsi="仿宋_GB2312" w:eastAsia="仿宋_GB2312"/>
          <w:color w:val="000000"/>
          <w:sz w:val="32"/>
        </w:rPr>
        <w:t>报告事件处理工作进展情况。</w:t>
      </w:r>
      <w:r>
        <w:rPr>
          <w:rFonts w:hint="eastAsia" w:ascii="仿宋_GB2312" w:hAnsi="仿宋_GB2312" w:eastAsia="仿宋_GB2312"/>
          <w:color w:val="000000"/>
          <w:sz w:val="32"/>
          <w:lang w:eastAsia="zh-CN"/>
        </w:rPr>
        <w:t>市应急指挥部应保持与</w:t>
      </w:r>
      <w:r>
        <w:rPr>
          <w:rFonts w:hint="eastAsia" w:ascii="仿宋_GB2312" w:hAnsi="仿宋_GB2312" w:eastAsia="仿宋_GB2312"/>
          <w:color w:val="000000"/>
          <w:sz w:val="32"/>
        </w:rPr>
        <w:t>事发地</w:t>
      </w:r>
      <w:r>
        <w:rPr>
          <w:rFonts w:hint="eastAsia" w:ascii="仿宋_GB2312" w:hAnsi="仿宋_GB2312" w:eastAsia="仿宋_GB2312"/>
          <w:color w:val="000000"/>
          <w:sz w:val="32"/>
          <w:lang w:eastAsia="zh-CN"/>
        </w:rPr>
        <w:t>应急指挥机</w:t>
      </w:r>
      <w:r>
        <w:rPr>
          <w:rFonts w:hint="eastAsia" w:ascii="仿宋_GB2312" w:hAnsi="仿宋_GB2312" w:eastAsia="仿宋_GB2312"/>
          <w:color w:val="000000"/>
          <w:sz w:val="32"/>
        </w:rPr>
        <w:t>、现场应急指挥部及相关专业应急指挥机构的通信联络，及时掌握事件动态情况，并提供技术支持。</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楷体_GB2312" w:hAnsi="楷体_GB2312" w:eastAsia="楷体_GB2312" w:cs="楷体_GB2312"/>
          <w:b w:val="0"/>
          <w:bCs w:val="0"/>
          <w:color w:val="000000"/>
          <w:sz w:val="32"/>
          <w:lang w:eastAsia="zh-CN"/>
        </w:rPr>
      </w:pPr>
      <w:r>
        <w:rPr>
          <w:rFonts w:hint="eastAsia" w:ascii="楷体_GB2312" w:hAnsi="楷体_GB2312" w:eastAsia="楷体_GB2312" w:cs="楷体_GB2312"/>
          <w:b w:val="0"/>
          <w:bCs w:val="0"/>
          <w:color w:val="000000"/>
          <w:sz w:val="32"/>
          <w:lang w:val="en-US" w:eastAsia="zh-CN"/>
        </w:rPr>
        <w:t xml:space="preserve">4.2  </w:t>
      </w:r>
      <w:r>
        <w:rPr>
          <w:rFonts w:hint="eastAsia" w:ascii="楷体_GB2312" w:hAnsi="楷体_GB2312" w:eastAsia="楷体_GB2312" w:cs="楷体_GB2312"/>
          <w:b w:val="0"/>
          <w:bCs w:val="0"/>
          <w:color w:val="000000"/>
          <w:sz w:val="32"/>
          <w:lang w:eastAsia="zh-CN"/>
        </w:rPr>
        <w:t>响应措施</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val="en-US" w:eastAsia="zh-CN"/>
        </w:rPr>
      </w:pPr>
      <w:r>
        <w:rPr>
          <w:rFonts w:hint="eastAsia" w:ascii="仿宋_GB2312" w:hAnsi="仿宋_GB2312" w:eastAsia="仿宋_GB2312"/>
          <w:b w:val="0"/>
          <w:bCs w:val="0"/>
          <w:color w:val="000000"/>
          <w:sz w:val="32"/>
          <w:lang w:val="en-US" w:eastAsia="zh-CN"/>
        </w:rPr>
        <w:t>突发环境事件发生后，各有关地方、部门和单位根据工作需要，组织采取以下措施：</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val="en-US" w:eastAsia="zh-CN"/>
        </w:rPr>
      </w:pPr>
      <w:r>
        <w:rPr>
          <w:rFonts w:hint="eastAsia" w:ascii="仿宋_GB2312" w:hAnsi="仿宋_GB2312" w:eastAsia="仿宋_GB2312"/>
          <w:b w:val="0"/>
          <w:bCs w:val="0"/>
          <w:color w:val="000000"/>
          <w:sz w:val="32"/>
          <w:lang w:val="en-US" w:eastAsia="zh-CN"/>
        </w:rPr>
        <w:t>4.2.1  先期处置</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val="en-US" w:eastAsia="zh-CN"/>
        </w:rPr>
      </w:pPr>
      <w:r>
        <w:rPr>
          <w:rFonts w:hint="eastAsia" w:ascii="仿宋_GB2312" w:hAnsi="仿宋_GB2312" w:eastAsia="仿宋_GB2312"/>
          <w:b w:val="0"/>
          <w:bCs w:val="0"/>
          <w:color w:val="000000"/>
          <w:sz w:val="32"/>
          <w:lang w:val="en-US" w:eastAsia="zh-CN"/>
        </w:rPr>
        <w:t>发生突发环境事件的企事业单位，应当立即启动突发环境事件预案应急响应，采取有效措施，防止污染扩散，通报可能受到污染危害的单位和居民，按规定向当地生态环境部门和有关部门报告。</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val="en-US" w:eastAsia="zh-CN"/>
        </w:rPr>
      </w:pPr>
      <w:r>
        <w:rPr>
          <w:rFonts w:hint="eastAsia" w:ascii="仿宋_GB2312" w:hAnsi="仿宋_GB2312" w:eastAsia="仿宋_GB2312"/>
          <w:b w:val="0"/>
          <w:bCs w:val="0"/>
          <w:color w:val="000000"/>
          <w:sz w:val="32"/>
          <w:lang w:val="en-US" w:eastAsia="zh-CN"/>
        </w:rPr>
        <w:t>突发环境事件应急处置相关部门、单位要及时主动提供应急救援有关的基础资料和必要的技术支持，负有监管责任的相关部门提供事件发生前的有关监管检查资料，供实施和调整应急救援和处置方案时参考。</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val="en-US" w:eastAsia="zh-CN"/>
        </w:rPr>
      </w:pPr>
      <w:r>
        <w:rPr>
          <w:rFonts w:hint="eastAsia" w:ascii="仿宋_GB2312" w:hAnsi="仿宋_GB2312" w:eastAsia="仿宋_GB2312"/>
          <w:b w:val="0"/>
          <w:bCs w:val="0"/>
          <w:color w:val="000000"/>
          <w:sz w:val="32"/>
          <w:lang w:val="en-US" w:eastAsia="zh-CN"/>
        </w:rPr>
        <w:t>4.2.2  现场应急处置</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val="en-US" w:eastAsia="zh-CN"/>
        </w:rPr>
      </w:pPr>
      <w:r>
        <w:rPr>
          <w:rFonts w:hint="eastAsia" w:ascii="仿宋_GB2312" w:hAnsi="仿宋_GB2312" w:eastAsia="仿宋_GB2312"/>
          <w:b w:val="0"/>
          <w:bCs w:val="0"/>
          <w:color w:val="000000"/>
          <w:sz w:val="32"/>
          <w:lang w:val="en-US" w:eastAsia="zh-CN"/>
        </w:rPr>
        <w:t>根据规定成立的突发环境应急现场指挥部，负责组织协调突发环境事件的现场应急处置工作。</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val="en-US" w:eastAsia="zh-CN"/>
        </w:rPr>
      </w:pPr>
      <w:r>
        <w:rPr>
          <w:rFonts w:hint="eastAsia" w:ascii="仿宋_GB2312" w:hAnsi="仿宋_GB2312" w:eastAsia="仿宋_GB2312"/>
          <w:b w:val="0"/>
          <w:bCs w:val="0"/>
          <w:color w:val="000000"/>
          <w:sz w:val="32"/>
          <w:lang w:val="en-US" w:eastAsia="zh-CN"/>
        </w:rPr>
        <w:t>(1)提出现场应急行动原则要求，依法及时公布应对突发环境事件的决定、命令；</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val="en-US" w:eastAsia="zh-CN"/>
        </w:rPr>
      </w:pPr>
      <w:r>
        <w:rPr>
          <w:rFonts w:hint="eastAsia" w:ascii="仿宋_GB2312" w:hAnsi="仿宋_GB2312" w:eastAsia="仿宋_GB2312"/>
          <w:b w:val="0"/>
          <w:bCs w:val="0"/>
          <w:color w:val="000000"/>
          <w:sz w:val="32"/>
          <w:lang w:val="en-US" w:eastAsia="zh-CN"/>
        </w:rPr>
        <w:t>(2)派出有关专家和人员参与现场应急处置指挥工作；</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val="en-US" w:eastAsia="zh-CN"/>
        </w:rPr>
      </w:pPr>
      <w:r>
        <w:rPr>
          <w:rFonts w:hint="eastAsia" w:ascii="仿宋_GB2312" w:hAnsi="仿宋_GB2312" w:eastAsia="仿宋_GB2312"/>
          <w:b w:val="0"/>
          <w:bCs w:val="0"/>
          <w:color w:val="000000"/>
          <w:sz w:val="32"/>
          <w:lang w:val="en-US" w:eastAsia="zh-CN"/>
        </w:rPr>
        <w:t>(3)协调各级、各专业应急力量实施应急支援行动；</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val="en-US" w:eastAsia="zh-CN"/>
        </w:rPr>
      </w:pPr>
      <w:r>
        <w:rPr>
          <w:rFonts w:hint="eastAsia" w:ascii="仿宋_GB2312" w:hAnsi="仿宋_GB2312" w:eastAsia="仿宋_GB2312"/>
          <w:b w:val="0"/>
          <w:bCs w:val="0"/>
          <w:color w:val="000000"/>
          <w:sz w:val="32"/>
          <w:lang w:val="en-US" w:eastAsia="zh-CN"/>
        </w:rPr>
        <w:t>(4)协调受威胁的周边地区危险源的监控工作；</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val="en-US" w:eastAsia="zh-CN"/>
        </w:rPr>
      </w:pPr>
      <w:r>
        <w:rPr>
          <w:rFonts w:hint="eastAsia" w:ascii="仿宋_GB2312" w:hAnsi="仿宋_GB2312" w:eastAsia="仿宋_GB2312"/>
          <w:b w:val="0"/>
          <w:bCs w:val="0"/>
          <w:color w:val="000000"/>
          <w:sz w:val="32"/>
          <w:lang w:val="en-US" w:eastAsia="zh-CN"/>
        </w:rPr>
        <w:t>(5)协调建立现场警戒区和交通管制区域，确定重点防护区域；</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val="en-US" w:eastAsia="zh-CN"/>
        </w:rPr>
      </w:pPr>
      <w:r>
        <w:rPr>
          <w:rFonts w:hint="eastAsia" w:ascii="仿宋_GB2312" w:hAnsi="仿宋_GB2312" w:eastAsia="仿宋_GB2312"/>
          <w:b w:val="0"/>
          <w:bCs w:val="0"/>
          <w:color w:val="000000"/>
          <w:sz w:val="32"/>
          <w:lang w:val="en-US" w:eastAsia="zh-CN"/>
        </w:rPr>
        <w:t>(6)根据突发环境事件的性质、特点，通过报纸、广播、电视、网络和通讯等方式告知单位和公民应采取的安全防护措施；</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val="en-US" w:eastAsia="zh-CN"/>
        </w:rPr>
      </w:pPr>
      <w:r>
        <w:rPr>
          <w:rFonts w:hint="eastAsia" w:ascii="仿宋_GB2312" w:hAnsi="仿宋_GB2312" w:eastAsia="仿宋_GB2312"/>
          <w:b w:val="0"/>
          <w:bCs w:val="0"/>
          <w:color w:val="000000"/>
          <w:sz w:val="32"/>
          <w:lang w:val="en-US" w:eastAsia="zh-CN"/>
        </w:rPr>
        <w:t>(7)根据事发时当地的气象、地理环境、人员密集度等，确定受到威胁的人员的疏散和撤离的时间和方式；</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val="en-US" w:eastAsia="zh-CN"/>
        </w:rPr>
      </w:pPr>
      <w:r>
        <w:rPr>
          <w:rFonts w:hint="eastAsia" w:ascii="仿宋_GB2312" w:hAnsi="仿宋_GB2312" w:eastAsia="仿宋_GB2312"/>
          <w:b w:val="0"/>
          <w:bCs w:val="0"/>
          <w:color w:val="000000"/>
          <w:sz w:val="32"/>
          <w:lang w:val="en-US" w:eastAsia="zh-CN"/>
        </w:rPr>
        <w:t>(8)按照本预案规定及时报告信息。</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val="en-US" w:eastAsia="zh-CN"/>
        </w:rPr>
        <w:t xml:space="preserve">4.2.3  </w:t>
      </w:r>
      <w:r>
        <w:rPr>
          <w:rFonts w:hint="eastAsia" w:ascii="仿宋_GB2312" w:hAnsi="仿宋_GB2312" w:eastAsia="仿宋_GB2312"/>
          <w:b w:val="0"/>
          <w:bCs w:val="0"/>
          <w:color w:val="000000"/>
          <w:sz w:val="32"/>
          <w:lang w:eastAsia="zh-CN"/>
        </w:rPr>
        <w:t>环境应急监测</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市级生态环境部门负责组织协调较大以上突发环境事件应急环境监测工作，并负责指导事发地环境监测机构进行应急环境监测工作，为突发环境事件的应急处置提供技术支持。各区（市）生态环境分局负责组织协调本辖区发生的一般突发环境事件应急环境监测工作。</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val="en-US" w:eastAsia="zh-CN"/>
        </w:rPr>
        <w:t>(1)</w:t>
      </w:r>
      <w:r>
        <w:rPr>
          <w:rFonts w:hint="eastAsia" w:ascii="仿宋_GB2312" w:hAnsi="仿宋_GB2312" w:eastAsia="仿宋_GB2312"/>
          <w:b w:val="0"/>
          <w:bCs w:val="0"/>
          <w:color w:val="000000"/>
          <w:sz w:val="32"/>
          <w:lang w:eastAsia="zh-CN"/>
        </w:rPr>
        <w:t>根据突发环境事件污染物情况和事件发生地的气象、水文和地域特点，制定环境应急监测方案，确定污染物扩散的范围和浓度；</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val="en-US" w:eastAsia="zh-CN"/>
        </w:rPr>
        <w:t>(2)</w:t>
      </w:r>
      <w:r>
        <w:rPr>
          <w:rFonts w:hint="eastAsia" w:ascii="仿宋_GB2312" w:hAnsi="仿宋_GB2312" w:eastAsia="仿宋_GB2312"/>
          <w:b w:val="0"/>
          <w:bCs w:val="0"/>
          <w:color w:val="000000"/>
          <w:sz w:val="32"/>
          <w:lang w:eastAsia="zh-CN"/>
        </w:rPr>
        <w:t>根据监测结果，综合分析突发环境事件污染变化趋势，并通过专家咨询和讨论的方式，预测并报告突发环境事件的发展情况、污染物的变化情况以及对人群和生态系统的影响情况，并将其作为突发环境事件应急决策的技术支撑。</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val="en-US" w:eastAsia="zh-CN"/>
        </w:rPr>
        <w:t xml:space="preserve">4.2.4  </w:t>
      </w:r>
      <w:r>
        <w:rPr>
          <w:rFonts w:hint="eastAsia" w:ascii="仿宋_GB2312" w:hAnsi="仿宋_GB2312" w:eastAsia="仿宋_GB2312"/>
          <w:b w:val="0"/>
          <w:bCs w:val="0"/>
          <w:color w:val="000000"/>
          <w:sz w:val="32"/>
          <w:lang w:eastAsia="zh-CN"/>
        </w:rPr>
        <w:t>信息发布和舆论引导</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突发环境事件的信息发布应遵循依法、及时、准确、客观、全面的原则。在突发环境事件发生的第一时间要向社会发布简要信息，随后适时发布初步核实情况、事态进展、政府应对措施和公众安全防范措施等，并根据事件处置情况做好后续发布工作。</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较大突发环境事件，由市生态环境部门会同新闻宣传主管部门负责发布相关信息；一般突发环境事件，由事发地区（市）人民政府、枣庄高新区管委会负责发布相关信息；重大或特别重大突发环境事件，由市应急指挥部在省应急指挥部指导下负责发布相关信息。</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各级、各有关部门要加强对相关信息的核实、审查和管理，做好舆情分析和舆论引导工作。任何单位和个人不得编造、传播有关突发环境事件事态发展或者应急处置工作的虚假信息。</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val="en-US" w:eastAsia="zh-CN"/>
        </w:rPr>
        <w:t xml:space="preserve">4.2.5  </w:t>
      </w:r>
      <w:r>
        <w:rPr>
          <w:rFonts w:hint="eastAsia" w:ascii="仿宋_GB2312" w:hAnsi="仿宋_GB2312" w:eastAsia="仿宋_GB2312"/>
          <w:b w:val="0"/>
          <w:bCs w:val="0"/>
          <w:color w:val="000000"/>
          <w:sz w:val="32"/>
          <w:lang w:eastAsia="zh-CN"/>
        </w:rPr>
        <w:t>安全防护</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(1)环境应急人员的安全防护。根据突发环境事件的特点，采取安全防护措施，配备相应的专业防护装备，严格执行环境应急人员出入事发现场的程序。</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val="en-US" w:eastAsia="zh-CN"/>
        </w:rPr>
      </w:pPr>
      <w:r>
        <w:rPr>
          <w:rFonts w:hint="eastAsia" w:ascii="仿宋_GB2312" w:hAnsi="仿宋_GB2312" w:eastAsia="仿宋_GB2312"/>
          <w:b w:val="0"/>
          <w:bCs w:val="0"/>
          <w:color w:val="000000"/>
          <w:sz w:val="32"/>
          <w:lang w:eastAsia="zh-CN"/>
        </w:rPr>
        <w:t>(2)受威胁群众的安全防护。威胁人员的安全防护由组织处置突发环境事件的政府统一规划，设立紧急避险场所；履行突发环境事件应急统一领导职责的政府，应当根据事发时当地的气象、地理环境、人员密集度等，确定受威胁人员疏散的方式，组织群众安全疏散撤离和妥善安置；根据事发地的气象、地理条件等，疏散受威胁人员至安全的紧急避险场所。</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楷体_GB2312" w:hAnsi="楷体_GB2312" w:eastAsia="楷体_GB2312" w:cs="楷体_GB2312"/>
          <w:b w:val="0"/>
          <w:bCs w:val="0"/>
          <w:color w:val="000000"/>
          <w:sz w:val="32"/>
          <w:lang w:eastAsia="zh-CN"/>
        </w:rPr>
      </w:pPr>
      <w:r>
        <w:rPr>
          <w:rFonts w:hint="eastAsia" w:ascii="楷体_GB2312" w:hAnsi="楷体_GB2312" w:eastAsia="楷体_GB2312" w:cs="楷体_GB2312"/>
          <w:b w:val="0"/>
          <w:bCs w:val="0"/>
          <w:color w:val="000000"/>
          <w:sz w:val="32"/>
          <w:lang w:val="en-US" w:eastAsia="zh-CN"/>
        </w:rPr>
        <w:t xml:space="preserve">4.3  </w:t>
      </w:r>
      <w:r>
        <w:rPr>
          <w:rFonts w:hint="eastAsia" w:ascii="楷体_GB2312" w:hAnsi="楷体_GB2312" w:eastAsia="楷体_GB2312" w:cs="楷体_GB2312"/>
          <w:b w:val="0"/>
          <w:bCs w:val="0"/>
          <w:color w:val="000000"/>
          <w:sz w:val="32"/>
          <w:lang w:eastAsia="zh-CN"/>
        </w:rPr>
        <w:t>响应终止</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val="en-US" w:eastAsia="zh-CN"/>
        </w:rPr>
        <w:t xml:space="preserve">4.3.1  </w:t>
      </w:r>
      <w:r>
        <w:rPr>
          <w:rFonts w:hint="eastAsia" w:ascii="仿宋_GB2312" w:hAnsi="仿宋_GB2312" w:eastAsia="仿宋_GB2312"/>
          <w:b w:val="0"/>
          <w:bCs w:val="0"/>
          <w:color w:val="000000"/>
          <w:sz w:val="32"/>
          <w:lang w:eastAsia="zh-CN"/>
        </w:rPr>
        <w:t>响应终止的条件</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突发环境事件的现场应急处置工作在突发环境事件的威胁和危害得到控制或者消除后，应当终止。</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val="en-US" w:eastAsia="zh-CN"/>
        </w:rPr>
        <w:t xml:space="preserve">4.3.2  </w:t>
      </w:r>
      <w:r>
        <w:rPr>
          <w:rFonts w:hint="eastAsia" w:ascii="仿宋_GB2312" w:hAnsi="仿宋_GB2312" w:eastAsia="仿宋_GB2312"/>
          <w:b w:val="0"/>
          <w:bCs w:val="0"/>
          <w:color w:val="000000"/>
          <w:sz w:val="32"/>
          <w:lang w:eastAsia="zh-CN"/>
        </w:rPr>
        <w:t>响应终止的程序</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(1)根据现场情况，环境应急指挥部上报本级政府决定终止应急；</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(2)环境应急现场指挥部向组织处置突发环境事件的各专业应急救援队伍下达响应终止命令；</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w:t>
      </w:r>
      <w:r>
        <w:rPr>
          <w:rFonts w:hint="eastAsia" w:ascii="仿宋_GB2312" w:hAnsi="仿宋_GB2312" w:eastAsia="仿宋_GB2312"/>
          <w:b w:val="0"/>
          <w:bCs w:val="0"/>
          <w:color w:val="000000"/>
          <w:sz w:val="32"/>
          <w:lang w:val="en-US" w:eastAsia="zh-CN"/>
        </w:rPr>
        <w:t>3</w:t>
      </w:r>
      <w:r>
        <w:rPr>
          <w:rFonts w:hint="eastAsia" w:ascii="仿宋_GB2312" w:hAnsi="仿宋_GB2312" w:eastAsia="仿宋_GB2312"/>
          <w:b w:val="0"/>
          <w:bCs w:val="0"/>
          <w:color w:val="000000"/>
          <w:sz w:val="32"/>
          <w:lang w:eastAsia="zh-CN"/>
        </w:rPr>
        <w:t>)应</w:t>
      </w:r>
      <w:r>
        <w:rPr>
          <w:rFonts w:hint="eastAsia" w:ascii="仿宋_GB2312" w:hAnsi="仿宋_GB2312" w:eastAsia="仿宋_GB2312"/>
          <w:b w:val="0"/>
          <w:bCs w:val="0"/>
          <w:color w:val="000000"/>
          <w:spacing w:val="-6"/>
          <w:sz w:val="32"/>
          <w:lang w:eastAsia="zh-CN"/>
        </w:rPr>
        <w:t>急状态终止后，市应急指挥机构组成部门应根据市政府有关指示和实际情况，决定是否继续进行环境监测和评价工作。</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黑体" w:hAnsi="黑体" w:eastAsia="黑体" w:cs="黑体"/>
          <w:b w:val="0"/>
          <w:bCs w:val="0"/>
          <w:color w:val="000000"/>
          <w:sz w:val="32"/>
          <w:lang w:eastAsia="zh-CN"/>
        </w:rPr>
      </w:pPr>
      <w:r>
        <w:rPr>
          <w:rFonts w:hint="eastAsia" w:ascii="黑体" w:hAnsi="黑体" w:eastAsia="黑体" w:cs="黑体"/>
          <w:b w:val="0"/>
          <w:bCs w:val="0"/>
          <w:color w:val="000000"/>
          <w:sz w:val="32"/>
          <w:lang w:val="en-US" w:eastAsia="zh-CN"/>
        </w:rPr>
        <w:t xml:space="preserve">5  </w:t>
      </w:r>
      <w:r>
        <w:rPr>
          <w:rFonts w:hint="eastAsia" w:ascii="黑体" w:hAnsi="黑体" w:eastAsia="黑体" w:cs="黑体"/>
          <w:b w:val="0"/>
          <w:bCs w:val="0"/>
          <w:color w:val="000000"/>
          <w:sz w:val="32"/>
          <w:lang w:eastAsia="zh-CN"/>
        </w:rPr>
        <w:t>后期处置</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楷体_GB2312" w:hAnsi="楷体_GB2312" w:eastAsia="楷体_GB2312" w:cs="楷体_GB2312"/>
          <w:b w:val="0"/>
          <w:bCs w:val="0"/>
          <w:color w:val="000000"/>
          <w:sz w:val="32"/>
          <w:lang w:eastAsia="zh-CN"/>
        </w:rPr>
      </w:pPr>
      <w:r>
        <w:rPr>
          <w:rFonts w:hint="eastAsia" w:ascii="楷体_GB2312" w:hAnsi="楷体_GB2312" w:eastAsia="楷体_GB2312" w:cs="楷体_GB2312"/>
          <w:b w:val="0"/>
          <w:bCs w:val="0"/>
          <w:color w:val="000000"/>
          <w:sz w:val="32"/>
          <w:lang w:val="en-US" w:eastAsia="zh-CN"/>
        </w:rPr>
        <w:t xml:space="preserve">5.1  </w:t>
      </w:r>
      <w:r>
        <w:rPr>
          <w:rFonts w:hint="eastAsia" w:ascii="楷体_GB2312" w:hAnsi="楷体_GB2312" w:eastAsia="楷体_GB2312" w:cs="楷体_GB2312"/>
          <w:b w:val="0"/>
          <w:bCs w:val="0"/>
          <w:color w:val="000000"/>
          <w:sz w:val="32"/>
          <w:lang w:eastAsia="zh-CN"/>
        </w:rPr>
        <w:t>损害评估</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突发环境事件应急响应终止后，要及时组织开展污染损害评估，并将评估结果向社会公布。评估结论作为事件调查处理、损害赔偿、环境修复费和生态恢复重建的依据。</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楷体_GB2312" w:hAnsi="楷体_GB2312" w:eastAsia="楷体_GB2312" w:cs="楷体_GB2312"/>
          <w:b w:val="0"/>
          <w:bCs w:val="0"/>
          <w:color w:val="000000"/>
          <w:sz w:val="32"/>
          <w:szCs w:val="22"/>
          <w:lang w:eastAsia="zh-CN"/>
        </w:rPr>
      </w:pPr>
      <w:r>
        <w:rPr>
          <w:rFonts w:hint="eastAsia" w:ascii="楷体_GB2312" w:hAnsi="楷体_GB2312" w:eastAsia="楷体_GB2312" w:cs="楷体_GB2312"/>
          <w:b w:val="0"/>
          <w:bCs w:val="0"/>
          <w:color w:val="000000"/>
          <w:sz w:val="32"/>
          <w:szCs w:val="22"/>
          <w:lang w:val="en-US" w:eastAsia="zh-CN"/>
        </w:rPr>
        <w:t xml:space="preserve">5.2  </w:t>
      </w:r>
      <w:r>
        <w:rPr>
          <w:rFonts w:hint="eastAsia" w:ascii="楷体_GB2312" w:hAnsi="楷体_GB2312" w:eastAsia="楷体_GB2312" w:cs="楷体_GB2312"/>
          <w:b w:val="0"/>
          <w:bCs w:val="0"/>
          <w:color w:val="000000"/>
          <w:sz w:val="32"/>
          <w:szCs w:val="22"/>
          <w:lang w:eastAsia="zh-CN"/>
        </w:rPr>
        <w:t>调查处理</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突发环境事件应急处置工作结束后，市政府或市生态环境部门会同事发地区（市）人民政府、枣庄市高新区管委会组成调查组，及时对较大突发环境事件的起因、性质、影响、责任、经验教训和恢复重建等问题进行调查评估，并提出防范和改进措施。属于责任事件的，应当对负有责任的部门（单位）和个人提出处理意见。</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各区（市）政府、枣庄高新区管委会负责本辖区发生的一般突发环境事件的调查评估；特别重大、重大突发环境事件的调查评估，需在省应急指挥机构指导下进行。</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楷体_GB2312" w:hAnsi="楷体_GB2312" w:eastAsia="楷体_GB2312" w:cs="楷体_GB2312"/>
          <w:b w:val="0"/>
          <w:bCs w:val="0"/>
          <w:color w:val="000000"/>
          <w:sz w:val="32"/>
          <w:szCs w:val="22"/>
          <w:lang w:val="en-US" w:eastAsia="zh-CN"/>
        </w:rPr>
        <w:t xml:space="preserve">5.3  </w:t>
      </w:r>
      <w:r>
        <w:rPr>
          <w:rFonts w:hint="eastAsia" w:ascii="楷体_GB2312" w:hAnsi="楷体_GB2312" w:eastAsia="楷体_GB2312" w:cs="楷体_GB2312"/>
          <w:b w:val="0"/>
          <w:bCs w:val="0"/>
          <w:color w:val="000000"/>
          <w:sz w:val="32"/>
          <w:szCs w:val="22"/>
          <w:lang w:eastAsia="zh-CN"/>
        </w:rPr>
        <w:t>善后处置</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根</w:t>
      </w:r>
      <w:r>
        <w:rPr>
          <w:rFonts w:hint="eastAsia" w:ascii="仿宋_GB2312" w:hAnsi="仿宋_GB2312" w:eastAsia="仿宋_GB2312"/>
          <w:b w:val="0"/>
          <w:bCs w:val="0"/>
          <w:color w:val="000000"/>
          <w:spacing w:val="-6"/>
          <w:sz w:val="32"/>
          <w:lang w:eastAsia="zh-CN"/>
        </w:rPr>
        <w:t>据调查处理情况，事发地政府组织有关专家对受影响地区的范围进行科学评估，制定补助、补偿、抚恤、安置和环境恢复等善后工作计划并组织实施，做好受害人员的安置等善后处置工作。</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黑体" w:hAnsi="黑体" w:eastAsia="黑体" w:cs="黑体"/>
          <w:b w:val="0"/>
          <w:bCs w:val="0"/>
          <w:color w:val="000000"/>
          <w:sz w:val="32"/>
          <w:lang w:eastAsia="zh-CN"/>
        </w:rPr>
      </w:pPr>
      <w:r>
        <w:rPr>
          <w:rFonts w:hint="eastAsia" w:ascii="黑体" w:hAnsi="黑体" w:eastAsia="黑体" w:cs="黑体"/>
          <w:b w:val="0"/>
          <w:bCs w:val="0"/>
          <w:color w:val="000000"/>
          <w:sz w:val="32"/>
          <w:lang w:val="en-US" w:eastAsia="zh-CN"/>
        </w:rPr>
        <w:t xml:space="preserve">6  </w:t>
      </w:r>
      <w:r>
        <w:rPr>
          <w:rFonts w:hint="eastAsia" w:ascii="黑体" w:hAnsi="黑体" w:eastAsia="黑体" w:cs="黑体"/>
          <w:b w:val="0"/>
          <w:bCs w:val="0"/>
          <w:color w:val="000000"/>
          <w:sz w:val="32"/>
          <w:lang w:eastAsia="zh-CN"/>
        </w:rPr>
        <w:t>应急保障</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各级政府要按照《全国生态环境部门环境应急能力建设标准》要求，加强环境应急队伍的建设。市级生态环境部门应急能力要达到一级标准，各区（市）生态环境分局应急能力要达到二级标准。</w:t>
      </w:r>
    </w:p>
    <w:p>
      <w:pPr>
        <w:keepNext w:val="0"/>
        <w:keepLines w:val="0"/>
        <w:pageBreakBefore w:val="0"/>
        <w:widowControl w:val="0"/>
        <w:kinsoku/>
        <w:wordWrap/>
        <w:overflowPunct/>
        <w:topLinePunct/>
        <w:autoSpaceDE/>
        <w:autoSpaceDN/>
        <w:bidi w:val="0"/>
        <w:adjustRightInd/>
        <w:snapToGrid/>
        <w:spacing w:beforeLines="0" w:afterLines="0" w:line="560" w:lineRule="exact"/>
        <w:ind w:firstLine="640" w:firstLineChars="200"/>
        <w:textAlignment w:val="auto"/>
        <w:outlineLvl w:val="9"/>
        <w:rPr>
          <w:rFonts w:hint="eastAsia" w:ascii="楷体_GB2312" w:hAnsi="楷体_GB2312" w:eastAsia="楷体_GB2312" w:cs="楷体_GB2312"/>
          <w:b w:val="0"/>
          <w:bCs w:val="0"/>
          <w:color w:val="000000"/>
          <w:sz w:val="32"/>
          <w:lang w:eastAsia="zh-CN"/>
        </w:rPr>
      </w:pPr>
      <w:r>
        <w:rPr>
          <w:rFonts w:hint="eastAsia" w:ascii="楷体_GB2312" w:hAnsi="楷体_GB2312" w:eastAsia="楷体_GB2312" w:cs="楷体_GB2312"/>
          <w:b w:val="0"/>
          <w:bCs w:val="0"/>
          <w:color w:val="000000"/>
          <w:sz w:val="32"/>
          <w:lang w:val="en-US" w:eastAsia="zh-CN"/>
        </w:rPr>
        <w:t xml:space="preserve">6.1  </w:t>
      </w:r>
      <w:r>
        <w:rPr>
          <w:rFonts w:hint="eastAsia" w:ascii="楷体_GB2312" w:hAnsi="楷体_GB2312" w:eastAsia="楷体_GB2312" w:cs="楷体_GB2312"/>
          <w:b w:val="0"/>
          <w:bCs w:val="0"/>
          <w:color w:val="000000"/>
          <w:sz w:val="32"/>
          <w:lang w:eastAsia="zh-CN"/>
        </w:rPr>
        <w:t>队伍保障</w:t>
      </w:r>
    </w:p>
    <w:p>
      <w:pPr>
        <w:keepNext w:val="0"/>
        <w:keepLines w:val="0"/>
        <w:pageBreakBefore w:val="0"/>
        <w:widowControl w:val="0"/>
        <w:kinsoku/>
        <w:wordWrap/>
        <w:overflowPunct/>
        <w:topLinePunct/>
        <w:autoSpaceDE/>
        <w:autoSpaceDN/>
        <w:bidi w:val="0"/>
        <w:adjustRightInd/>
        <w:snapToGrid/>
        <w:spacing w:beforeLines="0" w:afterLines="0" w:line="56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突发环境事件应急指挥机构组成部门要建立突发环境事件应急救援队伍；各级政府要加强环境应急队伍的建设，提高其应对突发环境事件的水平和能力；市应急指挥部要培训一支常备不懈、熟悉环境应急知识、充分掌握各类突发环境事件处置措施的常备应急力量；各区（市）人民政府、枣庄高新区管委会要对本辖区各大中型化工等企业的消防、防化等应急分队进行组织和培训，初步形成环境应急救援队伍网络，保证在突发环境事件发生后，能迅速参与并完成抢救、排险、消毒、监测等现场处置工作。突发环境事件应急救援队伍主要包括消防部队、专业应急救援队伍、企业应急救援队伍、社会力量。加强突发环境事件应急专家队伍建设，专家组参与突发环境事件应急工作，为突发环境事件应急指挥决策提供技术支持。</w:t>
      </w:r>
    </w:p>
    <w:p>
      <w:pPr>
        <w:keepNext w:val="0"/>
        <w:keepLines w:val="0"/>
        <w:pageBreakBefore w:val="0"/>
        <w:widowControl w:val="0"/>
        <w:kinsoku/>
        <w:wordWrap/>
        <w:overflowPunct/>
        <w:topLinePunct/>
        <w:autoSpaceDE/>
        <w:autoSpaceDN/>
        <w:bidi w:val="0"/>
        <w:adjustRightInd/>
        <w:snapToGrid/>
        <w:spacing w:beforeLines="0" w:afterLines="0" w:line="560" w:lineRule="exact"/>
        <w:ind w:firstLine="640" w:firstLineChars="200"/>
        <w:textAlignment w:val="auto"/>
        <w:outlineLvl w:val="9"/>
        <w:rPr>
          <w:rFonts w:hint="eastAsia" w:ascii="楷体_GB2312" w:hAnsi="楷体_GB2312" w:eastAsia="楷体_GB2312" w:cs="楷体_GB2312"/>
          <w:b w:val="0"/>
          <w:bCs w:val="0"/>
          <w:color w:val="000000"/>
          <w:sz w:val="32"/>
          <w:szCs w:val="22"/>
          <w:lang w:eastAsia="zh-CN"/>
        </w:rPr>
      </w:pPr>
      <w:r>
        <w:rPr>
          <w:rFonts w:hint="eastAsia" w:ascii="楷体_GB2312" w:hAnsi="楷体_GB2312" w:eastAsia="楷体_GB2312" w:cs="楷体_GB2312"/>
          <w:b w:val="0"/>
          <w:bCs w:val="0"/>
          <w:color w:val="000000"/>
          <w:sz w:val="32"/>
          <w:szCs w:val="22"/>
          <w:lang w:val="en-US" w:eastAsia="zh-CN"/>
        </w:rPr>
        <w:t xml:space="preserve">6.2  </w:t>
      </w:r>
      <w:r>
        <w:rPr>
          <w:rFonts w:hint="eastAsia" w:ascii="楷体_GB2312" w:hAnsi="楷体_GB2312" w:eastAsia="楷体_GB2312" w:cs="楷体_GB2312"/>
          <w:b w:val="0"/>
          <w:bCs w:val="0"/>
          <w:color w:val="000000"/>
          <w:sz w:val="32"/>
          <w:szCs w:val="22"/>
          <w:lang w:eastAsia="zh-CN"/>
        </w:rPr>
        <w:t>资金保障</w:t>
      </w:r>
    </w:p>
    <w:p>
      <w:pPr>
        <w:keepNext w:val="0"/>
        <w:keepLines w:val="0"/>
        <w:pageBreakBefore w:val="0"/>
        <w:widowControl w:val="0"/>
        <w:kinsoku/>
        <w:wordWrap/>
        <w:overflowPunct/>
        <w:topLinePunct/>
        <w:autoSpaceDE/>
        <w:autoSpaceDN/>
        <w:bidi w:val="0"/>
        <w:adjustRightInd/>
        <w:snapToGrid/>
        <w:spacing w:beforeLines="0" w:afterLines="0" w:line="56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市应急指挥部组成部门根据本部门应对突发环境事件预防、预警、应急处置的需要，提出项目支出预算，编制相应的环境应急管理能力建设规划，并依照程序报相关部门审批。财政部门应对突发环境事件应急工作给予有力支持，促进应急工作的开展。</w:t>
      </w:r>
    </w:p>
    <w:p>
      <w:pPr>
        <w:keepNext w:val="0"/>
        <w:keepLines w:val="0"/>
        <w:pageBreakBefore w:val="0"/>
        <w:widowControl w:val="0"/>
        <w:kinsoku/>
        <w:wordWrap/>
        <w:overflowPunct/>
        <w:topLinePunct/>
        <w:autoSpaceDE/>
        <w:autoSpaceDN/>
        <w:bidi w:val="0"/>
        <w:adjustRightInd/>
        <w:snapToGrid/>
        <w:spacing w:beforeLines="0" w:afterLines="0" w:line="560" w:lineRule="exact"/>
        <w:ind w:firstLine="640" w:firstLineChars="200"/>
        <w:textAlignment w:val="auto"/>
        <w:outlineLvl w:val="9"/>
        <w:rPr>
          <w:rFonts w:hint="eastAsia" w:ascii="楷体_GB2312" w:hAnsi="楷体_GB2312" w:eastAsia="楷体_GB2312" w:cs="楷体_GB2312"/>
          <w:b w:val="0"/>
          <w:bCs w:val="0"/>
          <w:color w:val="000000"/>
          <w:sz w:val="32"/>
          <w:szCs w:val="22"/>
          <w:lang w:eastAsia="zh-CN"/>
        </w:rPr>
      </w:pPr>
      <w:r>
        <w:rPr>
          <w:rFonts w:hint="eastAsia" w:ascii="楷体_GB2312" w:hAnsi="楷体_GB2312" w:eastAsia="楷体_GB2312" w:cs="楷体_GB2312"/>
          <w:b w:val="0"/>
          <w:bCs w:val="0"/>
          <w:color w:val="000000"/>
          <w:sz w:val="32"/>
          <w:szCs w:val="22"/>
          <w:lang w:val="en-US" w:eastAsia="zh-CN"/>
        </w:rPr>
        <w:t xml:space="preserve">6.3  </w:t>
      </w:r>
      <w:r>
        <w:rPr>
          <w:rFonts w:hint="eastAsia" w:ascii="楷体_GB2312" w:hAnsi="楷体_GB2312" w:eastAsia="楷体_GB2312" w:cs="楷体_GB2312"/>
          <w:b w:val="0"/>
          <w:bCs w:val="0"/>
          <w:color w:val="000000"/>
          <w:sz w:val="32"/>
          <w:szCs w:val="22"/>
          <w:lang w:eastAsia="zh-CN"/>
        </w:rPr>
        <w:t>物资装备保障</w:t>
      </w:r>
    </w:p>
    <w:p>
      <w:pPr>
        <w:keepNext w:val="0"/>
        <w:keepLines w:val="0"/>
        <w:pageBreakBefore w:val="0"/>
        <w:widowControl w:val="0"/>
        <w:kinsoku/>
        <w:wordWrap/>
        <w:overflowPunct/>
        <w:topLinePunct/>
        <w:autoSpaceDE/>
        <w:autoSpaceDN/>
        <w:bidi w:val="0"/>
        <w:adjustRightInd/>
        <w:snapToGrid/>
        <w:spacing w:beforeLines="0" w:afterLines="0" w:line="56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市应急指挥部组成部门及单位要充分发挥职能作用，在积极发挥现有检验、鉴定和监测力量的基础上，根据工作需要和职责要求，加强重金属、危险化学品、危险废物检验、鉴定和监测能力建设。建设重大突发环境事件应急设备库，装备应急指挥车辆、应急处置设备、快速机动设备、通信设备和自身防护装备，储备应急物资，不断提高应急监测，动态监控的能力，在发生突发环境事件时能有效控制和减少对环境的危害。</w:t>
      </w:r>
    </w:p>
    <w:p>
      <w:pPr>
        <w:keepNext w:val="0"/>
        <w:keepLines w:val="0"/>
        <w:pageBreakBefore w:val="0"/>
        <w:widowControl w:val="0"/>
        <w:kinsoku/>
        <w:wordWrap/>
        <w:overflowPunct/>
        <w:topLinePunct/>
        <w:autoSpaceDE/>
        <w:autoSpaceDN/>
        <w:bidi w:val="0"/>
        <w:adjustRightInd/>
        <w:snapToGrid/>
        <w:spacing w:beforeLines="0" w:afterLines="0" w:line="56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市、各区（市）生态环境分局至少装备一辆环境应急指挥车和一辆环境应急监测车。确保突发环境事件发生时，环保工作人员第一时间赶赴事件现场。</w:t>
      </w:r>
    </w:p>
    <w:p>
      <w:pPr>
        <w:keepNext w:val="0"/>
        <w:keepLines w:val="0"/>
        <w:pageBreakBefore w:val="0"/>
        <w:widowControl w:val="0"/>
        <w:kinsoku/>
        <w:wordWrap/>
        <w:overflowPunct/>
        <w:topLinePunct/>
        <w:autoSpaceDE/>
        <w:autoSpaceDN/>
        <w:bidi w:val="0"/>
        <w:adjustRightInd/>
        <w:snapToGrid/>
        <w:spacing w:beforeLines="0" w:afterLines="0" w:line="560" w:lineRule="exact"/>
        <w:ind w:firstLine="640" w:firstLineChars="200"/>
        <w:textAlignment w:val="auto"/>
        <w:outlineLvl w:val="9"/>
        <w:rPr>
          <w:rFonts w:hint="eastAsia" w:ascii="楷体_GB2312" w:hAnsi="楷体_GB2312" w:eastAsia="楷体_GB2312" w:cs="楷体_GB2312"/>
          <w:b w:val="0"/>
          <w:bCs w:val="0"/>
          <w:color w:val="000000"/>
          <w:sz w:val="32"/>
          <w:szCs w:val="22"/>
          <w:lang w:eastAsia="zh-CN"/>
        </w:rPr>
      </w:pPr>
      <w:r>
        <w:rPr>
          <w:rFonts w:hint="eastAsia" w:ascii="楷体_GB2312" w:hAnsi="楷体_GB2312" w:eastAsia="楷体_GB2312" w:cs="楷体_GB2312"/>
          <w:b w:val="0"/>
          <w:bCs w:val="0"/>
          <w:color w:val="000000"/>
          <w:sz w:val="32"/>
          <w:szCs w:val="22"/>
          <w:lang w:val="en-US" w:eastAsia="zh-CN"/>
        </w:rPr>
        <w:t xml:space="preserve">6.4  </w:t>
      </w:r>
      <w:r>
        <w:rPr>
          <w:rFonts w:hint="eastAsia" w:ascii="楷体_GB2312" w:hAnsi="楷体_GB2312" w:eastAsia="楷体_GB2312" w:cs="楷体_GB2312"/>
          <w:b w:val="0"/>
          <w:bCs w:val="0"/>
          <w:color w:val="000000"/>
          <w:sz w:val="32"/>
          <w:szCs w:val="22"/>
          <w:lang w:eastAsia="zh-CN"/>
        </w:rPr>
        <w:t>通信保障</w:t>
      </w:r>
    </w:p>
    <w:p>
      <w:pPr>
        <w:keepNext w:val="0"/>
        <w:keepLines w:val="0"/>
        <w:pageBreakBefore w:val="0"/>
        <w:widowControl w:val="0"/>
        <w:kinsoku/>
        <w:wordWrap/>
        <w:overflowPunct/>
        <w:topLinePunct/>
        <w:autoSpaceDE/>
        <w:autoSpaceDN/>
        <w:bidi w:val="0"/>
        <w:adjustRightInd/>
        <w:snapToGrid/>
        <w:spacing w:beforeLines="0" w:afterLines="0" w:line="56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充分发挥</w:t>
      </w:r>
      <w:r>
        <w:rPr>
          <w:rFonts w:hint="eastAsia" w:ascii="仿宋_GB2312" w:hAnsi="仿宋_GB2312" w:eastAsia="仿宋_GB2312"/>
          <w:b w:val="0"/>
          <w:bCs w:val="0"/>
          <w:color w:val="000000"/>
          <w:sz w:val="32"/>
          <w:lang w:val="en-US" w:eastAsia="zh-CN"/>
        </w:rPr>
        <w:t>12369</w:t>
      </w:r>
      <w:r>
        <w:rPr>
          <w:rFonts w:hint="eastAsia" w:ascii="仿宋_GB2312" w:hAnsi="仿宋_GB2312" w:eastAsia="仿宋_GB2312"/>
          <w:b w:val="0"/>
          <w:bCs w:val="0"/>
          <w:color w:val="000000"/>
          <w:sz w:val="32"/>
          <w:lang w:eastAsia="zh-CN"/>
        </w:rPr>
        <w:t>环境举报电话作用，确保信息畅通；通信管理部门要及时组织有关基础电信运营企业，保障突发环境事件处置过程中的通信畅通，必要时在现场开通应急通讯设施。</w:t>
      </w:r>
    </w:p>
    <w:p>
      <w:pPr>
        <w:keepNext w:val="0"/>
        <w:keepLines w:val="0"/>
        <w:pageBreakBefore w:val="0"/>
        <w:widowControl w:val="0"/>
        <w:kinsoku/>
        <w:wordWrap/>
        <w:overflowPunct/>
        <w:topLinePunct/>
        <w:autoSpaceDE/>
        <w:autoSpaceDN/>
        <w:bidi w:val="0"/>
        <w:adjustRightInd/>
        <w:snapToGrid/>
        <w:spacing w:beforeLines="0" w:afterLines="0" w:line="560" w:lineRule="exact"/>
        <w:ind w:firstLine="640" w:firstLineChars="200"/>
        <w:textAlignment w:val="auto"/>
        <w:outlineLvl w:val="9"/>
        <w:rPr>
          <w:rFonts w:hint="eastAsia" w:ascii="楷体_GB2312" w:hAnsi="楷体_GB2312" w:eastAsia="楷体_GB2312" w:cs="楷体_GB2312"/>
          <w:b w:val="0"/>
          <w:bCs w:val="0"/>
          <w:color w:val="000000"/>
          <w:sz w:val="32"/>
          <w:szCs w:val="22"/>
          <w:lang w:eastAsia="zh-CN"/>
        </w:rPr>
      </w:pPr>
      <w:r>
        <w:rPr>
          <w:rFonts w:hint="eastAsia" w:ascii="楷体_GB2312" w:hAnsi="楷体_GB2312" w:eastAsia="楷体_GB2312" w:cs="楷体_GB2312"/>
          <w:b w:val="0"/>
          <w:bCs w:val="0"/>
          <w:color w:val="000000"/>
          <w:sz w:val="32"/>
          <w:szCs w:val="22"/>
          <w:lang w:val="en-US" w:eastAsia="zh-CN"/>
        </w:rPr>
        <w:t xml:space="preserve">6.5  </w:t>
      </w:r>
      <w:r>
        <w:rPr>
          <w:rFonts w:hint="eastAsia" w:ascii="楷体_GB2312" w:hAnsi="楷体_GB2312" w:eastAsia="楷体_GB2312" w:cs="楷体_GB2312"/>
          <w:b w:val="0"/>
          <w:bCs w:val="0"/>
          <w:color w:val="000000"/>
          <w:sz w:val="32"/>
          <w:szCs w:val="22"/>
          <w:lang w:eastAsia="zh-CN"/>
        </w:rPr>
        <w:t>应急资源管理</w:t>
      </w:r>
    </w:p>
    <w:p>
      <w:pPr>
        <w:keepNext w:val="0"/>
        <w:keepLines w:val="0"/>
        <w:pageBreakBefore w:val="0"/>
        <w:widowControl w:val="0"/>
        <w:kinsoku/>
        <w:wordWrap/>
        <w:overflowPunct/>
        <w:topLinePunct/>
        <w:autoSpaceDE/>
        <w:autoSpaceDN/>
        <w:bidi w:val="0"/>
        <w:adjustRightInd/>
        <w:snapToGrid/>
        <w:spacing w:beforeLines="0" w:afterLines="0" w:line="56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建立环境应急通信网络及应急物资生产、储备、调拨和紧急配送体系，保障应急处置和恢复治理工作的需要。合理规划建设全市应急物资储备库和信息库，按照分级负责的原则，加强各地应急物资储备库建设。</w:t>
      </w:r>
    </w:p>
    <w:p>
      <w:pPr>
        <w:keepNext w:val="0"/>
        <w:keepLines w:val="0"/>
        <w:pageBreakBefore w:val="0"/>
        <w:widowControl w:val="0"/>
        <w:kinsoku/>
        <w:wordWrap/>
        <w:overflowPunct/>
        <w:topLinePunct/>
        <w:autoSpaceDE/>
        <w:autoSpaceDN/>
        <w:bidi w:val="0"/>
        <w:adjustRightInd/>
        <w:snapToGrid/>
        <w:spacing w:beforeLines="0" w:afterLines="0" w:line="560" w:lineRule="exact"/>
        <w:ind w:firstLine="640" w:firstLineChars="200"/>
        <w:textAlignment w:val="auto"/>
        <w:outlineLvl w:val="9"/>
        <w:rPr>
          <w:rFonts w:hint="eastAsia" w:ascii="楷体_GB2312" w:hAnsi="楷体_GB2312" w:eastAsia="楷体_GB2312" w:cs="楷体_GB2312"/>
          <w:b w:val="0"/>
          <w:bCs w:val="0"/>
          <w:color w:val="000000"/>
          <w:sz w:val="32"/>
          <w:szCs w:val="22"/>
          <w:lang w:eastAsia="zh-CN"/>
        </w:rPr>
      </w:pPr>
      <w:r>
        <w:rPr>
          <w:rFonts w:hint="eastAsia" w:ascii="楷体_GB2312" w:hAnsi="楷体_GB2312" w:eastAsia="楷体_GB2312" w:cs="楷体_GB2312"/>
          <w:b w:val="0"/>
          <w:bCs w:val="0"/>
          <w:color w:val="000000"/>
          <w:sz w:val="32"/>
          <w:szCs w:val="22"/>
          <w:lang w:val="en-US" w:eastAsia="zh-CN"/>
        </w:rPr>
        <w:t xml:space="preserve">6.6  </w:t>
      </w:r>
      <w:r>
        <w:rPr>
          <w:rFonts w:hint="eastAsia" w:ascii="楷体_GB2312" w:hAnsi="楷体_GB2312" w:eastAsia="楷体_GB2312" w:cs="楷体_GB2312"/>
          <w:b w:val="0"/>
          <w:bCs w:val="0"/>
          <w:color w:val="000000"/>
          <w:sz w:val="32"/>
          <w:szCs w:val="22"/>
          <w:lang w:eastAsia="zh-CN"/>
        </w:rPr>
        <w:t>培训与演练</w:t>
      </w:r>
    </w:p>
    <w:p>
      <w:pPr>
        <w:keepNext w:val="0"/>
        <w:keepLines w:val="0"/>
        <w:pageBreakBefore w:val="0"/>
        <w:widowControl w:val="0"/>
        <w:kinsoku/>
        <w:wordWrap/>
        <w:overflowPunct/>
        <w:topLinePunct/>
        <w:autoSpaceDE/>
        <w:autoSpaceDN/>
        <w:bidi w:val="0"/>
        <w:adjustRightInd/>
        <w:snapToGrid/>
        <w:spacing w:beforeLines="0" w:afterLines="0" w:line="56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val="en-US" w:eastAsia="zh-CN"/>
        </w:rPr>
        <w:t xml:space="preserve">6.6.1  </w:t>
      </w:r>
      <w:r>
        <w:rPr>
          <w:rFonts w:hint="eastAsia" w:ascii="仿宋_GB2312" w:hAnsi="仿宋_GB2312" w:eastAsia="仿宋_GB2312"/>
          <w:b w:val="0"/>
          <w:bCs w:val="0"/>
          <w:color w:val="000000"/>
          <w:sz w:val="32"/>
          <w:lang w:eastAsia="zh-CN"/>
        </w:rPr>
        <w:t>突发环境事件应急指挥机构各组成部门应有计划地开展突发环境事件应急专业技术人员日常培训，加强重点单位、重点部位和重点基础设施等重要目标工作人员的培训和管理，培养一批训练有素的环境应急处置、检验、监测等专业人才。</w:t>
      </w:r>
    </w:p>
    <w:p>
      <w:pPr>
        <w:keepNext w:val="0"/>
        <w:keepLines w:val="0"/>
        <w:pageBreakBefore w:val="0"/>
        <w:widowControl w:val="0"/>
        <w:kinsoku/>
        <w:wordWrap/>
        <w:overflowPunct/>
        <w:topLinePunct/>
        <w:autoSpaceDE/>
        <w:autoSpaceDN/>
        <w:bidi w:val="0"/>
        <w:adjustRightInd/>
        <w:snapToGrid/>
        <w:spacing w:beforeLines="0" w:afterLines="0" w:line="56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color w:val="000000"/>
          <w:sz w:val="32"/>
          <w:lang w:val="en-US" w:eastAsia="zh-CN"/>
        </w:rPr>
        <w:t xml:space="preserve">6.6.2  </w:t>
      </w:r>
      <w:r>
        <w:rPr>
          <w:rFonts w:hint="eastAsia" w:ascii="仿宋_GB2312" w:hAnsi="仿宋_GB2312" w:eastAsia="仿宋_GB2312"/>
          <w:color w:val="000000"/>
          <w:sz w:val="32"/>
        </w:rPr>
        <w:t>市应急指挥部要定期组织开展突发环境污染事件应急预案的演习演练，检验和强化应急准备、协调和响应能力，并对演习演练结果进行总结和评估，进一步完善应急预案</w:t>
      </w:r>
      <w:r>
        <w:rPr>
          <w:rFonts w:hint="eastAsia" w:ascii="仿宋_GB2312" w:hAnsi="仿宋_GB2312" w:eastAsia="仿宋_GB2312"/>
          <w:b w:val="0"/>
          <w:bCs w:val="0"/>
          <w:color w:val="000000"/>
          <w:sz w:val="32"/>
          <w:lang w:eastAsia="zh-CN"/>
        </w:rPr>
        <w:t>。</w:t>
      </w:r>
    </w:p>
    <w:p>
      <w:pPr>
        <w:keepNext w:val="0"/>
        <w:keepLines w:val="0"/>
        <w:pageBreakBefore w:val="0"/>
        <w:widowControl w:val="0"/>
        <w:kinsoku/>
        <w:wordWrap/>
        <w:overflowPunct/>
        <w:topLinePunct/>
        <w:autoSpaceDE/>
        <w:autoSpaceDN/>
        <w:bidi w:val="0"/>
        <w:adjustRightInd/>
        <w:snapToGrid/>
        <w:spacing w:beforeLines="0" w:afterLines="0" w:line="560" w:lineRule="exact"/>
        <w:ind w:firstLine="640" w:firstLineChars="200"/>
        <w:textAlignment w:val="auto"/>
        <w:outlineLvl w:val="9"/>
        <w:rPr>
          <w:rFonts w:hint="eastAsia" w:ascii="黑体" w:hAnsi="黑体" w:eastAsia="黑体" w:cs="黑体"/>
          <w:b w:val="0"/>
          <w:bCs w:val="0"/>
          <w:color w:val="000000"/>
          <w:sz w:val="32"/>
          <w:lang w:eastAsia="zh-CN"/>
        </w:rPr>
      </w:pPr>
      <w:r>
        <w:rPr>
          <w:rFonts w:hint="eastAsia" w:ascii="黑体" w:hAnsi="黑体" w:eastAsia="黑体" w:cs="黑体"/>
          <w:b w:val="0"/>
          <w:bCs w:val="0"/>
          <w:color w:val="000000"/>
          <w:sz w:val="32"/>
          <w:lang w:val="en-US" w:eastAsia="zh-CN"/>
        </w:rPr>
        <w:t xml:space="preserve">7  </w:t>
      </w:r>
      <w:r>
        <w:rPr>
          <w:rFonts w:hint="eastAsia" w:ascii="黑体" w:hAnsi="黑体" w:eastAsia="黑体" w:cs="黑体"/>
          <w:b w:val="0"/>
          <w:bCs w:val="0"/>
          <w:color w:val="000000"/>
          <w:sz w:val="32"/>
          <w:lang w:eastAsia="zh-CN"/>
        </w:rPr>
        <w:t>附则</w:t>
      </w:r>
    </w:p>
    <w:p>
      <w:pPr>
        <w:keepNext w:val="0"/>
        <w:keepLines w:val="0"/>
        <w:pageBreakBefore w:val="0"/>
        <w:widowControl w:val="0"/>
        <w:kinsoku/>
        <w:wordWrap/>
        <w:overflowPunct/>
        <w:topLinePunct/>
        <w:autoSpaceDE/>
        <w:autoSpaceDN/>
        <w:bidi w:val="0"/>
        <w:adjustRightInd/>
        <w:snapToGrid/>
        <w:spacing w:beforeLines="0" w:afterLines="0" w:line="560" w:lineRule="exact"/>
        <w:ind w:firstLine="640" w:firstLineChars="200"/>
        <w:textAlignment w:val="auto"/>
        <w:outlineLvl w:val="9"/>
        <w:rPr>
          <w:rFonts w:hint="eastAsia" w:ascii="楷体_GB2312" w:hAnsi="楷体_GB2312" w:eastAsia="楷体_GB2312" w:cs="楷体_GB2312"/>
          <w:b w:val="0"/>
          <w:bCs w:val="0"/>
          <w:color w:val="000000"/>
          <w:sz w:val="32"/>
          <w:lang w:eastAsia="zh-CN"/>
        </w:rPr>
      </w:pPr>
      <w:r>
        <w:rPr>
          <w:rFonts w:hint="eastAsia" w:ascii="楷体_GB2312" w:hAnsi="楷体_GB2312" w:eastAsia="楷体_GB2312" w:cs="楷体_GB2312"/>
          <w:b w:val="0"/>
          <w:bCs w:val="0"/>
          <w:color w:val="000000"/>
          <w:sz w:val="32"/>
          <w:lang w:val="en-US" w:eastAsia="zh-CN"/>
        </w:rPr>
        <w:t xml:space="preserve">7.1  </w:t>
      </w:r>
      <w:r>
        <w:rPr>
          <w:rFonts w:hint="eastAsia" w:ascii="楷体_GB2312" w:hAnsi="楷体_GB2312" w:eastAsia="楷体_GB2312" w:cs="楷体_GB2312"/>
          <w:b w:val="0"/>
          <w:bCs w:val="0"/>
          <w:color w:val="000000"/>
          <w:sz w:val="32"/>
          <w:lang w:eastAsia="zh-CN"/>
        </w:rPr>
        <w:t>预案管理与修订</w:t>
      </w:r>
    </w:p>
    <w:p>
      <w:pPr>
        <w:keepNext w:val="0"/>
        <w:keepLines w:val="0"/>
        <w:pageBreakBefore w:val="0"/>
        <w:widowControl w:val="0"/>
        <w:kinsoku/>
        <w:wordWrap/>
        <w:overflowPunct/>
        <w:topLinePunct/>
        <w:autoSpaceDE/>
        <w:autoSpaceDN/>
        <w:bidi w:val="0"/>
        <w:adjustRightInd/>
        <w:snapToGrid/>
        <w:spacing w:beforeLines="0" w:afterLines="0" w:line="56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按</w:t>
      </w:r>
      <w:r>
        <w:rPr>
          <w:rFonts w:hint="eastAsia" w:ascii="仿宋_GB2312" w:hAnsi="仿宋_GB2312" w:eastAsia="仿宋_GB2312"/>
          <w:b w:val="0"/>
          <w:bCs w:val="0"/>
          <w:color w:val="000000"/>
          <w:spacing w:val="-6"/>
          <w:sz w:val="32"/>
          <w:lang w:eastAsia="zh-CN"/>
        </w:rPr>
        <w:t>照突发环境事件应急预案管理的有关规定，进行预案管理。市生态环境局根据实际情况和相关规定及时修订完善本预案</w:t>
      </w:r>
      <w:r>
        <w:rPr>
          <w:rFonts w:hint="eastAsia" w:ascii="仿宋_GB2312" w:hAnsi="仿宋_GB2312" w:eastAsia="仿宋_GB2312"/>
          <w:b w:val="0"/>
          <w:bCs w:val="0"/>
          <w:color w:val="000000"/>
          <w:sz w:val="32"/>
          <w:lang w:eastAsia="zh-CN"/>
        </w:rPr>
        <w:t>。</w:t>
      </w:r>
    </w:p>
    <w:p>
      <w:pPr>
        <w:keepNext w:val="0"/>
        <w:keepLines w:val="0"/>
        <w:pageBreakBefore w:val="0"/>
        <w:widowControl w:val="0"/>
        <w:kinsoku/>
        <w:wordWrap/>
        <w:overflowPunct/>
        <w:topLinePunct/>
        <w:autoSpaceDE/>
        <w:autoSpaceDN/>
        <w:bidi w:val="0"/>
        <w:adjustRightInd/>
        <w:snapToGrid/>
        <w:spacing w:beforeLines="0" w:afterLines="0" w:line="56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各区（市）人民政府、枣庄高新区管委会根据相关法律法规的规定和市政府预案的要求，制定本地突发环境事件应急预案，并及时修订完善。</w:t>
      </w:r>
    </w:p>
    <w:p>
      <w:pPr>
        <w:keepNext w:val="0"/>
        <w:keepLines w:val="0"/>
        <w:pageBreakBefore w:val="0"/>
        <w:widowControl w:val="0"/>
        <w:kinsoku/>
        <w:wordWrap/>
        <w:overflowPunct/>
        <w:topLinePunct/>
        <w:autoSpaceDE/>
        <w:autoSpaceDN/>
        <w:bidi w:val="0"/>
        <w:adjustRightInd/>
        <w:snapToGrid/>
        <w:spacing w:beforeLines="0" w:afterLines="0" w:line="560" w:lineRule="exact"/>
        <w:ind w:firstLine="640" w:firstLineChars="200"/>
        <w:textAlignment w:val="auto"/>
        <w:outlineLvl w:val="9"/>
        <w:rPr>
          <w:rFonts w:hint="eastAsia" w:ascii="楷体_GB2312" w:hAnsi="楷体_GB2312" w:eastAsia="楷体_GB2312" w:cs="楷体_GB2312"/>
          <w:b w:val="0"/>
          <w:bCs w:val="0"/>
          <w:color w:val="000000"/>
          <w:sz w:val="32"/>
          <w:szCs w:val="22"/>
          <w:lang w:eastAsia="zh-CN"/>
        </w:rPr>
      </w:pPr>
      <w:r>
        <w:rPr>
          <w:rFonts w:hint="eastAsia" w:ascii="楷体_GB2312" w:hAnsi="楷体_GB2312" w:eastAsia="楷体_GB2312" w:cs="楷体_GB2312"/>
          <w:b w:val="0"/>
          <w:bCs w:val="0"/>
          <w:color w:val="000000"/>
          <w:sz w:val="32"/>
          <w:szCs w:val="22"/>
          <w:lang w:val="en-US" w:eastAsia="zh-CN"/>
        </w:rPr>
        <w:t xml:space="preserve">7.2  </w:t>
      </w:r>
      <w:r>
        <w:rPr>
          <w:rFonts w:hint="eastAsia" w:ascii="楷体_GB2312" w:hAnsi="楷体_GB2312" w:eastAsia="楷体_GB2312" w:cs="楷体_GB2312"/>
          <w:b w:val="0"/>
          <w:bCs w:val="0"/>
          <w:color w:val="000000"/>
          <w:sz w:val="32"/>
          <w:szCs w:val="22"/>
          <w:lang w:eastAsia="zh-CN"/>
        </w:rPr>
        <w:t>本预案用语的含义</w:t>
      </w:r>
    </w:p>
    <w:p>
      <w:pPr>
        <w:keepNext w:val="0"/>
        <w:keepLines w:val="0"/>
        <w:pageBreakBefore w:val="0"/>
        <w:widowControl w:val="0"/>
        <w:kinsoku/>
        <w:wordWrap/>
        <w:overflowPunct/>
        <w:topLinePunct/>
        <w:autoSpaceDE/>
        <w:autoSpaceDN/>
        <w:bidi w:val="0"/>
        <w:adjustRightInd/>
        <w:snapToGrid/>
        <w:spacing w:beforeLines="0" w:afterLines="0" w:line="56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突</w:t>
      </w:r>
      <w:r>
        <w:rPr>
          <w:rFonts w:hint="eastAsia" w:ascii="仿宋_GB2312" w:hAnsi="仿宋_GB2312" w:eastAsia="仿宋_GB2312"/>
          <w:b w:val="0"/>
          <w:bCs w:val="0"/>
          <w:color w:val="000000"/>
          <w:spacing w:val="-6"/>
          <w:sz w:val="32"/>
          <w:lang w:eastAsia="zh-CN"/>
        </w:rPr>
        <w:t>发环境事件，是指由于污染物排放或自然灾害、生产安全事故等因素，导致污染物或放射性物质等有毒有害物质进入大气、水体、土壤等环境介质，突然造成或可能造成环境质量下降，危及公众身体健康和财产安全，或造成生态环境破坏，或造成重大社会影响，需要采取紧急措施予以应对的事件，主要包括大气污染、水体污染、土壤污染等突发性环境污染事件和辐射污染事件。</w:t>
      </w:r>
    </w:p>
    <w:p>
      <w:pPr>
        <w:keepNext w:val="0"/>
        <w:keepLines w:val="0"/>
        <w:pageBreakBefore w:val="0"/>
        <w:widowControl w:val="0"/>
        <w:kinsoku/>
        <w:wordWrap/>
        <w:overflowPunct/>
        <w:topLinePunct/>
        <w:autoSpaceDE/>
        <w:autoSpaceDN/>
        <w:bidi w:val="0"/>
        <w:adjustRightInd/>
        <w:snapToGrid/>
        <w:spacing w:beforeLines="0" w:afterLines="0" w:line="56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环境应急，是指为避免突发环境事件的发生或减轻突发环境事件的后果，所进行的预防与应急准备、监测与预警、应急处置与救援、事后恢复与重建等应对行动。</w:t>
      </w:r>
    </w:p>
    <w:p>
      <w:pPr>
        <w:keepNext w:val="0"/>
        <w:keepLines w:val="0"/>
        <w:pageBreakBefore w:val="0"/>
        <w:widowControl w:val="0"/>
        <w:kinsoku/>
        <w:wordWrap/>
        <w:overflowPunct/>
        <w:topLinePunct/>
        <w:autoSpaceDE/>
        <w:autoSpaceDN/>
        <w:bidi w:val="0"/>
        <w:adjustRightInd/>
        <w:snapToGrid/>
        <w:spacing w:beforeLines="0" w:afterLines="0" w:line="56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先期处置，是指突发环境事件发生后在事发地第一时间内所采取的紧急措施。</w:t>
      </w:r>
    </w:p>
    <w:p>
      <w:pPr>
        <w:keepNext w:val="0"/>
        <w:keepLines w:val="0"/>
        <w:pageBreakBefore w:val="0"/>
        <w:widowControl w:val="0"/>
        <w:kinsoku/>
        <w:wordWrap/>
        <w:overflowPunct/>
        <w:topLinePunct/>
        <w:autoSpaceDE/>
        <w:autoSpaceDN/>
        <w:bidi w:val="0"/>
        <w:adjustRightInd/>
        <w:snapToGrid/>
        <w:spacing w:beforeLines="0" w:afterLines="0" w:line="56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后期处置，是指突发环境事件的危害和影响得到基本控制后，为使生产、工作、生活、社会秩序和生态环境恢复正常状态在事件后期所采取的一系列行动。</w:t>
      </w:r>
    </w:p>
    <w:p>
      <w:pPr>
        <w:keepNext w:val="0"/>
        <w:keepLines w:val="0"/>
        <w:pageBreakBefore w:val="0"/>
        <w:widowControl w:val="0"/>
        <w:kinsoku/>
        <w:wordWrap/>
        <w:overflowPunct/>
        <w:topLinePunct/>
        <w:autoSpaceDE/>
        <w:autoSpaceDN/>
        <w:bidi w:val="0"/>
        <w:adjustRightInd/>
        <w:snapToGrid/>
        <w:spacing w:beforeLines="0" w:afterLines="0" w:line="56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经济损失，包括环境污染行为造成的财产损毁、减少的账面价值，为防止污染扩大以及消除污染而采取的必要的、合理的措施而发生的费用。</w:t>
      </w:r>
    </w:p>
    <w:p>
      <w:pPr>
        <w:keepNext w:val="0"/>
        <w:keepLines w:val="0"/>
        <w:pageBreakBefore w:val="0"/>
        <w:widowControl w:val="0"/>
        <w:kinsoku/>
        <w:wordWrap/>
        <w:overflowPunct/>
        <w:topLinePunct/>
        <w:autoSpaceDE/>
        <w:autoSpaceDN/>
        <w:bidi w:val="0"/>
        <w:adjustRightInd/>
        <w:snapToGrid/>
        <w:spacing w:beforeLines="0" w:afterLines="0" w:line="56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环</w:t>
      </w:r>
      <w:r>
        <w:rPr>
          <w:rFonts w:hint="eastAsia" w:ascii="仿宋_GB2312" w:hAnsi="仿宋_GB2312" w:eastAsia="仿宋_GB2312"/>
          <w:b w:val="0"/>
          <w:bCs w:val="0"/>
          <w:color w:val="000000"/>
          <w:spacing w:val="-6"/>
          <w:sz w:val="32"/>
          <w:lang w:eastAsia="zh-CN"/>
        </w:rPr>
        <w:t>境应急监测，是指环境应急情况下，为发现和查明环境污染情况和污染范围而进行的环境监测。包括定点监测和动态监测。</w:t>
      </w:r>
    </w:p>
    <w:p>
      <w:pPr>
        <w:keepNext w:val="0"/>
        <w:keepLines w:val="0"/>
        <w:pageBreakBefore w:val="0"/>
        <w:widowControl w:val="0"/>
        <w:kinsoku/>
        <w:wordWrap/>
        <w:overflowPunct/>
        <w:topLinePunct/>
        <w:autoSpaceDE/>
        <w:autoSpaceDN/>
        <w:bidi w:val="0"/>
        <w:adjustRightInd/>
        <w:snapToGrid/>
        <w:spacing w:beforeLines="0" w:afterLines="0" w:line="56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应急演练，是指为检验应急预案的有效性、应急准备的完善性、应急响应能力的适应性和应急人员的协同性而进行的一种模拟应急响应的实践活动。根据所涉及的内容和范围的不同，可分为单项演练和综合演练。</w:t>
      </w:r>
    </w:p>
    <w:p>
      <w:pPr>
        <w:keepNext w:val="0"/>
        <w:keepLines w:val="0"/>
        <w:pageBreakBefore w:val="0"/>
        <w:widowControl w:val="0"/>
        <w:kinsoku/>
        <w:wordWrap/>
        <w:overflowPunct/>
        <w:topLinePunct/>
        <w:autoSpaceDE/>
        <w:autoSpaceDN/>
        <w:bidi w:val="0"/>
        <w:adjustRightInd/>
        <w:snapToGrid/>
        <w:spacing w:beforeLines="0" w:afterLines="0" w:line="56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本预案中对数量的表达，所称“以上”含本数，“以下”不含本数。</w:t>
      </w:r>
    </w:p>
    <w:p>
      <w:pPr>
        <w:keepNext w:val="0"/>
        <w:keepLines w:val="0"/>
        <w:pageBreakBefore w:val="0"/>
        <w:widowControl w:val="0"/>
        <w:kinsoku/>
        <w:wordWrap/>
        <w:overflowPunct/>
        <w:topLinePunct/>
        <w:autoSpaceDE/>
        <w:autoSpaceDN/>
        <w:bidi w:val="0"/>
        <w:adjustRightInd/>
        <w:snapToGrid/>
        <w:spacing w:beforeLines="0" w:afterLines="0" w:line="56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楷体_GB2312" w:hAnsi="楷体_GB2312" w:eastAsia="楷体_GB2312" w:cs="楷体_GB2312"/>
          <w:b w:val="0"/>
          <w:bCs w:val="0"/>
          <w:color w:val="000000"/>
          <w:sz w:val="32"/>
          <w:lang w:val="en-US" w:eastAsia="zh-CN"/>
        </w:rPr>
        <w:t xml:space="preserve">7.3  </w:t>
      </w:r>
      <w:r>
        <w:rPr>
          <w:rFonts w:hint="eastAsia" w:ascii="楷体_GB2312" w:hAnsi="楷体_GB2312" w:eastAsia="楷体_GB2312" w:cs="楷体_GB2312"/>
          <w:b w:val="0"/>
          <w:bCs w:val="0"/>
          <w:color w:val="000000"/>
          <w:sz w:val="32"/>
          <w:lang w:eastAsia="zh-CN"/>
        </w:rPr>
        <w:t>预案解释</w:t>
      </w:r>
      <w:r>
        <w:rPr>
          <w:rFonts w:hint="eastAsia" w:ascii="仿宋_GB2312" w:hAnsi="仿宋_GB2312" w:eastAsia="仿宋_GB2312"/>
          <w:b w:val="0"/>
          <w:bCs w:val="0"/>
          <w:color w:val="000000"/>
          <w:sz w:val="32"/>
          <w:lang w:eastAsia="zh-CN"/>
        </w:rPr>
        <w:t xml:space="preserve"> </w:t>
      </w:r>
    </w:p>
    <w:p>
      <w:pPr>
        <w:keepNext w:val="0"/>
        <w:keepLines w:val="0"/>
        <w:pageBreakBefore w:val="0"/>
        <w:widowControl w:val="0"/>
        <w:kinsoku/>
        <w:wordWrap/>
        <w:overflowPunct/>
        <w:topLinePunct/>
        <w:autoSpaceDE/>
        <w:autoSpaceDN/>
        <w:bidi w:val="0"/>
        <w:adjustRightInd/>
        <w:snapToGrid/>
        <w:spacing w:beforeLines="0" w:afterLines="0" w:line="56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本预案由市生态环境局负责解释。</w:t>
      </w:r>
    </w:p>
    <w:p>
      <w:pPr>
        <w:keepNext w:val="0"/>
        <w:keepLines w:val="0"/>
        <w:pageBreakBefore w:val="0"/>
        <w:widowControl w:val="0"/>
        <w:kinsoku/>
        <w:wordWrap/>
        <w:overflowPunct/>
        <w:topLinePunct/>
        <w:autoSpaceDE/>
        <w:autoSpaceDN/>
        <w:bidi w:val="0"/>
        <w:adjustRightInd/>
        <w:snapToGrid/>
        <w:spacing w:beforeLines="0" w:afterLines="0" w:line="560" w:lineRule="exact"/>
        <w:ind w:firstLine="640" w:firstLineChars="200"/>
        <w:textAlignment w:val="auto"/>
        <w:outlineLvl w:val="9"/>
        <w:rPr>
          <w:rFonts w:hint="default" w:ascii="楷体_GB2312" w:hAnsi="楷体_GB2312" w:eastAsia="楷体_GB2312" w:cs="楷体_GB2312"/>
          <w:b w:val="0"/>
          <w:bCs w:val="0"/>
          <w:color w:val="000000"/>
          <w:sz w:val="32"/>
          <w:szCs w:val="22"/>
          <w:lang w:eastAsia="zh-CN"/>
        </w:rPr>
      </w:pPr>
      <w:r>
        <w:rPr>
          <w:rFonts w:hint="eastAsia" w:ascii="楷体_GB2312" w:hAnsi="楷体_GB2312" w:eastAsia="楷体_GB2312" w:cs="楷体_GB2312"/>
          <w:b w:val="0"/>
          <w:bCs w:val="0"/>
          <w:color w:val="000000"/>
          <w:sz w:val="32"/>
          <w:szCs w:val="22"/>
          <w:lang w:val="en-US" w:eastAsia="zh-CN"/>
        </w:rPr>
        <w:t xml:space="preserve">7.4  </w:t>
      </w:r>
      <w:r>
        <w:rPr>
          <w:rFonts w:hint="eastAsia" w:ascii="楷体_GB2312" w:hAnsi="楷体_GB2312" w:eastAsia="楷体_GB2312" w:cs="楷体_GB2312"/>
          <w:b w:val="0"/>
          <w:bCs w:val="0"/>
          <w:color w:val="000000"/>
          <w:sz w:val="32"/>
          <w:szCs w:val="22"/>
          <w:lang w:eastAsia="zh-CN"/>
        </w:rPr>
        <w:t>预案实施</w:t>
      </w:r>
    </w:p>
    <w:p>
      <w:pPr>
        <w:keepNext w:val="0"/>
        <w:keepLines w:val="0"/>
        <w:pageBreakBefore w:val="0"/>
        <w:widowControl w:val="0"/>
        <w:kinsoku/>
        <w:wordWrap/>
        <w:overflowPunct/>
        <w:topLinePunct/>
        <w:autoSpaceDE/>
        <w:autoSpaceDN/>
        <w:bidi w:val="0"/>
        <w:adjustRightInd/>
        <w:snapToGrid/>
        <w:spacing w:beforeLines="0" w:afterLines="0" w:line="560" w:lineRule="exact"/>
        <w:ind w:firstLine="640" w:firstLineChars="200"/>
        <w:textAlignment w:val="auto"/>
        <w:outlineLvl w:val="9"/>
        <w:rPr>
          <w:rFonts w:hint="eastAsia" w:ascii="仿宋_GB2312" w:hAnsi="仿宋_GB2312" w:eastAsia="仿宋_GB2312"/>
          <w:color w:val="000000"/>
          <w:sz w:val="32"/>
        </w:rPr>
      </w:pPr>
      <w:r>
        <w:rPr>
          <w:rFonts w:hint="eastAsia" w:ascii="仿宋_GB2312" w:hAnsi="仿宋_GB2312" w:eastAsia="仿宋_GB2312"/>
          <w:color w:val="000000"/>
          <w:sz w:val="32"/>
        </w:rPr>
        <w:t>本预案自印发之日起实施。</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color w:val="000000"/>
          <w:sz w:val="32"/>
        </w:rPr>
      </w:pP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附件：1.突发环境事件分级标准</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1600" w:firstLineChars="5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2.枣庄市应急指挥部组成部门及职责</w:t>
      </w:r>
    </w:p>
    <w:p>
      <w:pPr>
        <w:keepNext w:val="0"/>
        <w:keepLines w:val="0"/>
        <w:pageBreakBefore w:val="0"/>
        <w:widowControl w:val="0"/>
        <w:kinsoku/>
        <w:wordWrap/>
        <w:overflowPunct/>
        <w:topLinePunct/>
        <w:autoSpaceDE/>
        <w:autoSpaceDN/>
        <w:bidi w:val="0"/>
        <w:adjustRightInd/>
        <w:snapToGrid/>
        <w:spacing w:beforeLines="0" w:afterLines="0" w:line="580" w:lineRule="exact"/>
        <w:textAlignment w:val="auto"/>
        <w:outlineLvl w:val="9"/>
        <w:rPr>
          <w:rFonts w:hint="eastAsia" w:ascii="黑体" w:hAnsi="黑体" w:eastAsia="黑体" w:cs="黑体"/>
          <w:b w:val="0"/>
          <w:bCs w:val="0"/>
          <w:color w:val="000000"/>
          <w:sz w:val="32"/>
          <w:lang w:val="en-US" w:eastAsia="zh-CN"/>
        </w:rPr>
      </w:pPr>
      <w:r>
        <w:rPr>
          <w:rFonts w:hint="eastAsia" w:ascii="仿宋_GB2312" w:hAnsi="仿宋_GB2312" w:eastAsia="仿宋_GB2312"/>
          <w:b w:val="0"/>
          <w:bCs w:val="0"/>
          <w:color w:val="000000"/>
          <w:sz w:val="32"/>
          <w:lang w:eastAsia="zh-CN"/>
        </w:rPr>
        <w:br w:type="page"/>
      </w:r>
      <w:r>
        <w:rPr>
          <w:rFonts w:hint="eastAsia" w:ascii="黑体" w:hAnsi="黑体" w:eastAsia="黑体" w:cs="黑体"/>
          <w:b w:val="0"/>
          <w:bCs w:val="0"/>
          <w:color w:val="000000"/>
          <w:sz w:val="32"/>
          <w:lang w:eastAsia="zh-CN"/>
        </w:rPr>
        <w:t>附件</w:t>
      </w:r>
      <w:r>
        <w:rPr>
          <w:rFonts w:hint="eastAsia" w:ascii="黑体" w:hAnsi="黑体" w:eastAsia="黑体" w:cs="黑体"/>
          <w:b w:val="0"/>
          <w:bCs w:val="0"/>
          <w:color w:val="000000"/>
          <w:sz w:val="32"/>
          <w:lang w:val="en-US" w:eastAsia="zh-CN"/>
        </w:rPr>
        <w:t>1</w:t>
      </w:r>
    </w:p>
    <w:p>
      <w:pPr>
        <w:keepNext w:val="0"/>
        <w:keepLines w:val="0"/>
        <w:pageBreakBefore w:val="0"/>
        <w:widowControl w:val="0"/>
        <w:kinsoku/>
        <w:wordWrap/>
        <w:overflowPunct/>
        <w:topLinePunct/>
        <w:autoSpaceDE/>
        <w:autoSpaceDN/>
        <w:bidi w:val="0"/>
        <w:adjustRightInd/>
        <w:snapToGrid/>
        <w:spacing w:beforeLines="0" w:afterLines="0" w:line="580" w:lineRule="exact"/>
        <w:jc w:val="center"/>
        <w:textAlignment w:val="auto"/>
        <w:outlineLvl w:val="9"/>
        <w:rPr>
          <w:rFonts w:hint="eastAsia" w:ascii="方正小标宋简体" w:hAnsi="方正小标宋简体" w:eastAsia="方正小标宋简体" w:cs="方正小标宋简体"/>
          <w:b w:val="0"/>
          <w:bCs w:val="0"/>
          <w:color w:val="000000"/>
          <w:sz w:val="32"/>
          <w:lang w:eastAsia="zh-CN"/>
        </w:rPr>
      </w:pPr>
      <w:r>
        <w:rPr>
          <w:rFonts w:hint="eastAsia" w:ascii="方正小标宋简体" w:hAnsi="方正小标宋简体" w:eastAsia="方正小标宋简体" w:cs="方正小标宋简体"/>
          <w:b w:val="0"/>
          <w:bCs w:val="0"/>
          <w:color w:val="000000"/>
          <w:sz w:val="36"/>
          <w:szCs w:val="21"/>
          <w:lang w:eastAsia="zh-CN"/>
        </w:rPr>
        <w:t>突发环境事件分级标准</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黑体" w:hAnsi="黑体" w:eastAsia="黑体" w:cs="黑体"/>
          <w:b w:val="0"/>
          <w:bCs w:val="0"/>
          <w:color w:val="000000"/>
          <w:sz w:val="32"/>
          <w:lang w:eastAsia="zh-CN"/>
        </w:rPr>
      </w:pPr>
      <w:r>
        <w:rPr>
          <w:rFonts w:hint="eastAsia" w:ascii="黑体" w:hAnsi="黑体" w:eastAsia="黑体" w:cs="黑体"/>
          <w:b w:val="0"/>
          <w:bCs w:val="0"/>
          <w:color w:val="000000"/>
          <w:sz w:val="32"/>
          <w:lang w:eastAsia="zh-CN"/>
        </w:rPr>
        <w:t>一、特别重大突发环境事件</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凡符合下列情形之一的，为特别重大突发环境事件：</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1</w:t>
      </w:r>
      <w:r>
        <w:rPr>
          <w:rFonts w:hint="eastAsia" w:ascii="仿宋_GB2312" w:hAnsi="仿宋_GB2312" w:eastAsia="仿宋_GB2312"/>
          <w:b w:val="0"/>
          <w:bCs w:val="0"/>
          <w:color w:val="000000"/>
          <w:sz w:val="32"/>
          <w:lang w:val="en-US" w:eastAsia="zh-CN"/>
        </w:rPr>
        <w:t>.</w:t>
      </w:r>
      <w:r>
        <w:rPr>
          <w:rFonts w:hint="eastAsia" w:ascii="仿宋_GB2312" w:hAnsi="仿宋_GB2312" w:eastAsia="仿宋_GB2312"/>
          <w:b w:val="0"/>
          <w:bCs w:val="0"/>
          <w:color w:val="000000"/>
          <w:sz w:val="32"/>
          <w:lang w:eastAsia="zh-CN"/>
        </w:rPr>
        <w:t>因环境污染直接导致30人以上死亡或100人以上中毒或重伤的；</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2.因环境污染疏散、转移人员5万人以上的；</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3.因环境污染造成直接经济损失1亿元以上的；</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4.因环境污染造成区域生态功能丧失或该区域国家重点保护物种灭绝的；</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5.因环境污染造成设区的市级以上城市集中式饮用水水源地取水中断的；</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6.Ⅰ、</w:t>
      </w:r>
      <w:r>
        <w:rPr>
          <w:rFonts w:hint="eastAsia" w:ascii="仿宋_GB2312" w:hAnsi="仿宋_GB2312" w:eastAsia="仿宋_GB2312"/>
          <w:b w:val="0"/>
          <w:bCs w:val="0"/>
          <w:color w:val="000000"/>
          <w:sz w:val="32"/>
          <w:szCs w:val="22"/>
          <w:lang w:eastAsia="zh-CN"/>
        </w:rPr>
        <w:t>Ⅱ类放射源丢失、被盗、失控并造成大范围严重辐射污染后果的；放射性同位素和射线装置失控导致3人以上急性死亡的；放射性物</w:t>
      </w:r>
      <w:r>
        <w:rPr>
          <w:rFonts w:hint="eastAsia" w:ascii="仿宋_GB2312" w:hAnsi="仿宋_GB2312" w:eastAsia="仿宋_GB2312"/>
          <w:b w:val="0"/>
          <w:bCs w:val="0"/>
          <w:color w:val="000000"/>
          <w:sz w:val="32"/>
          <w:lang w:eastAsia="zh-CN"/>
        </w:rPr>
        <w:t>质泄漏，造成大范围辐射污染后果的；</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7.造成重大跨国境影响的境内突发环境事件。</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黑体" w:hAnsi="黑体" w:eastAsia="黑体" w:cs="黑体"/>
          <w:b w:val="0"/>
          <w:bCs w:val="0"/>
          <w:color w:val="000000"/>
          <w:sz w:val="32"/>
          <w:szCs w:val="22"/>
          <w:lang w:eastAsia="zh-CN"/>
        </w:rPr>
      </w:pPr>
      <w:r>
        <w:rPr>
          <w:rFonts w:hint="eastAsia" w:ascii="黑体" w:hAnsi="黑体" w:eastAsia="黑体" w:cs="黑体"/>
          <w:b w:val="0"/>
          <w:bCs w:val="0"/>
          <w:color w:val="000000"/>
          <w:sz w:val="32"/>
          <w:szCs w:val="22"/>
          <w:lang w:eastAsia="zh-CN"/>
        </w:rPr>
        <w:t>二、重大突发环境事件</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凡符合下列情形之一的，为重大突发环境事件：</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1</w:t>
      </w:r>
      <w:r>
        <w:rPr>
          <w:rFonts w:hint="eastAsia" w:ascii="仿宋_GB2312" w:hAnsi="仿宋_GB2312" w:eastAsia="仿宋_GB2312"/>
          <w:b w:val="0"/>
          <w:bCs w:val="0"/>
          <w:color w:val="000000"/>
          <w:sz w:val="32"/>
          <w:lang w:val="en-US" w:eastAsia="zh-CN"/>
        </w:rPr>
        <w:t>.</w:t>
      </w:r>
      <w:r>
        <w:rPr>
          <w:rFonts w:hint="eastAsia" w:ascii="仿宋_GB2312" w:hAnsi="仿宋_GB2312" w:eastAsia="仿宋_GB2312"/>
          <w:b w:val="0"/>
          <w:bCs w:val="0"/>
          <w:color w:val="000000"/>
          <w:sz w:val="32"/>
          <w:lang w:eastAsia="zh-CN"/>
        </w:rPr>
        <w:t>因环境污染直接导致10人以上30人以下死亡或50人以上100人以下中毒或重伤的；</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2.因环境污染疏散、转移人员1万人以上5万人以下的；</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3.因环境污染造成直接经济损失2000万元以上1亿元以下的；</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4.因环境污染造成区域生态功能部分丧失或该区域国家重点保护野生动植物种群大批死亡的；</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5.因环境污染造成县级城市集中式饮用水水源地取水中断的；</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6.Ⅰ、Ⅱ类放射源丢失、被盗的；放射性同位素和射线装置失控导致3人以下急性死亡或者10人以上急性重度放射病、局部器官残疾的；放射性物质泄漏，造成较大范围辐射污染后果的；</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val="en-US" w:eastAsia="zh-CN"/>
        </w:rPr>
        <w:t>7.</w:t>
      </w:r>
      <w:r>
        <w:rPr>
          <w:rFonts w:hint="eastAsia" w:ascii="仿宋_GB2312" w:hAnsi="仿宋_GB2312" w:eastAsia="仿宋_GB2312"/>
          <w:b w:val="0"/>
          <w:bCs w:val="0"/>
          <w:color w:val="000000"/>
          <w:sz w:val="32"/>
          <w:lang w:eastAsia="zh-CN"/>
        </w:rPr>
        <w:t>造成跨省级行政区域影响的突发环境事件。</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黑体" w:hAnsi="黑体" w:eastAsia="黑体" w:cs="黑体"/>
          <w:b w:val="0"/>
          <w:bCs w:val="0"/>
          <w:color w:val="000000"/>
          <w:sz w:val="32"/>
          <w:lang w:eastAsia="zh-CN"/>
        </w:rPr>
      </w:pPr>
      <w:r>
        <w:rPr>
          <w:rFonts w:hint="eastAsia" w:ascii="黑体" w:hAnsi="黑体" w:eastAsia="黑体" w:cs="黑体"/>
          <w:b w:val="0"/>
          <w:bCs w:val="0"/>
          <w:color w:val="000000"/>
          <w:sz w:val="32"/>
          <w:lang w:eastAsia="zh-CN"/>
        </w:rPr>
        <w:t>三、较大突发环境事件</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凡符合下列情形之一的，为较大突发环境事件：</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1.因环境污染直接导致3人以上10人以下死亡或10人以上50人以下中毒或重伤的；</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2.因环境污染疏散、转移人员5000人以上1万人以下的；</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3.因环境污染造成直接经济损失500万元以上2000万元以下的；</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val="en-US" w:eastAsia="zh-CN"/>
        </w:rPr>
        <w:t>4.</w:t>
      </w:r>
      <w:r>
        <w:rPr>
          <w:rFonts w:hint="eastAsia" w:ascii="仿宋_GB2312" w:hAnsi="仿宋_GB2312" w:eastAsia="仿宋_GB2312"/>
          <w:b w:val="0"/>
          <w:bCs w:val="0"/>
          <w:color w:val="000000"/>
          <w:sz w:val="32"/>
          <w:lang w:eastAsia="zh-CN"/>
        </w:rPr>
        <w:t>因环境污染造成国家重点保护的动植物物种受到破坏的；</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5.因环境污染造成乡镇集中式饮用水水源地取水中断的；</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6.</w:t>
      </w:r>
      <w:r>
        <w:rPr>
          <w:rFonts w:hint="eastAsia" w:ascii="仿宋_GB2312" w:hAnsi="仿宋_GB2312" w:eastAsia="仿宋_GB2312"/>
          <w:color w:val="000000"/>
          <w:sz w:val="32"/>
        </w:rPr>
        <w:t>Ⅲ</w:t>
      </w:r>
      <w:r>
        <w:rPr>
          <w:rFonts w:hint="eastAsia" w:ascii="仿宋_GB2312" w:hAnsi="仿宋_GB2312" w:eastAsia="仿宋_GB2312"/>
          <w:b w:val="0"/>
          <w:bCs w:val="0"/>
          <w:color w:val="000000"/>
          <w:sz w:val="32"/>
          <w:lang w:eastAsia="zh-CN"/>
        </w:rPr>
        <w:t>类放射源丢失、被盗的；放射性同位素和射线装置失控导致10人以下急性重度放射病、局部器官残疾的；放射性物质泄漏，造成小范围辐射污染后果的；</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7.造成跨设区的市级行政区域影响的突发环境事件。</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黑体" w:hAnsi="黑体" w:eastAsia="黑体" w:cs="黑体"/>
          <w:b w:val="0"/>
          <w:bCs w:val="0"/>
          <w:color w:val="000000"/>
          <w:sz w:val="32"/>
          <w:lang w:eastAsia="zh-CN"/>
        </w:rPr>
        <w:t>四、一般突发环境事件</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凡符合下列情形之一的，为一般突发环境事件：</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1</w:t>
      </w:r>
      <w:r>
        <w:rPr>
          <w:rFonts w:hint="eastAsia" w:ascii="仿宋_GB2312" w:hAnsi="仿宋_GB2312" w:eastAsia="仿宋_GB2312"/>
          <w:b w:val="0"/>
          <w:bCs w:val="0"/>
          <w:color w:val="000000"/>
          <w:sz w:val="32"/>
          <w:lang w:val="en-US" w:eastAsia="zh-CN"/>
        </w:rPr>
        <w:t>.</w:t>
      </w:r>
      <w:r>
        <w:rPr>
          <w:rFonts w:hint="eastAsia" w:ascii="仿宋_GB2312" w:hAnsi="仿宋_GB2312" w:eastAsia="仿宋_GB2312"/>
          <w:b w:val="0"/>
          <w:bCs w:val="0"/>
          <w:color w:val="000000"/>
          <w:sz w:val="32"/>
          <w:lang w:eastAsia="zh-CN"/>
        </w:rPr>
        <w:t>因环境污染直接导致3人以下死亡或10人以下中毒或重伤的；</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2.因环境污染疏散、转移人员5000人以下的；</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3.因环境污染造成直接经济损失500万元以下的；</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4.因环境污染造成跨县级行政区域纠纷，引起一般性群体影响的；</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5.</w:t>
      </w:r>
      <w:r>
        <w:rPr>
          <w:rFonts w:hint="eastAsia" w:ascii="仿宋_GB2312" w:hAnsi="仿宋_GB2312" w:eastAsia="仿宋_GB2312"/>
          <w:color w:val="000000"/>
          <w:sz w:val="32"/>
        </w:rPr>
        <w:t>Ⅳ</w:t>
      </w:r>
      <w:r>
        <w:rPr>
          <w:rFonts w:hint="eastAsia" w:ascii="仿宋_GB2312" w:hAnsi="仿宋_GB2312" w:eastAsia="仿宋_GB2312"/>
          <w:b w:val="0"/>
          <w:bCs w:val="0"/>
          <w:color w:val="000000"/>
          <w:sz w:val="32"/>
          <w:lang w:eastAsia="zh-CN"/>
        </w:rPr>
        <w:t>、</w:t>
      </w:r>
      <w:r>
        <w:rPr>
          <w:rFonts w:hint="eastAsia" w:ascii="仿宋_GB2312" w:hAnsi="仿宋_GB2312" w:eastAsia="仿宋_GB2312" w:cs="仿宋_GB2312"/>
          <w:b w:val="0"/>
          <w:bCs w:val="0"/>
          <w:color w:val="000000"/>
          <w:sz w:val="32"/>
          <w:lang w:eastAsia="zh-CN"/>
        </w:rPr>
        <w:t>Ⅴ</w:t>
      </w:r>
      <w:r>
        <w:rPr>
          <w:rFonts w:hint="eastAsia" w:ascii="仿宋_GB2312" w:hAnsi="仿宋_GB2312" w:eastAsia="仿宋_GB2312"/>
          <w:b w:val="0"/>
          <w:bCs w:val="0"/>
          <w:color w:val="000000"/>
          <w:sz w:val="32"/>
          <w:lang w:eastAsia="zh-CN"/>
        </w:rPr>
        <w:t>类放射源丢失、被盗的；放射性同位素和射线装置失控导致人员受到超过年剂量限值的照射的；放射性物质泄漏，造成厂区内或设施内局部辐射污染后果的；铀矿冶、伴生矿超标排放，造成环境辐射污染后果的；</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val="en-US" w:eastAsia="zh-CN"/>
        </w:rPr>
        <w:t>6.</w:t>
      </w:r>
      <w:r>
        <w:rPr>
          <w:rFonts w:hint="eastAsia" w:ascii="仿宋_GB2312" w:hAnsi="仿宋_GB2312" w:eastAsia="仿宋_GB2312"/>
          <w:b w:val="0"/>
          <w:bCs w:val="0"/>
          <w:color w:val="000000"/>
          <w:sz w:val="32"/>
          <w:lang w:eastAsia="zh-CN"/>
        </w:rPr>
        <w:t>对环境造成一定影响，尚未达到较大突发环境事件级别的。</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上述分级标准有关数量的表述中，“以上”含本数，“以下”不含本数。</w:t>
      </w:r>
    </w:p>
    <w:p>
      <w:pPr>
        <w:keepNext w:val="0"/>
        <w:keepLines w:val="0"/>
        <w:pageBreakBefore w:val="0"/>
        <w:widowControl w:val="0"/>
        <w:kinsoku/>
        <w:wordWrap/>
        <w:overflowPunct/>
        <w:topLinePunct/>
        <w:autoSpaceDE/>
        <w:autoSpaceDN/>
        <w:bidi w:val="0"/>
        <w:adjustRightInd/>
        <w:snapToGrid/>
        <w:spacing w:beforeLines="0" w:afterLines="0" w:line="580" w:lineRule="exact"/>
        <w:textAlignment w:val="auto"/>
        <w:outlineLvl w:val="9"/>
        <w:rPr>
          <w:rFonts w:hint="eastAsia" w:ascii="黑体" w:hAnsi="黑体" w:eastAsia="黑体" w:cs="黑体"/>
          <w:b w:val="0"/>
          <w:bCs w:val="0"/>
          <w:color w:val="000000"/>
          <w:sz w:val="32"/>
          <w:lang w:val="en-US" w:eastAsia="zh-CN"/>
        </w:rPr>
      </w:pPr>
      <w:r>
        <w:rPr>
          <w:rFonts w:hint="eastAsia" w:ascii="仿宋_GB2312" w:hAnsi="仿宋_GB2312" w:eastAsia="仿宋_GB2312"/>
          <w:b w:val="0"/>
          <w:bCs w:val="0"/>
          <w:color w:val="000000"/>
          <w:sz w:val="32"/>
          <w:lang w:eastAsia="zh-CN"/>
        </w:rPr>
        <w:br w:type="page"/>
      </w:r>
      <w:r>
        <w:rPr>
          <w:rFonts w:hint="eastAsia" w:ascii="黑体" w:hAnsi="黑体" w:eastAsia="黑体" w:cs="黑体"/>
          <w:b w:val="0"/>
          <w:bCs w:val="0"/>
          <w:color w:val="000000"/>
          <w:sz w:val="32"/>
          <w:lang w:eastAsia="zh-CN"/>
        </w:rPr>
        <w:t>附件</w:t>
      </w:r>
      <w:r>
        <w:rPr>
          <w:rFonts w:hint="eastAsia" w:ascii="黑体" w:hAnsi="黑体" w:eastAsia="黑体" w:cs="黑体"/>
          <w:b w:val="0"/>
          <w:bCs w:val="0"/>
          <w:color w:val="000000"/>
          <w:sz w:val="32"/>
          <w:lang w:val="en-US" w:eastAsia="zh-CN"/>
        </w:rPr>
        <w:t>2</w:t>
      </w:r>
    </w:p>
    <w:p>
      <w:pPr>
        <w:keepNext w:val="0"/>
        <w:keepLines w:val="0"/>
        <w:pageBreakBefore w:val="0"/>
        <w:widowControl w:val="0"/>
        <w:kinsoku/>
        <w:wordWrap/>
        <w:overflowPunct/>
        <w:topLinePunct/>
        <w:autoSpaceDE/>
        <w:autoSpaceDN/>
        <w:bidi w:val="0"/>
        <w:adjustRightInd/>
        <w:snapToGrid/>
        <w:spacing w:beforeLines="0" w:afterLines="0" w:line="580" w:lineRule="exact"/>
        <w:jc w:val="center"/>
        <w:textAlignment w:val="auto"/>
        <w:outlineLvl w:val="9"/>
        <w:rPr>
          <w:rFonts w:hint="eastAsia" w:ascii="方正小标宋简体" w:hAnsi="方正小标宋简体" w:eastAsia="方正小标宋简体" w:cs="方正小标宋简体"/>
          <w:b w:val="0"/>
          <w:bCs w:val="0"/>
          <w:color w:val="000000"/>
          <w:sz w:val="36"/>
          <w:szCs w:val="21"/>
          <w:lang w:eastAsia="zh-CN"/>
        </w:rPr>
      </w:pPr>
      <w:r>
        <w:rPr>
          <w:rFonts w:hint="eastAsia" w:ascii="方正小标宋简体" w:hAnsi="方正小标宋简体" w:eastAsia="方正小标宋简体" w:cs="方正小标宋简体"/>
          <w:b w:val="0"/>
          <w:bCs w:val="0"/>
          <w:color w:val="000000"/>
          <w:sz w:val="36"/>
          <w:szCs w:val="21"/>
          <w:lang w:eastAsia="zh-CN"/>
        </w:rPr>
        <w:t>枣庄市突发环境污染事件应急指挥</w:t>
      </w:r>
    </w:p>
    <w:p>
      <w:pPr>
        <w:keepNext w:val="0"/>
        <w:keepLines w:val="0"/>
        <w:pageBreakBefore w:val="0"/>
        <w:widowControl w:val="0"/>
        <w:kinsoku/>
        <w:wordWrap/>
        <w:overflowPunct/>
        <w:topLinePunct/>
        <w:autoSpaceDE/>
        <w:autoSpaceDN/>
        <w:bidi w:val="0"/>
        <w:adjustRightInd/>
        <w:snapToGrid/>
        <w:spacing w:beforeLines="0" w:afterLines="0" w:line="580" w:lineRule="exact"/>
        <w:jc w:val="center"/>
        <w:textAlignment w:val="auto"/>
        <w:outlineLvl w:val="9"/>
        <w:rPr>
          <w:rFonts w:hint="eastAsia" w:ascii="方正小标宋简体" w:hAnsi="方正小标宋简体" w:eastAsia="方正小标宋简体" w:cs="方正小标宋简体"/>
          <w:b w:val="0"/>
          <w:bCs w:val="0"/>
          <w:color w:val="000000"/>
          <w:sz w:val="36"/>
          <w:szCs w:val="21"/>
          <w:lang w:eastAsia="zh-CN"/>
        </w:rPr>
      </w:pPr>
      <w:r>
        <w:rPr>
          <w:rFonts w:hint="eastAsia" w:ascii="方正小标宋简体" w:hAnsi="方正小标宋简体" w:eastAsia="方正小标宋简体" w:cs="方正小标宋简体"/>
          <w:b w:val="0"/>
          <w:bCs w:val="0"/>
          <w:color w:val="000000"/>
          <w:sz w:val="36"/>
          <w:szCs w:val="21"/>
          <w:lang w:eastAsia="zh-CN"/>
        </w:rPr>
        <w:t>部组成部门及职责</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default" w:ascii="仿宋_GB2312" w:hAnsi="仿宋_GB2312" w:eastAsia="仿宋_GB2312"/>
          <w:color w:val="000000"/>
          <w:sz w:val="32"/>
        </w:rPr>
      </w:pPr>
      <w:r>
        <w:rPr>
          <w:rFonts w:hint="eastAsia" w:ascii="仿宋_GB2312" w:hAnsi="仿宋_GB2312" w:eastAsia="仿宋_GB2312"/>
          <w:color w:val="000000"/>
          <w:sz w:val="32"/>
        </w:rPr>
        <w:t>总 指 挥：市政府分管环保工作的副市长</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default" w:ascii="仿宋_GB2312" w:hAnsi="仿宋_GB2312" w:eastAsia="仿宋_GB2312"/>
          <w:color w:val="000000"/>
          <w:sz w:val="32"/>
        </w:rPr>
      </w:pPr>
      <w:r>
        <w:rPr>
          <w:rFonts w:hint="eastAsia" w:ascii="仿宋_GB2312" w:hAnsi="仿宋_GB2312" w:eastAsia="仿宋_GB2312"/>
          <w:color w:val="000000"/>
          <w:sz w:val="32"/>
        </w:rPr>
        <w:t>副总指挥：市政府协助分管市长工作的副秘书长</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eastAsia="仿宋_GB2312"/>
          <w:color w:val="000000"/>
          <w:sz w:val="32"/>
          <w:lang w:val="en-US" w:eastAsia="zh-CN"/>
        </w:rPr>
        <w:t xml:space="preserve">          </w:t>
      </w:r>
      <w:r>
        <w:rPr>
          <w:rFonts w:hint="eastAsia" w:ascii="仿宋_GB2312" w:hAnsi="仿宋_GB2312" w:eastAsia="仿宋_GB2312"/>
          <w:color w:val="000000"/>
          <w:sz w:val="32"/>
        </w:rPr>
        <w:t>市</w:t>
      </w:r>
      <w:r>
        <w:rPr>
          <w:rFonts w:hint="eastAsia" w:ascii="仿宋_GB2312" w:hAnsi="仿宋_GB2312" w:eastAsia="仿宋_GB2312"/>
          <w:color w:val="000000"/>
          <w:sz w:val="32"/>
          <w:lang w:eastAsia="zh-CN"/>
        </w:rPr>
        <w:t>生态环境</w:t>
      </w:r>
      <w:r>
        <w:rPr>
          <w:rFonts w:hint="eastAsia" w:ascii="仿宋_GB2312" w:hAnsi="仿宋_GB2312" w:eastAsia="仿宋_GB2312"/>
          <w:color w:val="000000"/>
          <w:sz w:val="32"/>
        </w:rPr>
        <w:t>局局长</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color w:val="000000"/>
          <w:sz w:val="32"/>
        </w:rPr>
        <w:t>成员单位：</w:t>
      </w:r>
      <w:r>
        <w:rPr>
          <w:rFonts w:hint="eastAsia" w:ascii="仿宋_GB2312" w:hAnsi="仿宋_GB2312" w:eastAsia="仿宋_GB2312"/>
          <w:color w:val="000000"/>
          <w:sz w:val="32"/>
          <w:lang w:eastAsia="zh-CN"/>
        </w:rPr>
        <w:t>市委宣传部、市委网信办、</w:t>
      </w:r>
      <w:r>
        <w:rPr>
          <w:rFonts w:hint="eastAsia" w:ascii="仿宋_GB2312" w:hAnsi="仿宋_GB2312" w:eastAsia="仿宋_GB2312"/>
          <w:b w:val="0"/>
          <w:bCs w:val="0"/>
          <w:color w:val="000000"/>
          <w:sz w:val="32"/>
          <w:lang w:eastAsia="zh-CN"/>
        </w:rPr>
        <w:t>市发展改革委</w:t>
      </w:r>
      <w:r>
        <w:rPr>
          <w:rFonts w:hint="eastAsia" w:ascii="仿宋_GB2312" w:hAnsi="仿宋_GB2312" w:eastAsia="仿宋_GB2312"/>
          <w:sz w:val="32"/>
        </w:rPr>
        <w:t>、</w:t>
      </w:r>
      <w:r>
        <w:rPr>
          <w:rFonts w:hint="eastAsia" w:ascii="仿宋_GB2312" w:hAnsi="仿宋_GB2312" w:eastAsia="仿宋_GB2312"/>
          <w:b w:val="0"/>
          <w:bCs w:val="0"/>
          <w:color w:val="000000"/>
          <w:sz w:val="32"/>
          <w:lang w:eastAsia="zh-CN"/>
        </w:rPr>
        <w:t>市工业和信息化局</w:t>
      </w:r>
      <w:r>
        <w:rPr>
          <w:rFonts w:hint="eastAsia" w:ascii="仿宋_GB2312" w:hAnsi="仿宋_GB2312" w:eastAsia="仿宋_GB2312"/>
          <w:sz w:val="32"/>
        </w:rPr>
        <w:t>、</w:t>
      </w:r>
      <w:r>
        <w:rPr>
          <w:rFonts w:hint="eastAsia" w:ascii="仿宋_GB2312" w:hAnsi="仿宋_GB2312" w:eastAsia="仿宋_GB2312"/>
          <w:sz w:val="32"/>
          <w:lang w:eastAsia="zh-CN"/>
        </w:rPr>
        <w:t>市</w:t>
      </w:r>
      <w:r>
        <w:rPr>
          <w:rFonts w:hint="eastAsia" w:ascii="仿宋_GB2312" w:hAnsi="仿宋_GB2312" w:eastAsia="仿宋_GB2312"/>
          <w:sz w:val="32"/>
        </w:rPr>
        <w:t>公安局、</w:t>
      </w:r>
      <w:r>
        <w:rPr>
          <w:rFonts w:hint="eastAsia" w:ascii="仿宋_GB2312" w:hAnsi="仿宋_GB2312" w:eastAsia="仿宋_GB2312"/>
          <w:sz w:val="32"/>
          <w:lang w:eastAsia="zh-CN"/>
        </w:rPr>
        <w:t>市</w:t>
      </w:r>
      <w:r>
        <w:rPr>
          <w:rFonts w:hint="eastAsia" w:ascii="仿宋_GB2312" w:hAnsi="仿宋_GB2312" w:eastAsia="仿宋_GB2312"/>
          <w:sz w:val="32"/>
        </w:rPr>
        <w:t>民政局、</w:t>
      </w:r>
      <w:r>
        <w:rPr>
          <w:rFonts w:hint="eastAsia" w:ascii="仿宋_GB2312" w:hAnsi="仿宋_GB2312" w:eastAsia="仿宋_GB2312"/>
          <w:sz w:val="32"/>
          <w:lang w:eastAsia="zh-CN"/>
        </w:rPr>
        <w:t>市</w:t>
      </w:r>
      <w:r>
        <w:rPr>
          <w:rFonts w:hint="eastAsia" w:ascii="仿宋_GB2312" w:hAnsi="仿宋_GB2312" w:eastAsia="仿宋_GB2312"/>
          <w:sz w:val="32"/>
        </w:rPr>
        <w:t>财政局、</w:t>
      </w:r>
      <w:r>
        <w:rPr>
          <w:rFonts w:hint="eastAsia" w:ascii="仿宋_GB2312" w:hAnsi="仿宋_GB2312" w:eastAsia="仿宋_GB2312"/>
          <w:b w:val="0"/>
          <w:bCs w:val="0"/>
          <w:color w:val="000000"/>
          <w:sz w:val="32"/>
          <w:lang w:eastAsia="zh-CN"/>
        </w:rPr>
        <w:t>市人力资源社会保障局、市自然资源和规划局、市生态环境局、市住房和城乡建设局、市</w:t>
      </w:r>
      <w:r>
        <w:rPr>
          <w:rFonts w:hint="eastAsia" w:ascii="仿宋_GB2312" w:hAnsi="仿宋_GB2312" w:eastAsia="仿宋_GB2312"/>
          <w:sz w:val="32"/>
        </w:rPr>
        <w:t>交通运输局、市城乡水务局</w:t>
      </w:r>
      <w:r>
        <w:rPr>
          <w:rFonts w:hint="eastAsia" w:ascii="仿宋_GB2312" w:hAnsi="仿宋_GB2312" w:eastAsia="仿宋_GB2312"/>
          <w:sz w:val="32"/>
          <w:lang w:eastAsia="zh-CN"/>
        </w:rPr>
        <w:t>、市</w:t>
      </w:r>
      <w:r>
        <w:rPr>
          <w:rFonts w:hint="eastAsia" w:ascii="仿宋_GB2312" w:hAnsi="仿宋_GB2312" w:eastAsia="仿宋_GB2312"/>
          <w:sz w:val="32"/>
        </w:rPr>
        <w:t>农业</w:t>
      </w:r>
      <w:r>
        <w:rPr>
          <w:rFonts w:hint="eastAsia" w:ascii="仿宋_GB2312" w:hAnsi="仿宋_GB2312" w:eastAsia="仿宋_GB2312"/>
          <w:sz w:val="32"/>
          <w:lang w:eastAsia="zh-CN"/>
        </w:rPr>
        <w:t>农村</w:t>
      </w:r>
      <w:r>
        <w:rPr>
          <w:rFonts w:hint="eastAsia" w:ascii="仿宋_GB2312" w:hAnsi="仿宋_GB2312" w:eastAsia="仿宋_GB2312"/>
          <w:sz w:val="32"/>
        </w:rPr>
        <w:t>局、市商务局</w:t>
      </w:r>
      <w:r>
        <w:rPr>
          <w:rFonts w:hint="eastAsia" w:ascii="仿宋_GB2312" w:hAnsi="仿宋_GB2312" w:eastAsia="仿宋_GB2312"/>
          <w:sz w:val="32"/>
          <w:lang w:eastAsia="zh-CN"/>
        </w:rPr>
        <w:t>、</w:t>
      </w:r>
      <w:r>
        <w:rPr>
          <w:rFonts w:hint="eastAsia" w:ascii="仿宋_GB2312" w:hAnsi="仿宋_GB2312" w:eastAsia="仿宋_GB2312"/>
          <w:sz w:val="32"/>
        </w:rPr>
        <w:t>市文化和旅游局</w:t>
      </w:r>
      <w:r>
        <w:rPr>
          <w:rFonts w:hint="eastAsia" w:ascii="仿宋_GB2312" w:hAnsi="仿宋_GB2312" w:eastAsia="仿宋_GB2312"/>
          <w:sz w:val="32"/>
          <w:lang w:eastAsia="zh-CN"/>
        </w:rPr>
        <w:t>、市卫生健康委、</w:t>
      </w:r>
      <w:r>
        <w:rPr>
          <w:rFonts w:hint="eastAsia" w:ascii="仿宋_GB2312" w:hAnsi="仿宋_GB2312" w:eastAsia="仿宋_GB2312"/>
          <w:color w:val="000000"/>
          <w:sz w:val="32"/>
          <w:lang w:eastAsia="zh-CN"/>
        </w:rPr>
        <w:t>市应急管理</w:t>
      </w:r>
      <w:r>
        <w:rPr>
          <w:rFonts w:hint="eastAsia" w:ascii="仿宋_GB2312" w:hAnsi="仿宋_GB2312" w:eastAsia="仿宋_GB2312"/>
          <w:color w:val="000000"/>
          <w:sz w:val="32"/>
        </w:rPr>
        <w:t>局</w:t>
      </w:r>
      <w:r>
        <w:rPr>
          <w:rFonts w:hint="eastAsia" w:ascii="仿宋_GB2312" w:hAnsi="仿宋_GB2312" w:eastAsia="仿宋_GB2312"/>
          <w:color w:val="000000"/>
          <w:sz w:val="32"/>
          <w:lang w:eastAsia="zh-CN"/>
        </w:rPr>
        <w:t>、市林业和绿化局、市城市管理局、市气象局</w:t>
      </w:r>
      <w:r>
        <w:rPr>
          <w:rFonts w:hint="eastAsia" w:ascii="仿宋_GB2312" w:hAnsi="仿宋_GB2312" w:eastAsia="仿宋_GB2312"/>
          <w:sz w:val="32"/>
        </w:rPr>
        <w:t>等部门、单位和</w:t>
      </w:r>
      <w:r>
        <w:rPr>
          <w:rFonts w:hint="eastAsia" w:ascii="仿宋_GB2312" w:hAnsi="仿宋_GB2312" w:eastAsia="仿宋_GB2312"/>
          <w:sz w:val="32"/>
          <w:lang w:eastAsia="zh-CN"/>
        </w:rPr>
        <w:t>各区（市）人民政府、枣庄高新区管委会</w:t>
      </w:r>
      <w:r>
        <w:rPr>
          <w:rFonts w:hint="eastAsia" w:ascii="仿宋_GB2312" w:hAnsi="仿宋_GB2312" w:eastAsia="仿宋_GB2312"/>
          <w:color w:val="000000"/>
          <w:sz w:val="32"/>
        </w:rPr>
        <w:t>。</w:t>
      </w:r>
      <w:r>
        <w:rPr>
          <w:rFonts w:hint="eastAsia" w:ascii="仿宋_GB2312" w:hAnsi="仿宋_GB2312" w:eastAsia="仿宋_GB2312"/>
          <w:color w:val="000000"/>
          <w:sz w:val="32"/>
          <w:lang w:eastAsia="zh-CN"/>
        </w:rPr>
        <w:t>各成员</w:t>
      </w:r>
      <w:r>
        <w:rPr>
          <w:rFonts w:hint="eastAsia" w:ascii="仿宋_GB2312" w:hAnsi="仿宋_GB2312" w:eastAsia="仿宋_GB2312"/>
          <w:b w:val="0"/>
          <w:bCs w:val="0"/>
          <w:color w:val="000000"/>
          <w:sz w:val="32"/>
          <w:lang w:eastAsia="zh-CN"/>
        </w:rPr>
        <w:t>部门职责如下：</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color w:val="000000"/>
          <w:sz w:val="32"/>
        </w:rPr>
        <w:t>市</w:t>
      </w:r>
      <w:r>
        <w:rPr>
          <w:rFonts w:hint="eastAsia" w:ascii="仿宋_GB2312" w:hAnsi="仿宋_GB2312" w:eastAsia="仿宋_GB2312"/>
          <w:color w:val="000000"/>
          <w:sz w:val="32"/>
          <w:lang w:eastAsia="zh-CN"/>
        </w:rPr>
        <w:t>生态环境</w:t>
      </w:r>
      <w:r>
        <w:rPr>
          <w:rFonts w:hint="eastAsia" w:ascii="仿宋_GB2312" w:hAnsi="仿宋_GB2312" w:eastAsia="仿宋_GB2312"/>
          <w:color w:val="000000"/>
          <w:sz w:val="32"/>
        </w:rPr>
        <w:t>局：负责市应急指挥部办公室的日常工作；拟订应急处置预案，具体组织协调应急处置工作，收集信息，分析动态；提出启动、终止应急处置预案的措施建议，并根据各职能部门提出的评估意见进行应急处置</w:t>
      </w:r>
      <w:r>
        <w:rPr>
          <w:rFonts w:hint="eastAsia" w:ascii="仿宋_GB2312" w:hAnsi="仿宋_GB2312" w:eastAsia="仿宋_GB2312"/>
          <w:color w:val="000000"/>
          <w:sz w:val="32"/>
          <w:lang w:eastAsia="zh-CN"/>
        </w:rPr>
        <w:t>；</w:t>
      </w:r>
      <w:r>
        <w:rPr>
          <w:rFonts w:hint="eastAsia" w:ascii="仿宋_GB2312" w:hAnsi="仿宋_GB2312" w:eastAsia="仿宋_GB2312"/>
          <w:b w:val="0"/>
          <w:bCs w:val="0"/>
          <w:color w:val="000000"/>
          <w:sz w:val="32"/>
          <w:lang w:eastAsia="zh-CN"/>
        </w:rPr>
        <w:t>负责组织突发环境事件的应急监测，确定危害范围和程度；根据市政府和上级生态环境部门授权指导突发环境事件的应急处置工作，会同有关部门负责突发环境事件的调查处理。</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市委宣传部：负责牵头协调新闻宣传和舆情处置工作、会同市应急指挥部办公室适时组织召开新闻发布会或通气会，正面引导舆论。</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市委网信办：负责网络媒体舆论引导和网络信息监控工作。</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市发展改革委：负责组织协调突发环境事件应急物资的紧急调度；参与突发环境事件灾后生态恢复重建工作。</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市工业和信息化局：负责组织协调救援装备、监测设备、防护和消杀用品、医药等生产工作。</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市公安局：负责丢失、被盗放射源的立案侦查和追缴；在应急救援时维护现场治安和交通秩序；协助组织群众从危险地区安全疏散、撤离；做好突发环境污染事件涉嫌犯罪案件的侦查工作。</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szCs w:val="22"/>
          <w:lang w:eastAsia="zh-CN"/>
        </w:rPr>
      </w:pPr>
      <w:r>
        <w:rPr>
          <w:rFonts w:hint="eastAsia" w:ascii="仿宋_GB2312" w:hAnsi="仿宋_GB2312" w:eastAsia="仿宋_GB2312"/>
          <w:b w:val="0"/>
          <w:bCs w:val="0"/>
          <w:color w:val="000000"/>
          <w:sz w:val="32"/>
          <w:szCs w:val="22"/>
          <w:lang w:eastAsia="zh-CN"/>
        </w:rPr>
        <w:t>市民政局：负责指导、协助事发地区（市）政府做好突发环境事件中遇难人员的遗体火化工作，对自然灾害引起的突发环境事件受灾困难群众，符合社会救助条件的依政策给予救助。</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市财政局：负责突发环境事件应急工作中经费保障及管理工作。</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市人力资源社会保障局：负责指导做好对突发环境事件中的伤亡人员进行工伤认定及工伤保险相关待遇的支付工作；负责按规定核对在突发环境事件中做出突出贡献的工作人员的表彰。</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szCs w:val="22"/>
          <w:lang w:eastAsia="zh-CN"/>
        </w:rPr>
      </w:pPr>
      <w:r>
        <w:rPr>
          <w:rFonts w:hint="eastAsia" w:ascii="仿宋_GB2312" w:hAnsi="仿宋_GB2312" w:eastAsia="仿宋_GB2312"/>
          <w:b w:val="0"/>
          <w:bCs w:val="0"/>
          <w:color w:val="000000"/>
          <w:sz w:val="32"/>
          <w:szCs w:val="22"/>
          <w:lang w:eastAsia="zh-CN"/>
        </w:rPr>
        <w:t>市自然资源和规划局：负责组织自然资源和规划职责内生态地质环境保护和修复。</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szCs w:val="22"/>
          <w:lang w:eastAsia="zh-CN"/>
        </w:rPr>
      </w:pPr>
      <w:r>
        <w:rPr>
          <w:rFonts w:hint="eastAsia" w:ascii="仿宋_GB2312" w:hAnsi="仿宋_GB2312" w:eastAsia="仿宋_GB2312"/>
          <w:b w:val="0"/>
          <w:bCs w:val="0"/>
          <w:color w:val="000000"/>
          <w:sz w:val="32"/>
          <w:szCs w:val="22"/>
          <w:lang w:eastAsia="zh-CN"/>
        </w:rPr>
        <w:t>市住房和城乡建设局、市城市管理局：负责组织对突发环境污染事件中被损毁的供热、供气等公共设施的抢排险，恢复城市基础设施功能；保障事故抢修所需城市基础设施的正常使用和支援工作。</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市交通运输局：负责协调突发环境污染事件应急处置的运输保障工作；参与台儿庄运河等区域应急水量调度。</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color w:val="000000"/>
          <w:sz w:val="32"/>
        </w:rPr>
      </w:pPr>
      <w:r>
        <w:rPr>
          <w:rFonts w:hint="eastAsia" w:ascii="仿宋_GB2312" w:hAnsi="仿宋_GB2312" w:eastAsia="仿宋_GB2312"/>
          <w:color w:val="000000"/>
          <w:sz w:val="32"/>
        </w:rPr>
        <w:t>市</w:t>
      </w:r>
      <w:r>
        <w:rPr>
          <w:rFonts w:hint="eastAsia" w:ascii="仿宋_GB2312" w:hAnsi="仿宋_GB2312" w:eastAsia="仿宋_GB2312"/>
          <w:color w:val="000000"/>
          <w:sz w:val="32"/>
          <w:lang w:eastAsia="zh-CN"/>
        </w:rPr>
        <w:t>城乡水务</w:t>
      </w:r>
      <w:r>
        <w:rPr>
          <w:rFonts w:hint="eastAsia" w:ascii="仿宋_GB2312" w:hAnsi="仿宋_GB2312" w:eastAsia="仿宋_GB2312"/>
          <w:color w:val="000000"/>
          <w:sz w:val="32"/>
        </w:rPr>
        <w:t>局：负责提供事故地点涉及水域的相关资料；</w:t>
      </w:r>
      <w:r>
        <w:rPr>
          <w:rFonts w:hint="eastAsia" w:ascii="仿宋_GB2312" w:hAnsi="仿宋_GB2312" w:eastAsia="仿宋_GB2312"/>
          <w:b w:val="0"/>
          <w:bCs w:val="0"/>
          <w:color w:val="000000"/>
          <w:sz w:val="32"/>
          <w:lang w:eastAsia="zh-CN"/>
        </w:rPr>
        <w:t>指导城市饮用水紧急供水方案的制定并协调实施；</w:t>
      </w:r>
      <w:r>
        <w:rPr>
          <w:rFonts w:hint="eastAsia" w:ascii="仿宋_GB2312" w:hAnsi="仿宋_GB2312" w:eastAsia="仿宋_GB2312"/>
          <w:color w:val="000000"/>
          <w:sz w:val="32"/>
        </w:rPr>
        <w:t>组织协调相关水域的水资源调度，对需采取的水利工程措施提供技术指导。</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color w:val="000000"/>
          <w:sz w:val="32"/>
        </w:rPr>
      </w:pPr>
      <w:r>
        <w:rPr>
          <w:rFonts w:hint="eastAsia" w:ascii="仿宋_GB2312" w:hAnsi="仿宋_GB2312" w:eastAsia="仿宋_GB2312"/>
          <w:color w:val="000000"/>
          <w:sz w:val="32"/>
        </w:rPr>
        <w:t>市农业</w:t>
      </w:r>
      <w:r>
        <w:rPr>
          <w:rFonts w:hint="eastAsia" w:ascii="仿宋_GB2312" w:hAnsi="仿宋_GB2312" w:eastAsia="仿宋_GB2312"/>
          <w:color w:val="000000"/>
          <w:sz w:val="32"/>
          <w:lang w:eastAsia="zh-CN"/>
        </w:rPr>
        <w:t>农村</w:t>
      </w:r>
      <w:r>
        <w:rPr>
          <w:rFonts w:hint="eastAsia" w:ascii="仿宋_GB2312" w:hAnsi="仿宋_GB2312" w:eastAsia="仿宋_GB2312"/>
          <w:color w:val="000000"/>
          <w:sz w:val="32"/>
        </w:rPr>
        <w:t>局：负责对突发环境污染事件可能造成的土壤、农作物等危害做出预测，组织开展事故地点周围渔场的生物资源损害调查和观测，</w:t>
      </w:r>
      <w:r>
        <w:rPr>
          <w:rFonts w:hint="eastAsia" w:ascii="仿宋_GB2312" w:hAnsi="仿宋_GB2312" w:eastAsia="仿宋_GB2312"/>
          <w:color w:val="000000"/>
          <w:sz w:val="32"/>
          <w:lang w:eastAsia="zh-CN"/>
        </w:rPr>
        <w:t>并</w:t>
      </w:r>
      <w:r>
        <w:rPr>
          <w:rFonts w:hint="eastAsia" w:ascii="仿宋_GB2312" w:hAnsi="仿宋_GB2312" w:eastAsia="仿宋_GB2312"/>
          <w:color w:val="000000"/>
          <w:sz w:val="32"/>
        </w:rPr>
        <w:t>提出减少污染危害的措施和建议。</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color w:val="000000"/>
          <w:sz w:val="32"/>
        </w:rPr>
      </w:pPr>
      <w:r>
        <w:rPr>
          <w:rFonts w:hint="eastAsia" w:ascii="仿宋_GB2312" w:hAnsi="仿宋_GB2312" w:eastAsia="仿宋_GB2312"/>
          <w:color w:val="000000"/>
          <w:sz w:val="32"/>
          <w:lang w:eastAsia="zh-CN"/>
        </w:rPr>
        <w:t>市商务局</w:t>
      </w:r>
      <w:r>
        <w:rPr>
          <w:rFonts w:hint="eastAsia" w:ascii="仿宋_GB2312" w:hAnsi="仿宋_GB2312" w:eastAsia="仿宋_GB2312"/>
          <w:color w:val="000000"/>
          <w:sz w:val="32"/>
        </w:rPr>
        <w:t>：负责协调组织重要生活必需品市场供应。</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color w:val="000000"/>
          <w:sz w:val="32"/>
          <w:lang w:eastAsia="zh-CN"/>
        </w:rPr>
      </w:pPr>
      <w:r>
        <w:rPr>
          <w:rFonts w:hint="eastAsia" w:ascii="仿宋_GB2312" w:hAnsi="仿宋_GB2312" w:eastAsia="仿宋_GB2312"/>
          <w:color w:val="000000"/>
          <w:sz w:val="32"/>
          <w:lang w:eastAsia="zh-CN"/>
        </w:rPr>
        <w:t>市文化和旅游局：配合市委宣传部，协调新闻出版、广播电视等单位</w:t>
      </w:r>
      <w:r>
        <w:rPr>
          <w:rFonts w:hint="eastAsia" w:ascii="仿宋_GB2312" w:hAnsi="仿宋_GB2312" w:eastAsia="仿宋_GB2312"/>
          <w:color w:val="000000"/>
          <w:sz w:val="32"/>
        </w:rPr>
        <w:t>开展突发环境事件应急安全教育和舆论引导；配合有关部门做好信息发布工作。</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color w:val="000000"/>
          <w:sz w:val="32"/>
        </w:rPr>
      </w:pPr>
      <w:r>
        <w:rPr>
          <w:rFonts w:hint="eastAsia" w:ascii="仿宋_GB2312" w:hAnsi="仿宋_GB2312" w:eastAsia="仿宋_GB2312"/>
          <w:color w:val="000000"/>
          <w:sz w:val="32"/>
          <w:lang w:eastAsia="zh-CN"/>
        </w:rPr>
        <w:t>市卫生健康</w:t>
      </w:r>
      <w:r>
        <w:rPr>
          <w:rFonts w:hint="eastAsia" w:ascii="仿宋_GB2312" w:hAnsi="仿宋_GB2312" w:eastAsia="仿宋_GB2312"/>
          <w:color w:val="000000"/>
          <w:sz w:val="32"/>
        </w:rPr>
        <w:t>委：负责组织协调特大、重大突发环境事件的紧急医学救援工作，并及时为相关卫生</w:t>
      </w:r>
      <w:r>
        <w:rPr>
          <w:rFonts w:hint="eastAsia" w:ascii="仿宋_GB2312" w:hAnsi="仿宋_GB2312" w:eastAsia="仿宋_GB2312"/>
          <w:color w:val="000000"/>
          <w:sz w:val="32"/>
          <w:lang w:eastAsia="zh-CN"/>
        </w:rPr>
        <w:t>健康</w:t>
      </w:r>
      <w:r>
        <w:rPr>
          <w:rFonts w:hint="eastAsia" w:ascii="仿宋_GB2312" w:hAnsi="仿宋_GB2312" w:eastAsia="仿宋_GB2312"/>
          <w:color w:val="000000"/>
          <w:sz w:val="32"/>
        </w:rPr>
        <w:t>部门开展突发环境事件紧急医学救援提供指导和支持。开展职责范围内食品、饮用水安全风险监测、评估。根据有关部门提供的环境监测数据，组织开展健康风险评估，提供保护公众健康的措施建议。</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color w:val="000000"/>
          <w:sz w:val="32"/>
          <w:lang w:eastAsia="zh-CN"/>
        </w:rPr>
      </w:pPr>
      <w:r>
        <w:rPr>
          <w:rFonts w:hint="eastAsia" w:ascii="仿宋_GB2312" w:hAnsi="仿宋_GB2312" w:eastAsia="仿宋_GB2312"/>
          <w:color w:val="000000"/>
          <w:sz w:val="32"/>
          <w:lang w:eastAsia="zh-CN"/>
        </w:rPr>
        <w:t>市应急管理</w:t>
      </w:r>
      <w:r>
        <w:rPr>
          <w:rFonts w:hint="eastAsia" w:ascii="仿宋_GB2312" w:hAnsi="仿宋_GB2312" w:eastAsia="仿宋_GB2312"/>
          <w:color w:val="000000"/>
          <w:sz w:val="32"/>
        </w:rPr>
        <w:t>局：</w:t>
      </w:r>
      <w:r>
        <w:rPr>
          <w:rFonts w:hint="eastAsia" w:ascii="仿宋_GB2312" w:hAnsi="仿宋_GB2312" w:eastAsia="仿宋_GB2312"/>
          <w:color w:val="000000"/>
          <w:sz w:val="32"/>
          <w:lang w:eastAsia="zh-CN"/>
        </w:rPr>
        <w:t>负责现场灭火、设备容器冷却、喷水隔爆、抢救伤员及事故后对污染陆域的清洗工作，切实注意防止二次污染；配合相关单位，组织专用车辆以及特殊车辆，进行污染物的疏转和已受污染物的处理工作；对应急处置中采取的相关措施提供安全指导。</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color w:val="000000"/>
          <w:sz w:val="32"/>
          <w:lang w:eastAsia="zh-CN"/>
        </w:rPr>
      </w:pPr>
      <w:r>
        <w:rPr>
          <w:rFonts w:hint="eastAsia" w:ascii="仿宋_GB2312" w:hAnsi="仿宋_GB2312" w:eastAsia="仿宋_GB2312"/>
          <w:b w:val="0"/>
          <w:bCs w:val="0"/>
          <w:color w:val="000000"/>
          <w:sz w:val="32"/>
          <w:lang w:eastAsia="zh-CN"/>
        </w:rPr>
        <w:t>市林业和绿化局：负责林业和绿化相关相关生态保护和修复工作。</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color w:val="000000"/>
          <w:sz w:val="32"/>
          <w:lang w:eastAsia="zh-CN"/>
        </w:rPr>
        <w:t>市气象局：负责突发环境污染事件的气象条件分析，并提供相关天气预报服务，必要时</w:t>
      </w:r>
      <w:r>
        <w:rPr>
          <w:rFonts w:hint="eastAsia" w:ascii="仿宋_GB2312" w:hAnsi="仿宋_GB2312" w:eastAsia="仿宋_GB2312"/>
          <w:color w:val="000000"/>
          <w:sz w:val="32"/>
        </w:rPr>
        <w:t>根据天气形势演变适时开展人工影响</w:t>
      </w:r>
      <w:r>
        <w:rPr>
          <w:rFonts w:hint="eastAsia" w:ascii="仿宋_GB2312" w:hAnsi="仿宋_GB2312" w:eastAsia="仿宋_GB2312"/>
          <w:b w:val="0"/>
          <w:bCs w:val="0"/>
          <w:color w:val="000000"/>
          <w:sz w:val="32"/>
          <w:lang w:eastAsia="zh-CN"/>
        </w:rPr>
        <w:t>天气作业。</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default" w:ascii="仿宋_GB2312" w:hAnsi="仿宋_GB2312" w:eastAsia="仿宋_GB2312"/>
          <w:color w:val="000000"/>
          <w:sz w:val="32"/>
        </w:rPr>
      </w:pPr>
      <w:r>
        <w:rPr>
          <w:rFonts w:hint="eastAsia" w:ascii="仿宋_GB2312" w:hAnsi="仿宋_GB2312" w:eastAsia="仿宋_GB2312"/>
          <w:color w:val="000000"/>
          <w:sz w:val="32"/>
          <w:lang w:eastAsia="zh-CN"/>
        </w:rPr>
        <w:t>各区（市）人民政府、枣庄高新区管委会</w:t>
      </w:r>
      <w:r>
        <w:rPr>
          <w:rFonts w:hint="eastAsia" w:ascii="仿宋_GB2312" w:hAnsi="仿宋_GB2312" w:eastAsia="仿宋_GB2312"/>
          <w:color w:val="000000"/>
          <w:sz w:val="32"/>
        </w:rPr>
        <w:t>：负责组织编制本区域突发环境污染事件应急处置预案，负责组织、协调、处置本辖区内突发环境污染事件的有关工作，全力配合市应急指挥部处置本辖区的突发环境污染事件。</w:t>
      </w:r>
    </w:p>
    <w:p>
      <w:pPr>
        <w:keepNext w:val="0"/>
        <w:keepLines w:val="0"/>
        <w:pageBreakBefore w:val="0"/>
        <w:widowControl w:val="0"/>
        <w:kinsoku/>
        <w:wordWrap/>
        <w:overflowPunct/>
        <w:topLinePunct w:val="0"/>
        <w:autoSpaceDE/>
        <w:autoSpaceDN/>
        <w:bidi w:val="0"/>
        <w:adjustRightInd/>
        <w:snapToGrid/>
        <w:spacing w:beforeLines="0" w:afterLines="0" w:line="580" w:lineRule="exact"/>
        <w:ind w:left="0" w:leftChars="0" w:right="0" w:rightChars="0" w:firstLine="640"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olor w:val="000000"/>
          <w:sz w:val="32"/>
        </w:rPr>
        <w:t>各成员单位职责中未列事宜，由</w:t>
      </w:r>
      <w:r>
        <w:rPr>
          <w:rFonts w:hint="eastAsia" w:ascii="仿宋_GB2312" w:hAnsi="仿宋_GB2312" w:eastAsia="仿宋_GB2312"/>
          <w:color w:val="000000"/>
          <w:sz w:val="32"/>
          <w:lang w:eastAsia="zh-CN"/>
        </w:rPr>
        <w:t>市</w:t>
      </w:r>
      <w:r>
        <w:rPr>
          <w:rFonts w:hint="eastAsia" w:ascii="仿宋_GB2312" w:hAnsi="仿宋_GB2312" w:eastAsia="仿宋_GB2312"/>
          <w:color w:val="000000"/>
          <w:sz w:val="32"/>
        </w:rPr>
        <w:t>应急指挥部根据工作需要安排；非成员单位根据市应急指挥部安排，组织做好相关应急处置工作。</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方正小标宋简体"/>
          <w:color w:val="000000"/>
          <w:sz w:val="52"/>
          <w:szCs w:val="52"/>
        </w:rPr>
      </w:pPr>
      <w:r>
        <w:rPr>
          <w:rFonts w:hint="eastAsia" w:eastAsia="方正小标宋简体"/>
          <w:color w:val="000000"/>
          <w:sz w:val="52"/>
          <w:szCs w:val="52"/>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方正小标宋简体"/>
          <w:color w:val="000000"/>
          <w:sz w:val="52"/>
          <w:szCs w:val="52"/>
        </w:rPr>
      </w:pPr>
    </w:p>
    <w:p>
      <w:pPr>
        <w:pStyle w:val="2"/>
        <w:keepNext/>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eastAsia="方正小标宋简体"/>
          <w:color w:val="000000"/>
          <w:sz w:val="48"/>
          <w:szCs w:val="48"/>
        </w:rPr>
      </w:pPr>
      <w:bookmarkStart w:id="733" w:name="_Toc16240"/>
      <w:r>
        <w:rPr>
          <w:rFonts w:hint="eastAsia" w:ascii="方正小标宋简体" w:hAnsi="方正小标宋简体" w:eastAsia="方正小标宋简体" w:cs="方正小标宋简体"/>
          <w:b w:val="0"/>
          <w:bCs w:val="0"/>
          <w:sz w:val="48"/>
          <w:szCs w:val="48"/>
        </w:rPr>
        <w:t>枣庄市重特大火灾事故应急救援预案</w:t>
      </w:r>
      <w:bookmarkEnd w:id="733"/>
    </w:p>
    <w:p>
      <w:pPr>
        <w:spacing w:line="600" w:lineRule="exact"/>
        <w:jc w:val="center"/>
        <w:rPr>
          <w:rFonts w:hint="eastAsia" w:eastAsia="方正小标宋简体"/>
          <w:color w:val="000000"/>
          <w:sz w:val="52"/>
          <w:szCs w:val="52"/>
          <w:lang w:val="en-US" w:eastAsia="zh-CN"/>
        </w:rPr>
      </w:pPr>
    </w:p>
    <w:p>
      <w:pPr>
        <w:spacing w:line="600" w:lineRule="exact"/>
        <w:jc w:val="center"/>
        <w:rPr>
          <w:rFonts w:eastAsia="方正小标宋简体"/>
          <w:color w:val="000000"/>
          <w:sz w:val="52"/>
          <w:szCs w:val="52"/>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hint="eastAsia" w:ascii="楷体_GB2312" w:hAnsi="楷体_GB2312" w:eastAsia="楷体_GB2312" w:cs="楷体_GB2312"/>
          <w:color w:val="000000"/>
          <w:sz w:val="36"/>
          <w:szCs w:val="36"/>
          <w:lang w:eastAsia="zh-CN"/>
        </w:rPr>
      </w:pPr>
      <w:r>
        <w:rPr>
          <w:rFonts w:hint="eastAsia" w:ascii="楷体_GB2312" w:hAnsi="楷体_GB2312" w:eastAsia="楷体_GB2312" w:cs="楷体_GB2312"/>
          <w:color w:val="000000"/>
          <w:sz w:val="36"/>
          <w:szCs w:val="36"/>
        </w:rPr>
        <w:t>编制单位：枣庄市</w:t>
      </w:r>
      <w:r>
        <w:rPr>
          <w:rFonts w:hint="eastAsia" w:ascii="楷体_GB2312" w:hAnsi="楷体_GB2312" w:eastAsia="楷体_GB2312" w:cs="楷体_GB2312"/>
          <w:color w:val="000000"/>
          <w:sz w:val="36"/>
          <w:szCs w:val="36"/>
          <w:lang w:eastAsia="zh-CN"/>
        </w:rPr>
        <w:t>消防支队</w:t>
      </w:r>
    </w:p>
    <w:p>
      <w:pPr>
        <w:pStyle w:val="7"/>
        <w:keepNext w:val="0"/>
        <w:keepLines w:val="0"/>
        <w:pageBreakBefore w:val="0"/>
        <w:widowControl w:val="0"/>
        <w:numPr>
          <w:ilvl w:val="0"/>
          <w:numId w:val="0"/>
        </w:numPr>
        <w:kinsoku/>
        <w:wordWrap/>
        <w:overflowPunct/>
        <w:topLinePunct w:val="0"/>
        <w:autoSpaceDE/>
        <w:autoSpaceDN/>
        <w:bidi w:val="0"/>
        <w:adjustRightInd/>
        <w:snapToGrid/>
        <w:spacing w:after="0" w:line="580" w:lineRule="exact"/>
        <w:ind w:leftChars="0" w:right="0" w:rightChars="0" w:firstLine="400" w:firstLineChars="200"/>
        <w:jc w:val="both"/>
        <w:textAlignment w:val="auto"/>
        <w:outlineLvl w:val="9"/>
        <w:rPr>
          <w:rFonts w:hint="eastAsia" w:ascii="黑体" w:hAnsi="黑体" w:eastAsia="黑体" w:cs="黑体"/>
          <w:spacing w:val="0"/>
          <w:w w:val="100"/>
          <w:kern w:val="21"/>
          <w:sz w:val="32"/>
          <w:szCs w:val="32"/>
        </w:rPr>
      </w:pPr>
      <w:r>
        <w:rPr>
          <w:rFonts w:ascii="Times New Roman"/>
          <w:sz w:val="20"/>
        </w:rPr>
        <w:br w:type="page"/>
      </w:r>
      <w:r>
        <w:rPr>
          <w:rFonts w:hint="eastAsia" w:ascii="Times New Roman"/>
          <w:spacing w:val="0"/>
          <w:w w:val="100"/>
          <w:kern w:val="21"/>
          <w:sz w:val="32"/>
          <w:szCs w:val="32"/>
          <w:lang w:val="en-US" w:eastAsia="zh-CN"/>
        </w:rPr>
        <w:t xml:space="preserve">  </w:t>
      </w:r>
      <w:r>
        <w:rPr>
          <w:rFonts w:hint="eastAsia" w:ascii="黑体" w:hAnsi="黑体" w:eastAsia="黑体" w:cs="黑体"/>
          <w:spacing w:val="0"/>
          <w:w w:val="100"/>
          <w:kern w:val="21"/>
          <w:sz w:val="32"/>
          <w:szCs w:val="32"/>
          <w:lang w:val="en-US" w:eastAsia="zh-CN"/>
        </w:rPr>
        <w:t>1</w:t>
      </w:r>
      <w:r>
        <w:rPr>
          <w:rFonts w:hint="eastAsia" w:eastAsia="楷体_GB2312"/>
          <w:bCs/>
          <w:kern w:val="0"/>
          <w:sz w:val="32"/>
          <w:szCs w:val="32"/>
          <w:lang w:eastAsia="zh-CN"/>
        </w:rPr>
        <w:t>.</w:t>
      </w:r>
      <w:r>
        <w:rPr>
          <w:rFonts w:hint="eastAsia" w:ascii="黑体" w:hAnsi="黑体" w:eastAsia="黑体" w:cs="黑体"/>
          <w:spacing w:val="0"/>
          <w:w w:val="100"/>
          <w:kern w:val="21"/>
          <w:sz w:val="32"/>
          <w:szCs w:val="32"/>
          <w:lang w:val="en-US" w:eastAsia="zh-CN"/>
        </w:rPr>
        <w:t xml:space="preserve"> </w:t>
      </w:r>
      <w:r>
        <w:rPr>
          <w:rFonts w:hint="eastAsia" w:ascii="黑体" w:hAnsi="黑体" w:eastAsia="黑体" w:cs="黑体"/>
          <w:spacing w:val="0"/>
          <w:w w:val="100"/>
          <w:kern w:val="21"/>
          <w:sz w:val="32"/>
          <w:szCs w:val="32"/>
        </w:rPr>
        <w:t>总则</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default" w:ascii="楷体_GB2312" w:hAnsi="楷体_GB2312" w:eastAsia="楷体_GB2312" w:cs="楷体_GB2312"/>
          <w:spacing w:val="0"/>
          <w:w w:val="100"/>
          <w:kern w:val="21"/>
          <w:sz w:val="32"/>
          <w:szCs w:val="32"/>
          <w:lang w:val="en-US" w:eastAsia="zh-CN"/>
        </w:rPr>
      </w:pPr>
      <w:r>
        <w:rPr>
          <w:rFonts w:hint="eastAsia" w:ascii="楷体_GB2312" w:hAnsi="楷体_GB2312" w:eastAsia="楷体_GB2312" w:cs="楷体_GB2312"/>
          <w:spacing w:val="0"/>
          <w:w w:val="100"/>
          <w:kern w:val="21"/>
          <w:sz w:val="32"/>
          <w:szCs w:val="32"/>
          <w:lang w:val="en-US" w:eastAsia="zh-CN"/>
        </w:rPr>
        <w:t>1</w:t>
      </w:r>
      <w:r>
        <w:rPr>
          <w:rFonts w:hint="eastAsia" w:eastAsia="楷体_GB2312"/>
          <w:bCs/>
          <w:kern w:val="0"/>
          <w:sz w:val="32"/>
          <w:szCs w:val="32"/>
          <w:lang w:eastAsia="zh-CN"/>
        </w:rPr>
        <w:t>.</w:t>
      </w:r>
      <w:r>
        <w:rPr>
          <w:rFonts w:hint="eastAsia" w:ascii="楷体_GB2312" w:hAnsi="楷体_GB2312" w:eastAsia="楷体_GB2312" w:cs="楷体_GB2312"/>
          <w:spacing w:val="0"/>
          <w:w w:val="100"/>
          <w:kern w:val="21"/>
          <w:sz w:val="32"/>
          <w:szCs w:val="32"/>
          <w:lang w:val="en-US" w:eastAsia="zh-CN"/>
        </w:rPr>
        <w:t xml:space="preserve">1  </w:t>
      </w:r>
      <w:r>
        <w:rPr>
          <w:rFonts w:hint="eastAsia" w:ascii="楷体_GB2312" w:hAnsi="楷体_GB2312" w:eastAsia="楷体_GB2312" w:cs="楷体_GB2312"/>
          <w:spacing w:val="0"/>
          <w:w w:val="100"/>
          <w:kern w:val="21"/>
          <w:sz w:val="32"/>
          <w:szCs w:val="32"/>
        </w:rPr>
        <w:t>编制目的</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rPr>
        <w:t>为提高对重特大火灾事故的应急处置能力，最大限度地减少人员伤亡，减轻事故损失，保障国家和人民生命财产安全，维护我市社会稳定和经济社会健康发展，制定本预案。</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楷体_GB2312" w:hAnsi="楷体_GB2312" w:eastAsia="楷体_GB2312" w:cs="楷体_GB2312"/>
          <w:spacing w:val="0"/>
          <w:w w:val="100"/>
          <w:kern w:val="21"/>
          <w:sz w:val="32"/>
          <w:szCs w:val="32"/>
        </w:rPr>
      </w:pPr>
      <w:r>
        <w:rPr>
          <w:rFonts w:hint="eastAsia" w:ascii="楷体_GB2312" w:hAnsi="楷体_GB2312" w:eastAsia="楷体_GB2312" w:cs="楷体_GB2312"/>
          <w:spacing w:val="0"/>
          <w:w w:val="100"/>
          <w:kern w:val="21"/>
          <w:sz w:val="32"/>
          <w:szCs w:val="32"/>
          <w:lang w:val="en-US" w:eastAsia="zh-CN"/>
        </w:rPr>
        <w:t>1</w:t>
      </w:r>
      <w:r>
        <w:rPr>
          <w:rFonts w:hint="eastAsia" w:eastAsia="楷体_GB2312"/>
          <w:bCs/>
          <w:kern w:val="0"/>
          <w:sz w:val="32"/>
          <w:szCs w:val="32"/>
          <w:lang w:eastAsia="zh-CN"/>
        </w:rPr>
        <w:t>.</w:t>
      </w:r>
      <w:r>
        <w:rPr>
          <w:rFonts w:hint="eastAsia" w:ascii="楷体_GB2312" w:hAnsi="楷体_GB2312" w:eastAsia="楷体_GB2312" w:cs="楷体_GB2312"/>
          <w:spacing w:val="0"/>
          <w:w w:val="100"/>
          <w:kern w:val="21"/>
          <w:sz w:val="32"/>
          <w:szCs w:val="32"/>
          <w:lang w:val="en-US" w:eastAsia="zh-CN"/>
        </w:rPr>
        <w:t xml:space="preserve">2  </w:t>
      </w:r>
      <w:r>
        <w:rPr>
          <w:rFonts w:hint="eastAsia" w:ascii="楷体_GB2312" w:hAnsi="楷体_GB2312" w:eastAsia="楷体_GB2312" w:cs="楷体_GB2312"/>
          <w:spacing w:val="0"/>
          <w:w w:val="100"/>
          <w:kern w:val="21"/>
          <w:sz w:val="32"/>
          <w:szCs w:val="32"/>
        </w:rPr>
        <w:t>编制依据</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rPr>
        <w:t>《中华人民共和国消防法》、《中华人民共和国突发事件应对法》、《消防救援队伍应急救援条令》等法律法规。</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楷体_GB2312" w:hAnsi="楷体_GB2312" w:eastAsia="楷体_GB2312" w:cs="楷体_GB2312"/>
          <w:spacing w:val="0"/>
          <w:w w:val="100"/>
          <w:kern w:val="21"/>
          <w:sz w:val="32"/>
          <w:szCs w:val="32"/>
        </w:rPr>
      </w:pPr>
      <w:r>
        <w:rPr>
          <w:rFonts w:hint="eastAsia" w:ascii="楷体_GB2312" w:hAnsi="楷体_GB2312" w:eastAsia="楷体_GB2312" w:cs="楷体_GB2312"/>
          <w:spacing w:val="0"/>
          <w:w w:val="100"/>
          <w:kern w:val="21"/>
          <w:sz w:val="32"/>
          <w:szCs w:val="32"/>
        </w:rPr>
        <w:t>１</w:t>
      </w:r>
      <w:r>
        <w:rPr>
          <w:rFonts w:hint="eastAsia" w:ascii="楷体_GB2312" w:hAnsi="楷体_GB2312" w:eastAsia="楷体_GB2312" w:cs="楷体_GB2312"/>
          <w:bCs/>
          <w:kern w:val="0"/>
          <w:sz w:val="32"/>
          <w:szCs w:val="32"/>
          <w:lang w:eastAsia="zh-CN"/>
        </w:rPr>
        <w:t>.</w:t>
      </w:r>
      <w:r>
        <w:rPr>
          <w:rFonts w:hint="eastAsia" w:ascii="楷体_GB2312" w:hAnsi="楷体_GB2312" w:eastAsia="楷体_GB2312" w:cs="楷体_GB2312"/>
          <w:bCs/>
          <w:kern w:val="0"/>
          <w:sz w:val="32"/>
          <w:szCs w:val="32"/>
          <w:lang w:val="en-US" w:eastAsia="zh-CN"/>
        </w:rPr>
        <w:t>3</w:t>
      </w:r>
      <w:r>
        <w:rPr>
          <w:rFonts w:hint="eastAsia" w:ascii="楷体_GB2312" w:hAnsi="楷体_GB2312" w:eastAsia="楷体_GB2312" w:cs="楷体_GB2312"/>
          <w:spacing w:val="0"/>
          <w:w w:val="100"/>
          <w:kern w:val="21"/>
          <w:sz w:val="32"/>
          <w:szCs w:val="32"/>
          <w:lang w:val="en-US" w:eastAsia="zh-CN"/>
        </w:rPr>
        <w:t xml:space="preserve">  </w:t>
      </w:r>
      <w:r>
        <w:rPr>
          <w:rFonts w:hint="eastAsia" w:ascii="楷体_GB2312" w:hAnsi="楷体_GB2312" w:eastAsia="楷体_GB2312" w:cs="楷体_GB2312"/>
          <w:spacing w:val="0"/>
          <w:w w:val="100"/>
          <w:kern w:val="21"/>
          <w:sz w:val="32"/>
          <w:szCs w:val="32"/>
        </w:rPr>
        <w:t>适用范围</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rPr>
        <w:t>本预案适用于枣庄市行政区域内发生的重特大火灾事 故，以及可能发展成为重特大火灾或导致其他重特大次生灾害的事故。</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楷体_GB2312" w:hAnsi="楷体_GB2312" w:eastAsia="楷体_GB2312" w:cs="楷体_GB2312"/>
          <w:spacing w:val="0"/>
          <w:w w:val="100"/>
          <w:kern w:val="21"/>
          <w:sz w:val="32"/>
          <w:szCs w:val="32"/>
        </w:rPr>
      </w:pPr>
      <w:r>
        <w:rPr>
          <w:rFonts w:hint="eastAsia" w:ascii="楷体_GB2312" w:hAnsi="楷体_GB2312" w:eastAsia="楷体_GB2312" w:cs="楷体_GB2312"/>
          <w:spacing w:val="0"/>
          <w:w w:val="100"/>
          <w:kern w:val="21"/>
          <w:sz w:val="32"/>
          <w:szCs w:val="32"/>
        </w:rPr>
        <w:t>１</w:t>
      </w:r>
      <w:r>
        <w:rPr>
          <w:rFonts w:hint="eastAsia" w:ascii="楷体_GB2312" w:hAnsi="楷体_GB2312" w:eastAsia="楷体_GB2312" w:cs="楷体_GB2312"/>
          <w:bCs/>
          <w:kern w:val="0"/>
          <w:sz w:val="32"/>
          <w:szCs w:val="32"/>
          <w:lang w:eastAsia="zh-CN"/>
        </w:rPr>
        <w:t>.</w:t>
      </w:r>
      <w:r>
        <w:rPr>
          <w:rFonts w:hint="eastAsia" w:ascii="楷体_GB2312" w:hAnsi="楷体_GB2312" w:eastAsia="楷体_GB2312" w:cs="楷体_GB2312"/>
          <w:bCs/>
          <w:kern w:val="0"/>
          <w:sz w:val="32"/>
          <w:szCs w:val="32"/>
          <w:lang w:val="en-US" w:eastAsia="zh-CN"/>
        </w:rPr>
        <w:t>4</w:t>
      </w:r>
      <w:r>
        <w:rPr>
          <w:rFonts w:hint="eastAsia" w:ascii="楷体_GB2312" w:hAnsi="楷体_GB2312" w:eastAsia="楷体_GB2312" w:cs="楷体_GB2312"/>
          <w:spacing w:val="0"/>
          <w:w w:val="100"/>
          <w:kern w:val="21"/>
          <w:sz w:val="32"/>
          <w:szCs w:val="32"/>
          <w:lang w:val="en-US" w:eastAsia="zh-CN"/>
        </w:rPr>
        <w:t xml:space="preserve">  </w:t>
      </w:r>
      <w:r>
        <w:rPr>
          <w:rFonts w:hint="eastAsia" w:ascii="楷体_GB2312" w:hAnsi="楷体_GB2312" w:eastAsia="楷体_GB2312" w:cs="楷体_GB2312"/>
          <w:spacing w:val="0"/>
          <w:w w:val="100"/>
          <w:kern w:val="21"/>
          <w:sz w:val="32"/>
          <w:szCs w:val="32"/>
        </w:rPr>
        <w:t>工作原则</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lang w:val="en-US" w:eastAsia="zh-CN"/>
        </w:rPr>
        <w:t>1</w:t>
      </w:r>
      <w:r>
        <w:rPr>
          <w:rFonts w:hint="eastAsia" w:ascii="仿宋_GB2312" w:hAnsi="仿宋_GB2312" w:eastAsia="仿宋_GB2312" w:cs="仿宋_GB2312"/>
          <w:bCs/>
          <w:kern w:val="0"/>
          <w:sz w:val="32"/>
          <w:szCs w:val="32"/>
          <w:lang w:eastAsia="zh-CN"/>
        </w:rPr>
        <w:t>.</w:t>
      </w:r>
      <w:r>
        <w:rPr>
          <w:rFonts w:hint="eastAsia" w:ascii="仿宋_GB2312" w:hAnsi="仿宋_GB2312" w:eastAsia="仿宋_GB2312" w:cs="仿宋_GB2312"/>
          <w:bCs/>
          <w:kern w:val="0"/>
          <w:sz w:val="32"/>
          <w:szCs w:val="32"/>
          <w:lang w:val="en-US" w:eastAsia="zh-CN"/>
        </w:rPr>
        <w:t>4</w:t>
      </w:r>
      <w:r>
        <w:rPr>
          <w:rFonts w:hint="eastAsia" w:ascii="仿宋_GB2312" w:hAnsi="仿宋_GB2312" w:eastAsia="仿宋_GB2312" w:cs="仿宋_GB2312"/>
          <w:bCs/>
          <w:kern w:val="0"/>
          <w:sz w:val="32"/>
          <w:szCs w:val="32"/>
          <w:lang w:eastAsia="zh-CN"/>
        </w:rPr>
        <w:t>.</w:t>
      </w:r>
      <w:r>
        <w:rPr>
          <w:rFonts w:hint="eastAsia" w:ascii="仿宋_GB2312" w:hAnsi="仿宋_GB2312" w:eastAsia="仿宋_GB2312" w:cs="仿宋_GB2312"/>
          <w:bCs/>
          <w:kern w:val="0"/>
          <w:sz w:val="32"/>
          <w:szCs w:val="32"/>
          <w:lang w:val="en-US" w:eastAsia="zh-CN"/>
        </w:rPr>
        <w:t>1</w:t>
      </w:r>
      <w:r>
        <w:rPr>
          <w:rFonts w:hint="eastAsia" w:ascii="仿宋_GB2312" w:hAnsi="仿宋_GB2312" w:eastAsia="仿宋_GB2312" w:cs="仿宋_GB2312"/>
          <w:spacing w:val="0"/>
          <w:w w:val="100"/>
          <w:kern w:val="21"/>
          <w:sz w:val="32"/>
          <w:szCs w:val="32"/>
          <w:lang w:val="en-US" w:eastAsia="zh-CN"/>
        </w:rPr>
        <w:t xml:space="preserve">  </w:t>
      </w:r>
      <w:r>
        <w:rPr>
          <w:rFonts w:hint="eastAsia" w:ascii="仿宋_GB2312" w:hAnsi="仿宋_GB2312" w:eastAsia="仿宋_GB2312" w:cs="仿宋_GB2312"/>
          <w:spacing w:val="0"/>
          <w:w w:val="100"/>
          <w:kern w:val="21"/>
          <w:sz w:val="32"/>
          <w:szCs w:val="32"/>
        </w:rPr>
        <w:t>政府领导，部门参与。所有灭火救援力量在政府的统一领导下积极参与，群策群力进行处置。</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lang w:val="en-US" w:eastAsia="zh-CN"/>
        </w:rPr>
        <w:t>1</w:t>
      </w:r>
      <w:r>
        <w:rPr>
          <w:rFonts w:hint="eastAsia" w:ascii="仿宋_GB2312" w:hAnsi="仿宋_GB2312" w:eastAsia="仿宋_GB2312" w:cs="仿宋_GB2312"/>
          <w:bCs/>
          <w:kern w:val="0"/>
          <w:sz w:val="32"/>
          <w:szCs w:val="32"/>
          <w:lang w:eastAsia="zh-CN"/>
        </w:rPr>
        <w:t>.</w:t>
      </w:r>
      <w:r>
        <w:rPr>
          <w:rFonts w:hint="eastAsia" w:ascii="仿宋_GB2312" w:hAnsi="仿宋_GB2312" w:eastAsia="仿宋_GB2312" w:cs="仿宋_GB2312"/>
          <w:bCs/>
          <w:kern w:val="0"/>
          <w:sz w:val="32"/>
          <w:szCs w:val="32"/>
          <w:lang w:val="en-US" w:eastAsia="zh-CN"/>
        </w:rPr>
        <w:t>4</w:t>
      </w:r>
      <w:r>
        <w:rPr>
          <w:rFonts w:hint="eastAsia" w:ascii="仿宋_GB2312" w:hAnsi="仿宋_GB2312" w:eastAsia="仿宋_GB2312" w:cs="仿宋_GB2312"/>
          <w:bCs/>
          <w:kern w:val="0"/>
          <w:sz w:val="32"/>
          <w:szCs w:val="32"/>
          <w:lang w:eastAsia="zh-CN"/>
        </w:rPr>
        <w:t>.</w:t>
      </w:r>
      <w:r>
        <w:rPr>
          <w:rFonts w:hint="eastAsia" w:ascii="仿宋_GB2312" w:hAnsi="仿宋_GB2312" w:eastAsia="仿宋_GB2312" w:cs="仿宋_GB2312"/>
          <w:bCs/>
          <w:kern w:val="0"/>
          <w:sz w:val="32"/>
          <w:szCs w:val="32"/>
          <w:lang w:val="en-US" w:eastAsia="zh-CN"/>
        </w:rPr>
        <w:t>2</w:t>
      </w:r>
      <w:r>
        <w:rPr>
          <w:rFonts w:hint="eastAsia" w:ascii="仿宋_GB2312" w:hAnsi="仿宋_GB2312" w:eastAsia="仿宋_GB2312" w:cs="仿宋_GB2312"/>
          <w:spacing w:val="0"/>
          <w:w w:val="100"/>
          <w:kern w:val="21"/>
          <w:sz w:val="32"/>
          <w:szCs w:val="32"/>
          <w:lang w:val="en-US" w:eastAsia="zh-CN"/>
        </w:rPr>
        <w:t xml:space="preserve">  </w:t>
      </w:r>
      <w:r>
        <w:rPr>
          <w:rFonts w:hint="eastAsia" w:ascii="仿宋_GB2312" w:hAnsi="仿宋_GB2312" w:eastAsia="仿宋_GB2312" w:cs="仿宋_GB2312"/>
          <w:spacing w:val="0"/>
          <w:w w:val="100"/>
          <w:kern w:val="21"/>
          <w:sz w:val="32"/>
          <w:szCs w:val="32"/>
        </w:rPr>
        <w:t>统一指挥，协调配合。在各级政府重特大火灾事故处置指挥部的指挥下，各单位互相配合，协同作战。</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lang w:val="en-US" w:eastAsia="zh-CN"/>
        </w:rPr>
        <w:t>1</w:t>
      </w:r>
      <w:r>
        <w:rPr>
          <w:rFonts w:hint="eastAsia" w:ascii="仿宋_GB2312" w:hAnsi="仿宋_GB2312" w:eastAsia="仿宋_GB2312" w:cs="仿宋_GB2312"/>
          <w:bCs/>
          <w:kern w:val="0"/>
          <w:sz w:val="32"/>
          <w:szCs w:val="32"/>
          <w:lang w:eastAsia="zh-CN"/>
        </w:rPr>
        <w:t>.</w:t>
      </w:r>
      <w:r>
        <w:rPr>
          <w:rFonts w:hint="eastAsia" w:ascii="仿宋_GB2312" w:hAnsi="仿宋_GB2312" w:eastAsia="仿宋_GB2312" w:cs="仿宋_GB2312"/>
          <w:bCs/>
          <w:kern w:val="0"/>
          <w:sz w:val="32"/>
          <w:szCs w:val="32"/>
          <w:lang w:val="en-US" w:eastAsia="zh-CN"/>
        </w:rPr>
        <w:t>4</w:t>
      </w:r>
      <w:r>
        <w:rPr>
          <w:rFonts w:hint="eastAsia" w:ascii="仿宋_GB2312" w:hAnsi="仿宋_GB2312" w:eastAsia="仿宋_GB2312" w:cs="仿宋_GB2312"/>
          <w:bCs/>
          <w:kern w:val="0"/>
          <w:sz w:val="32"/>
          <w:szCs w:val="32"/>
          <w:lang w:eastAsia="zh-CN"/>
        </w:rPr>
        <w:t>.</w:t>
      </w:r>
      <w:r>
        <w:rPr>
          <w:rFonts w:hint="eastAsia" w:ascii="仿宋_GB2312" w:hAnsi="仿宋_GB2312" w:eastAsia="仿宋_GB2312" w:cs="仿宋_GB2312"/>
          <w:bCs/>
          <w:kern w:val="0"/>
          <w:sz w:val="32"/>
          <w:szCs w:val="32"/>
          <w:lang w:val="en-US" w:eastAsia="zh-CN"/>
        </w:rPr>
        <w:t>3</w:t>
      </w:r>
      <w:r>
        <w:rPr>
          <w:rFonts w:hint="eastAsia" w:ascii="仿宋_GB2312" w:hAnsi="仿宋_GB2312" w:eastAsia="仿宋_GB2312" w:cs="仿宋_GB2312"/>
          <w:spacing w:val="0"/>
          <w:w w:val="100"/>
          <w:kern w:val="21"/>
          <w:sz w:val="32"/>
          <w:szCs w:val="32"/>
          <w:lang w:val="en-US" w:eastAsia="zh-CN"/>
        </w:rPr>
        <w:t xml:space="preserve">  </w:t>
      </w:r>
      <w:r>
        <w:rPr>
          <w:rFonts w:hint="eastAsia" w:ascii="仿宋_GB2312" w:hAnsi="仿宋_GB2312" w:eastAsia="仿宋_GB2312" w:cs="仿宋_GB2312"/>
          <w:spacing w:val="0"/>
          <w:w w:val="100"/>
          <w:kern w:val="21"/>
          <w:sz w:val="32"/>
          <w:szCs w:val="32"/>
        </w:rPr>
        <w:t>逐级负责，妥善处置。实行逐级负责制，根据事故现场情况，积极做好安全防护工作，严格控制事态发展， 最大限度避免人员伤亡。</w:t>
      </w:r>
    </w:p>
    <w:p>
      <w:pPr>
        <w:keepNext w:val="0"/>
        <w:keepLines w:val="0"/>
        <w:pageBreakBefore w:val="0"/>
        <w:widowControl w:val="0"/>
        <w:kinsoku/>
        <w:wordWrap/>
        <w:overflowPunct/>
        <w:topLinePunct w:val="0"/>
        <w:bidi w:val="0"/>
        <w:adjustRightInd/>
        <w:snapToGrid/>
        <w:spacing w:before="0" w:after="0" w:line="580" w:lineRule="exact"/>
        <w:ind w:left="0" w:right="0" w:firstLine="640" w:firstLineChars="200"/>
        <w:jc w:val="both"/>
        <w:textAlignment w:val="auto"/>
        <w:outlineLvl w:val="9"/>
        <w:rPr>
          <w:rFonts w:hint="eastAsia" w:ascii="黑体" w:hAnsi="黑体" w:eastAsia="黑体" w:cs="黑体"/>
          <w:spacing w:val="0"/>
          <w:w w:val="100"/>
          <w:kern w:val="21"/>
          <w:sz w:val="32"/>
          <w:szCs w:val="32"/>
        </w:rPr>
      </w:pPr>
      <w:r>
        <w:rPr>
          <w:rFonts w:hint="eastAsia" w:ascii="仿宋_GB2312" w:hAnsi="仿宋_GB2312" w:eastAsia="仿宋_GB2312" w:cs="仿宋_GB2312"/>
          <w:spacing w:val="0"/>
          <w:w w:val="100"/>
          <w:kern w:val="21"/>
          <w:sz w:val="32"/>
          <w:szCs w:val="32"/>
          <w:lang w:val="en-US" w:eastAsia="zh-CN"/>
        </w:rPr>
        <w:t>2</w:t>
      </w:r>
      <w:r>
        <w:rPr>
          <w:rFonts w:hint="eastAsia" w:eastAsia="楷体_GB2312"/>
          <w:bCs/>
          <w:kern w:val="0"/>
          <w:sz w:val="32"/>
          <w:szCs w:val="32"/>
          <w:lang w:eastAsia="zh-CN"/>
        </w:rPr>
        <w:t>.</w:t>
      </w:r>
      <w:r>
        <w:rPr>
          <w:rFonts w:hint="eastAsia" w:ascii="黑体" w:hAnsi="黑体" w:eastAsia="黑体" w:cs="黑体"/>
          <w:spacing w:val="0"/>
          <w:w w:val="100"/>
          <w:kern w:val="21"/>
          <w:sz w:val="32"/>
          <w:szCs w:val="32"/>
          <w:lang w:val="en-US" w:eastAsia="zh-CN"/>
        </w:rPr>
        <w:t xml:space="preserve">  </w:t>
      </w:r>
      <w:r>
        <w:rPr>
          <w:rFonts w:hint="eastAsia" w:ascii="黑体" w:hAnsi="黑体" w:eastAsia="黑体" w:cs="黑体"/>
          <w:spacing w:val="0"/>
          <w:w w:val="100"/>
          <w:kern w:val="21"/>
          <w:sz w:val="32"/>
          <w:szCs w:val="32"/>
        </w:rPr>
        <w:t>应急救援组织机构及职责</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楷体_GB2312" w:hAnsi="楷体_GB2312" w:eastAsia="楷体_GB2312" w:cs="楷体_GB2312"/>
          <w:spacing w:val="0"/>
          <w:w w:val="100"/>
          <w:kern w:val="21"/>
          <w:sz w:val="32"/>
          <w:szCs w:val="32"/>
        </w:rPr>
      </w:pPr>
      <w:r>
        <w:rPr>
          <w:rFonts w:hint="eastAsia" w:ascii="楷体_GB2312" w:hAnsi="楷体_GB2312" w:eastAsia="楷体_GB2312" w:cs="楷体_GB2312"/>
          <w:spacing w:val="0"/>
          <w:w w:val="100"/>
          <w:kern w:val="21"/>
          <w:sz w:val="32"/>
          <w:szCs w:val="32"/>
        </w:rPr>
        <w:t>２</w:t>
      </w:r>
      <w:r>
        <w:rPr>
          <w:rFonts w:hint="eastAsia" w:ascii="楷体_GB2312" w:hAnsi="楷体_GB2312" w:eastAsia="楷体_GB2312" w:cs="楷体_GB2312"/>
          <w:spacing w:val="0"/>
          <w:w w:val="100"/>
          <w:kern w:val="21"/>
          <w:sz w:val="32"/>
          <w:szCs w:val="32"/>
          <w:lang w:val="en-US" w:eastAsia="zh-CN"/>
        </w:rPr>
        <w:t xml:space="preserve">.  </w:t>
      </w:r>
      <w:r>
        <w:rPr>
          <w:rFonts w:hint="eastAsia" w:ascii="楷体_GB2312" w:hAnsi="楷体_GB2312" w:eastAsia="楷体_GB2312" w:cs="楷体_GB2312"/>
          <w:spacing w:val="0"/>
          <w:w w:val="100"/>
          <w:kern w:val="21"/>
          <w:sz w:val="32"/>
          <w:szCs w:val="32"/>
        </w:rPr>
        <w:t>组织机构</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lang w:val="en-US" w:eastAsia="zh-CN"/>
        </w:rPr>
        <w:t xml:space="preserve">2.1.1  </w:t>
      </w:r>
      <w:r>
        <w:rPr>
          <w:rFonts w:hint="eastAsia" w:ascii="仿宋_GB2312" w:hAnsi="仿宋_GB2312" w:eastAsia="仿宋_GB2312" w:cs="仿宋_GB2312"/>
          <w:spacing w:val="0"/>
          <w:w w:val="100"/>
          <w:kern w:val="21"/>
          <w:sz w:val="32"/>
          <w:szCs w:val="32"/>
        </w:rPr>
        <w:t>根据火灾事故处理工作实际，成立枣庄市重特大火灾事故应急救援指挥部（以下简称“市指挥部”）。市指挥部由总指挥、副总指挥和成员组成，下设办公室，以及灭火指挥、安全警戒、勤务保障、宣传报道和善后处理５个工作组。</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rPr>
        <w:t>总指挥由市政府分管副市长担任。</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rPr>
        <w:t>副总指挥由市应急管理局局长、市消防支队负责同志担任。</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highlight w:val="none"/>
        </w:rPr>
      </w:pPr>
      <w:r>
        <w:rPr>
          <w:rFonts w:hint="eastAsia" w:ascii="仿宋_GB2312" w:hAnsi="仿宋_GB2312" w:eastAsia="仿宋_GB2312" w:cs="仿宋_GB2312"/>
          <w:spacing w:val="0"/>
          <w:w w:val="100"/>
          <w:kern w:val="21"/>
          <w:sz w:val="32"/>
          <w:szCs w:val="32"/>
          <w:highlight w:val="none"/>
        </w:rPr>
        <w:t>成员由事故发生地的区（市）政府主要负责人及市自然资源和规划局、市民政局、市城乡水务局、市人防办、供水总公司、市燃气总公司、市供电局、</w:t>
      </w:r>
      <w:r>
        <w:rPr>
          <w:rFonts w:hint="eastAsia" w:ascii="仿宋_GB2312" w:hAnsi="仿宋_GB2312" w:eastAsia="仿宋_GB2312" w:cs="仿宋_GB2312"/>
          <w:spacing w:val="0"/>
          <w:w w:val="100"/>
          <w:kern w:val="21"/>
          <w:sz w:val="32"/>
          <w:szCs w:val="32"/>
          <w:highlight w:val="none"/>
          <w:lang w:eastAsia="zh-CN"/>
        </w:rPr>
        <w:t>市住建局</w:t>
      </w:r>
      <w:r>
        <w:rPr>
          <w:rFonts w:hint="eastAsia" w:ascii="仿宋_GB2312" w:hAnsi="仿宋_GB2312" w:eastAsia="仿宋_GB2312" w:cs="仿宋_GB2312"/>
          <w:spacing w:val="0"/>
          <w:w w:val="100"/>
          <w:kern w:val="21"/>
          <w:sz w:val="32"/>
          <w:szCs w:val="32"/>
          <w:highlight w:val="none"/>
        </w:rPr>
        <w:t>、市卫生健康委员会、市人力资源和社会保障局、市生态环境局、市交通局、市气象局、市城市管理局、市市场监督管理局以及</w:t>
      </w:r>
      <w:r>
        <w:rPr>
          <w:rFonts w:hint="eastAsia" w:ascii="仿宋_GB2312" w:hAnsi="仿宋_GB2312" w:eastAsia="仿宋_GB2312" w:cs="仿宋_GB2312"/>
          <w:spacing w:val="0"/>
          <w:w w:val="100"/>
          <w:kern w:val="21"/>
          <w:sz w:val="32"/>
          <w:szCs w:val="32"/>
          <w:highlight w:val="none"/>
          <w:lang w:eastAsia="zh-CN"/>
        </w:rPr>
        <w:t>市公安</w:t>
      </w:r>
      <w:r>
        <w:rPr>
          <w:rFonts w:hint="eastAsia" w:ascii="仿宋_GB2312" w:hAnsi="仿宋_GB2312" w:eastAsia="仿宋_GB2312" w:cs="仿宋_GB2312"/>
          <w:spacing w:val="0"/>
          <w:w w:val="100"/>
          <w:kern w:val="21"/>
          <w:sz w:val="32"/>
          <w:szCs w:val="32"/>
          <w:highlight w:val="none"/>
        </w:rPr>
        <w:t>交警</w:t>
      </w:r>
      <w:r>
        <w:rPr>
          <w:rFonts w:hint="eastAsia" w:ascii="仿宋_GB2312" w:hAnsi="仿宋_GB2312" w:eastAsia="仿宋_GB2312" w:cs="仿宋_GB2312"/>
          <w:spacing w:val="0"/>
          <w:w w:val="100"/>
          <w:kern w:val="21"/>
          <w:sz w:val="32"/>
          <w:szCs w:val="32"/>
          <w:highlight w:val="none"/>
          <w:lang w:eastAsia="zh-CN"/>
        </w:rPr>
        <w:t>巡</w:t>
      </w:r>
      <w:r>
        <w:rPr>
          <w:rFonts w:hint="eastAsia" w:ascii="仿宋_GB2312" w:hAnsi="仿宋_GB2312" w:eastAsia="仿宋_GB2312" w:cs="仿宋_GB2312"/>
          <w:spacing w:val="0"/>
          <w:w w:val="100"/>
          <w:kern w:val="21"/>
          <w:sz w:val="32"/>
          <w:szCs w:val="32"/>
          <w:highlight w:val="none"/>
        </w:rPr>
        <w:t>支队</w:t>
      </w:r>
      <w:r>
        <w:rPr>
          <w:rFonts w:hint="eastAsia" w:ascii="仿宋_GB2312" w:hAnsi="仿宋_GB2312" w:eastAsia="仿宋_GB2312" w:cs="仿宋_GB2312"/>
          <w:spacing w:val="0"/>
          <w:w w:val="100"/>
          <w:kern w:val="21"/>
          <w:sz w:val="32"/>
          <w:szCs w:val="32"/>
          <w:highlight w:val="none"/>
          <w:lang w:eastAsia="zh-CN"/>
        </w:rPr>
        <w:t>、</w:t>
      </w:r>
      <w:r>
        <w:rPr>
          <w:rFonts w:hint="eastAsia" w:ascii="仿宋_GB2312" w:hAnsi="仿宋_GB2312" w:eastAsia="仿宋_GB2312" w:cs="仿宋_GB2312"/>
          <w:spacing w:val="0"/>
          <w:w w:val="100"/>
          <w:kern w:val="21"/>
          <w:sz w:val="32"/>
          <w:szCs w:val="32"/>
          <w:highlight w:val="none"/>
        </w:rPr>
        <w:t>治安支队主要负责人担任。</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lang w:val="en-US" w:eastAsia="zh-CN"/>
        </w:rPr>
        <w:t xml:space="preserve">2.1.2  </w:t>
      </w:r>
      <w:r>
        <w:rPr>
          <w:rFonts w:hint="eastAsia" w:ascii="仿宋_GB2312" w:hAnsi="仿宋_GB2312" w:eastAsia="仿宋_GB2312" w:cs="仿宋_GB2312"/>
          <w:spacing w:val="0"/>
          <w:w w:val="100"/>
          <w:kern w:val="21"/>
          <w:sz w:val="32"/>
          <w:szCs w:val="32"/>
        </w:rPr>
        <w:t>市指挥部下设办公室</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rPr>
        <w:t>市消防支队负责人担任办公室主任。２</w:t>
      </w:r>
      <w:r>
        <w:rPr>
          <w:rFonts w:hint="eastAsia" w:ascii="仿宋_GB2312" w:hAnsi="仿宋_GB2312" w:eastAsia="仿宋_GB2312" w:cs="仿宋_GB2312"/>
          <w:spacing w:val="0"/>
          <w:w w:val="100"/>
          <w:kern w:val="21"/>
          <w:sz w:val="32"/>
          <w:szCs w:val="32"/>
          <w:lang w:eastAsia="zh-CN"/>
        </w:rPr>
        <w:t>.</w:t>
      </w:r>
      <w:r>
        <w:rPr>
          <w:rFonts w:hint="eastAsia" w:ascii="仿宋_GB2312" w:hAnsi="仿宋_GB2312" w:eastAsia="仿宋_GB2312" w:cs="仿宋_GB2312"/>
          <w:spacing w:val="0"/>
          <w:w w:val="100"/>
          <w:kern w:val="21"/>
          <w:sz w:val="32"/>
          <w:szCs w:val="32"/>
        </w:rPr>
        <w:t>１</w:t>
      </w:r>
      <w:r>
        <w:rPr>
          <w:rFonts w:hint="eastAsia" w:ascii="仿宋_GB2312" w:hAnsi="仿宋_GB2312" w:eastAsia="仿宋_GB2312" w:cs="仿宋_GB2312"/>
          <w:spacing w:val="0"/>
          <w:w w:val="100"/>
          <w:kern w:val="21"/>
          <w:sz w:val="32"/>
          <w:szCs w:val="32"/>
          <w:lang w:eastAsia="zh-CN"/>
        </w:rPr>
        <w:t>.</w:t>
      </w:r>
      <w:r>
        <w:rPr>
          <w:rFonts w:hint="eastAsia" w:ascii="仿宋_GB2312" w:hAnsi="仿宋_GB2312" w:eastAsia="仿宋_GB2312" w:cs="仿宋_GB2312"/>
          <w:spacing w:val="0"/>
          <w:w w:val="100"/>
          <w:kern w:val="21"/>
          <w:sz w:val="32"/>
          <w:szCs w:val="32"/>
        </w:rPr>
        <w:t>３市指挥部下设五个工作组</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lang w:val="en-US" w:eastAsia="zh-CN"/>
        </w:rPr>
        <w:t xml:space="preserve">2.1.3.1  </w:t>
      </w:r>
      <w:r>
        <w:rPr>
          <w:rFonts w:hint="eastAsia" w:ascii="仿宋_GB2312" w:hAnsi="仿宋_GB2312" w:eastAsia="仿宋_GB2312" w:cs="仿宋_GB2312"/>
          <w:spacing w:val="0"/>
          <w:w w:val="100"/>
          <w:kern w:val="21"/>
          <w:sz w:val="32"/>
          <w:szCs w:val="32"/>
        </w:rPr>
        <w:t>灭火指挥组。由市消防支队、市灭火救援专家组和事发地消防大队有关人员组成。</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color w:val="auto"/>
          <w:spacing w:val="0"/>
          <w:w w:val="100"/>
          <w:kern w:val="21"/>
          <w:sz w:val="32"/>
          <w:szCs w:val="32"/>
          <w:highlight w:val="none"/>
        </w:rPr>
      </w:pPr>
      <w:r>
        <w:rPr>
          <w:rFonts w:hint="eastAsia" w:ascii="仿宋_GB2312" w:hAnsi="仿宋_GB2312" w:eastAsia="仿宋_GB2312" w:cs="仿宋_GB2312"/>
          <w:spacing w:val="0"/>
          <w:w w:val="100"/>
          <w:kern w:val="21"/>
          <w:sz w:val="32"/>
          <w:szCs w:val="32"/>
          <w:lang w:val="en-US" w:eastAsia="zh-CN"/>
        </w:rPr>
        <w:t xml:space="preserve">2.1.3.2  </w:t>
      </w:r>
      <w:r>
        <w:rPr>
          <w:rFonts w:hint="eastAsia" w:ascii="仿宋_GB2312" w:hAnsi="仿宋_GB2312" w:eastAsia="仿宋_GB2312" w:cs="仿宋_GB2312"/>
          <w:color w:val="auto"/>
          <w:spacing w:val="0"/>
          <w:w w:val="100"/>
          <w:kern w:val="21"/>
          <w:sz w:val="32"/>
          <w:szCs w:val="32"/>
          <w:highlight w:val="none"/>
        </w:rPr>
        <w:t>安全警戒组。由市公安局交警支队及事发地公安机关组成。</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color w:val="auto"/>
          <w:spacing w:val="0"/>
          <w:w w:val="100"/>
          <w:kern w:val="21"/>
          <w:sz w:val="32"/>
          <w:szCs w:val="32"/>
          <w:highlight w:val="none"/>
        </w:rPr>
      </w:pPr>
      <w:r>
        <w:rPr>
          <w:rFonts w:hint="eastAsia" w:ascii="仿宋_GB2312" w:hAnsi="仿宋_GB2312" w:eastAsia="仿宋_GB2312" w:cs="仿宋_GB2312"/>
          <w:spacing w:val="0"/>
          <w:w w:val="100"/>
          <w:kern w:val="21"/>
          <w:sz w:val="32"/>
          <w:szCs w:val="32"/>
          <w:lang w:val="en-US" w:eastAsia="zh-CN"/>
        </w:rPr>
        <w:t xml:space="preserve">2.1.3.3  </w:t>
      </w:r>
      <w:r>
        <w:rPr>
          <w:rFonts w:hint="eastAsia" w:ascii="仿宋_GB2312" w:hAnsi="仿宋_GB2312" w:eastAsia="仿宋_GB2312" w:cs="仿宋_GB2312"/>
          <w:color w:val="auto"/>
          <w:spacing w:val="0"/>
          <w:w w:val="100"/>
          <w:kern w:val="21"/>
          <w:sz w:val="32"/>
          <w:szCs w:val="32"/>
          <w:highlight w:val="none"/>
        </w:rPr>
        <w:t>勤务保障组。由事发地政府和市消防支队 战勤保障大队有关人员组成。</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color w:val="auto"/>
          <w:spacing w:val="0"/>
          <w:w w:val="100"/>
          <w:kern w:val="21"/>
          <w:sz w:val="32"/>
          <w:szCs w:val="32"/>
          <w:highlight w:val="none"/>
        </w:rPr>
      </w:pPr>
      <w:r>
        <w:rPr>
          <w:rFonts w:hint="eastAsia" w:ascii="仿宋_GB2312" w:hAnsi="仿宋_GB2312" w:eastAsia="仿宋_GB2312" w:cs="仿宋_GB2312"/>
          <w:spacing w:val="0"/>
          <w:w w:val="100"/>
          <w:kern w:val="21"/>
          <w:sz w:val="32"/>
          <w:szCs w:val="32"/>
          <w:lang w:val="en-US" w:eastAsia="zh-CN"/>
        </w:rPr>
        <w:t xml:space="preserve">2.1.3.4  </w:t>
      </w:r>
      <w:r>
        <w:rPr>
          <w:rFonts w:hint="eastAsia" w:ascii="仿宋_GB2312" w:hAnsi="仿宋_GB2312" w:eastAsia="仿宋_GB2312" w:cs="仿宋_GB2312"/>
          <w:color w:val="auto"/>
          <w:spacing w:val="0"/>
          <w:w w:val="100"/>
          <w:kern w:val="21"/>
          <w:sz w:val="32"/>
          <w:szCs w:val="32"/>
          <w:highlight w:val="none"/>
        </w:rPr>
        <w:t>宣传报道组。由市委宣传部、市消防支队 有关人员组成。</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color w:val="auto"/>
          <w:spacing w:val="0"/>
          <w:w w:val="100"/>
          <w:kern w:val="21"/>
          <w:sz w:val="32"/>
          <w:szCs w:val="32"/>
          <w:highlight w:val="none"/>
        </w:rPr>
      </w:pPr>
      <w:r>
        <w:rPr>
          <w:rFonts w:hint="eastAsia" w:ascii="仿宋_GB2312" w:hAnsi="仿宋_GB2312" w:eastAsia="仿宋_GB2312" w:cs="仿宋_GB2312"/>
          <w:spacing w:val="0"/>
          <w:w w:val="100"/>
          <w:kern w:val="21"/>
          <w:sz w:val="32"/>
          <w:szCs w:val="32"/>
          <w:lang w:val="en-US" w:eastAsia="zh-CN"/>
        </w:rPr>
        <w:t xml:space="preserve">2.1.3.5  </w:t>
      </w:r>
      <w:r>
        <w:rPr>
          <w:rFonts w:hint="eastAsia" w:ascii="仿宋_GB2312" w:hAnsi="仿宋_GB2312" w:eastAsia="仿宋_GB2312" w:cs="仿宋_GB2312"/>
          <w:color w:val="auto"/>
          <w:spacing w:val="0"/>
          <w:w w:val="100"/>
          <w:kern w:val="21"/>
          <w:sz w:val="32"/>
          <w:szCs w:val="32"/>
          <w:highlight w:val="none"/>
        </w:rPr>
        <w:t>善后工作组。由事发地政府、市公安局市 应急管理局、市民政局、市人力资源和社会保障局和市消防支队有关人员组成。</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color w:val="auto"/>
          <w:spacing w:val="0"/>
          <w:w w:val="100"/>
          <w:kern w:val="21"/>
          <w:sz w:val="32"/>
          <w:szCs w:val="32"/>
          <w:highlight w:val="none"/>
        </w:rPr>
      </w:pPr>
      <w:r>
        <w:rPr>
          <w:rFonts w:hint="eastAsia" w:ascii="仿宋_GB2312" w:hAnsi="仿宋_GB2312" w:eastAsia="仿宋_GB2312" w:cs="仿宋_GB2312"/>
          <w:spacing w:val="0"/>
          <w:w w:val="100"/>
          <w:kern w:val="21"/>
          <w:sz w:val="32"/>
          <w:szCs w:val="32"/>
          <w:lang w:val="en-US" w:eastAsia="zh-CN"/>
        </w:rPr>
        <w:t xml:space="preserve">2.1.4  </w:t>
      </w:r>
      <w:r>
        <w:rPr>
          <w:rFonts w:hint="eastAsia" w:ascii="仿宋_GB2312" w:hAnsi="仿宋_GB2312" w:eastAsia="仿宋_GB2312" w:cs="仿宋_GB2312"/>
          <w:color w:val="auto"/>
          <w:spacing w:val="0"/>
          <w:w w:val="100"/>
          <w:kern w:val="21"/>
          <w:sz w:val="32"/>
          <w:szCs w:val="32"/>
          <w:highlight w:val="none"/>
        </w:rPr>
        <w:t>各区（市）指挥机构</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color w:val="auto"/>
          <w:spacing w:val="0"/>
          <w:w w:val="100"/>
          <w:kern w:val="21"/>
          <w:sz w:val="32"/>
          <w:szCs w:val="32"/>
          <w:highlight w:val="none"/>
        </w:rPr>
      </w:pPr>
      <w:r>
        <w:rPr>
          <w:rFonts w:hint="eastAsia" w:ascii="仿宋_GB2312" w:hAnsi="仿宋_GB2312" w:eastAsia="仿宋_GB2312" w:cs="仿宋_GB2312"/>
          <w:color w:val="auto"/>
          <w:spacing w:val="0"/>
          <w:w w:val="100"/>
          <w:kern w:val="21"/>
          <w:sz w:val="32"/>
          <w:szCs w:val="32"/>
          <w:highlight w:val="none"/>
        </w:rPr>
        <w:t>各区（市）相应成立应对重特大火灾事故应急救援指挥部，负责本行政区域内重特大火灾事故应急处置的指挥协调工作。</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color w:val="auto"/>
          <w:spacing w:val="0"/>
          <w:w w:val="100"/>
          <w:kern w:val="21"/>
          <w:sz w:val="32"/>
          <w:szCs w:val="32"/>
          <w:highlight w:val="none"/>
        </w:rPr>
      </w:pPr>
      <w:r>
        <w:rPr>
          <w:rFonts w:hint="eastAsia" w:ascii="仿宋_GB2312" w:hAnsi="仿宋_GB2312" w:eastAsia="仿宋_GB2312" w:cs="仿宋_GB2312"/>
          <w:color w:val="auto"/>
          <w:spacing w:val="0"/>
          <w:w w:val="100"/>
          <w:kern w:val="21"/>
          <w:sz w:val="32"/>
          <w:szCs w:val="32"/>
          <w:highlight w:val="none"/>
          <w:lang w:val="en-US" w:eastAsia="zh-CN"/>
        </w:rPr>
        <w:t xml:space="preserve">2.2  </w:t>
      </w:r>
      <w:r>
        <w:rPr>
          <w:rFonts w:hint="eastAsia" w:ascii="仿宋_GB2312" w:hAnsi="仿宋_GB2312" w:eastAsia="仿宋_GB2312" w:cs="仿宋_GB2312"/>
          <w:color w:val="auto"/>
          <w:spacing w:val="0"/>
          <w:w w:val="100"/>
          <w:kern w:val="21"/>
          <w:sz w:val="32"/>
          <w:szCs w:val="32"/>
          <w:highlight w:val="none"/>
        </w:rPr>
        <w:t>工作职责</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color w:val="auto"/>
          <w:spacing w:val="0"/>
          <w:w w:val="100"/>
          <w:kern w:val="21"/>
          <w:sz w:val="32"/>
          <w:szCs w:val="32"/>
          <w:highlight w:val="none"/>
        </w:rPr>
      </w:pPr>
      <w:r>
        <w:rPr>
          <w:rFonts w:hint="eastAsia" w:ascii="仿宋_GB2312" w:hAnsi="仿宋_GB2312" w:eastAsia="仿宋_GB2312" w:cs="仿宋_GB2312"/>
          <w:color w:val="auto"/>
          <w:spacing w:val="0"/>
          <w:w w:val="100"/>
          <w:kern w:val="21"/>
          <w:sz w:val="32"/>
          <w:szCs w:val="32"/>
          <w:highlight w:val="none"/>
          <w:lang w:val="en-US" w:eastAsia="zh-CN"/>
        </w:rPr>
        <w:t xml:space="preserve">2.2.1  </w:t>
      </w:r>
      <w:r>
        <w:rPr>
          <w:rFonts w:hint="eastAsia" w:ascii="仿宋_GB2312" w:hAnsi="仿宋_GB2312" w:eastAsia="仿宋_GB2312" w:cs="仿宋_GB2312"/>
          <w:color w:val="auto"/>
          <w:spacing w:val="0"/>
          <w:w w:val="100"/>
          <w:kern w:val="21"/>
          <w:sz w:val="32"/>
          <w:szCs w:val="32"/>
          <w:highlight w:val="none"/>
        </w:rPr>
        <w:t>市指挥部职责</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color w:val="auto"/>
          <w:spacing w:val="0"/>
          <w:w w:val="100"/>
          <w:kern w:val="21"/>
          <w:sz w:val="32"/>
          <w:szCs w:val="32"/>
          <w:highlight w:val="none"/>
        </w:rPr>
      </w:pPr>
      <w:r>
        <w:rPr>
          <w:rFonts w:hint="eastAsia" w:ascii="仿宋_GB2312" w:hAnsi="仿宋_GB2312" w:eastAsia="仿宋_GB2312" w:cs="仿宋_GB2312"/>
          <w:color w:val="auto"/>
          <w:spacing w:val="0"/>
          <w:w w:val="100"/>
          <w:kern w:val="21"/>
          <w:sz w:val="32"/>
          <w:szCs w:val="32"/>
          <w:highlight w:val="none"/>
        </w:rPr>
        <w:t>①启动相关应急响应处置重特大火灾事故。</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color w:val="auto"/>
          <w:spacing w:val="0"/>
          <w:w w:val="100"/>
          <w:kern w:val="21"/>
          <w:sz w:val="32"/>
          <w:szCs w:val="32"/>
          <w:highlight w:val="none"/>
        </w:rPr>
      </w:pPr>
      <w:r>
        <w:rPr>
          <w:rFonts w:hint="eastAsia" w:ascii="仿宋_GB2312" w:hAnsi="仿宋_GB2312" w:eastAsia="仿宋_GB2312" w:cs="仿宋_GB2312"/>
          <w:color w:val="auto"/>
          <w:spacing w:val="0"/>
          <w:w w:val="100"/>
          <w:kern w:val="21"/>
          <w:sz w:val="32"/>
          <w:szCs w:val="32"/>
          <w:highlight w:val="none"/>
        </w:rPr>
        <w:t>②负责组织、协调市有关部门和社会各界力量参与灭火和救援。</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color w:val="auto"/>
          <w:spacing w:val="0"/>
          <w:w w:val="100"/>
          <w:kern w:val="21"/>
          <w:sz w:val="32"/>
          <w:szCs w:val="32"/>
          <w:highlight w:val="none"/>
        </w:rPr>
      </w:pPr>
      <w:r>
        <w:rPr>
          <w:rFonts w:hint="eastAsia" w:ascii="仿宋_GB2312" w:hAnsi="仿宋_GB2312" w:eastAsia="仿宋_GB2312" w:cs="仿宋_GB2312"/>
          <w:color w:val="auto"/>
          <w:spacing w:val="0"/>
          <w:w w:val="100"/>
          <w:kern w:val="21"/>
          <w:sz w:val="32"/>
          <w:szCs w:val="32"/>
          <w:highlight w:val="none"/>
        </w:rPr>
        <w:t>③确定总体灭火和救援决策行动方案，下达灭火和救援指令，并根据灾情变化，适时调动成员单位赶赴现场处置。</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color w:val="auto"/>
          <w:spacing w:val="0"/>
          <w:w w:val="100"/>
          <w:kern w:val="21"/>
          <w:sz w:val="32"/>
          <w:szCs w:val="32"/>
          <w:highlight w:val="none"/>
        </w:rPr>
      </w:pPr>
      <w:r>
        <w:rPr>
          <w:rFonts w:hint="eastAsia" w:ascii="仿宋_GB2312" w:hAnsi="仿宋_GB2312" w:eastAsia="仿宋_GB2312" w:cs="仿宋_GB2312"/>
          <w:color w:val="auto"/>
          <w:spacing w:val="0"/>
          <w:w w:val="100"/>
          <w:kern w:val="21"/>
          <w:sz w:val="32"/>
          <w:szCs w:val="32"/>
          <w:highlight w:val="none"/>
        </w:rPr>
        <w:t>④指导各区市指挥部工作。</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color w:val="auto"/>
          <w:spacing w:val="0"/>
          <w:w w:val="100"/>
          <w:kern w:val="21"/>
          <w:sz w:val="32"/>
          <w:szCs w:val="32"/>
          <w:highlight w:val="none"/>
        </w:rPr>
      </w:pPr>
      <w:r>
        <w:rPr>
          <w:rFonts w:hint="eastAsia" w:ascii="仿宋_GB2312" w:hAnsi="仿宋_GB2312" w:eastAsia="仿宋_GB2312" w:cs="仿宋_GB2312"/>
          <w:color w:val="auto"/>
          <w:spacing w:val="0"/>
          <w:w w:val="100"/>
          <w:kern w:val="21"/>
          <w:sz w:val="32"/>
          <w:szCs w:val="32"/>
          <w:highlight w:val="none"/>
          <w:lang w:val="en-US" w:eastAsia="zh-CN"/>
        </w:rPr>
        <w:t xml:space="preserve">2.2.2  </w:t>
      </w:r>
      <w:r>
        <w:rPr>
          <w:rFonts w:hint="eastAsia" w:ascii="仿宋_GB2312" w:hAnsi="仿宋_GB2312" w:eastAsia="仿宋_GB2312" w:cs="仿宋_GB2312"/>
          <w:color w:val="auto"/>
          <w:spacing w:val="0"/>
          <w:w w:val="100"/>
          <w:kern w:val="21"/>
          <w:sz w:val="32"/>
          <w:szCs w:val="32"/>
          <w:highlight w:val="none"/>
        </w:rPr>
        <w:t>市指挥部办公室职责</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color w:val="auto"/>
          <w:spacing w:val="0"/>
          <w:w w:val="100"/>
          <w:kern w:val="21"/>
          <w:sz w:val="32"/>
          <w:szCs w:val="32"/>
          <w:highlight w:val="none"/>
        </w:rPr>
      </w:pPr>
      <w:r>
        <w:rPr>
          <w:rFonts w:hint="eastAsia" w:ascii="仿宋_GB2312" w:hAnsi="仿宋_GB2312" w:eastAsia="仿宋_GB2312" w:cs="仿宋_GB2312"/>
          <w:color w:val="auto"/>
          <w:spacing w:val="0"/>
          <w:w w:val="100"/>
          <w:kern w:val="21"/>
          <w:sz w:val="32"/>
          <w:szCs w:val="32"/>
          <w:highlight w:val="none"/>
        </w:rPr>
        <w:t>①负责市指挥部的日常工作。</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color w:val="auto"/>
          <w:spacing w:val="0"/>
          <w:w w:val="100"/>
          <w:kern w:val="21"/>
          <w:sz w:val="32"/>
          <w:szCs w:val="32"/>
          <w:highlight w:val="none"/>
        </w:rPr>
      </w:pPr>
      <w:r>
        <w:rPr>
          <w:rFonts w:hint="eastAsia" w:ascii="仿宋_GB2312" w:hAnsi="仿宋_GB2312" w:eastAsia="仿宋_GB2312" w:cs="仿宋_GB2312"/>
          <w:color w:val="auto"/>
          <w:spacing w:val="0"/>
          <w:w w:val="100"/>
          <w:kern w:val="21"/>
          <w:sz w:val="32"/>
          <w:szCs w:val="32"/>
          <w:highlight w:val="none"/>
        </w:rPr>
        <w:t>②及时掌握、分析重要信息并提出处置建议。</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color w:val="auto"/>
          <w:spacing w:val="0"/>
          <w:w w:val="100"/>
          <w:kern w:val="21"/>
          <w:sz w:val="32"/>
          <w:szCs w:val="32"/>
          <w:highlight w:val="none"/>
        </w:rPr>
      </w:pPr>
      <w:r>
        <w:rPr>
          <w:rFonts w:hint="eastAsia" w:ascii="仿宋_GB2312" w:hAnsi="仿宋_GB2312" w:eastAsia="仿宋_GB2312" w:cs="仿宋_GB2312"/>
          <w:color w:val="auto"/>
          <w:spacing w:val="0"/>
          <w:w w:val="100"/>
          <w:kern w:val="21"/>
          <w:sz w:val="32"/>
          <w:szCs w:val="32"/>
          <w:highlight w:val="none"/>
        </w:rPr>
        <w:t>③聘请有关专家成立灭火救援专家组，为市指挥部提供决策咨询和工作建议，参与火灾事故现场应急处置工作。</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color w:val="auto"/>
          <w:spacing w:val="0"/>
          <w:w w:val="100"/>
          <w:kern w:val="21"/>
          <w:sz w:val="32"/>
          <w:szCs w:val="32"/>
          <w:highlight w:val="none"/>
        </w:rPr>
      </w:pPr>
      <w:r>
        <w:rPr>
          <w:rFonts w:hint="eastAsia" w:ascii="仿宋_GB2312" w:hAnsi="仿宋_GB2312" w:eastAsia="仿宋_GB2312" w:cs="仿宋_GB2312"/>
          <w:color w:val="auto"/>
          <w:spacing w:val="0"/>
          <w:w w:val="100"/>
          <w:kern w:val="21"/>
          <w:sz w:val="32"/>
          <w:szCs w:val="32"/>
          <w:highlight w:val="none"/>
        </w:rPr>
        <w:t>④对重特大火灾事故分析、处理和上报。</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color w:val="auto"/>
          <w:spacing w:val="0"/>
          <w:w w:val="100"/>
          <w:kern w:val="21"/>
          <w:sz w:val="32"/>
          <w:szCs w:val="32"/>
          <w:highlight w:val="none"/>
        </w:rPr>
      </w:pPr>
      <w:r>
        <w:rPr>
          <w:rFonts w:hint="eastAsia" w:ascii="仿宋_GB2312" w:hAnsi="仿宋_GB2312" w:eastAsia="仿宋_GB2312" w:cs="仿宋_GB2312"/>
          <w:color w:val="auto"/>
          <w:spacing w:val="0"/>
          <w:w w:val="100"/>
          <w:kern w:val="21"/>
          <w:sz w:val="32"/>
          <w:szCs w:val="32"/>
          <w:highlight w:val="none"/>
        </w:rPr>
        <w:t>⑤协调各区市指挥部工作。</w:t>
      </w:r>
      <w:r>
        <w:rPr>
          <w:rFonts w:hint="eastAsia" w:ascii="仿宋_GB2312" w:hAnsi="仿宋_GB2312" w:eastAsia="仿宋_GB2312" w:cs="仿宋_GB2312"/>
          <w:color w:val="auto"/>
          <w:spacing w:val="0"/>
          <w:w w:val="100"/>
          <w:kern w:val="21"/>
          <w:sz w:val="32"/>
          <w:szCs w:val="32"/>
          <w:highlight w:val="none"/>
          <w:lang w:val="en-US" w:eastAsia="zh-CN"/>
        </w:rPr>
        <w:t>2.2.3</w:t>
      </w:r>
      <w:r>
        <w:rPr>
          <w:rFonts w:hint="eastAsia" w:ascii="仿宋_GB2312" w:hAnsi="仿宋_GB2312" w:eastAsia="仿宋_GB2312" w:cs="仿宋_GB2312"/>
          <w:color w:val="auto"/>
          <w:spacing w:val="0"/>
          <w:w w:val="100"/>
          <w:kern w:val="21"/>
          <w:sz w:val="32"/>
          <w:szCs w:val="32"/>
          <w:highlight w:val="none"/>
        </w:rPr>
        <w:t>各工作组职责</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color w:val="auto"/>
          <w:spacing w:val="0"/>
          <w:w w:val="100"/>
          <w:kern w:val="21"/>
          <w:sz w:val="32"/>
          <w:szCs w:val="32"/>
          <w:highlight w:val="none"/>
        </w:rPr>
      </w:pPr>
      <w:r>
        <w:rPr>
          <w:rFonts w:hint="eastAsia" w:ascii="仿宋_GB2312" w:hAnsi="仿宋_GB2312" w:eastAsia="仿宋_GB2312" w:cs="仿宋_GB2312"/>
          <w:color w:val="auto"/>
          <w:spacing w:val="0"/>
          <w:w w:val="100"/>
          <w:kern w:val="21"/>
          <w:sz w:val="32"/>
          <w:szCs w:val="32"/>
          <w:highlight w:val="none"/>
          <w:lang w:val="en-US" w:eastAsia="zh-CN"/>
        </w:rPr>
        <w:t xml:space="preserve">2.2.3.1  </w:t>
      </w:r>
      <w:r>
        <w:rPr>
          <w:rFonts w:hint="eastAsia" w:ascii="仿宋_GB2312" w:hAnsi="仿宋_GB2312" w:eastAsia="仿宋_GB2312" w:cs="仿宋_GB2312"/>
          <w:color w:val="auto"/>
          <w:spacing w:val="0"/>
          <w:w w:val="100"/>
          <w:kern w:val="21"/>
          <w:sz w:val="32"/>
          <w:szCs w:val="32"/>
          <w:highlight w:val="none"/>
        </w:rPr>
        <w:t>灭火指挥组。负责制定具体救援方案，指 挥现场扑救；了解掌握火情，调集救援力量；组织有关专家进行火灾评估并提供技术支持；负责各参战部队之间的通讯组网，确保救援现场通信畅通。</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color w:val="auto"/>
          <w:spacing w:val="0"/>
          <w:w w:val="100"/>
          <w:kern w:val="21"/>
          <w:sz w:val="32"/>
          <w:szCs w:val="32"/>
          <w:highlight w:val="none"/>
        </w:rPr>
      </w:pPr>
      <w:r>
        <w:rPr>
          <w:rFonts w:hint="eastAsia" w:ascii="仿宋_GB2312" w:hAnsi="仿宋_GB2312" w:eastAsia="仿宋_GB2312" w:cs="仿宋_GB2312"/>
          <w:color w:val="auto"/>
          <w:spacing w:val="0"/>
          <w:w w:val="100"/>
          <w:kern w:val="21"/>
          <w:sz w:val="32"/>
          <w:szCs w:val="32"/>
          <w:highlight w:val="none"/>
          <w:lang w:val="en-US" w:eastAsia="zh-CN"/>
        </w:rPr>
        <w:t xml:space="preserve">2.2.3.2  </w:t>
      </w:r>
      <w:r>
        <w:rPr>
          <w:rFonts w:hint="eastAsia" w:ascii="仿宋_GB2312" w:hAnsi="仿宋_GB2312" w:eastAsia="仿宋_GB2312" w:cs="仿宋_GB2312"/>
          <w:color w:val="auto"/>
          <w:spacing w:val="0"/>
          <w:w w:val="100"/>
          <w:kern w:val="21"/>
          <w:sz w:val="32"/>
          <w:szCs w:val="32"/>
          <w:highlight w:val="none"/>
        </w:rPr>
        <w:t>安全警戒组。负责火灾现场的交通管制， 保障救援和运输装备、物资的车辆通行；疏导围观群众，维持现场秩序。</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color w:val="auto"/>
          <w:spacing w:val="0"/>
          <w:w w:val="100"/>
          <w:kern w:val="21"/>
          <w:sz w:val="32"/>
          <w:szCs w:val="32"/>
          <w:highlight w:val="none"/>
        </w:rPr>
      </w:pPr>
      <w:r>
        <w:rPr>
          <w:rFonts w:hint="eastAsia" w:ascii="仿宋_GB2312" w:hAnsi="仿宋_GB2312" w:eastAsia="仿宋_GB2312" w:cs="仿宋_GB2312"/>
          <w:color w:val="auto"/>
          <w:spacing w:val="0"/>
          <w:w w:val="100"/>
          <w:kern w:val="21"/>
          <w:sz w:val="32"/>
          <w:szCs w:val="32"/>
          <w:highlight w:val="none"/>
          <w:lang w:val="en-US" w:eastAsia="zh-CN"/>
        </w:rPr>
        <w:t xml:space="preserve">2.2.3.3  </w:t>
      </w:r>
      <w:r>
        <w:rPr>
          <w:rFonts w:hint="eastAsia" w:ascii="仿宋_GB2312" w:hAnsi="仿宋_GB2312" w:eastAsia="仿宋_GB2312" w:cs="仿宋_GB2312"/>
          <w:color w:val="auto"/>
          <w:spacing w:val="0"/>
          <w:w w:val="100"/>
          <w:kern w:val="21"/>
          <w:sz w:val="32"/>
          <w:szCs w:val="32"/>
          <w:highlight w:val="none"/>
        </w:rPr>
        <w:t>勤务保障组。掌握处置火灾事故所需物资 的分布和储备情况；制定战勤保障预案；事故发生时负责调运灭火救援所需装备、灭火剂和物资，落实参战人员的生活和医疗保障。</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color w:val="auto"/>
          <w:spacing w:val="0"/>
          <w:w w:val="100"/>
          <w:kern w:val="21"/>
          <w:sz w:val="32"/>
          <w:szCs w:val="32"/>
          <w:highlight w:val="none"/>
        </w:rPr>
      </w:pPr>
      <w:r>
        <w:rPr>
          <w:rFonts w:hint="eastAsia" w:ascii="仿宋_GB2312" w:hAnsi="仿宋_GB2312" w:eastAsia="仿宋_GB2312" w:cs="仿宋_GB2312"/>
          <w:color w:val="auto"/>
          <w:spacing w:val="0"/>
          <w:w w:val="100"/>
          <w:kern w:val="21"/>
          <w:sz w:val="32"/>
          <w:szCs w:val="32"/>
          <w:highlight w:val="none"/>
          <w:lang w:val="en-US" w:eastAsia="zh-CN"/>
        </w:rPr>
        <w:t xml:space="preserve">2.2.3.4  </w:t>
      </w:r>
      <w:r>
        <w:rPr>
          <w:rFonts w:hint="eastAsia" w:ascii="仿宋_GB2312" w:hAnsi="仿宋_GB2312" w:eastAsia="仿宋_GB2312" w:cs="仿宋_GB2312"/>
          <w:color w:val="auto"/>
          <w:spacing w:val="0"/>
          <w:w w:val="100"/>
          <w:kern w:val="21"/>
          <w:sz w:val="32"/>
          <w:szCs w:val="32"/>
          <w:highlight w:val="none"/>
        </w:rPr>
        <w:t>新闻宣传组。根据市指挥部统一安排，协 调有关部门及时组织新闻发布，加强舆论引导；积极做好媒 体记者的登记接待和服务引导工作；加强对境内外媒体报道情况和网上舆情的收集整理、分析研判，协调有关部门依法依规作出处理。</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color w:val="auto"/>
          <w:spacing w:val="0"/>
          <w:w w:val="100"/>
          <w:kern w:val="21"/>
          <w:sz w:val="32"/>
          <w:szCs w:val="32"/>
          <w:highlight w:val="none"/>
        </w:rPr>
      </w:pPr>
      <w:r>
        <w:rPr>
          <w:rFonts w:hint="eastAsia" w:ascii="仿宋_GB2312" w:hAnsi="仿宋_GB2312" w:eastAsia="仿宋_GB2312" w:cs="仿宋_GB2312"/>
          <w:color w:val="auto"/>
          <w:spacing w:val="0"/>
          <w:w w:val="100"/>
          <w:kern w:val="21"/>
          <w:sz w:val="32"/>
          <w:szCs w:val="32"/>
          <w:highlight w:val="none"/>
          <w:lang w:val="en-US" w:eastAsia="zh-CN"/>
        </w:rPr>
        <w:t xml:space="preserve">2.2.3.5  </w:t>
      </w:r>
      <w:r>
        <w:rPr>
          <w:rFonts w:hint="eastAsia" w:ascii="仿宋_GB2312" w:hAnsi="仿宋_GB2312" w:eastAsia="仿宋_GB2312" w:cs="仿宋_GB2312"/>
          <w:color w:val="auto"/>
          <w:spacing w:val="0"/>
          <w:w w:val="100"/>
          <w:kern w:val="21"/>
          <w:sz w:val="32"/>
          <w:szCs w:val="32"/>
          <w:highlight w:val="none"/>
        </w:rPr>
        <w:t>后工作组。针对灾情和波及范围，负责 查明火灾原因和火灾损失，起草火灾事故报告，并负责对伤亡人员及家属进行抚恤、救济、理赔等善后工作。</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color w:val="auto"/>
          <w:spacing w:val="0"/>
          <w:w w:val="100"/>
          <w:kern w:val="21"/>
          <w:sz w:val="32"/>
          <w:szCs w:val="32"/>
          <w:highlight w:val="none"/>
        </w:rPr>
      </w:pPr>
      <w:r>
        <w:rPr>
          <w:rFonts w:hint="eastAsia" w:ascii="仿宋_GB2312" w:hAnsi="仿宋_GB2312" w:eastAsia="仿宋_GB2312" w:cs="仿宋_GB2312"/>
          <w:color w:val="auto"/>
          <w:spacing w:val="0"/>
          <w:w w:val="100"/>
          <w:kern w:val="21"/>
          <w:sz w:val="32"/>
          <w:szCs w:val="32"/>
          <w:highlight w:val="none"/>
          <w:lang w:val="en-US" w:eastAsia="zh-CN"/>
        </w:rPr>
        <w:t xml:space="preserve">2.2.4  </w:t>
      </w:r>
      <w:r>
        <w:rPr>
          <w:rFonts w:hint="eastAsia" w:ascii="仿宋_GB2312" w:hAnsi="仿宋_GB2312" w:eastAsia="仿宋_GB2312" w:cs="仿宋_GB2312"/>
          <w:color w:val="auto"/>
          <w:spacing w:val="0"/>
          <w:w w:val="100"/>
          <w:kern w:val="21"/>
          <w:sz w:val="32"/>
          <w:szCs w:val="32"/>
          <w:highlight w:val="none"/>
        </w:rPr>
        <w:t>成员单位职责</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color w:val="auto"/>
          <w:spacing w:val="0"/>
          <w:w w:val="100"/>
          <w:kern w:val="21"/>
          <w:sz w:val="32"/>
          <w:szCs w:val="32"/>
          <w:highlight w:val="none"/>
        </w:rPr>
      </w:pPr>
      <w:r>
        <w:rPr>
          <w:rFonts w:hint="eastAsia" w:ascii="仿宋_GB2312" w:hAnsi="仿宋_GB2312" w:eastAsia="仿宋_GB2312" w:cs="仿宋_GB2312"/>
          <w:color w:val="auto"/>
          <w:spacing w:val="0"/>
          <w:w w:val="100"/>
          <w:kern w:val="21"/>
          <w:sz w:val="32"/>
          <w:szCs w:val="32"/>
          <w:highlight w:val="none"/>
        </w:rPr>
        <w:t>市消防支队：负责辖区内各类火灾事故的报警受理；根据接警调派情况，启动重特大火灾事故应急救援预案；组织指挥消防救援队伍、专职消防队伍和其他消防力量开展现场灭火救援工作；完成市指挥部交给的其他任务。</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color w:val="auto"/>
          <w:spacing w:val="0"/>
          <w:w w:val="100"/>
          <w:kern w:val="21"/>
          <w:sz w:val="32"/>
          <w:szCs w:val="32"/>
          <w:highlight w:val="none"/>
        </w:rPr>
      </w:pPr>
      <w:r>
        <w:rPr>
          <w:rFonts w:hint="eastAsia" w:ascii="仿宋_GB2312" w:hAnsi="仿宋_GB2312" w:eastAsia="仿宋_GB2312" w:cs="仿宋_GB2312"/>
          <w:color w:val="auto"/>
          <w:spacing w:val="0"/>
          <w:w w:val="100"/>
          <w:kern w:val="21"/>
          <w:sz w:val="32"/>
          <w:szCs w:val="32"/>
          <w:highlight w:val="none"/>
        </w:rPr>
        <w:t>市应急管理局：</w:t>
      </w:r>
      <w:r>
        <w:rPr>
          <w:rFonts w:hint="eastAsia" w:ascii="仿宋_GB2312" w:hAnsi="仿宋_GB2312" w:eastAsia="仿宋_GB2312" w:cs="仿宋_GB2312"/>
          <w:color w:val="auto"/>
          <w:spacing w:val="0"/>
          <w:w w:val="100"/>
          <w:kern w:val="21"/>
          <w:sz w:val="32"/>
          <w:szCs w:val="32"/>
          <w:highlight w:val="none"/>
          <w:shd w:val="clear" w:color="auto" w:fill="auto"/>
          <w:lang w:val="en-US" w:eastAsia="zh-CN" w:bidi="ar"/>
        </w:rPr>
        <w:t>协调各成员单位的抢险救援工作；对消防工作实施监督管理；与消防支队共同加强消防法律、法规的宣传，并督促、指导、协助有关单位做好消防宣传教育工作；</w:t>
      </w:r>
      <w:r>
        <w:rPr>
          <w:rFonts w:hint="eastAsia" w:ascii="仿宋_GB2312" w:hAnsi="仿宋_GB2312" w:eastAsia="仿宋_GB2312" w:cs="仿宋_GB2312"/>
          <w:color w:val="auto"/>
          <w:spacing w:val="0"/>
          <w:w w:val="100"/>
          <w:kern w:val="21"/>
          <w:position w:val="0"/>
          <w:sz w:val="32"/>
          <w:szCs w:val="32"/>
          <w:highlight w:val="none"/>
          <w:lang w:eastAsia="zh-CN"/>
        </w:rPr>
        <w:t>指导协调相关部门做好森林和草地火灾、水旱灾害、地震等防治工作</w:t>
      </w:r>
      <w:r>
        <w:rPr>
          <w:rFonts w:hint="eastAsia" w:ascii="仿宋_GB2312" w:hAnsi="仿宋_GB2312" w:eastAsia="仿宋_GB2312" w:cs="仿宋_GB2312"/>
          <w:color w:val="auto"/>
          <w:spacing w:val="0"/>
          <w:w w:val="100"/>
          <w:kern w:val="21"/>
          <w:sz w:val="32"/>
          <w:szCs w:val="32"/>
          <w:highlight w:val="none"/>
          <w:shd w:val="clear" w:color="auto" w:fill="auto"/>
          <w:lang w:val="en-US" w:eastAsia="zh-CN" w:bidi="ar"/>
        </w:rPr>
        <w:t>。</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color w:val="auto"/>
          <w:spacing w:val="0"/>
          <w:w w:val="100"/>
          <w:kern w:val="21"/>
          <w:sz w:val="32"/>
          <w:szCs w:val="32"/>
          <w:highlight w:val="none"/>
        </w:rPr>
      </w:pPr>
      <w:r>
        <w:rPr>
          <w:rFonts w:hint="eastAsia" w:ascii="仿宋_GB2312" w:hAnsi="仿宋_GB2312" w:eastAsia="仿宋_GB2312" w:cs="仿宋_GB2312"/>
          <w:color w:val="auto"/>
          <w:spacing w:val="0"/>
          <w:w w:val="100"/>
          <w:kern w:val="21"/>
          <w:sz w:val="32"/>
          <w:szCs w:val="32"/>
          <w:highlight w:val="none"/>
        </w:rPr>
        <w:t>市公安局：负责协调、指挥公安警力参与火灾事故的紧急处置；负责相关道路的交通管制，维持火灾现场秩序和灾区社会治安；负责因火灾事故引发的涉稳、涉访等情报信息的收集。</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color w:val="auto"/>
          <w:spacing w:val="0"/>
          <w:w w:val="100"/>
          <w:kern w:val="21"/>
          <w:sz w:val="32"/>
          <w:szCs w:val="32"/>
          <w:highlight w:val="none"/>
        </w:rPr>
      </w:pPr>
      <w:r>
        <w:rPr>
          <w:rFonts w:hint="eastAsia" w:ascii="仿宋_GB2312" w:hAnsi="仿宋_GB2312" w:eastAsia="仿宋_GB2312" w:cs="仿宋_GB2312"/>
          <w:color w:val="auto"/>
          <w:spacing w:val="0"/>
          <w:w w:val="100"/>
          <w:kern w:val="21"/>
          <w:sz w:val="32"/>
          <w:szCs w:val="32"/>
          <w:highlight w:val="none"/>
        </w:rPr>
        <w:t>供水总公司：根据灭火救援需要，实施市政管网增压措 施，并视情排除道路积水。根据需要，制定处置预案。</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color w:val="auto"/>
          <w:spacing w:val="0"/>
          <w:w w:val="100"/>
          <w:kern w:val="21"/>
          <w:sz w:val="32"/>
          <w:szCs w:val="32"/>
          <w:highlight w:val="none"/>
        </w:rPr>
      </w:pPr>
      <w:r>
        <w:rPr>
          <w:rFonts w:hint="eastAsia" w:ascii="仿宋_GB2312" w:hAnsi="仿宋_GB2312" w:eastAsia="仿宋_GB2312" w:cs="仿宋_GB2312"/>
          <w:color w:val="auto"/>
          <w:spacing w:val="0"/>
          <w:w w:val="100"/>
          <w:kern w:val="21"/>
          <w:sz w:val="32"/>
          <w:szCs w:val="32"/>
          <w:highlight w:val="none"/>
        </w:rPr>
        <w:t>燃气总公司：根据灭火救援需要，实施断气、关阀措施， 并视情进行防爆检测。根据需要，制定处置预案。</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color w:val="auto"/>
          <w:spacing w:val="0"/>
          <w:w w:val="100"/>
          <w:kern w:val="21"/>
          <w:sz w:val="32"/>
          <w:szCs w:val="32"/>
          <w:highlight w:val="none"/>
        </w:rPr>
      </w:pPr>
      <w:r>
        <w:rPr>
          <w:rFonts w:hint="eastAsia" w:ascii="仿宋_GB2312" w:hAnsi="仿宋_GB2312" w:eastAsia="仿宋_GB2312" w:cs="仿宋_GB2312"/>
          <w:color w:val="auto"/>
          <w:spacing w:val="0"/>
          <w:w w:val="100"/>
          <w:kern w:val="21"/>
          <w:sz w:val="32"/>
          <w:szCs w:val="32"/>
          <w:highlight w:val="none"/>
        </w:rPr>
        <w:t>市人</w:t>
      </w:r>
      <w:r>
        <w:rPr>
          <w:rFonts w:hint="eastAsia" w:ascii="仿宋_GB2312" w:hAnsi="仿宋_GB2312" w:eastAsia="仿宋_GB2312" w:cs="仿宋_GB2312"/>
          <w:color w:val="auto"/>
          <w:spacing w:val="0"/>
          <w:w w:val="100"/>
          <w:kern w:val="21"/>
          <w:sz w:val="32"/>
          <w:szCs w:val="32"/>
          <w:highlight w:val="none"/>
          <w:lang w:eastAsia="zh-CN"/>
        </w:rPr>
        <w:t>民</w:t>
      </w:r>
      <w:r>
        <w:rPr>
          <w:rFonts w:hint="eastAsia" w:ascii="仿宋_GB2312" w:hAnsi="仿宋_GB2312" w:eastAsia="仿宋_GB2312" w:cs="仿宋_GB2312"/>
          <w:color w:val="auto"/>
          <w:spacing w:val="0"/>
          <w:w w:val="100"/>
          <w:kern w:val="21"/>
          <w:sz w:val="32"/>
          <w:szCs w:val="32"/>
          <w:highlight w:val="none"/>
        </w:rPr>
        <w:t>防</w:t>
      </w:r>
      <w:r>
        <w:rPr>
          <w:rFonts w:hint="eastAsia" w:ascii="仿宋_GB2312" w:hAnsi="仿宋_GB2312" w:eastAsia="仿宋_GB2312" w:cs="仿宋_GB2312"/>
          <w:color w:val="auto"/>
          <w:spacing w:val="0"/>
          <w:w w:val="100"/>
          <w:kern w:val="21"/>
          <w:sz w:val="32"/>
          <w:szCs w:val="32"/>
          <w:highlight w:val="none"/>
          <w:lang w:eastAsia="zh-CN"/>
        </w:rPr>
        <w:t>空</w:t>
      </w:r>
      <w:r>
        <w:rPr>
          <w:rFonts w:hint="eastAsia" w:ascii="仿宋_GB2312" w:hAnsi="仿宋_GB2312" w:eastAsia="仿宋_GB2312" w:cs="仿宋_GB2312"/>
          <w:color w:val="auto"/>
          <w:spacing w:val="0"/>
          <w:w w:val="100"/>
          <w:kern w:val="21"/>
          <w:sz w:val="32"/>
          <w:szCs w:val="32"/>
          <w:highlight w:val="none"/>
        </w:rPr>
        <w:t>办公室：协助灭火救援处置，并根据火灾现场需要组织特种救援力量。</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color w:val="auto"/>
          <w:spacing w:val="0"/>
          <w:w w:val="100"/>
          <w:kern w:val="21"/>
          <w:sz w:val="32"/>
          <w:szCs w:val="32"/>
          <w:highlight w:val="none"/>
        </w:rPr>
      </w:pPr>
      <w:r>
        <w:rPr>
          <w:rFonts w:hint="eastAsia" w:ascii="仿宋_GB2312" w:hAnsi="仿宋_GB2312" w:eastAsia="仿宋_GB2312" w:cs="仿宋_GB2312"/>
          <w:color w:val="auto"/>
          <w:spacing w:val="0"/>
          <w:w w:val="100"/>
          <w:kern w:val="21"/>
          <w:sz w:val="32"/>
          <w:szCs w:val="32"/>
          <w:highlight w:val="none"/>
        </w:rPr>
        <w:t>市市</w:t>
      </w:r>
      <w:r>
        <w:rPr>
          <w:rFonts w:hint="eastAsia" w:ascii="仿宋_GB2312" w:hAnsi="仿宋_GB2312" w:eastAsia="仿宋_GB2312" w:cs="仿宋_GB2312"/>
          <w:color w:val="auto"/>
          <w:spacing w:val="0"/>
          <w:w w:val="100"/>
          <w:kern w:val="21"/>
          <w:sz w:val="32"/>
          <w:szCs w:val="32"/>
          <w:highlight w:val="none"/>
          <w:lang w:eastAsia="zh-CN"/>
        </w:rPr>
        <w:t>城市</w:t>
      </w:r>
      <w:r>
        <w:rPr>
          <w:rFonts w:hint="eastAsia" w:ascii="仿宋_GB2312" w:hAnsi="仿宋_GB2312" w:eastAsia="仿宋_GB2312" w:cs="仿宋_GB2312"/>
          <w:color w:val="auto"/>
          <w:spacing w:val="0"/>
          <w:w w:val="100"/>
          <w:kern w:val="21"/>
          <w:sz w:val="32"/>
          <w:szCs w:val="32"/>
          <w:highlight w:val="none"/>
        </w:rPr>
        <w:t>管理局：根据灭火救援需要，提供推土机、挖掘机、吊车、洒水车、油罐车、化危品运输槽车等特种工程车辆、装备。根据需要，制定处置预案。</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color w:val="auto"/>
          <w:spacing w:val="0"/>
          <w:w w:val="100"/>
          <w:kern w:val="21"/>
          <w:sz w:val="32"/>
          <w:szCs w:val="32"/>
          <w:highlight w:val="none"/>
        </w:rPr>
      </w:pPr>
      <w:r>
        <w:rPr>
          <w:rFonts w:hint="eastAsia" w:ascii="仿宋_GB2312" w:hAnsi="仿宋_GB2312" w:eastAsia="仿宋_GB2312" w:cs="仿宋_GB2312"/>
          <w:color w:val="auto"/>
          <w:spacing w:val="0"/>
          <w:w w:val="100"/>
          <w:kern w:val="21"/>
          <w:sz w:val="32"/>
          <w:szCs w:val="32"/>
          <w:highlight w:val="none"/>
        </w:rPr>
        <w:t>市生态环境局职责：负责事故现场污染的应急监测，环境污染范围和污染程度的评估及污染事故的调查处理；负责提出环境污染处置应急方案；负责污染物质处置方案的制定及参与污染物质处置工作。</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color w:val="auto"/>
          <w:spacing w:val="0"/>
          <w:w w:val="100"/>
          <w:kern w:val="21"/>
          <w:sz w:val="32"/>
          <w:szCs w:val="32"/>
          <w:highlight w:val="none"/>
        </w:rPr>
      </w:pPr>
      <w:r>
        <w:rPr>
          <w:rFonts w:hint="eastAsia" w:ascii="仿宋_GB2312" w:hAnsi="仿宋_GB2312" w:eastAsia="仿宋_GB2312" w:cs="仿宋_GB2312"/>
          <w:color w:val="auto"/>
          <w:spacing w:val="0"/>
          <w:w w:val="100"/>
          <w:kern w:val="21"/>
          <w:sz w:val="32"/>
          <w:szCs w:val="32"/>
          <w:highlight w:val="none"/>
        </w:rPr>
        <w:t>市交通局职责：</w:t>
      </w:r>
      <w:r>
        <w:rPr>
          <w:rFonts w:hint="eastAsia" w:ascii="仿宋_GB2312" w:hAnsi="仿宋_GB2312" w:eastAsia="仿宋_GB2312" w:cs="仿宋_GB2312"/>
          <w:color w:val="auto"/>
          <w:spacing w:val="0"/>
          <w:w w:val="100"/>
          <w:kern w:val="21"/>
          <w:sz w:val="32"/>
          <w:szCs w:val="32"/>
          <w:highlight w:val="none"/>
          <w:lang w:eastAsia="zh-CN"/>
        </w:rPr>
        <w:t>保障应急救援公路畅通，协调运力保障大宗救援物资运送工作</w:t>
      </w:r>
      <w:r>
        <w:rPr>
          <w:rFonts w:hint="eastAsia" w:ascii="仿宋_GB2312" w:hAnsi="仿宋_GB2312" w:eastAsia="仿宋_GB2312" w:cs="仿宋_GB2312"/>
          <w:color w:val="auto"/>
          <w:spacing w:val="0"/>
          <w:w w:val="100"/>
          <w:kern w:val="21"/>
          <w:sz w:val="32"/>
          <w:szCs w:val="32"/>
          <w:highlight w:val="none"/>
        </w:rPr>
        <w:t>。</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color w:val="auto"/>
          <w:spacing w:val="0"/>
          <w:w w:val="100"/>
          <w:kern w:val="21"/>
          <w:sz w:val="32"/>
          <w:szCs w:val="32"/>
          <w:highlight w:val="none"/>
        </w:rPr>
      </w:pPr>
      <w:r>
        <w:rPr>
          <w:rFonts w:hint="eastAsia" w:ascii="仿宋_GB2312" w:hAnsi="仿宋_GB2312" w:eastAsia="仿宋_GB2312" w:cs="仿宋_GB2312"/>
          <w:color w:val="auto"/>
          <w:spacing w:val="0"/>
          <w:w w:val="100"/>
          <w:kern w:val="21"/>
          <w:sz w:val="32"/>
          <w:szCs w:val="32"/>
          <w:highlight w:val="none"/>
        </w:rPr>
        <w:t>市供电公司：负责事故现场供、用电应急处置；快速修 复损坏的供电设备，及时恢复正常供电。根据需要，制定处置预案。</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color w:val="auto"/>
          <w:spacing w:val="0"/>
          <w:w w:val="100"/>
          <w:kern w:val="21"/>
          <w:sz w:val="32"/>
          <w:szCs w:val="32"/>
          <w:highlight w:val="none"/>
        </w:rPr>
      </w:pPr>
      <w:r>
        <w:rPr>
          <w:rFonts w:hint="eastAsia" w:ascii="仿宋_GB2312" w:hAnsi="仿宋_GB2312" w:eastAsia="仿宋_GB2312" w:cs="仿宋_GB2312"/>
          <w:color w:val="auto"/>
          <w:spacing w:val="0"/>
          <w:w w:val="100"/>
          <w:kern w:val="21"/>
          <w:sz w:val="32"/>
          <w:szCs w:val="32"/>
          <w:highlight w:val="none"/>
        </w:rPr>
        <w:t>市气象局：负责气象预报，为事故现场提供气象数据， 预测火势蔓延的方向、速度和范围，有毒气体扩散的方向和范围以及空气污染潜能预报等。</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color w:val="auto"/>
          <w:spacing w:val="0"/>
          <w:w w:val="100"/>
          <w:kern w:val="21"/>
          <w:sz w:val="32"/>
          <w:szCs w:val="32"/>
          <w:highlight w:val="none"/>
        </w:rPr>
      </w:pPr>
      <w:r>
        <w:rPr>
          <w:rFonts w:hint="eastAsia" w:ascii="仿宋_GB2312" w:hAnsi="仿宋_GB2312" w:eastAsia="仿宋_GB2312" w:cs="仿宋_GB2312"/>
          <w:color w:val="auto"/>
          <w:spacing w:val="0"/>
          <w:w w:val="100"/>
          <w:kern w:val="21"/>
          <w:sz w:val="32"/>
          <w:szCs w:val="32"/>
          <w:highlight w:val="none"/>
        </w:rPr>
        <w:t>市民政局：负责对符合条件的灾民提供必要生活救助。</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color w:val="auto"/>
          <w:spacing w:val="0"/>
          <w:w w:val="100"/>
          <w:kern w:val="21"/>
          <w:sz w:val="32"/>
          <w:szCs w:val="32"/>
          <w:highlight w:val="none"/>
        </w:rPr>
      </w:pPr>
      <w:r>
        <w:rPr>
          <w:rFonts w:hint="eastAsia" w:ascii="仿宋_GB2312" w:hAnsi="仿宋_GB2312" w:eastAsia="仿宋_GB2312" w:cs="仿宋_GB2312"/>
          <w:color w:val="auto"/>
          <w:spacing w:val="0"/>
          <w:w w:val="100"/>
          <w:kern w:val="21"/>
          <w:sz w:val="32"/>
          <w:szCs w:val="32"/>
          <w:highlight w:val="none"/>
        </w:rPr>
        <w:t>市卫生健康委员会：负责调度卫生技术力量进行医疗救护和火灾事故现场的卫生防疫工作。</w:t>
      </w:r>
    </w:p>
    <w:p>
      <w:pPr>
        <w:keepNext w:val="0"/>
        <w:keepLines w:val="0"/>
        <w:pageBreakBefore w:val="0"/>
        <w:widowControl w:val="0"/>
        <w:numPr>
          <w:ilvl w:val="0"/>
          <w:numId w:val="4"/>
        </w:numPr>
        <w:kinsoku/>
        <w:wordWrap/>
        <w:overflowPunct/>
        <w:topLinePunct w:val="0"/>
        <w:bidi w:val="0"/>
        <w:adjustRightInd/>
        <w:snapToGrid/>
        <w:spacing w:before="0" w:after="0" w:line="580" w:lineRule="exact"/>
        <w:ind w:left="0" w:right="0" w:firstLine="640" w:firstLineChars="200"/>
        <w:jc w:val="both"/>
        <w:textAlignment w:val="auto"/>
        <w:outlineLvl w:val="9"/>
        <w:rPr>
          <w:rFonts w:hint="eastAsia" w:ascii="黑体" w:hAnsi="黑体" w:eastAsia="黑体" w:cs="黑体"/>
          <w:color w:val="auto"/>
          <w:spacing w:val="0"/>
          <w:w w:val="100"/>
          <w:kern w:val="21"/>
          <w:sz w:val="32"/>
          <w:szCs w:val="32"/>
          <w:highlight w:val="none"/>
        </w:rPr>
      </w:pPr>
      <w:r>
        <w:rPr>
          <w:rFonts w:hint="eastAsia" w:ascii="黑体" w:hAnsi="黑体" w:eastAsia="黑体" w:cs="黑体"/>
          <w:color w:val="auto"/>
          <w:spacing w:val="0"/>
          <w:w w:val="100"/>
          <w:kern w:val="21"/>
          <w:sz w:val="32"/>
          <w:szCs w:val="32"/>
          <w:highlight w:val="none"/>
          <w:lang w:val="en-US" w:eastAsia="zh-CN"/>
        </w:rPr>
        <w:t xml:space="preserve"> </w:t>
      </w:r>
      <w:r>
        <w:rPr>
          <w:rFonts w:hint="eastAsia" w:ascii="黑体" w:hAnsi="黑体" w:eastAsia="黑体" w:cs="黑体"/>
          <w:color w:val="auto"/>
          <w:spacing w:val="0"/>
          <w:w w:val="100"/>
          <w:kern w:val="21"/>
          <w:sz w:val="32"/>
          <w:szCs w:val="32"/>
          <w:highlight w:val="none"/>
        </w:rPr>
        <w:t>应急响应</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lang w:val="en-US" w:eastAsia="zh-CN"/>
        </w:rPr>
        <w:t xml:space="preserve">3.1  </w:t>
      </w:r>
      <w:r>
        <w:rPr>
          <w:rFonts w:hint="eastAsia" w:ascii="仿宋_GB2312" w:hAnsi="仿宋_GB2312" w:eastAsia="仿宋_GB2312" w:cs="仿宋_GB2312"/>
          <w:spacing w:val="0"/>
          <w:w w:val="100"/>
          <w:kern w:val="21"/>
          <w:sz w:val="32"/>
          <w:szCs w:val="32"/>
        </w:rPr>
        <w:t>应急值守</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lang w:val="en-US" w:eastAsia="zh-CN"/>
        </w:rPr>
        <w:t xml:space="preserve">3.1.1  </w:t>
      </w:r>
      <w:r>
        <w:rPr>
          <w:rFonts w:hint="eastAsia" w:ascii="仿宋_GB2312" w:hAnsi="仿宋_GB2312" w:eastAsia="仿宋_GB2312" w:cs="仿宋_GB2312"/>
          <w:spacing w:val="0"/>
          <w:w w:val="100"/>
          <w:kern w:val="21"/>
          <w:sz w:val="32"/>
          <w:szCs w:val="32"/>
        </w:rPr>
        <w:t>市指挥部办公室应加强值守，保持通信畅通， 实行主要负责人２４小时带班制度。重特大火灾事故发生 后，各有关成员单位应急人员全部到位。</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lang w:val="en-US" w:eastAsia="zh-CN"/>
        </w:rPr>
        <w:t xml:space="preserve">3.1.2  </w:t>
      </w:r>
      <w:r>
        <w:rPr>
          <w:rFonts w:hint="eastAsia" w:ascii="仿宋_GB2312" w:hAnsi="仿宋_GB2312" w:eastAsia="仿宋_GB2312" w:cs="仿宋_GB2312"/>
          <w:spacing w:val="0"/>
          <w:w w:val="100"/>
          <w:kern w:val="21"/>
          <w:sz w:val="32"/>
          <w:szCs w:val="32"/>
        </w:rPr>
        <w:t>参与重特大火灾事故应急响应的各有关单位 应当保证通信畅通。</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楷体_GB2312" w:hAnsi="楷体_GB2312" w:eastAsia="楷体_GB2312" w:cs="楷体_GB2312"/>
          <w:spacing w:val="0"/>
          <w:w w:val="100"/>
          <w:kern w:val="21"/>
          <w:sz w:val="32"/>
          <w:szCs w:val="32"/>
        </w:rPr>
      </w:pPr>
      <w:r>
        <w:rPr>
          <w:rFonts w:hint="eastAsia" w:ascii="楷体_GB2312" w:hAnsi="楷体_GB2312" w:eastAsia="楷体_GB2312" w:cs="楷体_GB2312"/>
          <w:spacing w:val="0"/>
          <w:w w:val="100"/>
          <w:kern w:val="21"/>
          <w:sz w:val="32"/>
          <w:szCs w:val="32"/>
          <w:lang w:val="en-US" w:eastAsia="zh-CN"/>
        </w:rPr>
        <w:t xml:space="preserve">3.2  </w:t>
      </w:r>
      <w:r>
        <w:rPr>
          <w:rFonts w:hint="eastAsia" w:ascii="楷体_GB2312" w:hAnsi="楷体_GB2312" w:eastAsia="楷体_GB2312" w:cs="楷体_GB2312"/>
          <w:spacing w:val="0"/>
          <w:w w:val="100"/>
          <w:kern w:val="21"/>
          <w:sz w:val="32"/>
          <w:szCs w:val="32"/>
        </w:rPr>
        <w:t>报告内容</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rPr>
        <w:t>报告内容包括火灾事故发生的时间、地点、性质；火灾事故发生的简要经过、伤亡人数、直接经济损失的初步估计； 火灾事故现场基本情况、事故发展趋势、调动的参战力量、现场的灭火救援情况和准备采取的措施；火灾事故报告单位、报告时间、报告人及联系方式。未掌握的情况随后补报， 火灾事故发展情况和采取的处置措施随时上报。信息报送应快捷、详实。</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楷体_GB2312" w:hAnsi="楷体_GB2312" w:eastAsia="楷体_GB2312" w:cs="楷体_GB2312"/>
          <w:spacing w:val="0"/>
          <w:w w:val="100"/>
          <w:kern w:val="21"/>
          <w:sz w:val="32"/>
          <w:szCs w:val="32"/>
        </w:rPr>
      </w:pPr>
      <w:r>
        <w:rPr>
          <w:rFonts w:hint="eastAsia" w:ascii="楷体_GB2312" w:hAnsi="楷体_GB2312" w:eastAsia="楷体_GB2312" w:cs="楷体_GB2312"/>
          <w:spacing w:val="0"/>
          <w:w w:val="100"/>
          <w:kern w:val="21"/>
          <w:sz w:val="32"/>
          <w:szCs w:val="32"/>
          <w:lang w:val="en-US" w:eastAsia="zh-CN"/>
        </w:rPr>
        <w:t xml:space="preserve">3.3  </w:t>
      </w:r>
      <w:r>
        <w:rPr>
          <w:rFonts w:hint="eastAsia" w:ascii="楷体_GB2312" w:hAnsi="楷体_GB2312" w:eastAsia="楷体_GB2312" w:cs="楷体_GB2312"/>
          <w:spacing w:val="0"/>
          <w:w w:val="100"/>
          <w:kern w:val="21"/>
          <w:sz w:val="32"/>
          <w:szCs w:val="32"/>
        </w:rPr>
        <w:t>启动响应</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rPr>
        <w:t>事发地市消防部门接到火灾事故发生的报告后，立即按编程调集辖区相关力量先期处置，同时依据火灾事故现场情况对火灾事故等级作出初步判断，认为达到重特大火灾事故等级或即将发展成为重特大火灾事故的，立即报告事发地政府和市消防支队值班领导。市支队接到报告后，应立即报告市指挥部，由市指挥部确定是否启动应急响应。</w:t>
      </w:r>
    </w:p>
    <w:p>
      <w:pPr>
        <w:keepNext w:val="0"/>
        <w:keepLines w:val="0"/>
        <w:pageBreakBefore w:val="0"/>
        <w:widowControl w:val="0"/>
        <w:numPr>
          <w:ilvl w:val="0"/>
          <w:numId w:val="4"/>
        </w:numPr>
        <w:kinsoku/>
        <w:wordWrap/>
        <w:overflowPunct/>
        <w:topLinePunct w:val="0"/>
        <w:bidi w:val="0"/>
        <w:adjustRightInd/>
        <w:snapToGrid/>
        <w:spacing w:before="0" w:after="0" w:line="580" w:lineRule="exact"/>
        <w:ind w:left="0" w:leftChars="0" w:right="0" w:firstLine="640" w:firstLineChars="200"/>
        <w:jc w:val="both"/>
        <w:textAlignment w:val="auto"/>
        <w:outlineLvl w:val="9"/>
        <w:rPr>
          <w:rFonts w:hint="eastAsia" w:ascii="黑体" w:hAnsi="黑体" w:eastAsia="黑体" w:cs="黑体"/>
          <w:spacing w:val="0"/>
          <w:w w:val="100"/>
          <w:kern w:val="21"/>
          <w:sz w:val="32"/>
          <w:szCs w:val="32"/>
        </w:rPr>
      </w:pPr>
      <w:r>
        <w:rPr>
          <w:rFonts w:hint="eastAsia" w:ascii="黑体" w:hAnsi="黑体" w:eastAsia="黑体" w:cs="黑体"/>
          <w:spacing w:val="0"/>
          <w:w w:val="100"/>
          <w:kern w:val="21"/>
          <w:sz w:val="32"/>
          <w:szCs w:val="32"/>
          <w:lang w:val="en-US" w:eastAsia="zh-CN"/>
        </w:rPr>
        <w:t xml:space="preserve"> </w:t>
      </w:r>
      <w:r>
        <w:rPr>
          <w:rFonts w:hint="eastAsia" w:ascii="黑体" w:hAnsi="黑体" w:eastAsia="黑体" w:cs="黑体"/>
          <w:spacing w:val="0"/>
          <w:w w:val="100"/>
          <w:kern w:val="21"/>
          <w:sz w:val="32"/>
          <w:szCs w:val="32"/>
        </w:rPr>
        <w:t>应急处置</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楷体_GB2312" w:hAnsi="楷体_GB2312" w:eastAsia="楷体_GB2312" w:cs="楷体_GB2312"/>
          <w:spacing w:val="0"/>
          <w:w w:val="100"/>
          <w:kern w:val="21"/>
          <w:sz w:val="32"/>
          <w:szCs w:val="32"/>
        </w:rPr>
      </w:pPr>
      <w:r>
        <w:rPr>
          <w:rFonts w:hint="eastAsia" w:ascii="楷体_GB2312" w:hAnsi="楷体_GB2312" w:eastAsia="楷体_GB2312" w:cs="楷体_GB2312"/>
          <w:spacing w:val="0"/>
          <w:w w:val="100"/>
          <w:kern w:val="21"/>
          <w:sz w:val="32"/>
          <w:szCs w:val="32"/>
          <w:lang w:val="en-US" w:eastAsia="zh-CN"/>
        </w:rPr>
        <w:t xml:space="preserve">4.1  </w:t>
      </w:r>
      <w:r>
        <w:rPr>
          <w:rFonts w:hint="eastAsia" w:ascii="楷体_GB2312" w:hAnsi="楷体_GB2312" w:eastAsia="楷体_GB2312" w:cs="楷体_GB2312"/>
          <w:spacing w:val="0"/>
          <w:w w:val="100"/>
          <w:kern w:val="21"/>
          <w:sz w:val="32"/>
          <w:szCs w:val="32"/>
        </w:rPr>
        <w:t>现场指挥部</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rPr>
        <w:t>发生重特大火灾事故后，市指挥部根据应急响应处置工作需要，可在火灾事故现场设立现场指挥部，负责组织、协调、指挥事发地政府、各工作组和成员单位开展现场应急处置工作。现场指挥由市指挥部总指挥（或其指定人员）担任。</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楷体_GB2312" w:hAnsi="楷体_GB2312" w:eastAsia="楷体_GB2312" w:cs="楷体_GB2312"/>
          <w:spacing w:val="0"/>
          <w:w w:val="100"/>
          <w:kern w:val="21"/>
          <w:sz w:val="32"/>
          <w:szCs w:val="32"/>
        </w:rPr>
      </w:pPr>
      <w:r>
        <w:rPr>
          <w:rFonts w:hint="eastAsia" w:ascii="楷体_GB2312" w:hAnsi="楷体_GB2312" w:eastAsia="楷体_GB2312" w:cs="楷体_GB2312"/>
          <w:spacing w:val="0"/>
          <w:w w:val="100"/>
          <w:kern w:val="21"/>
          <w:sz w:val="32"/>
          <w:szCs w:val="32"/>
          <w:lang w:val="en-US" w:eastAsia="zh-CN"/>
        </w:rPr>
        <w:t xml:space="preserve">4.2  </w:t>
      </w:r>
      <w:r>
        <w:rPr>
          <w:rFonts w:hint="eastAsia" w:ascii="楷体_GB2312" w:hAnsi="楷体_GB2312" w:eastAsia="楷体_GB2312" w:cs="楷体_GB2312"/>
          <w:spacing w:val="0"/>
          <w:w w:val="100"/>
          <w:kern w:val="21"/>
          <w:sz w:val="32"/>
          <w:szCs w:val="32"/>
        </w:rPr>
        <w:t>力量调集</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lang w:val="en-US" w:eastAsia="zh-CN"/>
        </w:rPr>
        <w:t>4.2.1  发</w:t>
      </w:r>
      <w:r>
        <w:rPr>
          <w:rFonts w:hint="eastAsia" w:ascii="仿宋_GB2312" w:hAnsi="仿宋_GB2312" w:eastAsia="仿宋_GB2312" w:cs="仿宋_GB2312"/>
          <w:spacing w:val="0"/>
          <w:w w:val="100"/>
          <w:kern w:val="21"/>
          <w:sz w:val="32"/>
          <w:szCs w:val="32"/>
        </w:rPr>
        <w:t>生重特大火灾事故后，市指挥部启动应急响应，根据灾情需要适时调集相关增援力量到场参与处置。消 防增援力量由市消防支队具体负责调集。</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lang w:val="en-US" w:eastAsia="zh-CN"/>
        </w:rPr>
        <w:t xml:space="preserve">4.2.2  </w:t>
      </w:r>
      <w:r>
        <w:rPr>
          <w:rFonts w:hint="eastAsia" w:ascii="仿宋_GB2312" w:hAnsi="仿宋_GB2312" w:eastAsia="仿宋_GB2312" w:cs="仿宋_GB2312"/>
          <w:spacing w:val="0"/>
          <w:w w:val="100"/>
          <w:kern w:val="21"/>
          <w:sz w:val="32"/>
          <w:szCs w:val="32"/>
        </w:rPr>
        <w:t>市消防支队根据全市行政区划和灭火救援力 量分布情况及火灾情况，就近调集消防力量进行增援。</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rPr>
        <w:t>当灾情特别严重，本市消防力量确实难以处置，确需其他城市增援时，向省省应急管理厅和消防总队报告。</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lang w:val="en-US" w:eastAsia="zh-CN"/>
        </w:rPr>
        <w:t xml:space="preserve">4.2.3  </w:t>
      </w:r>
      <w:r>
        <w:rPr>
          <w:rFonts w:hint="eastAsia" w:ascii="仿宋_GB2312" w:hAnsi="仿宋_GB2312" w:eastAsia="仿宋_GB2312" w:cs="仿宋_GB2312"/>
          <w:spacing w:val="0"/>
          <w:w w:val="100"/>
          <w:kern w:val="21"/>
          <w:sz w:val="32"/>
          <w:szCs w:val="32"/>
        </w:rPr>
        <w:t>各消防增援力量由本单位值班领导带队，按照命令迅速到指定地点集结或直接赶赴事故现场，在现场指挥部统一指挥下开展工作。调派灭火救援专家组有关专家到 场，为现场指挥提供决策依据和工作建议。</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楷体_GB2312" w:hAnsi="楷体_GB2312" w:eastAsia="楷体_GB2312" w:cs="楷体_GB2312"/>
          <w:spacing w:val="0"/>
          <w:w w:val="100"/>
          <w:kern w:val="21"/>
          <w:sz w:val="32"/>
          <w:szCs w:val="32"/>
        </w:rPr>
      </w:pPr>
      <w:r>
        <w:rPr>
          <w:rFonts w:hint="eastAsia" w:ascii="楷体_GB2312" w:hAnsi="楷体_GB2312" w:eastAsia="楷体_GB2312" w:cs="楷体_GB2312"/>
          <w:spacing w:val="0"/>
          <w:w w:val="100"/>
          <w:kern w:val="21"/>
          <w:sz w:val="32"/>
          <w:szCs w:val="32"/>
          <w:lang w:val="en-US" w:eastAsia="zh-CN"/>
        </w:rPr>
        <w:t xml:space="preserve">4.3  </w:t>
      </w:r>
      <w:r>
        <w:rPr>
          <w:rFonts w:hint="eastAsia" w:ascii="楷体_GB2312" w:hAnsi="楷体_GB2312" w:eastAsia="楷体_GB2312" w:cs="楷体_GB2312"/>
          <w:spacing w:val="0"/>
          <w:w w:val="100"/>
          <w:kern w:val="21"/>
          <w:sz w:val="32"/>
          <w:szCs w:val="32"/>
        </w:rPr>
        <w:t>处置行动</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rPr>
        <w:t>在火灾事故救援中，要坚持“救人第一、科学施救”的指导思想，根据现场情况，迅速准确判断火情，采取有效措 施有序展开行动，尽快处置，减少损失。现场指挥部根据火 势发展情况确定和调整灭火救援任务分工，各成员单位按照分工展开救援。</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rPr>
        <w:t>①到达火灾事故现场后，现场指挥部要根据现场情况派出若干侦察小组立即开展火情侦察，主要查明以下情况：火灾事故的性质、范围和发展趋势；是否有人员受到威胁，所在地点、数量和抢救、疏散的途径；有无爆炸、毒害、腐蚀、放射等物质及其数量、存放形式、具体位置；火灾事故现场的电源、水源等情况；需要保护和疏散的贵重物资及其受威胁程度；火灾事故现场建筑物特点、毗邻建筑状况等；火灾事故现场相关设施可利用情况；火灾事故现场周边道路交通情况。</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rPr>
        <w:t>②根据现场情况，把主要力量部署在以下方面：人员受到威胁的地方或场所；有可能引起爆炸、毒害或造成重大损失的部位；有重要物资受到威胁的地方；有可能引起建筑物 倒塌或变形的方面；需要实行管制或可能引起社会秩序混乱的方面；火灾事故现场需要的其他方面。</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rPr>
        <w:t>③当有人被困或受到威胁时，及时派出若干灭火救援攻坚组，第一时间展开救援，被困人员救出后第一时间实施救护。</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rPr>
        <w:t>④正确使用水源，确保重点、兼顾一般，保证火灾事故现场不间断供水。</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highlight w:val="none"/>
        </w:rPr>
        <w:t>⑤根据事故现场需要，划定警戒区域，由市公安局交警支队</w:t>
      </w:r>
      <w:r>
        <w:rPr>
          <w:rFonts w:hint="eastAsia" w:ascii="仿宋_GB2312" w:hAnsi="仿宋_GB2312" w:eastAsia="仿宋_GB2312" w:cs="仿宋_GB2312"/>
          <w:spacing w:val="0"/>
          <w:w w:val="100"/>
          <w:kern w:val="21"/>
          <w:sz w:val="32"/>
          <w:szCs w:val="32"/>
          <w:highlight w:val="none"/>
          <w:lang w:eastAsia="zh-CN"/>
        </w:rPr>
        <w:t>、属地公安机关</w:t>
      </w:r>
      <w:r>
        <w:rPr>
          <w:rFonts w:hint="eastAsia" w:ascii="仿宋_GB2312" w:hAnsi="仿宋_GB2312" w:eastAsia="仿宋_GB2312" w:cs="仿宋_GB2312"/>
          <w:spacing w:val="0"/>
          <w:w w:val="100"/>
          <w:kern w:val="21"/>
          <w:sz w:val="32"/>
          <w:szCs w:val="32"/>
          <w:highlight w:val="none"/>
        </w:rPr>
        <w:t>等部门设置警戒标志和岗哨，</w:t>
      </w:r>
      <w:r>
        <w:rPr>
          <w:rFonts w:hint="eastAsia" w:ascii="仿宋_GB2312" w:hAnsi="仿宋_GB2312" w:eastAsia="仿宋_GB2312" w:cs="仿宋_GB2312"/>
          <w:spacing w:val="0"/>
          <w:w w:val="100"/>
          <w:kern w:val="21"/>
          <w:sz w:val="32"/>
          <w:szCs w:val="32"/>
        </w:rPr>
        <w:t>禁止无关人员、 车辆进入警戒区域，维持事故现场秩序，组织人员撤离危险区域，转移和疏散受灾人员，视情实施交通管制。</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rPr>
        <w:t>⑥根据灾情需要，由供水总公司实施市政管网增压；由供电部门切断或修复现场电力供应；由燃气部门实施断气、关阀等措施；市政工程管理部门根据灭火救援需要，提供推土机、挖掘机、吊车等特种工程车辆、装备。</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楷体_GB2312" w:hAnsi="楷体_GB2312" w:eastAsia="楷体_GB2312" w:cs="楷体_GB2312"/>
          <w:spacing w:val="0"/>
          <w:w w:val="100"/>
          <w:kern w:val="21"/>
          <w:sz w:val="32"/>
          <w:szCs w:val="32"/>
        </w:rPr>
      </w:pPr>
      <w:r>
        <w:rPr>
          <w:rFonts w:hint="eastAsia" w:ascii="楷体_GB2312" w:hAnsi="楷体_GB2312" w:eastAsia="楷体_GB2312" w:cs="楷体_GB2312"/>
          <w:spacing w:val="0"/>
          <w:w w:val="100"/>
          <w:kern w:val="21"/>
          <w:sz w:val="32"/>
          <w:szCs w:val="32"/>
          <w:lang w:val="en-US" w:eastAsia="zh-CN"/>
        </w:rPr>
        <w:t xml:space="preserve">4.4  </w:t>
      </w:r>
      <w:r>
        <w:rPr>
          <w:rFonts w:hint="eastAsia" w:ascii="楷体_GB2312" w:hAnsi="楷体_GB2312" w:eastAsia="楷体_GB2312" w:cs="楷体_GB2312"/>
          <w:spacing w:val="0"/>
          <w:w w:val="100"/>
          <w:kern w:val="21"/>
          <w:sz w:val="32"/>
          <w:szCs w:val="32"/>
        </w:rPr>
        <w:t>信息发布</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rPr>
        <w:t>市指挥部办公室根据灾情和影响，会同有关部门按程序负责重特大火灾事故的信息发布工作。信息发布要及时、准 确、客观、全面。</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楷体_GB2312" w:hAnsi="楷体_GB2312" w:eastAsia="楷体_GB2312" w:cs="楷体_GB2312"/>
          <w:spacing w:val="0"/>
          <w:w w:val="100"/>
          <w:kern w:val="21"/>
          <w:sz w:val="32"/>
          <w:szCs w:val="32"/>
        </w:rPr>
      </w:pPr>
      <w:r>
        <w:rPr>
          <w:rFonts w:hint="eastAsia" w:ascii="楷体_GB2312" w:hAnsi="楷体_GB2312" w:eastAsia="楷体_GB2312" w:cs="楷体_GB2312"/>
          <w:spacing w:val="0"/>
          <w:w w:val="100"/>
          <w:kern w:val="21"/>
          <w:sz w:val="32"/>
          <w:szCs w:val="32"/>
          <w:lang w:val="en-US" w:eastAsia="zh-CN"/>
        </w:rPr>
        <w:t xml:space="preserve">4.5  </w:t>
      </w:r>
      <w:r>
        <w:rPr>
          <w:rFonts w:hint="eastAsia" w:ascii="楷体_GB2312" w:hAnsi="楷体_GB2312" w:eastAsia="楷体_GB2312" w:cs="楷体_GB2312"/>
          <w:spacing w:val="0"/>
          <w:w w:val="100"/>
          <w:kern w:val="21"/>
          <w:sz w:val="32"/>
          <w:szCs w:val="32"/>
        </w:rPr>
        <w:t>应急结束</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lang w:val="en-US" w:eastAsia="zh-CN"/>
        </w:rPr>
        <w:t xml:space="preserve">4.5.1  </w:t>
      </w:r>
      <w:r>
        <w:rPr>
          <w:rFonts w:hint="eastAsia" w:ascii="仿宋_GB2312" w:hAnsi="仿宋_GB2312" w:eastAsia="仿宋_GB2312" w:cs="仿宋_GB2312"/>
          <w:spacing w:val="0"/>
          <w:w w:val="100"/>
          <w:kern w:val="21"/>
          <w:sz w:val="32"/>
          <w:szCs w:val="32"/>
        </w:rPr>
        <w:t>重特大火灾事故应急处置工作完成。</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lang w:val="en-US" w:eastAsia="zh-CN"/>
        </w:rPr>
        <w:t xml:space="preserve">4.5.2  </w:t>
      </w:r>
      <w:r>
        <w:rPr>
          <w:rFonts w:hint="eastAsia" w:ascii="仿宋_GB2312" w:hAnsi="仿宋_GB2312" w:eastAsia="仿宋_GB2312" w:cs="仿宋_GB2312"/>
          <w:spacing w:val="0"/>
          <w:w w:val="100"/>
          <w:kern w:val="21"/>
          <w:sz w:val="32"/>
          <w:szCs w:val="32"/>
        </w:rPr>
        <w:t>重特大火灾事故引发的衍生灾害影响基本消除。</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lang w:val="en-US" w:eastAsia="zh-CN"/>
        </w:rPr>
        <w:t>4.5.3  对</w:t>
      </w:r>
      <w:r>
        <w:rPr>
          <w:rFonts w:hint="eastAsia" w:ascii="仿宋_GB2312" w:hAnsi="仿宋_GB2312" w:eastAsia="仿宋_GB2312" w:cs="仿宋_GB2312"/>
          <w:spacing w:val="0"/>
          <w:w w:val="100"/>
          <w:kern w:val="21"/>
          <w:sz w:val="32"/>
          <w:szCs w:val="32"/>
        </w:rPr>
        <w:t>重特大火灾事现场进行移交。撤离事故现场时，各救援单位要清点人数，整理器材装备，并与事发地政 府或相应职能部门做好交接。</w:t>
      </w:r>
    </w:p>
    <w:p>
      <w:pPr>
        <w:keepNext w:val="0"/>
        <w:keepLines w:val="0"/>
        <w:pageBreakBefore w:val="0"/>
        <w:widowControl w:val="0"/>
        <w:kinsoku/>
        <w:wordWrap/>
        <w:overflowPunct/>
        <w:topLinePunct w:val="0"/>
        <w:bidi w:val="0"/>
        <w:adjustRightInd/>
        <w:snapToGrid/>
        <w:spacing w:before="0" w:after="0" w:line="580" w:lineRule="exact"/>
        <w:ind w:left="0" w:right="0" w:firstLine="640" w:firstLineChars="200"/>
        <w:jc w:val="both"/>
        <w:textAlignment w:val="auto"/>
        <w:outlineLvl w:val="9"/>
        <w:rPr>
          <w:rFonts w:hint="eastAsia" w:ascii="黑体" w:hAnsi="黑体" w:eastAsia="黑体" w:cs="黑体"/>
          <w:spacing w:val="0"/>
          <w:w w:val="100"/>
          <w:kern w:val="21"/>
          <w:sz w:val="32"/>
          <w:szCs w:val="32"/>
        </w:rPr>
      </w:pPr>
      <w:r>
        <w:rPr>
          <w:rFonts w:hint="eastAsia" w:ascii="黑体" w:hAnsi="黑体" w:eastAsia="黑体" w:cs="黑体"/>
          <w:spacing w:val="0"/>
          <w:w w:val="100"/>
          <w:kern w:val="21"/>
          <w:sz w:val="32"/>
          <w:szCs w:val="32"/>
          <w:lang w:val="en-US" w:eastAsia="zh-CN"/>
        </w:rPr>
        <w:t xml:space="preserve">5.  </w:t>
      </w:r>
      <w:r>
        <w:rPr>
          <w:rFonts w:hint="eastAsia" w:ascii="黑体" w:hAnsi="黑体" w:eastAsia="黑体" w:cs="黑体"/>
          <w:spacing w:val="0"/>
          <w:w w:val="100"/>
          <w:kern w:val="21"/>
          <w:sz w:val="32"/>
          <w:szCs w:val="32"/>
        </w:rPr>
        <w:t>后期处置</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lang w:val="en-US" w:eastAsia="zh-CN"/>
        </w:rPr>
        <w:t xml:space="preserve">5.1  </w:t>
      </w:r>
      <w:r>
        <w:rPr>
          <w:rFonts w:hint="eastAsia" w:ascii="仿宋_GB2312" w:hAnsi="仿宋_GB2312" w:eastAsia="仿宋_GB2312" w:cs="仿宋_GB2312"/>
          <w:spacing w:val="0"/>
          <w:w w:val="100"/>
          <w:kern w:val="21"/>
          <w:sz w:val="32"/>
          <w:szCs w:val="32"/>
        </w:rPr>
        <w:t>火灾现场移交后由事发地政府和相关主管部门对火灾事故现场进行保护，尽快组织相关部门协助应急、公安、 消防等部门开展火灾事故调查，查明事故原因，对相关责任人作出相应处理措施。</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lang w:val="en-US" w:eastAsia="zh-CN"/>
        </w:rPr>
        <w:t xml:space="preserve">5.2  </w:t>
      </w:r>
      <w:r>
        <w:rPr>
          <w:rFonts w:hint="eastAsia" w:ascii="仿宋_GB2312" w:hAnsi="仿宋_GB2312" w:eastAsia="仿宋_GB2312" w:cs="仿宋_GB2312"/>
          <w:spacing w:val="0"/>
          <w:w w:val="100"/>
          <w:kern w:val="21"/>
          <w:sz w:val="32"/>
          <w:szCs w:val="32"/>
        </w:rPr>
        <w:t>指挥部组织相关成员单位进行事故损失评估认 定，并将结论报本级和上级政府。</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lang w:val="en-US" w:eastAsia="zh-CN"/>
        </w:rPr>
        <w:t xml:space="preserve">5.3  </w:t>
      </w:r>
      <w:r>
        <w:rPr>
          <w:rFonts w:hint="eastAsia" w:ascii="仿宋_GB2312" w:hAnsi="仿宋_GB2312" w:eastAsia="仿宋_GB2312" w:cs="仿宋_GB2312"/>
          <w:spacing w:val="0"/>
          <w:w w:val="100"/>
          <w:kern w:val="21"/>
          <w:sz w:val="32"/>
          <w:szCs w:val="32"/>
        </w:rPr>
        <w:t>由事发地政府和相关主管部门对人员安置、补偿、恢复重建、保险理赔等方面予以协调处理，进行妥善安排，维护社会稳定。</w:t>
      </w:r>
    </w:p>
    <w:p>
      <w:pPr>
        <w:keepNext w:val="0"/>
        <w:keepLines w:val="0"/>
        <w:pageBreakBefore w:val="0"/>
        <w:widowControl w:val="0"/>
        <w:kinsoku/>
        <w:wordWrap/>
        <w:overflowPunct/>
        <w:topLinePunct w:val="0"/>
        <w:bidi w:val="0"/>
        <w:adjustRightInd/>
        <w:snapToGrid/>
        <w:spacing w:before="0"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lang w:val="en-US" w:eastAsia="zh-CN"/>
        </w:rPr>
        <w:t xml:space="preserve">6.  </w:t>
      </w:r>
      <w:r>
        <w:rPr>
          <w:rFonts w:hint="eastAsia" w:ascii="仿宋_GB2312" w:hAnsi="仿宋_GB2312" w:eastAsia="仿宋_GB2312" w:cs="仿宋_GB2312"/>
          <w:spacing w:val="0"/>
          <w:w w:val="100"/>
          <w:kern w:val="21"/>
          <w:sz w:val="32"/>
          <w:szCs w:val="32"/>
        </w:rPr>
        <w:t>应急保障</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楷体_GB2312" w:hAnsi="楷体_GB2312" w:eastAsia="楷体_GB2312" w:cs="楷体_GB2312"/>
          <w:spacing w:val="0"/>
          <w:w w:val="100"/>
          <w:kern w:val="21"/>
          <w:sz w:val="32"/>
          <w:szCs w:val="32"/>
        </w:rPr>
      </w:pPr>
      <w:r>
        <w:rPr>
          <w:rFonts w:hint="eastAsia" w:ascii="楷体_GB2312" w:hAnsi="楷体_GB2312" w:eastAsia="楷体_GB2312" w:cs="楷体_GB2312"/>
          <w:spacing w:val="0"/>
          <w:w w:val="100"/>
          <w:kern w:val="21"/>
          <w:sz w:val="32"/>
          <w:szCs w:val="32"/>
          <w:lang w:val="en-US" w:eastAsia="zh-CN"/>
        </w:rPr>
        <w:t xml:space="preserve">6.1  </w:t>
      </w:r>
      <w:r>
        <w:rPr>
          <w:rFonts w:hint="eastAsia" w:ascii="楷体_GB2312" w:hAnsi="楷体_GB2312" w:eastAsia="楷体_GB2312" w:cs="楷体_GB2312"/>
          <w:spacing w:val="0"/>
          <w:w w:val="100"/>
          <w:kern w:val="21"/>
          <w:sz w:val="32"/>
          <w:szCs w:val="32"/>
        </w:rPr>
        <w:t>装备和物资保障</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rPr>
        <w:t>现场指挥部协调事发地政府和相关成员单位调集灭火 装备、灭火药剂及洗消、照明、破拆、供电、供水、救护等 救援车辆保障灭火救援需要；协调事发地政府调集食品、饮用水、药品、帐篷、衣物等物资为被救群众和参战力量提供生活保障。</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lang w:val="en-US" w:eastAsia="zh-CN"/>
        </w:rPr>
        <w:t xml:space="preserve">6.2  </w:t>
      </w:r>
      <w:r>
        <w:rPr>
          <w:rFonts w:hint="eastAsia" w:ascii="仿宋_GB2312" w:hAnsi="仿宋_GB2312" w:eastAsia="仿宋_GB2312" w:cs="仿宋_GB2312"/>
          <w:spacing w:val="0"/>
          <w:w w:val="100"/>
          <w:kern w:val="21"/>
          <w:sz w:val="32"/>
          <w:szCs w:val="32"/>
        </w:rPr>
        <w:t>通信保障</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rPr>
        <w:t>消防支队的通信技术人员负责组建现场有线、无线、计算机通信网络，确保现场通信联络畅通。根据需要调度应急通信设施。</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lang w:val="en-US" w:eastAsia="zh-CN"/>
        </w:rPr>
        <w:t xml:space="preserve">6.3  </w:t>
      </w:r>
      <w:r>
        <w:rPr>
          <w:rFonts w:hint="eastAsia" w:ascii="仿宋_GB2312" w:hAnsi="仿宋_GB2312" w:eastAsia="仿宋_GB2312" w:cs="仿宋_GB2312"/>
          <w:spacing w:val="0"/>
          <w:w w:val="100"/>
          <w:kern w:val="21"/>
          <w:sz w:val="32"/>
          <w:szCs w:val="32"/>
        </w:rPr>
        <w:t>医疗卫生保障</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rPr>
        <w:t>现场指挥部协调当地医疗卫生机构对受灾群众和灭火 救援行动中受伤的人员实施紧急医疗救援，必要时设立现场医疗急救站。</w:t>
      </w:r>
    </w:p>
    <w:p>
      <w:pPr>
        <w:keepNext w:val="0"/>
        <w:keepLines w:val="0"/>
        <w:pageBreakBefore w:val="0"/>
        <w:widowControl w:val="0"/>
        <w:numPr>
          <w:ilvl w:val="0"/>
          <w:numId w:val="5"/>
        </w:numPr>
        <w:kinsoku/>
        <w:wordWrap/>
        <w:overflowPunct/>
        <w:topLinePunct w:val="0"/>
        <w:bidi w:val="0"/>
        <w:adjustRightInd/>
        <w:snapToGrid/>
        <w:spacing w:before="0" w:after="0" w:line="580" w:lineRule="exact"/>
        <w:ind w:left="0" w:right="0" w:firstLine="640" w:firstLineChars="200"/>
        <w:jc w:val="both"/>
        <w:textAlignment w:val="auto"/>
        <w:outlineLvl w:val="9"/>
        <w:rPr>
          <w:rFonts w:hint="eastAsia" w:ascii="黑体" w:hAnsi="黑体" w:eastAsia="黑体" w:cs="黑体"/>
          <w:spacing w:val="0"/>
          <w:w w:val="100"/>
          <w:kern w:val="21"/>
          <w:sz w:val="32"/>
          <w:szCs w:val="32"/>
        </w:rPr>
      </w:pPr>
      <w:r>
        <w:rPr>
          <w:rFonts w:hint="eastAsia" w:ascii="黑体" w:hAnsi="黑体" w:eastAsia="黑体" w:cs="黑体"/>
          <w:spacing w:val="0"/>
          <w:w w:val="100"/>
          <w:kern w:val="21"/>
          <w:sz w:val="32"/>
          <w:szCs w:val="32"/>
          <w:lang w:val="en-US" w:eastAsia="zh-CN"/>
        </w:rPr>
        <w:t xml:space="preserve"> </w:t>
      </w:r>
      <w:r>
        <w:rPr>
          <w:rFonts w:hint="eastAsia" w:ascii="黑体" w:hAnsi="黑体" w:eastAsia="黑体" w:cs="黑体"/>
          <w:spacing w:val="0"/>
          <w:w w:val="100"/>
          <w:kern w:val="21"/>
          <w:sz w:val="32"/>
          <w:szCs w:val="32"/>
        </w:rPr>
        <w:t>宣传、培训和演练</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楷体_GB2312" w:hAnsi="楷体_GB2312" w:eastAsia="楷体_GB2312" w:cs="楷体_GB2312"/>
          <w:spacing w:val="0"/>
          <w:w w:val="100"/>
          <w:kern w:val="21"/>
          <w:sz w:val="32"/>
          <w:szCs w:val="32"/>
        </w:rPr>
      </w:pPr>
      <w:r>
        <w:rPr>
          <w:rFonts w:hint="eastAsia" w:ascii="楷体_GB2312" w:hAnsi="楷体_GB2312" w:eastAsia="楷体_GB2312" w:cs="楷体_GB2312"/>
          <w:spacing w:val="0"/>
          <w:w w:val="100"/>
          <w:kern w:val="21"/>
          <w:sz w:val="32"/>
          <w:szCs w:val="32"/>
          <w:lang w:val="en-US" w:eastAsia="zh-CN"/>
        </w:rPr>
        <w:t xml:space="preserve">7.1  </w:t>
      </w:r>
      <w:r>
        <w:rPr>
          <w:rFonts w:hint="eastAsia" w:ascii="楷体_GB2312" w:hAnsi="楷体_GB2312" w:eastAsia="楷体_GB2312" w:cs="楷体_GB2312"/>
          <w:spacing w:val="0"/>
          <w:w w:val="100"/>
          <w:kern w:val="21"/>
          <w:sz w:val="32"/>
          <w:szCs w:val="32"/>
        </w:rPr>
        <w:t>宣传</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rPr>
        <w:t>各级政府、指挥部各成员单位、相关部门和消防安全重点单位要广泛开展消防知识宣传，增强救援人员和社会民众预防火灾的意识和参与火灾处置的意识。</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楷体_GB2312" w:hAnsi="楷体_GB2312" w:eastAsia="楷体_GB2312" w:cs="楷体_GB2312"/>
          <w:spacing w:val="0"/>
          <w:w w:val="100"/>
          <w:kern w:val="21"/>
          <w:sz w:val="32"/>
          <w:szCs w:val="32"/>
        </w:rPr>
      </w:pPr>
      <w:r>
        <w:rPr>
          <w:rFonts w:hint="eastAsia" w:ascii="楷体_GB2312" w:hAnsi="楷体_GB2312" w:eastAsia="楷体_GB2312" w:cs="楷体_GB2312"/>
          <w:spacing w:val="0"/>
          <w:w w:val="100"/>
          <w:kern w:val="21"/>
          <w:sz w:val="32"/>
          <w:szCs w:val="32"/>
          <w:lang w:val="en-US" w:eastAsia="zh-CN"/>
        </w:rPr>
        <w:t xml:space="preserve">7.2  </w:t>
      </w:r>
      <w:r>
        <w:rPr>
          <w:rFonts w:hint="eastAsia" w:ascii="楷体_GB2312" w:hAnsi="楷体_GB2312" w:eastAsia="楷体_GB2312" w:cs="楷体_GB2312"/>
          <w:spacing w:val="0"/>
          <w:w w:val="100"/>
          <w:kern w:val="21"/>
          <w:sz w:val="32"/>
          <w:szCs w:val="32"/>
        </w:rPr>
        <w:t>培训</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rPr>
        <w:t>指挥部各成员单位负责人和参与灭火救援人员应按照有关规定参加岗前和常规性技能培训，确保救援队伍战斗力。</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楷体_GB2312" w:hAnsi="楷体_GB2312" w:eastAsia="楷体_GB2312" w:cs="楷体_GB2312"/>
          <w:spacing w:val="0"/>
          <w:w w:val="100"/>
          <w:kern w:val="21"/>
          <w:sz w:val="32"/>
          <w:szCs w:val="32"/>
        </w:rPr>
      </w:pPr>
      <w:r>
        <w:rPr>
          <w:rFonts w:hint="eastAsia" w:ascii="楷体_GB2312" w:hAnsi="楷体_GB2312" w:eastAsia="楷体_GB2312" w:cs="楷体_GB2312"/>
          <w:spacing w:val="0"/>
          <w:w w:val="100"/>
          <w:kern w:val="21"/>
          <w:sz w:val="32"/>
          <w:szCs w:val="32"/>
          <w:lang w:val="en-US" w:eastAsia="zh-CN"/>
        </w:rPr>
        <w:t xml:space="preserve">7.3  </w:t>
      </w:r>
      <w:r>
        <w:rPr>
          <w:rFonts w:hint="eastAsia" w:ascii="楷体_GB2312" w:hAnsi="楷体_GB2312" w:eastAsia="楷体_GB2312" w:cs="楷体_GB2312"/>
          <w:spacing w:val="0"/>
          <w:w w:val="100"/>
          <w:kern w:val="21"/>
          <w:sz w:val="32"/>
          <w:szCs w:val="32"/>
        </w:rPr>
        <w:t>演练</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rPr>
        <w:t>各级重特大火灾事故应急指挥部各成员单位、有关部门按照预案要求协调各种应急救援资源，定期组织本单位的实战演练。</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rPr>
        <w:t>市指挥部定期组织全市范围内重特大火灾事故应急处置演练，以增强应急反应和处置能力。</w:t>
      </w:r>
    </w:p>
    <w:p>
      <w:pPr>
        <w:keepNext w:val="0"/>
        <w:keepLines w:val="0"/>
        <w:pageBreakBefore w:val="0"/>
        <w:widowControl w:val="0"/>
        <w:numPr>
          <w:ilvl w:val="0"/>
          <w:numId w:val="5"/>
        </w:numPr>
        <w:kinsoku/>
        <w:wordWrap/>
        <w:overflowPunct/>
        <w:topLinePunct w:val="0"/>
        <w:bidi w:val="0"/>
        <w:adjustRightInd/>
        <w:snapToGrid/>
        <w:spacing w:before="0" w:after="0" w:line="580" w:lineRule="exact"/>
        <w:ind w:left="0" w:leftChars="0" w:right="0" w:firstLine="640" w:firstLineChars="200"/>
        <w:jc w:val="both"/>
        <w:textAlignment w:val="auto"/>
        <w:outlineLvl w:val="9"/>
        <w:rPr>
          <w:rFonts w:hint="eastAsia" w:ascii="黑体" w:hAnsi="黑体" w:eastAsia="黑体" w:cs="黑体"/>
          <w:spacing w:val="0"/>
          <w:w w:val="100"/>
          <w:kern w:val="21"/>
          <w:sz w:val="32"/>
          <w:szCs w:val="32"/>
        </w:rPr>
      </w:pPr>
      <w:r>
        <w:rPr>
          <w:rFonts w:hint="eastAsia" w:ascii="黑体" w:hAnsi="黑体" w:eastAsia="黑体" w:cs="黑体"/>
          <w:spacing w:val="0"/>
          <w:w w:val="100"/>
          <w:kern w:val="21"/>
          <w:sz w:val="32"/>
          <w:szCs w:val="32"/>
          <w:lang w:val="en-US" w:eastAsia="zh-CN"/>
        </w:rPr>
        <w:t xml:space="preserve"> </w:t>
      </w:r>
      <w:r>
        <w:rPr>
          <w:rFonts w:hint="eastAsia" w:ascii="黑体" w:hAnsi="黑体" w:eastAsia="黑体" w:cs="黑体"/>
          <w:spacing w:val="0"/>
          <w:w w:val="100"/>
          <w:kern w:val="21"/>
          <w:sz w:val="32"/>
          <w:szCs w:val="32"/>
        </w:rPr>
        <w:t>附则</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楷体_GB2312" w:hAnsi="楷体_GB2312" w:eastAsia="楷体_GB2312" w:cs="楷体_GB2312"/>
          <w:spacing w:val="0"/>
          <w:w w:val="100"/>
          <w:kern w:val="21"/>
          <w:sz w:val="32"/>
          <w:szCs w:val="32"/>
        </w:rPr>
      </w:pPr>
      <w:r>
        <w:rPr>
          <w:rFonts w:hint="eastAsia" w:ascii="楷体_GB2312" w:hAnsi="楷体_GB2312" w:eastAsia="楷体_GB2312" w:cs="楷体_GB2312"/>
          <w:spacing w:val="0"/>
          <w:w w:val="100"/>
          <w:kern w:val="21"/>
          <w:sz w:val="32"/>
          <w:szCs w:val="32"/>
          <w:lang w:val="en-US" w:eastAsia="zh-CN"/>
        </w:rPr>
        <w:t xml:space="preserve">8.1  </w:t>
      </w:r>
      <w:r>
        <w:rPr>
          <w:rFonts w:hint="eastAsia" w:ascii="楷体_GB2312" w:hAnsi="楷体_GB2312" w:eastAsia="楷体_GB2312" w:cs="楷体_GB2312"/>
          <w:spacing w:val="0"/>
          <w:w w:val="100"/>
          <w:kern w:val="21"/>
          <w:sz w:val="32"/>
          <w:szCs w:val="32"/>
        </w:rPr>
        <w:t>预案管理与更新</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lang w:val="en-US" w:eastAsia="zh-CN"/>
        </w:rPr>
        <w:t xml:space="preserve">8.1.1  </w:t>
      </w:r>
      <w:r>
        <w:rPr>
          <w:rFonts w:hint="eastAsia" w:ascii="仿宋_GB2312" w:hAnsi="仿宋_GB2312" w:eastAsia="仿宋_GB2312" w:cs="仿宋_GB2312"/>
          <w:spacing w:val="0"/>
          <w:w w:val="100"/>
          <w:kern w:val="21"/>
          <w:sz w:val="32"/>
          <w:szCs w:val="32"/>
        </w:rPr>
        <w:t>预案管理</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rPr>
        <w:t>本预案由枣庄市重特大火灾事故应急救援指挥部办公室负责管理并组织实施。各区（市）政府应组织有关部门根 据本预案，制定本行政区域内的重特大火灾事故应急救援预案，报本级政府批准后实施。</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lang w:val="en-US" w:eastAsia="zh-CN"/>
        </w:rPr>
        <w:t xml:space="preserve">8.1.2  </w:t>
      </w:r>
      <w:r>
        <w:rPr>
          <w:rFonts w:hint="eastAsia" w:ascii="仿宋_GB2312" w:hAnsi="仿宋_GB2312" w:eastAsia="仿宋_GB2312" w:cs="仿宋_GB2312"/>
          <w:spacing w:val="0"/>
          <w:w w:val="100"/>
          <w:kern w:val="21"/>
          <w:sz w:val="32"/>
          <w:szCs w:val="32"/>
        </w:rPr>
        <w:t>预案更新</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rPr>
        <w:t>本预案根据重特大火灾事故的发展变化和在实施中发现的问题，不断充实完善。每次处置重特大火灾事故或组织 演练后，都要针对出现的问题进行修订。</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楷体_GB2312" w:hAnsi="楷体_GB2312" w:eastAsia="楷体_GB2312" w:cs="楷体_GB2312"/>
          <w:spacing w:val="0"/>
          <w:w w:val="100"/>
          <w:kern w:val="21"/>
          <w:sz w:val="32"/>
          <w:szCs w:val="32"/>
        </w:rPr>
      </w:pPr>
      <w:r>
        <w:rPr>
          <w:rFonts w:hint="eastAsia" w:ascii="楷体_GB2312" w:hAnsi="楷体_GB2312" w:eastAsia="楷体_GB2312" w:cs="楷体_GB2312"/>
          <w:spacing w:val="0"/>
          <w:w w:val="100"/>
          <w:kern w:val="21"/>
          <w:sz w:val="32"/>
          <w:szCs w:val="32"/>
          <w:lang w:val="en-US" w:eastAsia="zh-CN"/>
        </w:rPr>
        <w:t xml:space="preserve">8.2  </w:t>
      </w:r>
      <w:r>
        <w:rPr>
          <w:rFonts w:hint="eastAsia" w:ascii="楷体_GB2312" w:hAnsi="楷体_GB2312" w:eastAsia="楷体_GB2312" w:cs="楷体_GB2312"/>
          <w:spacing w:val="0"/>
          <w:w w:val="100"/>
          <w:kern w:val="21"/>
          <w:sz w:val="32"/>
          <w:szCs w:val="32"/>
        </w:rPr>
        <w:t>奖励与责任</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lang w:val="en-US" w:eastAsia="zh-CN"/>
        </w:rPr>
        <w:t xml:space="preserve">8.2.1  </w:t>
      </w:r>
      <w:r>
        <w:rPr>
          <w:rFonts w:hint="eastAsia" w:ascii="仿宋_GB2312" w:hAnsi="仿宋_GB2312" w:eastAsia="仿宋_GB2312" w:cs="仿宋_GB2312"/>
          <w:spacing w:val="0"/>
          <w:w w:val="100"/>
          <w:kern w:val="21"/>
          <w:sz w:val="32"/>
          <w:szCs w:val="32"/>
        </w:rPr>
        <w:t>奖励</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rPr>
        <w:t>对在处置重特大火灾事故中做出突出贡献的集体和个人，按照有关规定给予奖励。对英勇献身人员按有关规定追认烈士。</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lang w:val="en-US" w:eastAsia="zh-CN"/>
        </w:rPr>
        <w:t xml:space="preserve">8.2.2  </w:t>
      </w:r>
      <w:r>
        <w:rPr>
          <w:rFonts w:hint="eastAsia" w:ascii="仿宋_GB2312" w:hAnsi="仿宋_GB2312" w:eastAsia="仿宋_GB2312" w:cs="仿宋_GB2312"/>
          <w:spacing w:val="0"/>
          <w:w w:val="100"/>
          <w:kern w:val="21"/>
          <w:sz w:val="32"/>
          <w:szCs w:val="32"/>
        </w:rPr>
        <w:t>责任追究</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rPr>
        <w:t>对单位或个人未按照预案要求履行职责，造成重大损失的，根据情节轻重，由上级主管部门或监察机关、所在单位给予处分。构成犯罪的，移送司法机关依法追究刑事责任。</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楷体_GB2312" w:hAnsi="楷体_GB2312" w:eastAsia="楷体_GB2312" w:cs="楷体_GB2312"/>
          <w:spacing w:val="0"/>
          <w:w w:val="100"/>
          <w:kern w:val="21"/>
          <w:sz w:val="32"/>
          <w:szCs w:val="32"/>
        </w:rPr>
      </w:pPr>
      <w:r>
        <w:rPr>
          <w:rFonts w:hint="eastAsia" w:ascii="楷体_GB2312" w:hAnsi="楷体_GB2312" w:eastAsia="楷体_GB2312" w:cs="楷体_GB2312"/>
          <w:spacing w:val="0"/>
          <w:w w:val="100"/>
          <w:kern w:val="21"/>
          <w:sz w:val="32"/>
          <w:szCs w:val="32"/>
          <w:lang w:val="en-US" w:eastAsia="zh-CN"/>
        </w:rPr>
        <w:t xml:space="preserve">8.3  </w:t>
      </w:r>
      <w:r>
        <w:rPr>
          <w:rFonts w:hint="eastAsia" w:ascii="楷体_GB2312" w:hAnsi="楷体_GB2312" w:eastAsia="楷体_GB2312" w:cs="楷体_GB2312"/>
          <w:spacing w:val="0"/>
          <w:w w:val="100"/>
          <w:kern w:val="21"/>
          <w:sz w:val="32"/>
          <w:szCs w:val="32"/>
        </w:rPr>
        <w:t>预案实施</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rPr>
        <w:t>本预案自发布之日起实施。</w:t>
      </w:r>
    </w:p>
    <w:p>
      <w:pPr>
        <w:pStyle w:val="77"/>
        <w:keepNext w:val="0"/>
        <w:keepLines w:val="0"/>
        <w:pageBreakBefore w:val="0"/>
        <w:widowControl w:val="0"/>
        <w:numPr>
          <w:ilvl w:val="0"/>
          <w:numId w:val="5"/>
        </w:numPr>
        <w:tabs>
          <w:tab w:val="left" w:pos="1061"/>
        </w:tabs>
        <w:kinsoku/>
        <w:wordWrap/>
        <w:overflowPunct/>
        <w:topLinePunct w:val="0"/>
        <w:bidi w:val="0"/>
        <w:adjustRightInd/>
        <w:snapToGrid/>
        <w:spacing w:before="0" w:after="0" w:line="580" w:lineRule="exact"/>
        <w:ind w:left="0" w:leftChars="0" w:right="0" w:rightChars="0" w:firstLine="640" w:firstLineChars="200"/>
        <w:jc w:val="both"/>
        <w:textAlignment w:val="auto"/>
        <w:outlineLvl w:val="9"/>
        <w:rPr>
          <w:rFonts w:hint="eastAsia" w:ascii="黑体" w:hAnsi="黑体" w:eastAsia="黑体" w:cs="黑体"/>
          <w:spacing w:val="0"/>
          <w:w w:val="100"/>
          <w:kern w:val="21"/>
          <w:sz w:val="32"/>
          <w:szCs w:val="32"/>
        </w:rPr>
      </w:pPr>
      <w:r>
        <w:rPr>
          <w:rFonts w:hint="eastAsia" w:ascii="黑体" w:hAnsi="黑体" w:eastAsia="黑体" w:cs="黑体"/>
          <w:spacing w:val="0"/>
          <w:w w:val="100"/>
          <w:kern w:val="21"/>
          <w:sz w:val="32"/>
          <w:szCs w:val="32"/>
          <w:lang w:val="en-US" w:eastAsia="zh-CN"/>
        </w:rPr>
        <w:t xml:space="preserve"> </w:t>
      </w:r>
      <w:r>
        <w:rPr>
          <w:rFonts w:hint="eastAsia" w:ascii="黑体" w:hAnsi="黑体" w:eastAsia="黑体" w:cs="黑体"/>
          <w:spacing w:val="0"/>
          <w:w w:val="100"/>
          <w:kern w:val="21"/>
          <w:sz w:val="32"/>
          <w:szCs w:val="32"/>
        </w:rPr>
        <w:t>附</w:t>
      </w:r>
      <w:r>
        <w:rPr>
          <w:rFonts w:hint="eastAsia" w:ascii="黑体" w:hAnsi="黑体" w:eastAsia="黑体" w:cs="黑体"/>
          <w:spacing w:val="0"/>
          <w:w w:val="100"/>
          <w:kern w:val="21"/>
          <w:sz w:val="32"/>
          <w:szCs w:val="32"/>
          <w:lang w:eastAsia="zh-CN"/>
        </w:rPr>
        <w:t>件</w:t>
      </w:r>
    </w:p>
    <w:p>
      <w:pPr>
        <w:pStyle w:val="77"/>
        <w:keepNext w:val="0"/>
        <w:keepLines w:val="0"/>
        <w:pageBreakBefore w:val="0"/>
        <w:widowControl w:val="0"/>
        <w:numPr>
          <w:ilvl w:val="0"/>
          <w:numId w:val="0"/>
        </w:numPr>
        <w:tabs>
          <w:tab w:val="left" w:pos="1380"/>
        </w:tabs>
        <w:kinsoku/>
        <w:wordWrap/>
        <w:overflowPunct/>
        <w:topLinePunct w:val="0"/>
        <w:autoSpaceDE w:val="0"/>
        <w:autoSpaceDN w:val="0"/>
        <w:bidi w:val="0"/>
        <w:adjustRightInd/>
        <w:snapToGrid/>
        <w:spacing w:before="0" w:after="0" w:line="580" w:lineRule="exact"/>
        <w:ind w:leftChars="0" w:right="0" w:rightChars="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lang w:val="en-US" w:eastAsia="zh-CN"/>
        </w:rPr>
        <w:t xml:space="preserve">9.1  </w:t>
      </w:r>
      <w:r>
        <w:rPr>
          <w:rFonts w:hint="eastAsia" w:ascii="仿宋_GB2312" w:hAnsi="仿宋_GB2312" w:eastAsia="仿宋_GB2312" w:cs="仿宋_GB2312"/>
          <w:spacing w:val="0"/>
          <w:w w:val="100"/>
          <w:kern w:val="21"/>
          <w:sz w:val="32"/>
          <w:szCs w:val="32"/>
        </w:rPr>
        <w:t>枣庄市重特大火灾事故应急救援指挥部成员联系表枣庄市重特大火灾事故应急救援指挥部办公室成员联系表</w:t>
      </w:r>
    </w:p>
    <w:p>
      <w:pPr>
        <w:pStyle w:val="77"/>
        <w:keepNext w:val="0"/>
        <w:keepLines w:val="0"/>
        <w:pageBreakBefore w:val="0"/>
        <w:widowControl w:val="0"/>
        <w:numPr>
          <w:ilvl w:val="0"/>
          <w:numId w:val="0"/>
        </w:numPr>
        <w:tabs>
          <w:tab w:val="left" w:pos="1380"/>
        </w:tabs>
        <w:kinsoku/>
        <w:wordWrap/>
        <w:overflowPunct/>
        <w:topLinePunct w:val="0"/>
        <w:autoSpaceDE w:val="0"/>
        <w:autoSpaceDN w:val="0"/>
        <w:bidi w:val="0"/>
        <w:adjustRightInd/>
        <w:snapToGrid/>
        <w:spacing w:before="0" w:after="0" w:line="580" w:lineRule="exact"/>
        <w:ind w:leftChars="0" w:right="0" w:rightChars="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lang w:val="en-US" w:eastAsia="zh-CN"/>
        </w:rPr>
        <w:t xml:space="preserve">9.2  </w:t>
      </w:r>
      <w:r>
        <w:rPr>
          <w:rFonts w:hint="eastAsia" w:ascii="仿宋_GB2312" w:hAnsi="仿宋_GB2312" w:eastAsia="仿宋_GB2312" w:cs="仿宋_GB2312"/>
          <w:spacing w:val="0"/>
          <w:w w:val="100"/>
          <w:kern w:val="21"/>
          <w:sz w:val="32"/>
          <w:szCs w:val="32"/>
        </w:rPr>
        <w:t>枣庄市灭火救援专家组成员联系表</w:t>
      </w:r>
    </w:p>
    <w:p>
      <w:pPr>
        <w:pStyle w:val="77"/>
        <w:keepNext w:val="0"/>
        <w:keepLines w:val="0"/>
        <w:pageBreakBefore w:val="0"/>
        <w:widowControl w:val="0"/>
        <w:numPr>
          <w:ilvl w:val="0"/>
          <w:numId w:val="0"/>
        </w:numPr>
        <w:tabs>
          <w:tab w:val="left" w:pos="1380"/>
        </w:tabs>
        <w:kinsoku/>
        <w:wordWrap/>
        <w:overflowPunct/>
        <w:topLinePunct w:val="0"/>
        <w:autoSpaceDE w:val="0"/>
        <w:autoSpaceDN w:val="0"/>
        <w:bidi w:val="0"/>
        <w:adjustRightInd/>
        <w:snapToGrid/>
        <w:spacing w:before="0" w:after="0" w:line="580" w:lineRule="exact"/>
        <w:ind w:leftChars="0" w:right="0" w:rightChars="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lang w:val="en-US" w:eastAsia="zh-CN"/>
        </w:rPr>
        <w:t xml:space="preserve">9.3  </w:t>
      </w:r>
      <w:r>
        <w:rPr>
          <w:rFonts w:hint="eastAsia" w:ascii="仿宋_GB2312" w:hAnsi="仿宋_GB2312" w:eastAsia="仿宋_GB2312" w:cs="仿宋_GB2312"/>
          <w:spacing w:val="0"/>
          <w:w w:val="100"/>
          <w:kern w:val="21"/>
          <w:sz w:val="32"/>
          <w:szCs w:val="32"/>
        </w:rPr>
        <w:t>枣庄市企业消防队救援车辆调集表</w:t>
      </w:r>
    </w:p>
    <w:p>
      <w:pPr>
        <w:pStyle w:val="77"/>
        <w:keepNext w:val="0"/>
        <w:keepLines w:val="0"/>
        <w:pageBreakBefore w:val="0"/>
        <w:widowControl w:val="0"/>
        <w:numPr>
          <w:ilvl w:val="0"/>
          <w:numId w:val="0"/>
        </w:numPr>
        <w:tabs>
          <w:tab w:val="left" w:pos="1380"/>
        </w:tabs>
        <w:kinsoku/>
        <w:wordWrap/>
        <w:overflowPunct/>
        <w:topLinePunct w:val="0"/>
        <w:autoSpaceDE w:val="0"/>
        <w:autoSpaceDN w:val="0"/>
        <w:bidi w:val="0"/>
        <w:adjustRightInd/>
        <w:snapToGrid/>
        <w:spacing w:before="0" w:after="0" w:line="580" w:lineRule="exact"/>
        <w:ind w:leftChars="0" w:right="0" w:rightChars="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lang w:val="en-US" w:eastAsia="zh-CN"/>
        </w:rPr>
        <w:t xml:space="preserve">9.4  </w:t>
      </w:r>
      <w:r>
        <w:rPr>
          <w:rFonts w:hint="eastAsia" w:ascii="仿宋_GB2312" w:hAnsi="仿宋_GB2312" w:eastAsia="仿宋_GB2312" w:cs="仿宋_GB2312"/>
          <w:spacing w:val="0"/>
          <w:w w:val="100"/>
          <w:kern w:val="21"/>
          <w:sz w:val="32"/>
          <w:szCs w:val="32"/>
        </w:rPr>
        <w:t>枣庄市消防应急救援体系</w:t>
      </w:r>
    </w:p>
    <w:p>
      <w:pPr>
        <w:pStyle w:val="77"/>
        <w:keepNext w:val="0"/>
        <w:keepLines w:val="0"/>
        <w:pageBreakBefore w:val="0"/>
        <w:widowControl w:val="0"/>
        <w:numPr>
          <w:ilvl w:val="0"/>
          <w:numId w:val="0"/>
        </w:numPr>
        <w:tabs>
          <w:tab w:val="left" w:pos="1380"/>
        </w:tabs>
        <w:kinsoku/>
        <w:wordWrap/>
        <w:overflowPunct/>
        <w:topLinePunct w:val="0"/>
        <w:autoSpaceDE w:val="0"/>
        <w:autoSpaceDN w:val="0"/>
        <w:bidi w:val="0"/>
        <w:adjustRightInd/>
        <w:snapToGrid/>
        <w:spacing w:before="0" w:after="0" w:line="580" w:lineRule="exact"/>
        <w:ind w:leftChars="0" w:right="0" w:rightChars="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lang w:val="en-US" w:eastAsia="zh-CN"/>
        </w:rPr>
        <w:t xml:space="preserve">9.5  </w:t>
      </w:r>
      <w:r>
        <w:rPr>
          <w:rFonts w:hint="eastAsia" w:ascii="仿宋_GB2312" w:hAnsi="仿宋_GB2312" w:eastAsia="仿宋_GB2312" w:cs="仿宋_GB2312"/>
          <w:spacing w:val="0"/>
          <w:w w:val="100"/>
          <w:kern w:val="21"/>
          <w:sz w:val="32"/>
          <w:szCs w:val="32"/>
        </w:rPr>
        <w:t>常用电话</w:t>
      </w:r>
    </w:p>
    <w:p>
      <w:pPr>
        <w:pStyle w:val="77"/>
        <w:keepNext w:val="0"/>
        <w:keepLines w:val="0"/>
        <w:pageBreakBefore w:val="0"/>
        <w:widowControl w:val="0"/>
        <w:numPr>
          <w:ilvl w:val="0"/>
          <w:numId w:val="0"/>
        </w:numPr>
        <w:tabs>
          <w:tab w:val="left" w:pos="1380"/>
        </w:tabs>
        <w:kinsoku/>
        <w:wordWrap/>
        <w:overflowPunct/>
        <w:topLinePunct w:val="0"/>
        <w:autoSpaceDE w:val="0"/>
        <w:autoSpaceDN w:val="0"/>
        <w:bidi w:val="0"/>
        <w:adjustRightInd/>
        <w:snapToGrid/>
        <w:spacing w:before="0" w:after="0" w:line="580" w:lineRule="exact"/>
        <w:ind w:leftChars="0" w:right="0" w:rightChars="0" w:firstLine="640" w:firstLineChars="200"/>
        <w:jc w:val="both"/>
        <w:textAlignment w:val="auto"/>
        <w:outlineLvl w:val="9"/>
        <w:rPr>
          <w:sz w:val="32"/>
          <w:szCs w:val="32"/>
        </w:rPr>
      </w:pPr>
    </w:p>
    <w:p>
      <w:pPr>
        <w:pStyle w:val="77"/>
        <w:keepNext w:val="0"/>
        <w:keepLines w:val="0"/>
        <w:pageBreakBefore w:val="0"/>
        <w:widowControl w:val="0"/>
        <w:numPr>
          <w:ilvl w:val="0"/>
          <w:numId w:val="0"/>
        </w:numPr>
        <w:tabs>
          <w:tab w:val="left" w:pos="1380"/>
        </w:tabs>
        <w:kinsoku/>
        <w:wordWrap/>
        <w:overflowPunct/>
        <w:topLinePunct w:val="0"/>
        <w:bidi w:val="0"/>
        <w:adjustRightInd/>
        <w:snapToGrid/>
        <w:spacing w:before="0" w:after="0" w:line="580" w:lineRule="exact"/>
        <w:ind w:right="0" w:rightChars="0"/>
        <w:jc w:val="both"/>
        <w:textAlignment w:val="auto"/>
        <w:outlineLvl w:val="9"/>
        <w:rPr>
          <w:sz w:val="32"/>
          <w:szCs w:val="32"/>
        </w:rPr>
      </w:pPr>
    </w:p>
    <w:p>
      <w:pPr>
        <w:pStyle w:val="77"/>
        <w:keepNext w:val="0"/>
        <w:keepLines w:val="0"/>
        <w:pageBreakBefore w:val="0"/>
        <w:widowControl w:val="0"/>
        <w:numPr>
          <w:ilvl w:val="0"/>
          <w:numId w:val="0"/>
        </w:numPr>
        <w:tabs>
          <w:tab w:val="left" w:pos="1380"/>
        </w:tabs>
        <w:kinsoku/>
        <w:wordWrap/>
        <w:overflowPunct/>
        <w:topLinePunct w:val="0"/>
        <w:bidi w:val="0"/>
        <w:adjustRightInd/>
        <w:snapToGrid/>
        <w:spacing w:before="0" w:after="0" w:line="580" w:lineRule="exact"/>
        <w:ind w:right="0" w:rightChars="0"/>
        <w:jc w:val="both"/>
        <w:textAlignment w:val="auto"/>
        <w:outlineLvl w:val="9"/>
        <w:rPr>
          <w:sz w:val="32"/>
          <w:szCs w:val="32"/>
        </w:rPr>
      </w:pPr>
    </w:p>
    <w:p>
      <w:pPr>
        <w:pStyle w:val="77"/>
        <w:keepNext w:val="0"/>
        <w:keepLines w:val="0"/>
        <w:pageBreakBefore w:val="0"/>
        <w:widowControl w:val="0"/>
        <w:numPr>
          <w:ilvl w:val="0"/>
          <w:numId w:val="0"/>
        </w:numPr>
        <w:tabs>
          <w:tab w:val="left" w:pos="1380"/>
        </w:tabs>
        <w:kinsoku/>
        <w:wordWrap/>
        <w:overflowPunct/>
        <w:topLinePunct w:val="0"/>
        <w:bidi w:val="0"/>
        <w:adjustRightInd/>
        <w:snapToGrid/>
        <w:spacing w:before="0" w:after="0" w:line="580" w:lineRule="exact"/>
        <w:ind w:right="0" w:rightChars="0"/>
        <w:jc w:val="both"/>
        <w:textAlignment w:val="auto"/>
        <w:outlineLvl w:val="9"/>
        <w:rPr>
          <w:sz w:val="32"/>
          <w:szCs w:val="32"/>
        </w:rPr>
        <w:sectPr>
          <w:footerReference r:id="rId21" w:type="default"/>
          <w:type w:val="continuous"/>
          <w:pgSz w:w="11905" w:h="16838"/>
          <w:pgMar w:top="2098" w:right="1531" w:bottom="1984" w:left="1531" w:header="850" w:footer="1417" w:gutter="0"/>
          <w:pgBorders>
            <w:top w:val="none" w:sz="0" w:space="0"/>
            <w:left w:val="none" w:sz="0" w:space="0"/>
            <w:bottom w:val="none" w:sz="0" w:space="0"/>
            <w:right w:val="none" w:sz="0" w:space="0"/>
          </w:pgBorders>
          <w:pgNumType w:fmt="decimal"/>
          <w:cols w:space="720" w:num="1"/>
          <w:rtlGutter w:val="0"/>
          <w:docGrid w:type="lines" w:linePitch="353" w:charSpace="0"/>
        </w:sectPr>
      </w:pPr>
    </w:p>
    <w:p>
      <w:pPr>
        <w:pStyle w:val="77"/>
        <w:keepNext w:val="0"/>
        <w:keepLines w:val="0"/>
        <w:pageBreakBefore w:val="0"/>
        <w:widowControl w:val="0"/>
        <w:numPr>
          <w:ilvl w:val="0"/>
          <w:numId w:val="0"/>
        </w:numPr>
        <w:tabs>
          <w:tab w:val="left" w:pos="1380"/>
        </w:tabs>
        <w:kinsoku/>
        <w:wordWrap/>
        <w:overflowPunct/>
        <w:topLinePunct w:val="0"/>
        <w:bidi w:val="0"/>
        <w:adjustRightInd/>
        <w:snapToGrid/>
        <w:spacing w:before="0" w:after="0" w:line="580" w:lineRule="exact"/>
        <w:ind w:right="0" w:rightChars="0"/>
        <w:jc w:val="both"/>
        <w:textAlignment w:val="auto"/>
        <w:outlineLvl w:val="9"/>
        <w:rPr>
          <w:rFonts w:hint="eastAsia" w:ascii="黑体" w:hAnsi="黑体" w:eastAsia="黑体" w:cs="黑体"/>
          <w:spacing w:val="0"/>
          <w:sz w:val="32"/>
          <w:szCs w:val="32"/>
        </w:rPr>
      </w:pPr>
      <w:r>
        <w:rPr>
          <w:rFonts w:hint="eastAsia" w:ascii="黑体" w:hAnsi="黑体" w:eastAsia="黑体" w:cs="黑体"/>
          <w:spacing w:val="0"/>
          <w:sz w:val="32"/>
          <w:szCs w:val="32"/>
        </w:rPr>
        <w:t>附</w:t>
      </w:r>
      <w:r>
        <w:rPr>
          <w:rFonts w:hint="eastAsia" w:ascii="黑体" w:hAnsi="黑体" w:eastAsia="黑体" w:cs="黑体"/>
          <w:spacing w:val="0"/>
          <w:sz w:val="32"/>
          <w:szCs w:val="32"/>
          <w:lang w:eastAsia="zh-CN"/>
        </w:rPr>
        <w:t>件</w:t>
      </w:r>
      <w:r>
        <w:rPr>
          <w:rFonts w:hint="eastAsia" w:ascii="黑体" w:hAnsi="黑体" w:eastAsia="黑体" w:cs="黑体"/>
          <w:spacing w:val="0"/>
          <w:sz w:val="32"/>
          <w:szCs w:val="32"/>
        </w:rPr>
        <w:t>1：</w:t>
      </w:r>
    </w:p>
    <w:p>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sz w:val="36"/>
          <w:szCs w:val="36"/>
        </w:rPr>
      </w:pPr>
      <w:r>
        <w:rPr>
          <w:rFonts w:hint="eastAsia" w:ascii="方正小标宋简体" w:hAnsi="方正小标宋简体" w:eastAsia="方正小标宋简体" w:cs="方正小标宋简体"/>
          <w:b w:val="0"/>
          <w:bCs w:val="0"/>
          <w:sz w:val="36"/>
          <w:szCs w:val="36"/>
        </w:rPr>
        <w:t>枣庄市重特大火灾事故应急救援指挥部成员联系表</w:t>
      </w:r>
    </w:p>
    <w:p>
      <w:pPr>
        <w:spacing w:after="0"/>
        <w:rPr>
          <w:rFonts w:hint="eastAsia" w:ascii="方正小标宋简体" w:hAnsi="方正小标宋简体" w:eastAsia="方正小标宋简体" w:cs="方正小标宋简体"/>
          <w:b w:val="0"/>
          <w:bCs w:val="0"/>
          <w:sz w:val="36"/>
          <w:szCs w:val="36"/>
        </w:rPr>
        <w:sectPr>
          <w:footerReference r:id="rId22" w:type="default"/>
          <w:pgSz w:w="16838" w:h="11905" w:orient="landscape"/>
          <w:pgMar w:top="1587" w:right="1587" w:bottom="1587" w:left="1587" w:header="850" w:footer="1417" w:gutter="0"/>
          <w:pgBorders>
            <w:top w:val="none" w:sz="0" w:space="0"/>
            <w:left w:val="none" w:sz="0" w:space="0"/>
            <w:bottom w:val="none" w:sz="0" w:space="0"/>
            <w:right w:val="none" w:sz="0" w:space="0"/>
          </w:pgBorders>
          <w:pgNumType w:fmt="decimal"/>
          <w:cols w:space="720" w:num="1"/>
          <w:rtlGutter w:val="0"/>
          <w:docGrid w:type="lines" w:linePitch="363" w:charSpace="0"/>
        </w:sectPr>
      </w:pPr>
    </w:p>
    <w:tbl>
      <w:tblPr>
        <w:tblStyle w:val="25"/>
        <w:tblW w:w="13753" w:type="dxa"/>
        <w:jc w:val="center"/>
        <w:tblInd w:w="5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60"/>
        <w:gridCol w:w="1620"/>
        <w:gridCol w:w="3060"/>
        <w:gridCol w:w="2346"/>
        <w:gridCol w:w="1254"/>
        <w:gridCol w:w="2296"/>
        <w:gridCol w:w="19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2880" w:type="dxa"/>
            <w:gridSpan w:val="2"/>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领导小组组成</w:t>
            </w:r>
          </w:p>
        </w:tc>
        <w:tc>
          <w:tcPr>
            <w:tcW w:w="3060" w:type="dxa"/>
            <w:tcBorders>
              <w:tl2br w:val="nil"/>
              <w:tr2bl w:val="nil"/>
            </w:tcBorders>
            <w:noWrap w:val="0"/>
            <w:vAlign w:val="center"/>
          </w:tcPr>
          <w:p>
            <w:pPr>
              <w:pStyle w:val="78"/>
              <w:keepNext w:val="0"/>
              <w:keepLines w:val="0"/>
              <w:pageBreakBefore w:val="0"/>
              <w:widowControl w:val="0"/>
              <w:tabs>
                <w:tab w:val="left" w:pos="427"/>
              </w:tabs>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单</w:t>
            </w:r>
            <w:r>
              <w:rPr>
                <w:rFonts w:hint="eastAsia" w:ascii="方正书宋简体" w:hAnsi="方正书宋简体" w:eastAsia="方正书宋简体" w:cs="方正书宋简体"/>
                <w:sz w:val="22"/>
                <w:szCs w:val="22"/>
              </w:rPr>
              <w:tab/>
            </w:r>
            <w:r>
              <w:rPr>
                <w:rFonts w:hint="eastAsia" w:ascii="方正书宋简体" w:hAnsi="方正书宋简体" w:eastAsia="方正书宋简体" w:cs="方正书宋简体"/>
                <w:sz w:val="22"/>
                <w:szCs w:val="22"/>
              </w:rPr>
              <w:t>位</w:t>
            </w:r>
          </w:p>
        </w:tc>
        <w:tc>
          <w:tcPr>
            <w:tcW w:w="2346" w:type="dxa"/>
            <w:tcBorders>
              <w:tl2br w:val="nil"/>
              <w:tr2bl w:val="nil"/>
            </w:tcBorders>
            <w:noWrap w:val="0"/>
            <w:vAlign w:val="center"/>
          </w:tcPr>
          <w:p>
            <w:pPr>
              <w:pStyle w:val="78"/>
              <w:keepNext w:val="0"/>
              <w:keepLines w:val="0"/>
              <w:pageBreakBefore w:val="0"/>
              <w:widowControl w:val="0"/>
              <w:tabs>
                <w:tab w:val="left" w:pos="427"/>
              </w:tabs>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职</w:t>
            </w:r>
            <w:r>
              <w:rPr>
                <w:rFonts w:hint="eastAsia" w:ascii="方正书宋简体" w:hAnsi="方正书宋简体" w:eastAsia="方正书宋简体" w:cs="方正书宋简体"/>
                <w:sz w:val="22"/>
                <w:szCs w:val="22"/>
              </w:rPr>
              <w:tab/>
            </w:r>
            <w:r>
              <w:rPr>
                <w:rFonts w:hint="eastAsia" w:ascii="方正书宋简体" w:hAnsi="方正书宋简体" w:eastAsia="方正书宋简体" w:cs="方正书宋简体"/>
                <w:sz w:val="22"/>
                <w:szCs w:val="22"/>
              </w:rPr>
              <w:t>务</w:t>
            </w:r>
          </w:p>
        </w:tc>
        <w:tc>
          <w:tcPr>
            <w:tcW w:w="1254"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办公电话</w:t>
            </w:r>
          </w:p>
        </w:tc>
        <w:tc>
          <w:tcPr>
            <w:tcW w:w="2296" w:type="dxa"/>
            <w:tcBorders>
              <w:tl2br w:val="nil"/>
              <w:tr2bl w:val="nil"/>
            </w:tcBorders>
            <w:noWrap w:val="0"/>
            <w:vAlign w:val="center"/>
          </w:tcPr>
          <w:p>
            <w:pPr>
              <w:pStyle w:val="78"/>
              <w:keepNext w:val="0"/>
              <w:keepLines w:val="0"/>
              <w:pageBreakBefore w:val="0"/>
              <w:widowControl w:val="0"/>
              <w:tabs>
                <w:tab w:val="left" w:pos="638"/>
              </w:tabs>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手</w:t>
            </w:r>
            <w:r>
              <w:rPr>
                <w:rFonts w:hint="eastAsia" w:ascii="方正书宋简体" w:hAnsi="方正书宋简体" w:eastAsia="方正书宋简体" w:cs="方正书宋简体"/>
                <w:sz w:val="22"/>
                <w:szCs w:val="22"/>
              </w:rPr>
              <w:tab/>
            </w:r>
            <w:r>
              <w:rPr>
                <w:rFonts w:hint="eastAsia" w:ascii="方正书宋简体" w:hAnsi="方正书宋简体" w:eastAsia="方正书宋简体" w:cs="方正书宋简体"/>
                <w:sz w:val="22"/>
                <w:szCs w:val="22"/>
              </w:rPr>
              <w:t>机</w:t>
            </w:r>
          </w:p>
        </w:tc>
        <w:tc>
          <w:tcPr>
            <w:tcW w:w="1917"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单位值班电话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1260"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总指挥</w:t>
            </w:r>
          </w:p>
        </w:tc>
        <w:tc>
          <w:tcPr>
            <w:tcW w:w="1620"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宋丙干</w:t>
            </w:r>
          </w:p>
        </w:tc>
        <w:tc>
          <w:tcPr>
            <w:tcW w:w="3060"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市政府</w:t>
            </w:r>
          </w:p>
        </w:tc>
        <w:tc>
          <w:tcPr>
            <w:tcW w:w="2346"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副 市 长</w:t>
            </w:r>
          </w:p>
        </w:tc>
        <w:tc>
          <w:tcPr>
            <w:tcW w:w="1254"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p>
        </w:tc>
        <w:tc>
          <w:tcPr>
            <w:tcW w:w="2296"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p>
        </w:tc>
        <w:tc>
          <w:tcPr>
            <w:tcW w:w="1917"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1260" w:type="dxa"/>
            <w:vMerge w:val="restart"/>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副总指挥</w:t>
            </w:r>
          </w:p>
        </w:tc>
        <w:tc>
          <w:tcPr>
            <w:tcW w:w="1620"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冯再法</w:t>
            </w:r>
          </w:p>
        </w:tc>
        <w:tc>
          <w:tcPr>
            <w:tcW w:w="3060"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lang w:eastAsia="zh-CN"/>
              </w:rPr>
            </w:pPr>
            <w:r>
              <w:rPr>
                <w:rFonts w:hint="eastAsia" w:ascii="方正书宋简体" w:hAnsi="方正书宋简体" w:eastAsia="方正书宋简体" w:cs="方正书宋简体"/>
                <w:sz w:val="22"/>
                <w:szCs w:val="22"/>
              </w:rPr>
              <w:t>市</w:t>
            </w:r>
            <w:r>
              <w:rPr>
                <w:rFonts w:hint="eastAsia" w:ascii="方正书宋简体" w:hAnsi="方正书宋简体" w:eastAsia="方正书宋简体" w:cs="方正书宋简体"/>
                <w:sz w:val="22"/>
                <w:szCs w:val="22"/>
                <w:lang w:eastAsia="zh-CN"/>
              </w:rPr>
              <w:t>政府</w:t>
            </w:r>
          </w:p>
        </w:tc>
        <w:tc>
          <w:tcPr>
            <w:tcW w:w="2346"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lang w:eastAsia="zh-CN"/>
              </w:rPr>
              <w:t>市政府</w:t>
            </w:r>
            <w:r>
              <w:rPr>
                <w:rFonts w:hint="eastAsia" w:ascii="方正书宋简体" w:hAnsi="方正书宋简体" w:eastAsia="方正书宋简体" w:cs="方正书宋简体"/>
                <w:sz w:val="22"/>
                <w:szCs w:val="22"/>
              </w:rPr>
              <w:t>副秘书长</w:t>
            </w:r>
            <w:r>
              <w:rPr>
                <w:rFonts w:hint="eastAsia" w:ascii="方正书宋简体" w:hAnsi="方正书宋简体" w:eastAsia="方正书宋简体" w:cs="方正书宋简体"/>
                <w:sz w:val="22"/>
                <w:szCs w:val="22"/>
                <w:lang w:eastAsia="zh-CN"/>
              </w:rPr>
              <w:t>、市应急局</w:t>
            </w:r>
            <w:r>
              <w:rPr>
                <w:rFonts w:hint="eastAsia" w:ascii="方正书宋简体" w:hAnsi="方正书宋简体" w:eastAsia="方正书宋简体" w:cs="方正书宋简体"/>
                <w:sz w:val="22"/>
                <w:szCs w:val="22"/>
              </w:rPr>
              <w:t>局长</w:t>
            </w:r>
          </w:p>
        </w:tc>
        <w:tc>
          <w:tcPr>
            <w:tcW w:w="1254"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p>
        </w:tc>
        <w:tc>
          <w:tcPr>
            <w:tcW w:w="2296"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p>
        </w:tc>
        <w:tc>
          <w:tcPr>
            <w:tcW w:w="1917"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1260" w:type="dxa"/>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line="240" w:lineRule="exact"/>
              <w:ind w:left="0" w:right="0"/>
              <w:jc w:val="center"/>
              <w:textAlignment w:val="auto"/>
              <w:rPr>
                <w:rFonts w:hint="eastAsia" w:ascii="方正书宋简体" w:hAnsi="方正书宋简体" w:eastAsia="方正书宋简体" w:cs="方正书宋简体"/>
                <w:sz w:val="22"/>
                <w:szCs w:val="22"/>
              </w:rPr>
            </w:pPr>
          </w:p>
        </w:tc>
        <w:tc>
          <w:tcPr>
            <w:tcW w:w="1620"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刘卫华</w:t>
            </w:r>
          </w:p>
        </w:tc>
        <w:tc>
          <w:tcPr>
            <w:tcW w:w="3060"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市消防支队</w:t>
            </w:r>
          </w:p>
        </w:tc>
        <w:tc>
          <w:tcPr>
            <w:tcW w:w="2346"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政委</w:t>
            </w:r>
          </w:p>
        </w:tc>
        <w:tc>
          <w:tcPr>
            <w:tcW w:w="1254"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3122002</w:t>
            </w:r>
          </w:p>
        </w:tc>
        <w:tc>
          <w:tcPr>
            <w:tcW w:w="2296"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17863767666</w:t>
            </w:r>
          </w:p>
        </w:tc>
        <w:tc>
          <w:tcPr>
            <w:tcW w:w="1917"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1260" w:type="dxa"/>
            <w:vMerge w:val="restart"/>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成员</w:t>
            </w:r>
          </w:p>
        </w:tc>
        <w:tc>
          <w:tcPr>
            <w:tcW w:w="1620"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满忠润</w:t>
            </w:r>
          </w:p>
        </w:tc>
        <w:tc>
          <w:tcPr>
            <w:tcW w:w="3060"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市公安局</w:t>
            </w:r>
          </w:p>
        </w:tc>
        <w:tc>
          <w:tcPr>
            <w:tcW w:w="2346"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副 局 长</w:t>
            </w:r>
          </w:p>
        </w:tc>
        <w:tc>
          <w:tcPr>
            <w:tcW w:w="1254"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3656007</w:t>
            </w:r>
          </w:p>
        </w:tc>
        <w:tc>
          <w:tcPr>
            <w:tcW w:w="2296"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17606321288</w:t>
            </w:r>
          </w:p>
        </w:tc>
        <w:tc>
          <w:tcPr>
            <w:tcW w:w="1917"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1260" w:type="dxa"/>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line="240" w:lineRule="exact"/>
              <w:ind w:left="0" w:right="0"/>
              <w:jc w:val="center"/>
              <w:textAlignment w:val="auto"/>
              <w:rPr>
                <w:rFonts w:hint="eastAsia" w:ascii="方正书宋简体" w:hAnsi="方正书宋简体" w:eastAsia="方正书宋简体" w:cs="方正书宋简体"/>
                <w:sz w:val="22"/>
                <w:szCs w:val="22"/>
              </w:rPr>
            </w:pPr>
          </w:p>
        </w:tc>
        <w:tc>
          <w:tcPr>
            <w:tcW w:w="1620"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lang w:val="en-US" w:eastAsia="zh-CN"/>
              </w:rPr>
            </w:pPr>
            <w:r>
              <w:rPr>
                <w:rFonts w:hint="eastAsia" w:ascii="方正书宋简体" w:hAnsi="方正书宋简体" w:eastAsia="方正书宋简体" w:cs="方正书宋简体"/>
                <w:sz w:val="22"/>
                <w:szCs w:val="22"/>
                <w:lang w:val="en-US" w:eastAsia="zh-CN"/>
              </w:rPr>
              <w:t>张令中</w:t>
            </w:r>
          </w:p>
        </w:tc>
        <w:tc>
          <w:tcPr>
            <w:tcW w:w="3060"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市自然资源和规划局</w:t>
            </w:r>
          </w:p>
        </w:tc>
        <w:tc>
          <w:tcPr>
            <w:tcW w:w="2346"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副 局 长</w:t>
            </w:r>
          </w:p>
        </w:tc>
        <w:tc>
          <w:tcPr>
            <w:tcW w:w="1254"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3285610</w:t>
            </w:r>
          </w:p>
        </w:tc>
        <w:tc>
          <w:tcPr>
            <w:tcW w:w="2296"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13696320868</w:t>
            </w:r>
          </w:p>
        </w:tc>
        <w:tc>
          <w:tcPr>
            <w:tcW w:w="1917"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1260" w:type="dxa"/>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line="240" w:lineRule="exact"/>
              <w:ind w:left="0" w:right="0"/>
              <w:jc w:val="center"/>
              <w:textAlignment w:val="auto"/>
              <w:rPr>
                <w:rFonts w:hint="eastAsia" w:ascii="方正书宋简体" w:hAnsi="方正书宋简体" w:eastAsia="方正书宋简体" w:cs="方正书宋简体"/>
                <w:sz w:val="22"/>
                <w:szCs w:val="22"/>
              </w:rPr>
            </w:pPr>
          </w:p>
        </w:tc>
        <w:tc>
          <w:tcPr>
            <w:tcW w:w="1620"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lang w:eastAsia="zh-CN"/>
              </w:rPr>
            </w:pPr>
            <w:r>
              <w:rPr>
                <w:rFonts w:hint="eastAsia" w:ascii="方正书宋简体" w:hAnsi="方正书宋简体" w:eastAsia="方正书宋简体" w:cs="方正书宋简体"/>
                <w:sz w:val="22"/>
                <w:szCs w:val="22"/>
                <w:lang w:eastAsia="zh-CN"/>
              </w:rPr>
              <w:t>周智生</w:t>
            </w:r>
          </w:p>
        </w:tc>
        <w:tc>
          <w:tcPr>
            <w:tcW w:w="3060"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市卫生健康委员会</w:t>
            </w:r>
          </w:p>
        </w:tc>
        <w:tc>
          <w:tcPr>
            <w:tcW w:w="2346"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lang w:eastAsia="zh-CN"/>
              </w:rPr>
            </w:pPr>
            <w:r>
              <w:rPr>
                <w:rFonts w:hint="eastAsia" w:ascii="方正书宋简体" w:hAnsi="方正书宋简体" w:eastAsia="方正书宋简体" w:cs="方正书宋简体"/>
                <w:sz w:val="22"/>
                <w:szCs w:val="22"/>
              </w:rPr>
              <w:t>市卫生健康</w:t>
            </w:r>
            <w:r>
              <w:rPr>
                <w:rFonts w:hint="eastAsia" w:ascii="方正书宋简体" w:hAnsi="方正书宋简体" w:eastAsia="方正书宋简体" w:cs="方正书宋简体"/>
                <w:sz w:val="22"/>
                <w:szCs w:val="22"/>
                <w:lang w:eastAsia="zh-CN"/>
              </w:rPr>
              <w:t>党组成员</w:t>
            </w:r>
          </w:p>
        </w:tc>
        <w:tc>
          <w:tcPr>
            <w:tcW w:w="1254"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lang w:val="en-US" w:eastAsia="zh-CN"/>
              </w:rPr>
            </w:pPr>
            <w:r>
              <w:rPr>
                <w:rFonts w:hint="eastAsia" w:ascii="方正书宋简体" w:hAnsi="方正书宋简体" w:eastAsia="方正书宋简体" w:cs="方正书宋简体"/>
                <w:sz w:val="22"/>
                <w:szCs w:val="22"/>
                <w:lang w:val="en-US" w:eastAsia="zh-CN"/>
              </w:rPr>
              <w:t>3693519</w:t>
            </w:r>
          </w:p>
        </w:tc>
        <w:tc>
          <w:tcPr>
            <w:tcW w:w="2296"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lang w:val="en-US" w:eastAsia="zh-CN"/>
              </w:rPr>
            </w:pPr>
            <w:r>
              <w:rPr>
                <w:rFonts w:hint="eastAsia" w:ascii="方正书宋简体" w:hAnsi="方正书宋简体" w:eastAsia="方正书宋简体" w:cs="方正书宋简体"/>
                <w:sz w:val="22"/>
                <w:szCs w:val="22"/>
                <w:lang w:val="en-US" w:eastAsia="zh-CN"/>
              </w:rPr>
              <w:t>13963230239</w:t>
            </w:r>
          </w:p>
        </w:tc>
        <w:tc>
          <w:tcPr>
            <w:tcW w:w="1917"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1260" w:type="dxa"/>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line="240" w:lineRule="exact"/>
              <w:ind w:left="0" w:right="0"/>
              <w:jc w:val="center"/>
              <w:textAlignment w:val="auto"/>
              <w:rPr>
                <w:rFonts w:hint="eastAsia" w:ascii="方正书宋简体" w:hAnsi="方正书宋简体" w:eastAsia="方正书宋简体" w:cs="方正书宋简体"/>
                <w:sz w:val="22"/>
                <w:szCs w:val="22"/>
              </w:rPr>
            </w:pPr>
          </w:p>
        </w:tc>
        <w:tc>
          <w:tcPr>
            <w:tcW w:w="1620"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朱传璋</w:t>
            </w:r>
          </w:p>
        </w:tc>
        <w:tc>
          <w:tcPr>
            <w:tcW w:w="3060"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市市场监督管理局</w:t>
            </w:r>
          </w:p>
        </w:tc>
        <w:tc>
          <w:tcPr>
            <w:tcW w:w="2346"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p>
        </w:tc>
        <w:tc>
          <w:tcPr>
            <w:tcW w:w="1254"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3693056</w:t>
            </w:r>
          </w:p>
        </w:tc>
        <w:tc>
          <w:tcPr>
            <w:tcW w:w="2296"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18863268185</w:t>
            </w:r>
          </w:p>
        </w:tc>
        <w:tc>
          <w:tcPr>
            <w:tcW w:w="1917"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1260" w:type="dxa"/>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line="240" w:lineRule="exact"/>
              <w:ind w:left="0" w:right="0"/>
              <w:jc w:val="center"/>
              <w:textAlignment w:val="auto"/>
              <w:rPr>
                <w:rFonts w:hint="eastAsia" w:ascii="方正书宋简体" w:hAnsi="方正书宋简体" w:eastAsia="方正书宋简体" w:cs="方正书宋简体"/>
                <w:sz w:val="22"/>
                <w:szCs w:val="22"/>
              </w:rPr>
            </w:pPr>
          </w:p>
        </w:tc>
        <w:tc>
          <w:tcPr>
            <w:tcW w:w="1620"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lang w:eastAsia="zh-CN"/>
              </w:rPr>
            </w:pPr>
            <w:r>
              <w:rPr>
                <w:rFonts w:hint="eastAsia" w:ascii="方正书宋简体" w:hAnsi="方正书宋简体" w:eastAsia="方正书宋简体" w:cs="方正书宋简体"/>
                <w:sz w:val="22"/>
                <w:szCs w:val="22"/>
                <w:lang w:eastAsia="zh-CN"/>
              </w:rPr>
              <w:t>李</w:t>
            </w:r>
            <w:r>
              <w:rPr>
                <w:rFonts w:hint="eastAsia" w:ascii="方正书宋简体" w:hAnsi="方正书宋简体" w:eastAsia="方正书宋简体" w:cs="方正书宋简体"/>
                <w:sz w:val="22"/>
                <w:szCs w:val="22"/>
                <w:lang w:val="en-US" w:eastAsia="zh-CN"/>
              </w:rPr>
              <w:t xml:space="preserve">  </w:t>
            </w:r>
            <w:r>
              <w:rPr>
                <w:rFonts w:hint="eastAsia" w:ascii="方正书宋简体" w:hAnsi="方正书宋简体" w:eastAsia="方正书宋简体" w:cs="方正书宋简体"/>
                <w:sz w:val="22"/>
                <w:szCs w:val="22"/>
                <w:lang w:eastAsia="zh-CN"/>
              </w:rPr>
              <w:t>勇</w:t>
            </w:r>
          </w:p>
        </w:tc>
        <w:tc>
          <w:tcPr>
            <w:tcW w:w="3060"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市民政局</w:t>
            </w:r>
          </w:p>
        </w:tc>
        <w:tc>
          <w:tcPr>
            <w:tcW w:w="2346"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p>
        </w:tc>
        <w:tc>
          <w:tcPr>
            <w:tcW w:w="1254"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lang w:val="en-US" w:eastAsia="zh-CN"/>
              </w:rPr>
            </w:pPr>
            <w:r>
              <w:rPr>
                <w:rFonts w:hint="eastAsia" w:ascii="方正书宋简体" w:hAnsi="方正书宋简体" w:eastAsia="方正书宋简体" w:cs="方正书宋简体"/>
                <w:sz w:val="22"/>
                <w:szCs w:val="22"/>
                <w:lang w:val="en-US" w:eastAsia="zh-CN"/>
              </w:rPr>
              <w:t>3361066</w:t>
            </w:r>
          </w:p>
        </w:tc>
        <w:tc>
          <w:tcPr>
            <w:tcW w:w="2296"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lang w:val="en-US" w:eastAsia="zh-CN"/>
              </w:rPr>
            </w:pPr>
            <w:r>
              <w:rPr>
                <w:rFonts w:hint="eastAsia" w:ascii="方正书宋简体" w:hAnsi="方正书宋简体" w:eastAsia="方正书宋简体" w:cs="方正书宋简体"/>
                <w:sz w:val="22"/>
                <w:szCs w:val="22"/>
                <w:lang w:val="en-US" w:eastAsia="zh-CN"/>
              </w:rPr>
              <w:t>13906329146</w:t>
            </w:r>
          </w:p>
        </w:tc>
        <w:tc>
          <w:tcPr>
            <w:tcW w:w="1917"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1260" w:type="dxa"/>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line="240" w:lineRule="exact"/>
              <w:ind w:left="0" w:right="0"/>
              <w:jc w:val="center"/>
              <w:textAlignment w:val="auto"/>
              <w:rPr>
                <w:rFonts w:hint="eastAsia" w:ascii="方正书宋简体" w:hAnsi="方正书宋简体" w:eastAsia="方正书宋简体" w:cs="方正书宋简体"/>
                <w:sz w:val="22"/>
                <w:szCs w:val="22"/>
              </w:rPr>
            </w:pPr>
          </w:p>
        </w:tc>
        <w:tc>
          <w:tcPr>
            <w:tcW w:w="1620"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lang w:eastAsia="zh-CN"/>
              </w:rPr>
            </w:pPr>
            <w:r>
              <w:rPr>
                <w:rFonts w:hint="eastAsia" w:ascii="方正书宋简体" w:hAnsi="方正书宋简体" w:eastAsia="方正书宋简体" w:cs="方正书宋简体"/>
                <w:sz w:val="22"/>
                <w:szCs w:val="22"/>
                <w:lang w:eastAsia="zh-CN"/>
              </w:rPr>
              <w:t>朱大成</w:t>
            </w:r>
          </w:p>
        </w:tc>
        <w:tc>
          <w:tcPr>
            <w:tcW w:w="3060"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市生态环境局</w:t>
            </w:r>
          </w:p>
        </w:tc>
        <w:tc>
          <w:tcPr>
            <w:tcW w:w="2346"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lang w:eastAsia="zh-CN"/>
              </w:rPr>
            </w:pPr>
            <w:r>
              <w:rPr>
                <w:rFonts w:hint="eastAsia" w:ascii="方正书宋简体" w:hAnsi="方正书宋简体" w:eastAsia="方正书宋简体" w:cs="方正书宋简体"/>
                <w:sz w:val="22"/>
                <w:szCs w:val="22"/>
                <w:lang w:eastAsia="zh-CN"/>
              </w:rPr>
              <w:t>工程师</w:t>
            </w:r>
          </w:p>
        </w:tc>
        <w:tc>
          <w:tcPr>
            <w:tcW w:w="1254"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lang w:val="en-US" w:eastAsia="zh-CN"/>
              </w:rPr>
            </w:pPr>
            <w:r>
              <w:rPr>
                <w:rFonts w:hint="eastAsia" w:ascii="方正书宋简体" w:hAnsi="方正书宋简体" w:eastAsia="方正书宋简体" w:cs="方正书宋简体"/>
                <w:sz w:val="22"/>
                <w:szCs w:val="22"/>
                <w:lang w:val="en-US" w:eastAsia="zh-CN"/>
              </w:rPr>
              <w:t>3289298</w:t>
            </w:r>
          </w:p>
        </w:tc>
        <w:tc>
          <w:tcPr>
            <w:tcW w:w="2296"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lang w:val="en-US" w:eastAsia="zh-CN"/>
              </w:rPr>
            </w:pPr>
            <w:r>
              <w:rPr>
                <w:rFonts w:hint="eastAsia" w:ascii="方正书宋简体" w:hAnsi="方正书宋简体" w:eastAsia="方正书宋简体" w:cs="方正书宋简体"/>
                <w:sz w:val="22"/>
                <w:szCs w:val="22"/>
                <w:lang w:val="en-US" w:eastAsia="zh-CN"/>
              </w:rPr>
              <w:t>13963266028</w:t>
            </w:r>
          </w:p>
        </w:tc>
        <w:tc>
          <w:tcPr>
            <w:tcW w:w="1917"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1260" w:type="dxa"/>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line="240" w:lineRule="exact"/>
              <w:ind w:left="0" w:right="0"/>
              <w:jc w:val="center"/>
              <w:textAlignment w:val="auto"/>
              <w:rPr>
                <w:rFonts w:hint="eastAsia" w:ascii="方正书宋简体" w:hAnsi="方正书宋简体" w:eastAsia="方正书宋简体" w:cs="方正书宋简体"/>
                <w:sz w:val="22"/>
                <w:szCs w:val="22"/>
              </w:rPr>
            </w:pPr>
          </w:p>
        </w:tc>
        <w:tc>
          <w:tcPr>
            <w:tcW w:w="1620"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lang w:eastAsia="zh-CN"/>
              </w:rPr>
            </w:pPr>
            <w:r>
              <w:rPr>
                <w:rFonts w:hint="eastAsia" w:ascii="方正书宋简体" w:hAnsi="方正书宋简体" w:eastAsia="方正书宋简体" w:cs="方正书宋简体"/>
                <w:sz w:val="22"/>
                <w:szCs w:val="22"/>
                <w:lang w:eastAsia="zh-CN"/>
              </w:rPr>
              <w:t>杨列兵</w:t>
            </w:r>
          </w:p>
        </w:tc>
        <w:tc>
          <w:tcPr>
            <w:tcW w:w="3060"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highlight w:val="none"/>
              </w:rPr>
            </w:pPr>
            <w:r>
              <w:rPr>
                <w:rFonts w:hint="eastAsia" w:ascii="方正书宋简体" w:hAnsi="方正书宋简体" w:eastAsia="方正书宋简体" w:cs="方正书宋简体"/>
                <w:color w:val="auto"/>
                <w:sz w:val="22"/>
                <w:szCs w:val="22"/>
                <w:highlight w:val="none"/>
              </w:rPr>
              <w:t>市交通局</w:t>
            </w:r>
          </w:p>
        </w:tc>
        <w:tc>
          <w:tcPr>
            <w:tcW w:w="2346"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lang w:eastAsia="zh-CN"/>
              </w:rPr>
            </w:pPr>
            <w:r>
              <w:rPr>
                <w:rFonts w:hint="eastAsia" w:ascii="方正书宋简体" w:hAnsi="方正书宋简体" w:eastAsia="方正书宋简体" w:cs="方正书宋简体"/>
                <w:sz w:val="22"/>
                <w:szCs w:val="22"/>
                <w:lang w:eastAsia="zh-CN"/>
              </w:rPr>
              <w:t>副局长</w:t>
            </w:r>
          </w:p>
        </w:tc>
        <w:tc>
          <w:tcPr>
            <w:tcW w:w="1254"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p>
        </w:tc>
        <w:tc>
          <w:tcPr>
            <w:tcW w:w="2296"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lang w:val="en-US" w:eastAsia="zh-CN"/>
              </w:rPr>
            </w:pPr>
            <w:r>
              <w:rPr>
                <w:rFonts w:hint="eastAsia" w:ascii="方正书宋简体" w:hAnsi="方正书宋简体" w:eastAsia="方正书宋简体" w:cs="方正书宋简体"/>
                <w:sz w:val="22"/>
                <w:szCs w:val="22"/>
                <w:lang w:val="en-US" w:eastAsia="zh-CN"/>
              </w:rPr>
              <w:t>13906322259</w:t>
            </w:r>
          </w:p>
        </w:tc>
        <w:tc>
          <w:tcPr>
            <w:tcW w:w="1917"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1260" w:type="dxa"/>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line="240" w:lineRule="exact"/>
              <w:ind w:left="0" w:right="0"/>
              <w:jc w:val="center"/>
              <w:textAlignment w:val="auto"/>
              <w:rPr>
                <w:rFonts w:hint="eastAsia" w:ascii="方正书宋简体" w:hAnsi="方正书宋简体" w:eastAsia="方正书宋简体" w:cs="方正书宋简体"/>
                <w:sz w:val="22"/>
                <w:szCs w:val="22"/>
              </w:rPr>
            </w:pPr>
          </w:p>
        </w:tc>
        <w:tc>
          <w:tcPr>
            <w:tcW w:w="1620"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lang w:val="en-US" w:eastAsia="zh-CN"/>
              </w:rPr>
            </w:pPr>
            <w:r>
              <w:rPr>
                <w:rFonts w:hint="eastAsia" w:ascii="方正书宋简体" w:hAnsi="方正书宋简体" w:eastAsia="方正书宋简体" w:cs="方正书宋简体"/>
                <w:sz w:val="22"/>
                <w:szCs w:val="22"/>
                <w:lang w:val="en-US" w:eastAsia="zh-CN"/>
              </w:rPr>
              <w:t>张立文</w:t>
            </w:r>
          </w:p>
        </w:tc>
        <w:tc>
          <w:tcPr>
            <w:tcW w:w="3060"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市气象局</w:t>
            </w:r>
          </w:p>
        </w:tc>
        <w:tc>
          <w:tcPr>
            <w:tcW w:w="2346"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lang w:eastAsia="zh-CN"/>
              </w:rPr>
            </w:pPr>
            <w:r>
              <w:rPr>
                <w:rFonts w:hint="eastAsia" w:ascii="方正书宋简体" w:hAnsi="方正书宋简体" w:eastAsia="方正书宋简体" w:cs="方正书宋简体"/>
                <w:sz w:val="22"/>
                <w:szCs w:val="22"/>
                <w:lang w:eastAsia="zh-CN"/>
              </w:rPr>
              <w:t>副局长</w:t>
            </w:r>
          </w:p>
        </w:tc>
        <w:tc>
          <w:tcPr>
            <w:tcW w:w="1254"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lang w:val="en-US" w:eastAsia="zh-CN"/>
              </w:rPr>
            </w:pPr>
            <w:r>
              <w:rPr>
                <w:rFonts w:hint="eastAsia" w:ascii="方正书宋简体" w:hAnsi="方正书宋简体" w:eastAsia="方正书宋简体" w:cs="方正书宋简体"/>
                <w:sz w:val="22"/>
                <w:szCs w:val="22"/>
                <w:lang w:val="en-US" w:eastAsia="zh-CN"/>
              </w:rPr>
              <w:t>8356006</w:t>
            </w:r>
          </w:p>
        </w:tc>
        <w:tc>
          <w:tcPr>
            <w:tcW w:w="2296"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lang w:val="en-US" w:eastAsia="zh-CN"/>
              </w:rPr>
            </w:pPr>
            <w:r>
              <w:rPr>
                <w:rFonts w:hint="eastAsia" w:ascii="方正书宋简体" w:hAnsi="方正书宋简体" w:eastAsia="方正书宋简体" w:cs="方正书宋简体"/>
                <w:sz w:val="22"/>
                <w:szCs w:val="22"/>
                <w:lang w:val="en-US" w:eastAsia="zh-CN"/>
              </w:rPr>
              <w:t>15665218868</w:t>
            </w:r>
          </w:p>
        </w:tc>
        <w:tc>
          <w:tcPr>
            <w:tcW w:w="1917"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1260" w:type="dxa"/>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line="240" w:lineRule="exact"/>
              <w:ind w:left="0" w:right="0"/>
              <w:jc w:val="center"/>
              <w:textAlignment w:val="auto"/>
              <w:rPr>
                <w:rFonts w:hint="eastAsia" w:ascii="方正书宋简体" w:hAnsi="方正书宋简体" w:eastAsia="方正书宋简体" w:cs="方正书宋简体"/>
                <w:sz w:val="22"/>
                <w:szCs w:val="22"/>
              </w:rPr>
            </w:pPr>
          </w:p>
        </w:tc>
        <w:tc>
          <w:tcPr>
            <w:tcW w:w="1620"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lang w:val="en-US" w:eastAsia="zh-CN"/>
              </w:rPr>
            </w:pPr>
            <w:r>
              <w:rPr>
                <w:rFonts w:hint="eastAsia" w:ascii="方正书宋简体" w:hAnsi="方正书宋简体" w:eastAsia="方正书宋简体" w:cs="方正书宋简体"/>
                <w:sz w:val="22"/>
                <w:szCs w:val="22"/>
                <w:lang w:val="en-US" w:eastAsia="zh-CN"/>
              </w:rPr>
              <w:t>秦保国</w:t>
            </w:r>
          </w:p>
        </w:tc>
        <w:tc>
          <w:tcPr>
            <w:tcW w:w="3060"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lang w:val="en-US" w:eastAsia="zh-CN"/>
              </w:rPr>
            </w:pPr>
            <w:r>
              <w:rPr>
                <w:rFonts w:hint="eastAsia" w:ascii="方正书宋简体" w:hAnsi="方正书宋简体" w:eastAsia="方正书宋简体" w:cs="方正书宋简体"/>
                <w:sz w:val="22"/>
                <w:szCs w:val="22"/>
                <w:lang w:val="en-US" w:eastAsia="zh-CN"/>
              </w:rPr>
              <w:t>供水总公司</w:t>
            </w:r>
          </w:p>
        </w:tc>
        <w:tc>
          <w:tcPr>
            <w:tcW w:w="2346"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lang w:val="en-US" w:eastAsia="zh-CN"/>
              </w:rPr>
            </w:pPr>
            <w:r>
              <w:rPr>
                <w:rFonts w:hint="eastAsia" w:ascii="方正书宋简体" w:hAnsi="方正书宋简体" w:eastAsia="方正书宋简体" w:cs="方正书宋简体"/>
                <w:sz w:val="22"/>
                <w:szCs w:val="22"/>
                <w:lang w:val="en-US" w:eastAsia="zh-CN"/>
              </w:rPr>
              <w:t>副总</w:t>
            </w:r>
          </w:p>
        </w:tc>
        <w:tc>
          <w:tcPr>
            <w:tcW w:w="1254"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lang w:val="en-US" w:eastAsia="zh-CN"/>
              </w:rPr>
            </w:pPr>
          </w:p>
        </w:tc>
        <w:tc>
          <w:tcPr>
            <w:tcW w:w="2296"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lang w:val="en-US" w:eastAsia="zh-CN"/>
              </w:rPr>
            </w:pPr>
            <w:r>
              <w:rPr>
                <w:rFonts w:hint="eastAsia" w:ascii="方正书宋简体" w:hAnsi="方正书宋简体" w:eastAsia="方正书宋简体" w:cs="方正书宋简体"/>
                <w:sz w:val="22"/>
                <w:szCs w:val="22"/>
                <w:lang w:val="en-US" w:eastAsia="zh-CN"/>
              </w:rPr>
              <w:t>18606376626</w:t>
            </w:r>
          </w:p>
        </w:tc>
        <w:tc>
          <w:tcPr>
            <w:tcW w:w="1917"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1260" w:type="dxa"/>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line="240" w:lineRule="exact"/>
              <w:ind w:left="0" w:right="0"/>
              <w:jc w:val="center"/>
              <w:textAlignment w:val="auto"/>
              <w:rPr>
                <w:rFonts w:hint="eastAsia" w:ascii="方正书宋简体" w:hAnsi="方正书宋简体" w:eastAsia="方正书宋简体" w:cs="方正书宋简体"/>
                <w:sz w:val="22"/>
                <w:szCs w:val="22"/>
              </w:rPr>
            </w:pPr>
          </w:p>
        </w:tc>
        <w:tc>
          <w:tcPr>
            <w:tcW w:w="1620"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lang w:eastAsia="zh-CN"/>
              </w:rPr>
            </w:pPr>
            <w:r>
              <w:rPr>
                <w:rFonts w:hint="eastAsia" w:ascii="方正书宋简体" w:hAnsi="方正书宋简体" w:eastAsia="方正书宋简体" w:cs="方正书宋简体"/>
                <w:sz w:val="22"/>
                <w:szCs w:val="22"/>
                <w:lang w:eastAsia="zh-CN"/>
              </w:rPr>
              <w:t>朱</w:t>
            </w:r>
            <w:r>
              <w:rPr>
                <w:rFonts w:hint="eastAsia" w:ascii="方正书宋简体" w:hAnsi="方正书宋简体" w:eastAsia="方正书宋简体" w:cs="方正书宋简体"/>
                <w:sz w:val="22"/>
                <w:szCs w:val="22"/>
                <w:lang w:val="en-US" w:eastAsia="zh-CN"/>
              </w:rPr>
              <w:t xml:space="preserve">  </w:t>
            </w:r>
            <w:r>
              <w:rPr>
                <w:rFonts w:hint="eastAsia" w:ascii="方正书宋简体" w:hAnsi="方正书宋简体" w:eastAsia="方正书宋简体" w:cs="方正书宋简体"/>
                <w:sz w:val="22"/>
                <w:szCs w:val="22"/>
                <w:lang w:eastAsia="zh-CN"/>
              </w:rPr>
              <w:t>亮</w:t>
            </w:r>
          </w:p>
        </w:tc>
        <w:tc>
          <w:tcPr>
            <w:tcW w:w="3060"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燃气公司</w:t>
            </w:r>
          </w:p>
        </w:tc>
        <w:tc>
          <w:tcPr>
            <w:tcW w:w="2346"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lang w:eastAsia="zh-CN"/>
              </w:rPr>
            </w:pPr>
            <w:r>
              <w:rPr>
                <w:rFonts w:hint="eastAsia" w:ascii="方正书宋简体" w:hAnsi="方正书宋简体" w:eastAsia="方正书宋简体" w:cs="方正书宋简体"/>
                <w:sz w:val="22"/>
                <w:szCs w:val="22"/>
                <w:lang w:eastAsia="zh-CN"/>
              </w:rPr>
              <w:t>助理经理</w:t>
            </w:r>
          </w:p>
        </w:tc>
        <w:tc>
          <w:tcPr>
            <w:tcW w:w="1254"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p>
        </w:tc>
        <w:tc>
          <w:tcPr>
            <w:tcW w:w="2296"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highlight w:val="none"/>
                <w:lang w:val="en-US" w:eastAsia="zh-CN"/>
              </w:rPr>
              <w:t>17863201688</w:t>
            </w:r>
          </w:p>
        </w:tc>
        <w:tc>
          <w:tcPr>
            <w:tcW w:w="1917"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1260" w:type="dxa"/>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line="240" w:lineRule="exact"/>
              <w:ind w:left="0" w:right="0"/>
              <w:jc w:val="center"/>
              <w:textAlignment w:val="auto"/>
              <w:rPr>
                <w:rFonts w:hint="eastAsia" w:ascii="方正书宋简体" w:hAnsi="方正书宋简体" w:eastAsia="方正书宋简体" w:cs="方正书宋简体"/>
                <w:sz w:val="22"/>
                <w:szCs w:val="22"/>
              </w:rPr>
            </w:pPr>
          </w:p>
        </w:tc>
        <w:tc>
          <w:tcPr>
            <w:tcW w:w="1620"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lang w:eastAsia="zh-CN"/>
              </w:rPr>
            </w:pPr>
            <w:r>
              <w:rPr>
                <w:rFonts w:hint="eastAsia" w:ascii="方正书宋简体" w:hAnsi="方正书宋简体" w:eastAsia="方正书宋简体" w:cs="方正书宋简体"/>
                <w:sz w:val="22"/>
                <w:szCs w:val="22"/>
                <w:lang w:eastAsia="zh-CN"/>
              </w:rPr>
              <w:t>田</w:t>
            </w:r>
            <w:r>
              <w:rPr>
                <w:rFonts w:hint="eastAsia" w:ascii="方正书宋简体" w:hAnsi="方正书宋简体" w:eastAsia="方正书宋简体" w:cs="方正书宋简体"/>
                <w:sz w:val="22"/>
                <w:szCs w:val="22"/>
                <w:lang w:val="en-US" w:eastAsia="zh-CN"/>
              </w:rPr>
              <w:t xml:space="preserve">  </w:t>
            </w:r>
            <w:r>
              <w:rPr>
                <w:rFonts w:hint="eastAsia" w:ascii="方正书宋简体" w:hAnsi="方正书宋简体" w:eastAsia="方正书宋简体" w:cs="方正书宋简体"/>
                <w:sz w:val="22"/>
                <w:szCs w:val="22"/>
                <w:lang w:eastAsia="zh-CN"/>
              </w:rPr>
              <w:t>鹏</w:t>
            </w:r>
          </w:p>
        </w:tc>
        <w:tc>
          <w:tcPr>
            <w:tcW w:w="3060"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市供电公司</w:t>
            </w:r>
          </w:p>
        </w:tc>
        <w:tc>
          <w:tcPr>
            <w:tcW w:w="2346"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lang w:eastAsia="zh-CN"/>
              </w:rPr>
            </w:pPr>
            <w:r>
              <w:rPr>
                <w:rFonts w:hint="eastAsia" w:ascii="方正书宋简体" w:hAnsi="方正书宋简体" w:eastAsia="方正书宋简体" w:cs="方正书宋简体"/>
                <w:sz w:val="22"/>
                <w:szCs w:val="22"/>
                <w:lang w:eastAsia="zh-CN"/>
              </w:rPr>
              <w:t>总工程师</w:t>
            </w:r>
          </w:p>
        </w:tc>
        <w:tc>
          <w:tcPr>
            <w:tcW w:w="1254"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lang w:val="en-US" w:eastAsia="zh-CN"/>
              </w:rPr>
            </w:pPr>
            <w:r>
              <w:rPr>
                <w:rFonts w:hint="eastAsia" w:ascii="方正书宋简体" w:hAnsi="方正书宋简体" w:eastAsia="方正书宋简体" w:cs="方正书宋简体"/>
                <w:sz w:val="22"/>
                <w:szCs w:val="22"/>
                <w:lang w:val="en-US" w:eastAsia="zh-CN"/>
              </w:rPr>
              <w:t>3232018</w:t>
            </w:r>
          </w:p>
        </w:tc>
        <w:tc>
          <w:tcPr>
            <w:tcW w:w="2296"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lang w:val="en-US" w:eastAsia="zh-CN"/>
              </w:rPr>
            </w:pPr>
            <w:r>
              <w:rPr>
                <w:rFonts w:hint="eastAsia" w:ascii="方正书宋简体" w:hAnsi="方正书宋简体" w:eastAsia="方正书宋简体" w:cs="方正书宋简体"/>
                <w:sz w:val="22"/>
                <w:szCs w:val="22"/>
                <w:lang w:val="en-US" w:eastAsia="zh-CN"/>
              </w:rPr>
              <w:t>18206321166</w:t>
            </w:r>
          </w:p>
        </w:tc>
        <w:tc>
          <w:tcPr>
            <w:tcW w:w="1917"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1260" w:type="dxa"/>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line="240" w:lineRule="exact"/>
              <w:ind w:left="0" w:right="0"/>
              <w:jc w:val="center"/>
              <w:textAlignment w:val="auto"/>
              <w:rPr>
                <w:rFonts w:hint="eastAsia" w:ascii="方正书宋简体" w:hAnsi="方正书宋简体" w:eastAsia="方正书宋简体" w:cs="方正书宋简体"/>
                <w:sz w:val="22"/>
                <w:szCs w:val="22"/>
              </w:rPr>
            </w:pPr>
          </w:p>
        </w:tc>
        <w:tc>
          <w:tcPr>
            <w:tcW w:w="1620"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lang w:eastAsia="zh-CN"/>
              </w:rPr>
              <w:t>韩</w:t>
            </w:r>
            <w:r>
              <w:rPr>
                <w:rFonts w:hint="eastAsia" w:ascii="方正书宋简体" w:hAnsi="方正书宋简体" w:eastAsia="方正书宋简体" w:cs="方正书宋简体"/>
                <w:sz w:val="22"/>
                <w:szCs w:val="22"/>
                <w:lang w:val="en-US" w:eastAsia="zh-CN"/>
              </w:rPr>
              <w:t xml:space="preserve">  </w:t>
            </w:r>
            <w:r>
              <w:rPr>
                <w:rFonts w:hint="eastAsia" w:ascii="方正书宋简体" w:hAnsi="方正书宋简体" w:eastAsia="方正书宋简体" w:cs="方正书宋简体"/>
                <w:sz w:val="22"/>
                <w:szCs w:val="22"/>
                <w:lang w:eastAsia="zh-CN"/>
              </w:rPr>
              <w:t>群</w:t>
            </w:r>
          </w:p>
        </w:tc>
        <w:tc>
          <w:tcPr>
            <w:tcW w:w="3060"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市人</w:t>
            </w:r>
            <w:r>
              <w:rPr>
                <w:rFonts w:hint="eastAsia" w:ascii="方正书宋简体" w:hAnsi="方正书宋简体" w:eastAsia="方正书宋简体" w:cs="方正书宋简体"/>
                <w:sz w:val="22"/>
                <w:szCs w:val="22"/>
                <w:lang w:eastAsia="zh-CN"/>
              </w:rPr>
              <w:t>民防空</w:t>
            </w:r>
            <w:r>
              <w:rPr>
                <w:rFonts w:hint="eastAsia" w:ascii="方正书宋简体" w:hAnsi="方正书宋简体" w:eastAsia="方正书宋简体" w:cs="方正书宋简体"/>
                <w:sz w:val="22"/>
                <w:szCs w:val="22"/>
              </w:rPr>
              <w:t>办公室</w:t>
            </w:r>
          </w:p>
        </w:tc>
        <w:tc>
          <w:tcPr>
            <w:tcW w:w="2346"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lang w:eastAsia="zh-CN"/>
              </w:rPr>
            </w:pPr>
            <w:r>
              <w:rPr>
                <w:rFonts w:hint="eastAsia" w:ascii="方正书宋简体" w:hAnsi="方正书宋简体" w:eastAsia="方正书宋简体" w:cs="方正书宋简体"/>
                <w:sz w:val="22"/>
                <w:szCs w:val="22"/>
                <w:lang w:eastAsia="zh-CN"/>
              </w:rPr>
              <w:t>副主任</w:t>
            </w:r>
          </w:p>
        </w:tc>
        <w:tc>
          <w:tcPr>
            <w:tcW w:w="1254"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lang w:val="en-US" w:eastAsia="zh-CN"/>
              </w:rPr>
            </w:pPr>
            <w:r>
              <w:rPr>
                <w:rFonts w:hint="eastAsia" w:ascii="方正书宋简体" w:hAnsi="方正书宋简体" w:eastAsia="方正书宋简体" w:cs="方正书宋简体"/>
                <w:sz w:val="22"/>
                <w:szCs w:val="22"/>
                <w:lang w:val="en-US" w:eastAsia="zh-CN"/>
              </w:rPr>
              <w:t>3062502</w:t>
            </w:r>
          </w:p>
        </w:tc>
        <w:tc>
          <w:tcPr>
            <w:tcW w:w="2296"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lang w:val="en-US" w:eastAsia="zh-CN"/>
              </w:rPr>
            </w:pPr>
            <w:r>
              <w:rPr>
                <w:rFonts w:hint="eastAsia" w:ascii="方正书宋简体" w:hAnsi="方正书宋简体" w:eastAsia="方正书宋简体" w:cs="方正书宋简体"/>
                <w:sz w:val="22"/>
                <w:szCs w:val="22"/>
                <w:lang w:val="en-US" w:eastAsia="zh-CN"/>
              </w:rPr>
              <w:t>13863236600</w:t>
            </w:r>
          </w:p>
        </w:tc>
        <w:tc>
          <w:tcPr>
            <w:tcW w:w="1917"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lang w:val="en-US" w:eastAsia="zh-CN"/>
              </w:rPr>
            </w:pPr>
            <w:r>
              <w:rPr>
                <w:rFonts w:hint="eastAsia" w:ascii="方正书宋简体" w:hAnsi="方正书宋简体" w:eastAsia="方正书宋简体" w:cs="方正书宋简体"/>
                <w:sz w:val="22"/>
                <w:szCs w:val="22"/>
                <w:lang w:val="en-US" w:eastAsia="zh-CN"/>
              </w:rPr>
              <w:t>3394541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1260" w:type="dxa"/>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line="240" w:lineRule="exact"/>
              <w:ind w:left="0" w:right="0"/>
              <w:jc w:val="center"/>
              <w:textAlignment w:val="auto"/>
              <w:rPr>
                <w:rFonts w:hint="eastAsia" w:ascii="方正书宋简体" w:hAnsi="方正书宋简体" w:eastAsia="方正书宋简体" w:cs="方正书宋简体"/>
                <w:sz w:val="22"/>
                <w:szCs w:val="22"/>
              </w:rPr>
            </w:pPr>
          </w:p>
        </w:tc>
        <w:tc>
          <w:tcPr>
            <w:tcW w:w="1620"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lang w:eastAsia="zh-CN"/>
              </w:rPr>
            </w:pPr>
            <w:r>
              <w:rPr>
                <w:rFonts w:hint="eastAsia" w:ascii="方正书宋简体" w:hAnsi="方正书宋简体" w:eastAsia="方正书宋简体" w:cs="方正书宋简体"/>
                <w:sz w:val="22"/>
                <w:szCs w:val="22"/>
                <w:lang w:eastAsia="zh-CN"/>
              </w:rPr>
              <w:t>刘绍峰</w:t>
            </w:r>
          </w:p>
        </w:tc>
        <w:tc>
          <w:tcPr>
            <w:tcW w:w="3060"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市城乡水务局</w:t>
            </w:r>
          </w:p>
        </w:tc>
        <w:tc>
          <w:tcPr>
            <w:tcW w:w="2346"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lang w:eastAsia="zh-CN"/>
              </w:rPr>
            </w:pPr>
            <w:r>
              <w:rPr>
                <w:rFonts w:hint="eastAsia" w:ascii="方正书宋简体" w:hAnsi="方正书宋简体" w:eastAsia="方正书宋简体" w:cs="方正书宋简体"/>
                <w:sz w:val="22"/>
                <w:szCs w:val="22"/>
                <w:lang w:eastAsia="zh-CN"/>
              </w:rPr>
              <w:t>副局长</w:t>
            </w:r>
          </w:p>
        </w:tc>
        <w:tc>
          <w:tcPr>
            <w:tcW w:w="1254"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lang w:val="en-US" w:eastAsia="zh-CN"/>
              </w:rPr>
            </w:pPr>
            <w:r>
              <w:rPr>
                <w:rFonts w:hint="eastAsia" w:ascii="方正书宋简体" w:hAnsi="方正书宋简体" w:eastAsia="方正书宋简体" w:cs="方正书宋简体"/>
                <w:sz w:val="22"/>
                <w:szCs w:val="22"/>
                <w:lang w:val="en-US" w:eastAsia="zh-CN"/>
              </w:rPr>
              <w:t>3187188</w:t>
            </w:r>
          </w:p>
        </w:tc>
        <w:tc>
          <w:tcPr>
            <w:tcW w:w="2296"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lang w:val="en-US" w:eastAsia="zh-CN"/>
              </w:rPr>
            </w:pPr>
            <w:r>
              <w:rPr>
                <w:rFonts w:hint="eastAsia" w:ascii="方正书宋简体" w:hAnsi="方正书宋简体" w:eastAsia="方正书宋简体" w:cs="方正书宋简体"/>
                <w:sz w:val="22"/>
                <w:szCs w:val="22"/>
                <w:lang w:val="en-US" w:eastAsia="zh-CN"/>
              </w:rPr>
              <w:t>13806371711</w:t>
            </w:r>
          </w:p>
        </w:tc>
        <w:tc>
          <w:tcPr>
            <w:tcW w:w="1917"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1260" w:type="dxa"/>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line="240" w:lineRule="exact"/>
              <w:ind w:left="0" w:right="0"/>
              <w:jc w:val="center"/>
              <w:textAlignment w:val="auto"/>
              <w:rPr>
                <w:rFonts w:hint="eastAsia" w:ascii="方正书宋简体" w:hAnsi="方正书宋简体" w:eastAsia="方正书宋简体" w:cs="方正书宋简体"/>
                <w:sz w:val="22"/>
                <w:szCs w:val="22"/>
              </w:rPr>
            </w:pPr>
          </w:p>
        </w:tc>
        <w:tc>
          <w:tcPr>
            <w:tcW w:w="1620"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lang w:eastAsia="zh-CN"/>
              </w:rPr>
            </w:pPr>
            <w:r>
              <w:rPr>
                <w:rFonts w:hint="eastAsia" w:ascii="方正书宋简体" w:hAnsi="方正书宋简体" w:eastAsia="方正书宋简体" w:cs="方正书宋简体"/>
                <w:sz w:val="22"/>
                <w:szCs w:val="22"/>
                <w:lang w:eastAsia="zh-CN"/>
              </w:rPr>
              <w:t>盖</w:t>
            </w:r>
            <w:r>
              <w:rPr>
                <w:rFonts w:hint="eastAsia" w:ascii="方正书宋简体" w:hAnsi="方正书宋简体" w:eastAsia="方正书宋简体" w:cs="方正书宋简体"/>
                <w:sz w:val="22"/>
                <w:szCs w:val="22"/>
                <w:lang w:val="en-US" w:eastAsia="zh-CN"/>
              </w:rPr>
              <w:t xml:space="preserve">  </w:t>
            </w:r>
            <w:r>
              <w:rPr>
                <w:rFonts w:hint="eastAsia" w:ascii="方正书宋简体" w:hAnsi="方正书宋简体" w:eastAsia="方正书宋简体" w:cs="方正书宋简体"/>
                <w:sz w:val="22"/>
                <w:szCs w:val="22"/>
                <w:lang w:eastAsia="zh-CN"/>
              </w:rPr>
              <w:t>云</w:t>
            </w:r>
          </w:p>
        </w:tc>
        <w:tc>
          <w:tcPr>
            <w:tcW w:w="3060"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市城市管理局</w:t>
            </w:r>
          </w:p>
        </w:tc>
        <w:tc>
          <w:tcPr>
            <w:tcW w:w="2346"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lang w:eastAsia="zh-CN"/>
              </w:rPr>
            </w:pPr>
            <w:r>
              <w:rPr>
                <w:rFonts w:hint="eastAsia" w:ascii="方正书宋简体" w:hAnsi="方正书宋简体" w:eastAsia="方正书宋简体" w:cs="方正书宋简体"/>
                <w:sz w:val="22"/>
                <w:szCs w:val="22"/>
                <w:lang w:eastAsia="zh-CN"/>
              </w:rPr>
              <w:t>副局长</w:t>
            </w:r>
          </w:p>
        </w:tc>
        <w:tc>
          <w:tcPr>
            <w:tcW w:w="1254"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lang w:val="en-US" w:eastAsia="zh-CN"/>
              </w:rPr>
            </w:pPr>
            <w:r>
              <w:rPr>
                <w:rFonts w:hint="eastAsia" w:ascii="方正书宋简体" w:hAnsi="方正书宋简体" w:eastAsia="方正书宋简体" w:cs="方正书宋简体"/>
                <w:sz w:val="22"/>
                <w:szCs w:val="22"/>
                <w:lang w:val="en-US" w:eastAsia="zh-CN"/>
              </w:rPr>
              <w:t>8669166</w:t>
            </w:r>
          </w:p>
        </w:tc>
        <w:tc>
          <w:tcPr>
            <w:tcW w:w="2296"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lang w:val="en-US" w:eastAsia="zh-CN"/>
              </w:rPr>
            </w:pPr>
            <w:r>
              <w:rPr>
                <w:rFonts w:hint="eastAsia" w:ascii="方正书宋简体" w:hAnsi="方正书宋简体" w:eastAsia="方正书宋简体" w:cs="方正书宋简体"/>
                <w:sz w:val="22"/>
                <w:szCs w:val="22"/>
                <w:lang w:val="en-US" w:eastAsia="zh-CN"/>
              </w:rPr>
              <w:t>13963216766</w:t>
            </w:r>
          </w:p>
        </w:tc>
        <w:tc>
          <w:tcPr>
            <w:tcW w:w="1917"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1260" w:type="dxa"/>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line="240" w:lineRule="exact"/>
              <w:ind w:left="0" w:right="0"/>
              <w:jc w:val="center"/>
              <w:textAlignment w:val="auto"/>
              <w:rPr>
                <w:rFonts w:hint="eastAsia" w:ascii="方正书宋简体" w:hAnsi="方正书宋简体" w:eastAsia="方正书宋简体" w:cs="方正书宋简体"/>
                <w:sz w:val="22"/>
                <w:szCs w:val="22"/>
              </w:rPr>
            </w:pPr>
          </w:p>
        </w:tc>
        <w:tc>
          <w:tcPr>
            <w:tcW w:w="1620"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区（市）长</w:t>
            </w:r>
          </w:p>
        </w:tc>
        <w:tc>
          <w:tcPr>
            <w:tcW w:w="3060"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事故发生单位所属区（市）</w:t>
            </w:r>
          </w:p>
        </w:tc>
        <w:tc>
          <w:tcPr>
            <w:tcW w:w="2346"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区（市）长</w:t>
            </w:r>
          </w:p>
        </w:tc>
        <w:tc>
          <w:tcPr>
            <w:tcW w:w="1254"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p>
        </w:tc>
        <w:tc>
          <w:tcPr>
            <w:tcW w:w="2296"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p>
        </w:tc>
        <w:tc>
          <w:tcPr>
            <w:tcW w:w="1917"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p>
        </w:tc>
      </w:tr>
    </w:tbl>
    <w:p>
      <w:pPr>
        <w:spacing w:after="0"/>
        <w:rPr>
          <w:rFonts w:ascii="Times New Roman"/>
          <w:sz w:val="22"/>
        </w:rPr>
        <w:sectPr>
          <w:footerReference r:id="rId23" w:type="default"/>
          <w:type w:val="continuous"/>
          <w:pgSz w:w="16838" w:h="11905" w:orient="landscape"/>
          <w:pgMar w:top="1587" w:right="1587" w:bottom="1587" w:left="1587" w:header="850" w:footer="1417" w:gutter="0"/>
          <w:pgBorders>
            <w:top w:val="none" w:sz="0" w:space="0"/>
            <w:left w:val="none" w:sz="0" w:space="0"/>
            <w:bottom w:val="none" w:sz="0" w:space="0"/>
            <w:right w:val="none" w:sz="0" w:space="0"/>
          </w:pgBorders>
          <w:pgNumType w:fmt="decimal"/>
          <w:cols w:space="720" w:num="1"/>
          <w:rtlGutter w:val="0"/>
          <w:docGrid w:type="lines" w:linePitch="363" w:charSpace="0"/>
        </w:sectPr>
      </w:pPr>
    </w:p>
    <w:p>
      <w:pPr>
        <w:pStyle w:val="7"/>
        <w:spacing w:before="30"/>
        <w:rPr>
          <w:rFonts w:hint="eastAsia" w:ascii="黑体" w:hAnsi="黑体" w:eastAsia="黑体" w:cs="黑体"/>
          <w:sz w:val="32"/>
          <w:szCs w:val="32"/>
        </w:rPr>
      </w:pPr>
      <w:r>
        <w:rPr>
          <w:rFonts w:hint="eastAsia" w:ascii="黑体" w:hAnsi="黑体" w:eastAsia="黑体" w:cs="黑体"/>
          <w:sz w:val="32"/>
          <w:szCs w:val="32"/>
        </w:rPr>
        <w:t>附</w:t>
      </w:r>
      <w:r>
        <w:rPr>
          <w:rFonts w:hint="eastAsia" w:ascii="黑体" w:hAnsi="黑体" w:eastAsia="黑体" w:cs="黑体"/>
          <w:sz w:val="32"/>
          <w:szCs w:val="32"/>
          <w:lang w:eastAsia="zh-CN"/>
        </w:rPr>
        <w:t>件</w:t>
      </w:r>
      <w:r>
        <w:rPr>
          <w:rFonts w:hint="eastAsia" w:ascii="黑体" w:hAnsi="黑体" w:eastAsia="黑体" w:cs="黑体"/>
          <w:sz w:val="32"/>
          <w:szCs w:val="32"/>
        </w:rPr>
        <w:t>2：</w:t>
      </w: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枣庄市重特大火灾事故应急救援指挥部办公室</w:t>
      </w:r>
    </w:p>
    <w:tbl>
      <w:tblPr>
        <w:tblStyle w:val="25"/>
        <w:tblpPr w:leftFromText="181" w:rightFromText="181" w:vertAnchor="text" w:horzAnchor="page" w:tblpXSpec="center" w:tblpY="681"/>
        <w:tblOverlap w:val="never"/>
        <w:tblW w:w="884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7"/>
        <w:gridCol w:w="579"/>
        <w:gridCol w:w="577"/>
        <w:gridCol w:w="455"/>
        <w:gridCol w:w="2150"/>
        <w:gridCol w:w="1468"/>
        <w:gridCol w:w="1385"/>
        <w:gridCol w:w="16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40" w:hRule="atLeast"/>
          <w:jc w:val="center"/>
        </w:trPr>
        <w:tc>
          <w:tcPr>
            <w:tcW w:w="1156" w:type="dxa"/>
            <w:gridSpan w:val="2"/>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黑体" w:hAnsi="黑体" w:eastAsia="黑体" w:cs="黑体"/>
                <w:sz w:val="22"/>
                <w:szCs w:val="22"/>
              </w:rPr>
            </w:pPr>
            <w:r>
              <w:rPr>
                <w:rFonts w:hint="eastAsia" w:ascii="黑体" w:hAnsi="黑体" w:eastAsia="黑体" w:cs="黑体"/>
                <w:sz w:val="22"/>
                <w:szCs w:val="22"/>
              </w:rPr>
              <w:t>指挥部</w:t>
            </w:r>
          </w:p>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黑体" w:hAnsi="黑体" w:eastAsia="黑体" w:cs="黑体"/>
                <w:sz w:val="22"/>
                <w:szCs w:val="22"/>
              </w:rPr>
            </w:pPr>
            <w:r>
              <w:rPr>
                <w:rFonts w:hint="eastAsia" w:ascii="黑体" w:hAnsi="黑体" w:eastAsia="黑体" w:cs="黑体"/>
                <w:sz w:val="22"/>
                <w:szCs w:val="22"/>
              </w:rPr>
              <w:t>办公室</w:t>
            </w:r>
          </w:p>
        </w:tc>
        <w:tc>
          <w:tcPr>
            <w:tcW w:w="1032" w:type="dxa"/>
            <w:gridSpan w:val="2"/>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黑体" w:hAnsi="黑体" w:eastAsia="黑体" w:cs="黑体"/>
                <w:sz w:val="22"/>
                <w:szCs w:val="22"/>
              </w:rPr>
            </w:pPr>
            <w:r>
              <w:rPr>
                <w:rFonts w:hint="eastAsia" w:ascii="黑体" w:hAnsi="黑体" w:eastAsia="黑体" w:cs="黑体"/>
                <w:sz w:val="22"/>
                <w:szCs w:val="22"/>
              </w:rPr>
              <w:t>姓名</w:t>
            </w:r>
          </w:p>
        </w:tc>
        <w:tc>
          <w:tcPr>
            <w:tcW w:w="2150"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黑体" w:hAnsi="黑体" w:eastAsia="黑体" w:cs="黑体"/>
                <w:sz w:val="22"/>
                <w:szCs w:val="22"/>
              </w:rPr>
            </w:pPr>
            <w:r>
              <w:rPr>
                <w:rFonts w:hint="eastAsia" w:ascii="黑体" w:hAnsi="黑体" w:eastAsia="黑体" w:cs="黑体"/>
                <w:sz w:val="22"/>
                <w:szCs w:val="22"/>
              </w:rPr>
              <w:t>单位</w:t>
            </w:r>
          </w:p>
        </w:tc>
        <w:tc>
          <w:tcPr>
            <w:tcW w:w="1468"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黑体" w:hAnsi="黑体" w:eastAsia="黑体" w:cs="黑体"/>
                <w:sz w:val="22"/>
                <w:szCs w:val="22"/>
              </w:rPr>
            </w:pPr>
            <w:r>
              <w:rPr>
                <w:rFonts w:hint="eastAsia" w:ascii="黑体" w:hAnsi="黑体" w:eastAsia="黑体" w:cs="黑体"/>
                <w:sz w:val="22"/>
                <w:szCs w:val="22"/>
              </w:rPr>
              <w:t>职务</w:t>
            </w:r>
          </w:p>
        </w:tc>
        <w:tc>
          <w:tcPr>
            <w:tcW w:w="1385"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黑体" w:hAnsi="黑体" w:eastAsia="黑体" w:cs="黑体"/>
                <w:sz w:val="22"/>
                <w:szCs w:val="22"/>
              </w:rPr>
            </w:pPr>
            <w:r>
              <w:rPr>
                <w:rFonts w:hint="eastAsia" w:ascii="黑体" w:hAnsi="黑体" w:eastAsia="黑体" w:cs="黑体"/>
                <w:sz w:val="22"/>
                <w:szCs w:val="22"/>
              </w:rPr>
              <w:t>办公电话</w:t>
            </w:r>
          </w:p>
        </w:tc>
        <w:tc>
          <w:tcPr>
            <w:tcW w:w="1649"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黑体" w:hAnsi="黑体" w:eastAsia="黑体" w:cs="黑体"/>
                <w:sz w:val="22"/>
                <w:szCs w:val="22"/>
              </w:rPr>
            </w:pPr>
            <w:r>
              <w:rPr>
                <w:rFonts w:hint="eastAsia" w:ascii="黑体" w:hAnsi="黑体" w:eastAsia="黑体" w:cs="黑体"/>
                <w:sz w:val="22"/>
                <w:szCs w:val="22"/>
              </w:rPr>
              <w:t>手机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33" w:hRule="atLeast"/>
          <w:jc w:val="center"/>
        </w:trPr>
        <w:tc>
          <w:tcPr>
            <w:tcW w:w="577" w:type="dxa"/>
            <w:tcBorders>
              <w:right w:val="nil"/>
            </w:tcBorders>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主</w:t>
            </w:r>
          </w:p>
        </w:tc>
        <w:tc>
          <w:tcPr>
            <w:tcW w:w="579" w:type="dxa"/>
            <w:tcBorders>
              <w:left w:val="nil"/>
            </w:tcBorders>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任</w:t>
            </w:r>
          </w:p>
        </w:tc>
        <w:tc>
          <w:tcPr>
            <w:tcW w:w="1032" w:type="dxa"/>
            <w:gridSpan w:val="2"/>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刘卫华</w:t>
            </w:r>
          </w:p>
        </w:tc>
        <w:tc>
          <w:tcPr>
            <w:tcW w:w="2150"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市消防支队</w:t>
            </w:r>
          </w:p>
        </w:tc>
        <w:tc>
          <w:tcPr>
            <w:tcW w:w="1468"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政委</w:t>
            </w:r>
          </w:p>
        </w:tc>
        <w:tc>
          <w:tcPr>
            <w:tcW w:w="1385"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3122001</w:t>
            </w:r>
          </w:p>
        </w:tc>
        <w:tc>
          <w:tcPr>
            <w:tcW w:w="1649"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17863767666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33" w:hRule="atLeast"/>
          <w:jc w:val="center"/>
        </w:trPr>
        <w:tc>
          <w:tcPr>
            <w:tcW w:w="1156" w:type="dxa"/>
            <w:gridSpan w:val="2"/>
            <w:vMerge w:val="restart"/>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副主任</w:t>
            </w:r>
          </w:p>
        </w:tc>
        <w:tc>
          <w:tcPr>
            <w:tcW w:w="1032" w:type="dxa"/>
            <w:gridSpan w:val="2"/>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刘安营</w:t>
            </w:r>
          </w:p>
        </w:tc>
        <w:tc>
          <w:tcPr>
            <w:tcW w:w="2150"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市消防支队</w:t>
            </w:r>
          </w:p>
        </w:tc>
        <w:tc>
          <w:tcPr>
            <w:tcW w:w="1468"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副支队长</w:t>
            </w:r>
          </w:p>
        </w:tc>
        <w:tc>
          <w:tcPr>
            <w:tcW w:w="1385"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3122003</w:t>
            </w:r>
          </w:p>
        </w:tc>
        <w:tc>
          <w:tcPr>
            <w:tcW w:w="1649"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18263723999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33" w:hRule="atLeast"/>
          <w:jc w:val="center"/>
        </w:trPr>
        <w:tc>
          <w:tcPr>
            <w:tcW w:w="1156" w:type="dxa"/>
            <w:gridSpan w:val="2"/>
            <w:vMerge w:val="continue"/>
            <w:tcBorders>
              <w:top w:val="nil"/>
            </w:tcBorders>
            <w:noWrap w:val="0"/>
            <w:vAlign w:val="center"/>
          </w:tcPr>
          <w:p>
            <w:pPr>
              <w:keepNext w:val="0"/>
              <w:keepLines w:val="0"/>
              <w:pageBreakBefore w:val="0"/>
              <w:widowControl w:val="0"/>
              <w:kinsoku/>
              <w:wordWrap/>
              <w:overflowPunct/>
              <w:topLinePunct w:val="0"/>
              <w:bidi w:val="0"/>
              <w:adjustRightInd/>
              <w:snapToGrid/>
              <w:spacing w:line="280" w:lineRule="exact"/>
              <w:ind w:left="0" w:right="0" w:firstLine="0"/>
              <w:jc w:val="center"/>
              <w:textAlignment w:val="auto"/>
              <w:rPr>
                <w:rFonts w:hint="eastAsia" w:ascii="方正书宋简体" w:hAnsi="方正书宋简体" w:eastAsia="方正书宋简体" w:cs="方正书宋简体"/>
                <w:sz w:val="22"/>
                <w:szCs w:val="22"/>
              </w:rPr>
            </w:pPr>
          </w:p>
        </w:tc>
        <w:tc>
          <w:tcPr>
            <w:tcW w:w="1032" w:type="dxa"/>
            <w:gridSpan w:val="2"/>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任彦博</w:t>
            </w:r>
          </w:p>
        </w:tc>
        <w:tc>
          <w:tcPr>
            <w:tcW w:w="2150"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市消防支队</w:t>
            </w:r>
          </w:p>
        </w:tc>
        <w:tc>
          <w:tcPr>
            <w:tcW w:w="1468"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副支队长</w:t>
            </w:r>
          </w:p>
        </w:tc>
        <w:tc>
          <w:tcPr>
            <w:tcW w:w="1385"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3122005</w:t>
            </w:r>
          </w:p>
        </w:tc>
        <w:tc>
          <w:tcPr>
            <w:tcW w:w="1649"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15706329090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33" w:hRule="atLeast"/>
          <w:jc w:val="center"/>
        </w:trPr>
        <w:tc>
          <w:tcPr>
            <w:tcW w:w="1156" w:type="dxa"/>
            <w:gridSpan w:val="2"/>
            <w:vMerge w:val="continue"/>
            <w:tcBorders>
              <w:top w:val="nil"/>
            </w:tcBorders>
            <w:noWrap w:val="0"/>
            <w:vAlign w:val="center"/>
          </w:tcPr>
          <w:p>
            <w:pPr>
              <w:keepNext w:val="0"/>
              <w:keepLines w:val="0"/>
              <w:pageBreakBefore w:val="0"/>
              <w:widowControl w:val="0"/>
              <w:kinsoku/>
              <w:wordWrap/>
              <w:overflowPunct/>
              <w:topLinePunct w:val="0"/>
              <w:bidi w:val="0"/>
              <w:adjustRightInd/>
              <w:snapToGrid/>
              <w:spacing w:line="280" w:lineRule="exact"/>
              <w:ind w:left="0" w:right="0" w:firstLine="0"/>
              <w:jc w:val="center"/>
              <w:textAlignment w:val="auto"/>
              <w:rPr>
                <w:rFonts w:hint="eastAsia" w:ascii="方正书宋简体" w:hAnsi="方正书宋简体" w:eastAsia="方正书宋简体" w:cs="方正书宋简体"/>
                <w:sz w:val="22"/>
                <w:szCs w:val="22"/>
              </w:rPr>
            </w:pPr>
          </w:p>
        </w:tc>
        <w:tc>
          <w:tcPr>
            <w:tcW w:w="577" w:type="dxa"/>
            <w:tcBorders>
              <w:right w:val="nil"/>
            </w:tcBorders>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周</w:t>
            </w:r>
          </w:p>
        </w:tc>
        <w:tc>
          <w:tcPr>
            <w:tcW w:w="455" w:type="dxa"/>
            <w:tcBorders>
              <w:left w:val="nil"/>
            </w:tcBorders>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锋</w:t>
            </w:r>
          </w:p>
        </w:tc>
        <w:tc>
          <w:tcPr>
            <w:tcW w:w="2150"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市消防支队</w:t>
            </w:r>
          </w:p>
        </w:tc>
        <w:tc>
          <w:tcPr>
            <w:tcW w:w="1468"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司令部负责人</w:t>
            </w:r>
          </w:p>
        </w:tc>
        <w:tc>
          <w:tcPr>
            <w:tcW w:w="1385"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p>
        </w:tc>
        <w:tc>
          <w:tcPr>
            <w:tcW w:w="1649"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13516327000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33" w:hRule="atLeast"/>
          <w:jc w:val="center"/>
        </w:trPr>
        <w:tc>
          <w:tcPr>
            <w:tcW w:w="1156" w:type="dxa"/>
            <w:gridSpan w:val="2"/>
            <w:vMerge w:val="continue"/>
            <w:tcBorders>
              <w:top w:val="nil"/>
            </w:tcBorders>
            <w:noWrap w:val="0"/>
            <w:vAlign w:val="center"/>
          </w:tcPr>
          <w:p>
            <w:pPr>
              <w:keepNext w:val="0"/>
              <w:keepLines w:val="0"/>
              <w:pageBreakBefore w:val="0"/>
              <w:widowControl w:val="0"/>
              <w:kinsoku/>
              <w:wordWrap/>
              <w:overflowPunct/>
              <w:topLinePunct w:val="0"/>
              <w:bidi w:val="0"/>
              <w:adjustRightInd/>
              <w:snapToGrid/>
              <w:spacing w:line="280" w:lineRule="exact"/>
              <w:ind w:left="0" w:right="0" w:firstLine="0"/>
              <w:jc w:val="center"/>
              <w:textAlignment w:val="auto"/>
              <w:rPr>
                <w:rFonts w:hint="eastAsia" w:ascii="方正书宋简体" w:hAnsi="方正书宋简体" w:eastAsia="方正书宋简体" w:cs="方正书宋简体"/>
                <w:sz w:val="22"/>
                <w:szCs w:val="22"/>
              </w:rPr>
            </w:pPr>
          </w:p>
        </w:tc>
        <w:tc>
          <w:tcPr>
            <w:tcW w:w="577" w:type="dxa"/>
            <w:tcBorders>
              <w:right w:val="nil"/>
            </w:tcBorders>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高</w:t>
            </w:r>
          </w:p>
        </w:tc>
        <w:tc>
          <w:tcPr>
            <w:tcW w:w="455" w:type="dxa"/>
            <w:tcBorders>
              <w:left w:val="nil"/>
            </w:tcBorders>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川</w:t>
            </w:r>
          </w:p>
        </w:tc>
        <w:tc>
          <w:tcPr>
            <w:tcW w:w="2150"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市消防支队</w:t>
            </w:r>
          </w:p>
        </w:tc>
        <w:tc>
          <w:tcPr>
            <w:tcW w:w="1468"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政治处主任</w:t>
            </w:r>
          </w:p>
        </w:tc>
        <w:tc>
          <w:tcPr>
            <w:tcW w:w="1385"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3122008</w:t>
            </w:r>
          </w:p>
        </w:tc>
        <w:tc>
          <w:tcPr>
            <w:tcW w:w="1649"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13906376119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33" w:hRule="atLeast"/>
          <w:jc w:val="center"/>
        </w:trPr>
        <w:tc>
          <w:tcPr>
            <w:tcW w:w="1156" w:type="dxa"/>
            <w:gridSpan w:val="2"/>
            <w:vMerge w:val="continue"/>
            <w:tcBorders>
              <w:top w:val="nil"/>
            </w:tcBorders>
            <w:noWrap w:val="0"/>
            <w:vAlign w:val="center"/>
          </w:tcPr>
          <w:p>
            <w:pPr>
              <w:keepNext w:val="0"/>
              <w:keepLines w:val="0"/>
              <w:pageBreakBefore w:val="0"/>
              <w:widowControl w:val="0"/>
              <w:kinsoku/>
              <w:wordWrap/>
              <w:overflowPunct/>
              <w:topLinePunct w:val="0"/>
              <w:bidi w:val="0"/>
              <w:adjustRightInd/>
              <w:snapToGrid/>
              <w:spacing w:line="280" w:lineRule="exact"/>
              <w:ind w:left="0" w:right="0" w:firstLine="0"/>
              <w:jc w:val="center"/>
              <w:textAlignment w:val="auto"/>
              <w:rPr>
                <w:rFonts w:hint="eastAsia" w:ascii="方正书宋简体" w:hAnsi="方正书宋简体" w:eastAsia="方正书宋简体" w:cs="方正书宋简体"/>
                <w:sz w:val="22"/>
                <w:szCs w:val="22"/>
              </w:rPr>
            </w:pPr>
          </w:p>
        </w:tc>
        <w:tc>
          <w:tcPr>
            <w:tcW w:w="1032" w:type="dxa"/>
            <w:gridSpan w:val="2"/>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孙岩松</w:t>
            </w:r>
          </w:p>
        </w:tc>
        <w:tc>
          <w:tcPr>
            <w:tcW w:w="2150"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市消防支队</w:t>
            </w:r>
          </w:p>
        </w:tc>
        <w:tc>
          <w:tcPr>
            <w:tcW w:w="1468"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防火处处长</w:t>
            </w:r>
          </w:p>
        </w:tc>
        <w:tc>
          <w:tcPr>
            <w:tcW w:w="1385"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3122010</w:t>
            </w:r>
          </w:p>
        </w:tc>
        <w:tc>
          <w:tcPr>
            <w:tcW w:w="1649"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13963298829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33" w:hRule="atLeast"/>
          <w:jc w:val="center"/>
        </w:trPr>
        <w:tc>
          <w:tcPr>
            <w:tcW w:w="1156" w:type="dxa"/>
            <w:gridSpan w:val="2"/>
            <w:vMerge w:val="restart"/>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成</w:t>
            </w:r>
          </w:p>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p>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p>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p>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员</w:t>
            </w:r>
          </w:p>
        </w:tc>
        <w:tc>
          <w:tcPr>
            <w:tcW w:w="1032" w:type="dxa"/>
            <w:gridSpan w:val="2"/>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周升敏</w:t>
            </w:r>
          </w:p>
        </w:tc>
        <w:tc>
          <w:tcPr>
            <w:tcW w:w="2150"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市消防支队</w:t>
            </w:r>
          </w:p>
        </w:tc>
        <w:tc>
          <w:tcPr>
            <w:tcW w:w="1468"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副参谋长</w:t>
            </w:r>
          </w:p>
        </w:tc>
        <w:tc>
          <w:tcPr>
            <w:tcW w:w="1385"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p>
        </w:tc>
        <w:tc>
          <w:tcPr>
            <w:tcW w:w="1649"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15965120119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55" w:hRule="atLeast"/>
          <w:jc w:val="center"/>
        </w:trPr>
        <w:tc>
          <w:tcPr>
            <w:tcW w:w="1156" w:type="dxa"/>
            <w:gridSpan w:val="2"/>
            <w:vMerge w:val="continue"/>
            <w:noWrap w:val="0"/>
            <w:vAlign w:val="center"/>
          </w:tcPr>
          <w:p>
            <w:pPr>
              <w:keepNext w:val="0"/>
              <w:keepLines w:val="0"/>
              <w:pageBreakBefore w:val="0"/>
              <w:widowControl w:val="0"/>
              <w:kinsoku/>
              <w:wordWrap/>
              <w:overflowPunct/>
              <w:topLinePunct w:val="0"/>
              <w:bidi w:val="0"/>
              <w:adjustRightInd/>
              <w:snapToGrid/>
              <w:spacing w:line="280" w:lineRule="exact"/>
              <w:ind w:left="0" w:right="0" w:firstLine="0"/>
              <w:jc w:val="center"/>
              <w:textAlignment w:val="auto"/>
              <w:rPr>
                <w:rFonts w:hint="eastAsia" w:ascii="方正书宋简体" w:hAnsi="方正书宋简体" w:eastAsia="方正书宋简体" w:cs="方正书宋简体"/>
                <w:sz w:val="22"/>
                <w:szCs w:val="22"/>
              </w:rPr>
            </w:pPr>
          </w:p>
        </w:tc>
        <w:tc>
          <w:tcPr>
            <w:tcW w:w="1032" w:type="dxa"/>
            <w:gridSpan w:val="2"/>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穆居洋</w:t>
            </w:r>
          </w:p>
        </w:tc>
        <w:tc>
          <w:tcPr>
            <w:tcW w:w="2150"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市消防支队司令部警训科</w:t>
            </w:r>
          </w:p>
        </w:tc>
        <w:tc>
          <w:tcPr>
            <w:tcW w:w="1468"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工程师</w:t>
            </w:r>
          </w:p>
        </w:tc>
        <w:tc>
          <w:tcPr>
            <w:tcW w:w="1385"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p>
        </w:tc>
        <w:tc>
          <w:tcPr>
            <w:tcW w:w="1649"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13906323605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55" w:hRule="atLeast"/>
          <w:jc w:val="center"/>
        </w:trPr>
        <w:tc>
          <w:tcPr>
            <w:tcW w:w="1156" w:type="dxa"/>
            <w:gridSpan w:val="2"/>
            <w:vMerge w:val="continue"/>
            <w:noWrap w:val="0"/>
            <w:vAlign w:val="center"/>
          </w:tcPr>
          <w:p>
            <w:pPr>
              <w:keepNext w:val="0"/>
              <w:keepLines w:val="0"/>
              <w:pageBreakBefore w:val="0"/>
              <w:widowControl w:val="0"/>
              <w:kinsoku/>
              <w:wordWrap/>
              <w:overflowPunct/>
              <w:topLinePunct w:val="0"/>
              <w:bidi w:val="0"/>
              <w:adjustRightInd/>
              <w:snapToGrid/>
              <w:spacing w:line="280" w:lineRule="exact"/>
              <w:ind w:left="0" w:right="0" w:firstLine="0"/>
              <w:jc w:val="center"/>
              <w:textAlignment w:val="auto"/>
              <w:rPr>
                <w:rFonts w:hint="eastAsia" w:ascii="方正书宋简体" w:hAnsi="方正书宋简体" w:eastAsia="方正书宋简体" w:cs="方正书宋简体"/>
                <w:sz w:val="22"/>
                <w:szCs w:val="22"/>
              </w:rPr>
            </w:pPr>
          </w:p>
        </w:tc>
        <w:tc>
          <w:tcPr>
            <w:tcW w:w="577" w:type="dxa"/>
            <w:tcBorders>
              <w:right w:val="nil"/>
            </w:tcBorders>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刘</w:t>
            </w:r>
          </w:p>
        </w:tc>
        <w:tc>
          <w:tcPr>
            <w:tcW w:w="455" w:type="dxa"/>
            <w:tcBorders>
              <w:left w:val="nil"/>
            </w:tcBorders>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勇</w:t>
            </w:r>
          </w:p>
        </w:tc>
        <w:tc>
          <w:tcPr>
            <w:tcW w:w="2150"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市消防支队司令部警训科</w:t>
            </w:r>
          </w:p>
        </w:tc>
        <w:tc>
          <w:tcPr>
            <w:tcW w:w="1468"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科长</w:t>
            </w:r>
          </w:p>
        </w:tc>
        <w:tc>
          <w:tcPr>
            <w:tcW w:w="1385"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3122066</w:t>
            </w:r>
          </w:p>
        </w:tc>
        <w:tc>
          <w:tcPr>
            <w:tcW w:w="1649"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18866320500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33" w:hRule="atLeast"/>
          <w:jc w:val="center"/>
        </w:trPr>
        <w:tc>
          <w:tcPr>
            <w:tcW w:w="1156" w:type="dxa"/>
            <w:gridSpan w:val="2"/>
            <w:vMerge w:val="continue"/>
            <w:noWrap w:val="0"/>
            <w:vAlign w:val="center"/>
          </w:tcPr>
          <w:p>
            <w:pPr>
              <w:keepNext w:val="0"/>
              <w:keepLines w:val="0"/>
              <w:pageBreakBefore w:val="0"/>
              <w:widowControl w:val="0"/>
              <w:kinsoku/>
              <w:wordWrap/>
              <w:overflowPunct/>
              <w:topLinePunct w:val="0"/>
              <w:bidi w:val="0"/>
              <w:adjustRightInd/>
              <w:snapToGrid/>
              <w:spacing w:line="280" w:lineRule="exact"/>
              <w:ind w:left="0" w:right="0" w:firstLine="0"/>
              <w:jc w:val="center"/>
              <w:textAlignment w:val="auto"/>
              <w:rPr>
                <w:rFonts w:hint="eastAsia" w:ascii="方正书宋简体" w:hAnsi="方正书宋简体" w:eastAsia="方正书宋简体" w:cs="方正书宋简体"/>
                <w:sz w:val="22"/>
                <w:szCs w:val="22"/>
              </w:rPr>
            </w:pPr>
          </w:p>
        </w:tc>
        <w:tc>
          <w:tcPr>
            <w:tcW w:w="1032" w:type="dxa"/>
            <w:gridSpan w:val="2"/>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王淑来</w:t>
            </w:r>
          </w:p>
        </w:tc>
        <w:tc>
          <w:tcPr>
            <w:tcW w:w="2150"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市消防支队培训基地</w:t>
            </w:r>
          </w:p>
        </w:tc>
        <w:tc>
          <w:tcPr>
            <w:tcW w:w="1468"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主任</w:t>
            </w:r>
          </w:p>
        </w:tc>
        <w:tc>
          <w:tcPr>
            <w:tcW w:w="1385"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3122011</w:t>
            </w:r>
          </w:p>
        </w:tc>
        <w:tc>
          <w:tcPr>
            <w:tcW w:w="1649"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13963229181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55" w:hRule="atLeast"/>
          <w:jc w:val="center"/>
        </w:trPr>
        <w:tc>
          <w:tcPr>
            <w:tcW w:w="1156" w:type="dxa"/>
            <w:gridSpan w:val="2"/>
            <w:vMerge w:val="continue"/>
            <w:noWrap w:val="0"/>
            <w:vAlign w:val="center"/>
          </w:tcPr>
          <w:p>
            <w:pPr>
              <w:keepNext w:val="0"/>
              <w:keepLines w:val="0"/>
              <w:pageBreakBefore w:val="0"/>
              <w:widowControl w:val="0"/>
              <w:kinsoku/>
              <w:wordWrap/>
              <w:overflowPunct/>
              <w:topLinePunct w:val="0"/>
              <w:bidi w:val="0"/>
              <w:adjustRightInd/>
              <w:snapToGrid/>
              <w:spacing w:line="280" w:lineRule="exact"/>
              <w:ind w:left="0" w:right="0" w:firstLine="0"/>
              <w:jc w:val="center"/>
              <w:textAlignment w:val="auto"/>
              <w:rPr>
                <w:rFonts w:hint="eastAsia" w:ascii="方正书宋简体" w:hAnsi="方正书宋简体" w:eastAsia="方正书宋简体" w:cs="方正书宋简体"/>
                <w:sz w:val="22"/>
                <w:szCs w:val="22"/>
              </w:rPr>
            </w:pPr>
          </w:p>
        </w:tc>
        <w:tc>
          <w:tcPr>
            <w:tcW w:w="1032" w:type="dxa"/>
            <w:gridSpan w:val="2"/>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张义生</w:t>
            </w:r>
          </w:p>
        </w:tc>
        <w:tc>
          <w:tcPr>
            <w:tcW w:w="2150"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市消防支队</w:t>
            </w:r>
          </w:p>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后勤处装备运输科</w:t>
            </w:r>
          </w:p>
        </w:tc>
        <w:tc>
          <w:tcPr>
            <w:tcW w:w="1468"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科长</w:t>
            </w:r>
          </w:p>
        </w:tc>
        <w:tc>
          <w:tcPr>
            <w:tcW w:w="1385"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3122119</w:t>
            </w:r>
          </w:p>
        </w:tc>
        <w:tc>
          <w:tcPr>
            <w:tcW w:w="1649"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13863299119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55" w:hRule="atLeast"/>
          <w:jc w:val="center"/>
        </w:trPr>
        <w:tc>
          <w:tcPr>
            <w:tcW w:w="1156" w:type="dxa"/>
            <w:gridSpan w:val="2"/>
            <w:vMerge w:val="continue"/>
            <w:noWrap w:val="0"/>
            <w:vAlign w:val="center"/>
          </w:tcPr>
          <w:p>
            <w:pPr>
              <w:keepNext w:val="0"/>
              <w:keepLines w:val="0"/>
              <w:pageBreakBefore w:val="0"/>
              <w:widowControl w:val="0"/>
              <w:kinsoku/>
              <w:wordWrap/>
              <w:overflowPunct/>
              <w:topLinePunct w:val="0"/>
              <w:bidi w:val="0"/>
              <w:adjustRightInd/>
              <w:snapToGrid/>
              <w:spacing w:line="280" w:lineRule="exact"/>
              <w:ind w:left="0" w:right="0" w:firstLine="0"/>
              <w:jc w:val="center"/>
              <w:textAlignment w:val="auto"/>
              <w:rPr>
                <w:rFonts w:hint="eastAsia" w:ascii="方正书宋简体" w:hAnsi="方正书宋简体" w:eastAsia="方正书宋简体" w:cs="方正书宋简体"/>
                <w:sz w:val="22"/>
                <w:szCs w:val="22"/>
              </w:rPr>
            </w:pPr>
          </w:p>
        </w:tc>
        <w:tc>
          <w:tcPr>
            <w:tcW w:w="577" w:type="dxa"/>
            <w:tcBorders>
              <w:right w:val="nil"/>
            </w:tcBorders>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徐</w:t>
            </w:r>
          </w:p>
        </w:tc>
        <w:tc>
          <w:tcPr>
            <w:tcW w:w="455" w:type="dxa"/>
            <w:tcBorders>
              <w:left w:val="nil"/>
            </w:tcBorders>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帅</w:t>
            </w:r>
          </w:p>
        </w:tc>
        <w:tc>
          <w:tcPr>
            <w:tcW w:w="2150"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市消防支队</w:t>
            </w:r>
          </w:p>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防火处法制宣传科</w:t>
            </w:r>
          </w:p>
        </w:tc>
        <w:tc>
          <w:tcPr>
            <w:tcW w:w="1468"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科长</w:t>
            </w:r>
          </w:p>
        </w:tc>
        <w:tc>
          <w:tcPr>
            <w:tcW w:w="1385"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3122020</w:t>
            </w:r>
          </w:p>
        </w:tc>
        <w:tc>
          <w:tcPr>
            <w:tcW w:w="1649"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15106327121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55" w:hRule="atLeast"/>
          <w:jc w:val="center"/>
        </w:trPr>
        <w:tc>
          <w:tcPr>
            <w:tcW w:w="1156" w:type="dxa"/>
            <w:gridSpan w:val="2"/>
            <w:vMerge w:val="continue"/>
            <w:noWrap w:val="0"/>
            <w:vAlign w:val="center"/>
          </w:tcPr>
          <w:p>
            <w:pPr>
              <w:keepNext w:val="0"/>
              <w:keepLines w:val="0"/>
              <w:pageBreakBefore w:val="0"/>
              <w:widowControl w:val="0"/>
              <w:kinsoku/>
              <w:wordWrap/>
              <w:overflowPunct/>
              <w:topLinePunct w:val="0"/>
              <w:bidi w:val="0"/>
              <w:adjustRightInd/>
              <w:snapToGrid/>
              <w:spacing w:line="280" w:lineRule="exact"/>
              <w:ind w:left="0" w:right="0" w:firstLine="0"/>
              <w:jc w:val="center"/>
              <w:textAlignment w:val="auto"/>
              <w:rPr>
                <w:rFonts w:hint="eastAsia" w:ascii="方正书宋简体" w:hAnsi="方正书宋简体" w:eastAsia="方正书宋简体" w:cs="方正书宋简体"/>
                <w:sz w:val="22"/>
                <w:szCs w:val="22"/>
              </w:rPr>
            </w:pPr>
          </w:p>
        </w:tc>
        <w:tc>
          <w:tcPr>
            <w:tcW w:w="577" w:type="dxa"/>
            <w:tcBorders>
              <w:right w:val="nil"/>
            </w:tcBorders>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刘</w:t>
            </w:r>
          </w:p>
        </w:tc>
        <w:tc>
          <w:tcPr>
            <w:tcW w:w="455" w:type="dxa"/>
            <w:tcBorders>
              <w:left w:val="nil"/>
            </w:tcBorders>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霄</w:t>
            </w:r>
          </w:p>
        </w:tc>
        <w:tc>
          <w:tcPr>
            <w:tcW w:w="2150"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市消防支队作战</w:t>
            </w:r>
          </w:p>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指挥中心</w:t>
            </w:r>
          </w:p>
        </w:tc>
        <w:tc>
          <w:tcPr>
            <w:tcW w:w="1468"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主任</w:t>
            </w:r>
          </w:p>
        </w:tc>
        <w:tc>
          <w:tcPr>
            <w:tcW w:w="1385"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3351119</w:t>
            </w:r>
          </w:p>
        </w:tc>
        <w:tc>
          <w:tcPr>
            <w:tcW w:w="1649"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15163262119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55" w:hRule="atLeast"/>
          <w:jc w:val="center"/>
        </w:trPr>
        <w:tc>
          <w:tcPr>
            <w:tcW w:w="1156" w:type="dxa"/>
            <w:gridSpan w:val="2"/>
            <w:vMerge w:val="continue"/>
            <w:noWrap w:val="0"/>
            <w:vAlign w:val="center"/>
          </w:tcPr>
          <w:p>
            <w:pPr>
              <w:keepNext w:val="0"/>
              <w:keepLines w:val="0"/>
              <w:pageBreakBefore w:val="0"/>
              <w:widowControl w:val="0"/>
              <w:kinsoku/>
              <w:wordWrap/>
              <w:overflowPunct/>
              <w:topLinePunct w:val="0"/>
              <w:bidi w:val="0"/>
              <w:adjustRightInd/>
              <w:snapToGrid/>
              <w:spacing w:line="280" w:lineRule="exact"/>
              <w:ind w:left="0" w:right="0" w:firstLine="0"/>
              <w:jc w:val="center"/>
              <w:textAlignment w:val="auto"/>
              <w:rPr>
                <w:rFonts w:hint="eastAsia" w:ascii="方正书宋简体" w:hAnsi="方正书宋简体" w:eastAsia="方正书宋简体" w:cs="方正书宋简体"/>
                <w:sz w:val="22"/>
                <w:szCs w:val="22"/>
              </w:rPr>
            </w:pPr>
          </w:p>
        </w:tc>
        <w:tc>
          <w:tcPr>
            <w:tcW w:w="1032" w:type="dxa"/>
            <w:gridSpan w:val="2"/>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val="en-US" w:eastAsia="zh-CN"/>
              </w:rPr>
            </w:pPr>
            <w:r>
              <w:rPr>
                <w:rFonts w:hint="eastAsia" w:ascii="方正书宋简体" w:hAnsi="方正书宋简体" w:eastAsia="方正书宋简体" w:cs="方正书宋简体"/>
                <w:sz w:val="22"/>
                <w:szCs w:val="22"/>
                <w:lang w:val="en-US" w:eastAsia="zh-CN"/>
              </w:rPr>
              <w:t>史亚伟</w:t>
            </w:r>
          </w:p>
        </w:tc>
        <w:tc>
          <w:tcPr>
            <w:tcW w:w="2150"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市消防支队</w:t>
            </w:r>
          </w:p>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eastAsia="zh-CN"/>
              </w:rPr>
            </w:pPr>
            <w:r>
              <w:rPr>
                <w:rFonts w:hint="eastAsia" w:ascii="方正书宋简体" w:hAnsi="方正书宋简体" w:eastAsia="方正书宋简体" w:cs="方正书宋简体"/>
                <w:sz w:val="22"/>
                <w:szCs w:val="22"/>
                <w:lang w:eastAsia="zh-CN"/>
              </w:rPr>
              <w:t>专职指导科</w:t>
            </w:r>
          </w:p>
        </w:tc>
        <w:tc>
          <w:tcPr>
            <w:tcW w:w="1468"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eastAsia="zh-CN"/>
              </w:rPr>
            </w:pPr>
            <w:r>
              <w:rPr>
                <w:rFonts w:hint="eastAsia" w:ascii="方正书宋简体" w:hAnsi="方正书宋简体" w:eastAsia="方正书宋简体" w:cs="方正书宋简体"/>
                <w:sz w:val="22"/>
                <w:szCs w:val="22"/>
                <w:lang w:eastAsia="zh-CN"/>
              </w:rPr>
              <w:t>科长</w:t>
            </w:r>
          </w:p>
        </w:tc>
        <w:tc>
          <w:tcPr>
            <w:tcW w:w="1385"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val="en-US" w:eastAsia="zh-CN"/>
              </w:rPr>
            </w:pPr>
            <w:r>
              <w:rPr>
                <w:rFonts w:hint="eastAsia" w:ascii="方正书宋简体" w:hAnsi="方正书宋简体" w:eastAsia="方正书宋简体" w:cs="方正书宋简体"/>
                <w:sz w:val="22"/>
                <w:szCs w:val="22"/>
                <w:lang w:val="en-US" w:eastAsia="zh-CN"/>
              </w:rPr>
              <w:t>3122155</w:t>
            </w:r>
          </w:p>
        </w:tc>
        <w:tc>
          <w:tcPr>
            <w:tcW w:w="1649"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val="en-US" w:eastAsia="zh-CN"/>
              </w:rPr>
            </w:pPr>
            <w:r>
              <w:rPr>
                <w:rFonts w:hint="eastAsia" w:ascii="方正书宋简体" w:hAnsi="方正书宋简体" w:eastAsia="方正书宋简体" w:cs="方正书宋简体"/>
                <w:sz w:val="22"/>
                <w:szCs w:val="22"/>
                <w:lang w:val="en-US" w:eastAsia="zh-CN"/>
              </w:rPr>
              <w:t>13656328119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67" w:hRule="atLeast"/>
          <w:jc w:val="center"/>
        </w:trPr>
        <w:tc>
          <w:tcPr>
            <w:tcW w:w="1156" w:type="dxa"/>
            <w:gridSpan w:val="2"/>
            <w:vMerge w:val="continue"/>
            <w:tcBorders>
              <w:bottom w:val="single" w:color="000000" w:sz="4" w:space="0"/>
            </w:tcBorders>
            <w:noWrap w:val="0"/>
            <w:vAlign w:val="center"/>
          </w:tcPr>
          <w:p>
            <w:pPr>
              <w:keepNext w:val="0"/>
              <w:keepLines w:val="0"/>
              <w:pageBreakBefore w:val="0"/>
              <w:widowControl w:val="0"/>
              <w:kinsoku/>
              <w:wordWrap/>
              <w:overflowPunct/>
              <w:topLinePunct w:val="0"/>
              <w:bidi w:val="0"/>
              <w:adjustRightInd/>
              <w:snapToGrid/>
              <w:spacing w:line="280" w:lineRule="exact"/>
              <w:ind w:left="0" w:right="0" w:firstLine="0"/>
              <w:jc w:val="center"/>
              <w:textAlignment w:val="auto"/>
              <w:rPr>
                <w:rFonts w:hint="eastAsia" w:ascii="方正书宋简体" w:hAnsi="方正书宋简体" w:eastAsia="方正书宋简体" w:cs="方正书宋简体"/>
                <w:sz w:val="22"/>
                <w:szCs w:val="22"/>
              </w:rPr>
            </w:pPr>
          </w:p>
        </w:tc>
        <w:tc>
          <w:tcPr>
            <w:tcW w:w="1032" w:type="dxa"/>
            <w:gridSpan w:val="2"/>
            <w:tcBorders>
              <w:bottom w:val="single" w:color="000000" w:sz="4" w:space="0"/>
            </w:tcBorders>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eastAsia="zh-CN"/>
              </w:rPr>
            </w:pPr>
            <w:r>
              <w:rPr>
                <w:rFonts w:hint="eastAsia" w:ascii="方正书宋简体" w:hAnsi="方正书宋简体" w:eastAsia="方正书宋简体" w:cs="方正书宋简体"/>
                <w:sz w:val="22"/>
                <w:szCs w:val="22"/>
                <w:lang w:eastAsia="zh-CN"/>
              </w:rPr>
              <w:t>赵</w:t>
            </w:r>
            <w:r>
              <w:rPr>
                <w:rFonts w:hint="eastAsia" w:ascii="方正书宋简体" w:hAnsi="方正书宋简体" w:eastAsia="方正书宋简体" w:cs="方正书宋简体"/>
                <w:sz w:val="22"/>
                <w:szCs w:val="22"/>
                <w:lang w:val="en-US" w:eastAsia="zh-CN"/>
              </w:rPr>
              <w:t xml:space="preserve">  </w:t>
            </w:r>
            <w:r>
              <w:rPr>
                <w:rFonts w:hint="eastAsia" w:ascii="方正书宋简体" w:hAnsi="方正书宋简体" w:eastAsia="方正书宋简体" w:cs="方正书宋简体"/>
                <w:sz w:val="22"/>
                <w:szCs w:val="22"/>
                <w:lang w:eastAsia="zh-CN"/>
              </w:rPr>
              <w:t>岩</w:t>
            </w:r>
          </w:p>
        </w:tc>
        <w:tc>
          <w:tcPr>
            <w:tcW w:w="2150"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市消防支队</w:t>
            </w:r>
          </w:p>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eastAsia="zh-CN"/>
              </w:rPr>
            </w:pPr>
            <w:r>
              <w:rPr>
                <w:rFonts w:hint="eastAsia" w:ascii="方正书宋简体" w:hAnsi="方正书宋简体" w:eastAsia="方正书宋简体" w:cs="方正书宋简体"/>
                <w:sz w:val="22"/>
                <w:szCs w:val="22"/>
                <w:lang w:eastAsia="zh-CN"/>
              </w:rPr>
              <w:t>司令部警训科</w:t>
            </w:r>
          </w:p>
        </w:tc>
        <w:tc>
          <w:tcPr>
            <w:tcW w:w="1468"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eastAsia="zh-CN"/>
              </w:rPr>
            </w:pPr>
            <w:r>
              <w:rPr>
                <w:rFonts w:hint="eastAsia" w:ascii="方正书宋简体" w:hAnsi="方正书宋简体" w:eastAsia="方正书宋简体" w:cs="方正书宋简体"/>
                <w:sz w:val="22"/>
                <w:szCs w:val="22"/>
                <w:lang w:eastAsia="zh-CN"/>
              </w:rPr>
              <w:t>科长</w:t>
            </w:r>
          </w:p>
        </w:tc>
        <w:tc>
          <w:tcPr>
            <w:tcW w:w="1385"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3122066</w:t>
            </w:r>
          </w:p>
        </w:tc>
        <w:tc>
          <w:tcPr>
            <w:tcW w:w="1649"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val="en-US" w:eastAsia="zh-CN"/>
              </w:rPr>
            </w:pPr>
            <w:r>
              <w:rPr>
                <w:rFonts w:hint="eastAsia" w:ascii="方正书宋简体" w:hAnsi="方正书宋简体" w:eastAsia="方正书宋简体" w:cs="方正书宋简体"/>
                <w:sz w:val="22"/>
                <w:szCs w:val="22"/>
                <w:lang w:val="en-US" w:eastAsia="zh-CN"/>
              </w:rPr>
              <w:t>13465966119</w:t>
            </w:r>
          </w:p>
        </w:tc>
      </w:tr>
    </w:tbl>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成员联系表</w:t>
      </w:r>
    </w:p>
    <w:p>
      <w:pPr>
        <w:spacing w:before="0"/>
        <w:ind w:right="0" w:firstLine="560" w:firstLineChars="200"/>
        <w:jc w:val="left"/>
        <w:rPr>
          <w:sz w:val="28"/>
        </w:rPr>
      </w:pPr>
      <w:r>
        <w:rPr>
          <w:sz w:val="28"/>
        </w:rPr>
        <w:t>市消防支队值班室电话：0632-3122000，传真：0632-3122000</w:t>
      </w:r>
    </w:p>
    <w:p>
      <w:pPr>
        <w:spacing w:after="0"/>
        <w:jc w:val="left"/>
        <w:rPr>
          <w:sz w:val="28"/>
        </w:rPr>
        <w:sectPr>
          <w:pgSz w:w="11905" w:h="16838"/>
          <w:pgMar w:top="2098" w:right="1531" w:bottom="1984" w:left="1531" w:header="850" w:footer="1417" w:gutter="0"/>
          <w:pgBorders>
            <w:top w:val="none" w:sz="0" w:space="0"/>
            <w:left w:val="none" w:sz="0" w:space="0"/>
            <w:bottom w:val="none" w:sz="0" w:space="0"/>
            <w:right w:val="none" w:sz="0" w:space="0"/>
          </w:pgBorders>
          <w:pgNumType w:fmt="decimal"/>
          <w:cols w:space="720" w:num="1"/>
          <w:rtlGutter w:val="0"/>
          <w:docGrid w:type="lines" w:linePitch="363" w:charSpace="0"/>
        </w:sectPr>
      </w:pPr>
    </w:p>
    <w:p>
      <w:pPr>
        <w:pStyle w:val="7"/>
        <w:spacing w:before="30"/>
        <w:rPr>
          <w:rFonts w:hint="eastAsia" w:ascii="黑体" w:hAnsi="黑体" w:eastAsia="黑体" w:cs="黑体"/>
          <w:sz w:val="32"/>
          <w:szCs w:val="32"/>
        </w:rPr>
      </w:pPr>
      <w:r>
        <w:rPr>
          <w:rFonts w:hint="eastAsia" w:ascii="黑体" w:hAnsi="黑体" w:eastAsia="黑体" w:cs="黑体"/>
          <w:sz w:val="32"/>
          <w:szCs w:val="32"/>
        </w:rPr>
        <w:t>附</w:t>
      </w:r>
      <w:r>
        <w:rPr>
          <w:rFonts w:hint="eastAsia" w:ascii="黑体" w:hAnsi="黑体" w:eastAsia="黑体" w:cs="黑体"/>
          <w:sz w:val="32"/>
          <w:szCs w:val="32"/>
          <w:lang w:eastAsia="zh-CN"/>
        </w:rPr>
        <w:t>件</w:t>
      </w:r>
      <w:r>
        <w:rPr>
          <w:rFonts w:hint="eastAsia" w:ascii="黑体" w:hAnsi="黑体" w:eastAsia="黑体" w:cs="黑体"/>
          <w:sz w:val="32"/>
          <w:szCs w:val="32"/>
        </w:rPr>
        <w:t>3：</w:t>
      </w:r>
    </w:p>
    <w:p>
      <w:pPr>
        <w:pStyle w:val="2"/>
        <w:keepNext/>
        <w:keepLines w:val="0"/>
        <w:pageBreakBefore w:val="0"/>
        <w:widowControl w:val="0"/>
        <w:kinsoku/>
        <w:wordWrap/>
        <w:overflowPunct/>
        <w:topLinePunct w:val="0"/>
        <w:autoSpaceDE/>
        <w:autoSpaceDN/>
        <w:bidi w:val="0"/>
        <w:adjustRightInd/>
        <w:snapToGrid/>
        <w:spacing w:before="0" w:after="0" w:line="240" w:lineRule="auto"/>
        <w:ind w:left="0"/>
        <w:jc w:val="center"/>
        <w:textAlignment w:val="auto"/>
        <w:rPr>
          <w:rFonts w:hint="eastAsia" w:ascii="方正小标宋简体" w:hAnsi="方正小标宋简体" w:eastAsia="方正小标宋简体" w:cs="方正小标宋简体"/>
          <w:b w:val="0"/>
          <w:bCs w:val="0"/>
          <w:sz w:val="36"/>
          <w:szCs w:val="36"/>
        </w:rPr>
      </w:pPr>
      <w:bookmarkStart w:id="734" w:name="_Toc28985"/>
      <w:r>
        <w:rPr>
          <w:rFonts w:hint="eastAsia" w:ascii="方正小标宋简体" w:hAnsi="方正小标宋简体" w:eastAsia="方正小标宋简体" w:cs="方正小标宋简体"/>
          <w:b w:val="0"/>
          <w:bCs w:val="0"/>
          <w:sz w:val="36"/>
          <w:szCs w:val="36"/>
        </w:rPr>
        <w:t>枣庄市灭火救援专家组成员联系登记表</w:t>
      </w:r>
      <w:bookmarkEnd w:id="734"/>
    </w:p>
    <w:tbl>
      <w:tblPr>
        <w:tblStyle w:val="25"/>
        <w:tblW w:w="8913" w:type="dxa"/>
        <w:jc w:val="center"/>
        <w:tblInd w:w="1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60"/>
        <w:gridCol w:w="1145"/>
        <w:gridCol w:w="1900"/>
        <w:gridCol w:w="1425"/>
        <w:gridCol w:w="23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92" w:hRule="atLeast"/>
          <w:jc w:val="center"/>
        </w:trPr>
        <w:tc>
          <w:tcPr>
            <w:tcW w:w="2060" w:type="dxa"/>
            <w:noWrap w:val="0"/>
            <w:vAlign w:val="center"/>
          </w:tcPr>
          <w:p>
            <w:pPr>
              <w:pStyle w:val="78"/>
              <w:keepNext w:val="0"/>
              <w:keepLines w:val="0"/>
              <w:pageBreakBefore w:val="0"/>
              <w:widowControl w:val="0"/>
              <w:tabs>
                <w:tab w:val="left" w:pos="1207"/>
              </w:tabs>
              <w:kinsoku/>
              <w:wordWrap/>
              <w:overflowPunct/>
              <w:topLinePunct w:val="0"/>
              <w:autoSpaceDE w:val="0"/>
              <w:autoSpaceDN w:val="0"/>
              <w:bidi w:val="0"/>
              <w:adjustRightInd/>
              <w:snapToGrid/>
              <w:spacing w:before="0" w:line="280" w:lineRule="exact"/>
              <w:ind w:left="0" w:right="0" w:firstLine="0"/>
              <w:jc w:val="center"/>
              <w:textAlignment w:val="auto"/>
              <w:rPr>
                <w:rFonts w:hint="eastAsia" w:ascii="黑体" w:hAnsi="黑体" w:eastAsia="黑体" w:cs="黑体"/>
                <w:sz w:val="22"/>
                <w:szCs w:val="22"/>
              </w:rPr>
            </w:pPr>
            <w:r>
              <w:rPr>
                <w:rFonts w:hint="eastAsia" w:ascii="黑体" w:hAnsi="黑体" w:eastAsia="黑体" w:cs="黑体"/>
                <w:sz w:val="22"/>
                <w:szCs w:val="22"/>
              </w:rPr>
              <w:t>单位</w:t>
            </w:r>
          </w:p>
        </w:tc>
        <w:tc>
          <w:tcPr>
            <w:tcW w:w="1145" w:type="dxa"/>
            <w:noWrap w:val="0"/>
            <w:vAlign w:val="center"/>
          </w:tcPr>
          <w:p>
            <w:pPr>
              <w:pStyle w:val="78"/>
              <w:keepNext w:val="0"/>
              <w:keepLines w:val="0"/>
              <w:pageBreakBefore w:val="0"/>
              <w:widowControl w:val="0"/>
              <w:tabs>
                <w:tab w:val="left" w:pos="734"/>
              </w:tabs>
              <w:kinsoku/>
              <w:wordWrap/>
              <w:overflowPunct/>
              <w:topLinePunct w:val="0"/>
              <w:autoSpaceDE w:val="0"/>
              <w:autoSpaceDN w:val="0"/>
              <w:bidi w:val="0"/>
              <w:adjustRightInd/>
              <w:snapToGrid/>
              <w:spacing w:before="0" w:line="280" w:lineRule="exact"/>
              <w:ind w:left="0" w:right="0" w:firstLine="0"/>
              <w:jc w:val="center"/>
              <w:textAlignment w:val="auto"/>
              <w:rPr>
                <w:rFonts w:hint="eastAsia" w:ascii="黑体" w:hAnsi="黑体" w:eastAsia="黑体" w:cs="黑体"/>
                <w:sz w:val="22"/>
                <w:szCs w:val="22"/>
              </w:rPr>
            </w:pPr>
            <w:r>
              <w:rPr>
                <w:rFonts w:hint="eastAsia" w:ascii="黑体" w:hAnsi="黑体" w:eastAsia="黑体" w:cs="黑体"/>
                <w:sz w:val="22"/>
                <w:szCs w:val="22"/>
              </w:rPr>
              <w:t>姓名</w:t>
            </w:r>
          </w:p>
        </w:tc>
        <w:tc>
          <w:tcPr>
            <w:tcW w:w="1900" w:type="dxa"/>
            <w:noWrap w:val="0"/>
            <w:vAlign w:val="center"/>
          </w:tcPr>
          <w:p>
            <w:pPr>
              <w:pStyle w:val="78"/>
              <w:keepNext w:val="0"/>
              <w:keepLines w:val="0"/>
              <w:pageBreakBefore w:val="0"/>
              <w:widowControl w:val="0"/>
              <w:tabs>
                <w:tab w:val="left" w:pos="570"/>
              </w:tabs>
              <w:kinsoku/>
              <w:wordWrap/>
              <w:overflowPunct/>
              <w:topLinePunct w:val="0"/>
              <w:autoSpaceDE w:val="0"/>
              <w:autoSpaceDN w:val="0"/>
              <w:bidi w:val="0"/>
              <w:adjustRightInd/>
              <w:snapToGrid/>
              <w:spacing w:before="0" w:line="280" w:lineRule="exact"/>
              <w:ind w:left="0" w:right="0" w:firstLine="0"/>
              <w:jc w:val="center"/>
              <w:textAlignment w:val="auto"/>
              <w:rPr>
                <w:rFonts w:hint="eastAsia" w:ascii="黑体" w:hAnsi="黑体" w:eastAsia="黑体" w:cs="黑体"/>
                <w:sz w:val="22"/>
                <w:szCs w:val="22"/>
              </w:rPr>
            </w:pPr>
            <w:r>
              <w:rPr>
                <w:rFonts w:hint="eastAsia" w:ascii="黑体" w:hAnsi="黑体" w:eastAsia="黑体" w:cs="黑体"/>
                <w:sz w:val="22"/>
                <w:szCs w:val="22"/>
              </w:rPr>
              <w:t>专业</w:t>
            </w:r>
          </w:p>
        </w:tc>
        <w:tc>
          <w:tcPr>
            <w:tcW w:w="1425"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黑体" w:hAnsi="黑体" w:eastAsia="黑体" w:cs="黑体"/>
                <w:sz w:val="22"/>
                <w:szCs w:val="22"/>
              </w:rPr>
            </w:pPr>
            <w:r>
              <w:rPr>
                <w:rFonts w:hint="eastAsia" w:ascii="黑体" w:hAnsi="黑体" w:eastAsia="黑体" w:cs="黑体"/>
                <w:sz w:val="22"/>
                <w:szCs w:val="22"/>
              </w:rPr>
              <w:t>职务职称</w:t>
            </w:r>
          </w:p>
        </w:tc>
        <w:tc>
          <w:tcPr>
            <w:tcW w:w="2383"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黑体" w:hAnsi="黑体" w:eastAsia="黑体" w:cs="黑体"/>
                <w:sz w:val="22"/>
                <w:szCs w:val="22"/>
              </w:rPr>
            </w:pPr>
            <w:r>
              <w:rPr>
                <w:rFonts w:hint="eastAsia" w:ascii="黑体" w:hAnsi="黑体" w:eastAsia="黑体" w:cs="黑体"/>
                <w:sz w:val="22"/>
                <w:szCs w:val="22"/>
              </w:rPr>
              <w:t>联系电话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25" w:hRule="atLeast"/>
          <w:jc w:val="center"/>
        </w:trPr>
        <w:tc>
          <w:tcPr>
            <w:tcW w:w="2060"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color w:val="000000"/>
                <w:sz w:val="22"/>
                <w:szCs w:val="22"/>
                <w:highlight w:val="none"/>
              </w:rPr>
              <w:t>市住建局</w:t>
            </w:r>
          </w:p>
        </w:tc>
        <w:tc>
          <w:tcPr>
            <w:tcW w:w="1145"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陈志飞</w:t>
            </w:r>
          </w:p>
        </w:tc>
        <w:tc>
          <w:tcPr>
            <w:tcW w:w="1900"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建筑坍塌事故</w:t>
            </w:r>
          </w:p>
        </w:tc>
        <w:tc>
          <w:tcPr>
            <w:tcW w:w="1425"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科长</w:t>
            </w:r>
          </w:p>
        </w:tc>
        <w:tc>
          <w:tcPr>
            <w:tcW w:w="2383"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办公：0632-8669669</w:t>
            </w:r>
          </w:p>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手机：13906321096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25" w:hRule="atLeast"/>
          <w:jc w:val="center"/>
        </w:trPr>
        <w:tc>
          <w:tcPr>
            <w:tcW w:w="2060"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市人防办</w:t>
            </w:r>
          </w:p>
        </w:tc>
        <w:tc>
          <w:tcPr>
            <w:tcW w:w="1145"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eastAsia="zh-CN"/>
              </w:rPr>
            </w:pPr>
          </w:p>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eastAsia="zh-CN"/>
              </w:rPr>
            </w:pPr>
            <w:r>
              <w:rPr>
                <w:rFonts w:hint="eastAsia" w:ascii="方正书宋简体" w:hAnsi="方正书宋简体" w:eastAsia="方正书宋简体" w:cs="方正书宋简体"/>
                <w:sz w:val="22"/>
                <w:szCs w:val="22"/>
                <w:lang w:eastAsia="zh-CN"/>
              </w:rPr>
              <w:t>于苏亚</w:t>
            </w:r>
          </w:p>
        </w:tc>
        <w:tc>
          <w:tcPr>
            <w:tcW w:w="1900"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地下</w:t>
            </w:r>
            <w:r>
              <w:rPr>
                <w:rFonts w:hint="eastAsia" w:ascii="方正书宋简体" w:hAnsi="方正书宋简体" w:eastAsia="方正书宋简体" w:cs="方正书宋简体"/>
                <w:sz w:val="22"/>
                <w:szCs w:val="22"/>
                <w:lang w:eastAsia="zh-CN"/>
              </w:rPr>
              <w:t>人</w:t>
            </w:r>
            <w:r>
              <w:rPr>
                <w:rFonts w:hint="eastAsia" w:ascii="方正书宋简体" w:hAnsi="方正书宋简体" w:eastAsia="方正书宋简体" w:cs="方正书宋简体"/>
                <w:sz w:val="22"/>
                <w:szCs w:val="22"/>
              </w:rPr>
              <w:t>防设施事</w:t>
            </w:r>
          </w:p>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故处置</w:t>
            </w:r>
          </w:p>
        </w:tc>
        <w:tc>
          <w:tcPr>
            <w:tcW w:w="1425"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eastAsia="zh-CN"/>
              </w:rPr>
            </w:pPr>
          </w:p>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eastAsia="zh-CN"/>
              </w:rPr>
            </w:pPr>
            <w:r>
              <w:rPr>
                <w:rFonts w:hint="eastAsia" w:ascii="方正书宋简体" w:hAnsi="方正书宋简体" w:eastAsia="方正书宋简体" w:cs="方正书宋简体"/>
                <w:sz w:val="22"/>
                <w:szCs w:val="22"/>
                <w:lang w:eastAsia="zh-CN"/>
              </w:rPr>
              <w:t>工程科科长</w:t>
            </w:r>
          </w:p>
        </w:tc>
        <w:tc>
          <w:tcPr>
            <w:tcW w:w="2383"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val="en-US" w:eastAsia="zh-CN"/>
              </w:rPr>
            </w:pPr>
            <w:r>
              <w:rPr>
                <w:rFonts w:hint="eastAsia" w:ascii="方正书宋简体" w:hAnsi="方正书宋简体" w:eastAsia="方正书宋简体" w:cs="方正书宋简体"/>
                <w:sz w:val="22"/>
                <w:szCs w:val="22"/>
              </w:rPr>
              <w:t>办公：</w:t>
            </w:r>
            <w:r>
              <w:rPr>
                <w:rFonts w:hint="eastAsia" w:ascii="方正书宋简体" w:hAnsi="方正书宋简体" w:eastAsia="方正书宋简体" w:cs="方正书宋简体"/>
                <w:sz w:val="22"/>
                <w:szCs w:val="22"/>
                <w:lang w:val="en-US" w:eastAsia="zh-CN"/>
              </w:rPr>
              <w:t>3062509</w:t>
            </w:r>
          </w:p>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val="en-US" w:eastAsia="zh-CN"/>
              </w:rPr>
            </w:pPr>
            <w:r>
              <w:rPr>
                <w:rFonts w:hint="eastAsia" w:ascii="方正书宋简体" w:hAnsi="方正书宋简体" w:eastAsia="方正书宋简体" w:cs="方正书宋简体"/>
                <w:sz w:val="22"/>
                <w:szCs w:val="22"/>
              </w:rPr>
              <w:t>手机：</w:t>
            </w:r>
            <w:r>
              <w:rPr>
                <w:rFonts w:hint="eastAsia" w:ascii="方正书宋简体" w:hAnsi="方正书宋简体" w:eastAsia="方正书宋简体" w:cs="方正书宋简体"/>
                <w:sz w:val="22"/>
                <w:szCs w:val="22"/>
                <w:lang w:val="en-US" w:eastAsia="zh-CN"/>
              </w:rPr>
              <w:t>18663297590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25" w:hRule="atLeast"/>
          <w:jc w:val="center"/>
        </w:trPr>
        <w:tc>
          <w:tcPr>
            <w:tcW w:w="2060"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鲁南化工救援中心</w:t>
            </w:r>
          </w:p>
        </w:tc>
        <w:tc>
          <w:tcPr>
            <w:tcW w:w="1145"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eastAsia="zh-CN"/>
              </w:rPr>
            </w:pPr>
          </w:p>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eastAsia="zh-CN"/>
              </w:rPr>
            </w:pPr>
            <w:r>
              <w:rPr>
                <w:rFonts w:hint="eastAsia" w:ascii="方正书宋简体" w:hAnsi="方正书宋简体" w:eastAsia="方正书宋简体" w:cs="方正书宋简体"/>
                <w:sz w:val="22"/>
                <w:szCs w:val="22"/>
                <w:lang w:eastAsia="zh-CN"/>
              </w:rPr>
              <w:t>徐江美</w:t>
            </w:r>
          </w:p>
        </w:tc>
        <w:tc>
          <w:tcPr>
            <w:tcW w:w="1900"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危险化学品泄漏</w:t>
            </w:r>
          </w:p>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及火灾处置</w:t>
            </w:r>
          </w:p>
        </w:tc>
        <w:tc>
          <w:tcPr>
            <w:tcW w:w="1425"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eastAsia="zh-CN"/>
              </w:rPr>
            </w:pPr>
          </w:p>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eastAsia="zh-CN"/>
              </w:rPr>
            </w:pPr>
            <w:r>
              <w:rPr>
                <w:rFonts w:hint="eastAsia" w:ascii="方正书宋简体" w:hAnsi="方正书宋简体" w:eastAsia="方正书宋简体" w:cs="方正书宋简体"/>
                <w:sz w:val="22"/>
                <w:szCs w:val="22"/>
                <w:lang w:eastAsia="zh-CN"/>
              </w:rPr>
              <w:t>高级工程师</w:t>
            </w:r>
          </w:p>
        </w:tc>
        <w:tc>
          <w:tcPr>
            <w:tcW w:w="2383"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办公：</w:t>
            </w:r>
          </w:p>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val="en-US" w:eastAsia="zh-CN"/>
              </w:rPr>
            </w:pPr>
            <w:r>
              <w:rPr>
                <w:rFonts w:hint="eastAsia" w:ascii="方正书宋简体" w:hAnsi="方正书宋简体" w:eastAsia="方正书宋简体" w:cs="方正书宋简体"/>
                <w:sz w:val="22"/>
                <w:szCs w:val="22"/>
              </w:rPr>
              <w:t>手机：</w:t>
            </w:r>
            <w:r>
              <w:rPr>
                <w:rFonts w:hint="eastAsia" w:ascii="方正书宋简体" w:hAnsi="方正书宋简体" w:eastAsia="方正书宋简体" w:cs="方正书宋简体"/>
                <w:sz w:val="22"/>
                <w:szCs w:val="22"/>
                <w:lang w:val="en-US" w:eastAsia="zh-CN"/>
              </w:rPr>
              <w:t>13561190966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25" w:hRule="atLeast"/>
          <w:jc w:val="center"/>
        </w:trPr>
        <w:tc>
          <w:tcPr>
            <w:tcW w:w="2060"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市气象局</w:t>
            </w:r>
          </w:p>
        </w:tc>
        <w:tc>
          <w:tcPr>
            <w:tcW w:w="1145"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eastAsia="zh-CN"/>
              </w:rPr>
            </w:pPr>
          </w:p>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eastAsia="zh-CN"/>
              </w:rPr>
            </w:pPr>
            <w:r>
              <w:rPr>
                <w:rFonts w:hint="eastAsia" w:ascii="方正书宋简体" w:hAnsi="方正书宋简体" w:eastAsia="方正书宋简体" w:cs="方正书宋简体"/>
                <w:sz w:val="22"/>
                <w:szCs w:val="22"/>
                <w:lang w:eastAsia="zh-CN"/>
              </w:rPr>
              <w:t>慈航</w:t>
            </w:r>
          </w:p>
        </w:tc>
        <w:tc>
          <w:tcPr>
            <w:tcW w:w="1900"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气象预报</w:t>
            </w:r>
          </w:p>
        </w:tc>
        <w:tc>
          <w:tcPr>
            <w:tcW w:w="1425"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eastAsia="zh-CN"/>
              </w:rPr>
            </w:pPr>
          </w:p>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eastAsia="zh-CN"/>
              </w:rPr>
            </w:pPr>
            <w:r>
              <w:rPr>
                <w:rFonts w:hint="eastAsia" w:ascii="方正书宋简体" w:hAnsi="方正书宋简体" w:eastAsia="方正书宋简体" w:cs="方正书宋简体"/>
                <w:sz w:val="22"/>
                <w:szCs w:val="22"/>
                <w:lang w:eastAsia="zh-CN"/>
              </w:rPr>
              <w:t>副台长</w:t>
            </w:r>
          </w:p>
        </w:tc>
        <w:tc>
          <w:tcPr>
            <w:tcW w:w="2383"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val="en-US" w:eastAsia="zh-CN"/>
              </w:rPr>
            </w:pPr>
            <w:r>
              <w:rPr>
                <w:rFonts w:hint="eastAsia" w:ascii="方正书宋简体" w:hAnsi="方正书宋简体" w:eastAsia="方正书宋简体" w:cs="方正书宋简体"/>
                <w:sz w:val="22"/>
                <w:szCs w:val="22"/>
              </w:rPr>
              <w:t>办公：</w:t>
            </w:r>
            <w:r>
              <w:rPr>
                <w:rFonts w:hint="eastAsia" w:ascii="方正书宋简体" w:hAnsi="方正书宋简体" w:eastAsia="方正书宋简体" w:cs="方正书宋简体"/>
                <w:sz w:val="22"/>
                <w:szCs w:val="22"/>
                <w:lang w:val="en-US" w:eastAsia="zh-CN"/>
              </w:rPr>
              <w:t>8356026</w:t>
            </w:r>
          </w:p>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val="en-US" w:eastAsia="zh-CN"/>
              </w:rPr>
            </w:pPr>
            <w:r>
              <w:rPr>
                <w:rFonts w:hint="eastAsia" w:ascii="方正书宋简体" w:hAnsi="方正书宋简体" w:eastAsia="方正书宋简体" w:cs="方正书宋简体"/>
                <w:sz w:val="22"/>
                <w:szCs w:val="22"/>
              </w:rPr>
              <w:t>手机：</w:t>
            </w:r>
            <w:r>
              <w:rPr>
                <w:rFonts w:hint="eastAsia" w:ascii="方正书宋简体" w:hAnsi="方正书宋简体" w:eastAsia="方正书宋简体" w:cs="方正书宋简体"/>
                <w:sz w:val="22"/>
                <w:szCs w:val="22"/>
                <w:lang w:val="en-US" w:eastAsia="zh-CN"/>
              </w:rPr>
              <w:t>15665218869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25" w:hRule="atLeast"/>
          <w:jc w:val="center"/>
        </w:trPr>
        <w:tc>
          <w:tcPr>
            <w:tcW w:w="2060"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鲁南化工有限公司</w:t>
            </w:r>
          </w:p>
        </w:tc>
        <w:tc>
          <w:tcPr>
            <w:tcW w:w="1145"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eastAsia="zh-CN"/>
              </w:rPr>
            </w:pPr>
            <w:r>
              <w:rPr>
                <w:rFonts w:hint="eastAsia" w:ascii="方正书宋简体" w:hAnsi="方正书宋简体" w:eastAsia="方正书宋简体" w:cs="方正书宋简体"/>
                <w:sz w:val="22"/>
                <w:szCs w:val="22"/>
                <w:lang w:eastAsia="zh-CN"/>
              </w:rPr>
              <w:t>张恒民</w:t>
            </w:r>
          </w:p>
        </w:tc>
        <w:tc>
          <w:tcPr>
            <w:tcW w:w="1900"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化工事故</w:t>
            </w:r>
          </w:p>
        </w:tc>
        <w:tc>
          <w:tcPr>
            <w:tcW w:w="1425"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eastAsia="zh-CN"/>
              </w:rPr>
            </w:pPr>
            <w:r>
              <w:rPr>
                <w:rFonts w:hint="eastAsia" w:ascii="方正书宋简体" w:hAnsi="方正书宋简体" w:eastAsia="方正书宋简体" w:cs="方正书宋简体"/>
                <w:sz w:val="22"/>
                <w:szCs w:val="22"/>
                <w:lang w:eastAsia="zh-CN"/>
              </w:rPr>
              <w:t>总监</w:t>
            </w:r>
          </w:p>
        </w:tc>
        <w:tc>
          <w:tcPr>
            <w:tcW w:w="2383"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办公：</w:t>
            </w:r>
          </w:p>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val="en-US" w:eastAsia="zh-CN"/>
              </w:rPr>
            </w:pPr>
            <w:r>
              <w:rPr>
                <w:rFonts w:hint="eastAsia" w:ascii="方正书宋简体" w:hAnsi="方正书宋简体" w:eastAsia="方正书宋简体" w:cs="方正书宋简体"/>
                <w:sz w:val="22"/>
                <w:szCs w:val="22"/>
              </w:rPr>
              <w:t>手机：</w:t>
            </w:r>
            <w:r>
              <w:rPr>
                <w:rFonts w:hint="eastAsia" w:ascii="方正书宋简体" w:hAnsi="方正书宋简体" w:eastAsia="方正书宋简体" w:cs="方正书宋简体"/>
                <w:sz w:val="22"/>
                <w:szCs w:val="22"/>
                <w:lang w:val="en-US" w:eastAsia="zh-CN"/>
              </w:rPr>
              <w:t>13863252077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25" w:hRule="atLeast"/>
          <w:jc w:val="center"/>
        </w:trPr>
        <w:tc>
          <w:tcPr>
            <w:tcW w:w="2060"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市立医院</w:t>
            </w:r>
          </w:p>
        </w:tc>
        <w:tc>
          <w:tcPr>
            <w:tcW w:w="1145"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eastAsia="zh-CN"/>
              </w:rPr>
            </w:pPr>
          </w:p>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eastAsia="zh-CN"/>
              </w:rPr>
            </w:pPr>
            <w:r>
              <w:rPr>
                <w:rFonts w:hint="eastAsia" w:ascii="方正书宋简体" w:hAnsi="方正书宋简体" w:eastAsia="方正书宋简体" w:cs="方正书宋简体"/>
                <w:sz w:val="22"/>
                <w:szCs w:val="22"/>
                <w:lang w:eastAsia="zh-CN"/>
              </w:rPr>
              <w:t>朱文勇</w:t>
            </w:r>
          </w:p>
        </w:tc>
        <w:tc>
          <w:tcPr>
            <w:tcW w:w="1900"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医疗救护</w:t>
            </w:r>
          </w:p>
        </w:tc>
        <w:tc>
          <w:tcPr>
            <w:tcW w:w="1425"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eastAsia="zh-CN"/>
              </w:rPr>
            </w:pPr>
          </w:p>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eastAsia="zh-CN"/>
              </w:rPr>
            </w:pPr>
            <w:r>
              <w:rPr>
                <w:rFonts w:hint="eastAsia" w:ascii="方正书宋简体" w:hAnsi="方正书宋简体" w:eastAsia="方正书宋简体" w:cs="方正书宋简体"/>
                <w:sz w:val="22"/>
                <w:szCs w:val="22"/>
                <w:lang w:eastAsia="zh-CN"/>
              </w:rPr>
              <w:t>医务部主任</w:t>
            </w:r>
          </w:p>
        </w:tc>
        <w:tc>
          <w:tcPr>
            <w:tcW w:w="2383"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val="en-US" w:eastAsia="zh-CN"/>
              </w:rPr>
            </w:pPr>
            <w:r>
              <w:rPr>
                <w:rFonts w:hint="eastAsia" w:ascii="方正书宋简体" w:hAnsi="方正书宋简体" w:eastAsia="方正书宋简体" w:cs="方正书宋简体"/>
                <w:sz w:val="22"/>
                <w:szCs w:val="22"/>
              </w:rPr>
              <w:t>办公：</w:t>
            </w:r>
            <w:r>
              <w:rPr>
                <w:rFonts w:hint="eastAsia" w:ascii="方正书宋简体" w:hAnsi="方正书宋简体" w:eastAsia="方正书宋简体" w:cs="方正书宋简体"/>
                <w:sz w:val="22"/>
                <w:szCs w:val="22"/>
                <w:lang w:val="en-US" w:eastAsia="zh-CN"/>
              </w:rPr>
              <w:t>3227210</w:t>
            </w:r>
          </w:p>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val="en-US" w:eastAsia="zh-CN"/>
              </w:rPr>
            </w:pPr>
            <w:r>
              <w:rPr>
                <w:rFonts w:hint="eastAsia" w:ascii="方正书宋简体" w:hAnsi="方正书宋简体" w:eastAsia="方正书宋简体" w:cs="方正书宋简体"/>
                <w:sz w:val="22"/>
                <w:szCs w:val="22"/>
              </w:rPr>
              <w:t>手机：</w:t>
            </w:r>
            <w:r>
              <w:rPr>
                <w:rFonts w:hint="eastAsia" w:ascii="方正书宋简体" w:hAnsi="方正书宋简体" w:eastAsia="方正书宋简体" w:cs="方正书宋简体"/>
                <w:sz w:val="22"/>
                <w:szCs w:val="22"/>
                <w:lang w:val="en-US" w:eastAsia="zh-CN"/>
              </w:rPr>
              <w:t>13561153068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25" w:hRule="atLeast"/>
          <w:jc w:val="center"/>
        </w:trPr>
        <w:tc>
          <w:tcPr>
            <w:tcW w:w="2060"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市公安局交</w:t>
            </w:r>
            <w:r>
              <w:rPr>
                <w:rFonts w:hint="eastAsia" w:ascii="方正书宋简体" w:hAnsi="方正书宋简体" w:eastAsia="方正书宋简体" w:cs="方正书宋简体"/>
                <w:sz w:val="22"/>
                <w:szCs w:val="22"/>
                <w:lang w:eastAsia="zh-CN"/>
              </w:rPr>
              <w:t>巡</w:t>
            </w:r>
            <w:r>
              <w:rPr>
                <w:rFonts w:hint="eastAsia" w:ascii="方正书宋简体" w:hAnsi="方正书宋简体" w:eastAsia="方正书宋简体" w:cs="方正书宋简体"/>
                <w:sz w:val="22"/>
                <w:szCs w:val="22"/>
              </w:rPr>
              <w:t>警支队</w:t>
            </w:r>
          </w:p>
        </w:tc>
        <w:tc>
          <w:tcPr>
            <w:tcW w:w="1145"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eastAsia="zh-CN"/>
              </w:rPr>
            </w:pPr>
            <w:r>
              <w:rPr>
                <w:rFonts w:hint="eastAsia" w:ascii="方正书宋简体" w:hAnsi="方正书宋简体" w:eastAsia="方正书宋简体" w:cs="方正书宋简体"/>
                <w:sz w:val="22"/>
                <w:szCs w:val="22"/>
                <w:lang w:eastAsia="zh-CN"/>
              </w:rPr>
              <w:t>梁龙雨</w:t>
            </w:r>
          </w:p>
        </w:tc>
        <w:tc>
          <w:tcPr>
            <w:tcW w:w="1900"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道路交通事故处置</w:t>
            </w:r>
          </w:p>
        </w:tc>
        <w:tc>
          <w:tcPr>
            <w:tcW w:w="1425"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eastAsia="zh-CN"/>
              </w:rPr>
            </w:pPr>
            <w:r>
              <w:rPr>
                <w:rFonts w:hint="eastAsia" w:ascii="方正书宋简体" w:hAnsi="方正书宋简体" w:eastAsia="方正书宋简体" w:cs="方正书宋简体"/>
                <w:sz w:val="22"/>
                <w:szCs w:val="22"/>
                <w:lang w:eastAsia="zh-CN"/>
              </w:rPr>
              <w:t>支队长</w:t>
            </w:r>
          </w:p>
        </w:tc>
        <w:tc>
          <w:tcPr>
            <w:tcW w:w="2383"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val="en-US" w:eastAsia="zh-CN"/>
              </w:rPr>
            </w:pPr>
            <w:r>
              <w:rPr>
                <w:rFonts w:hint="eastAsia" w:ascii="方正书宋简体" w:hAnsi="方正书宋简体" w:eastAsia="方正书宋简体" w:cs="方正书宋简体"/>
                <w:sz w:val="22"/>
                <w:szCs w:val="22"/>
              </w:rPr>
              <w:t>办公：</w:t>
            </w:r>
            <w:r>
              <w:rPr>
                <w:rFonts w:hint="eastAsia" w:ascii="方正书宋简体" w:hAnsi="方正书宋简体" w:eastAsia="方正书宋简体" w:cs="方正书宋简体"/>
                <w:sz w:val="22"/>
                <w:szCs w:val="22"/>
                <w:lang w:val="en-US" w:eastAsia="zh-CN"/>
              </w:rPr>
              <w:t>3608501</w:t>
            </w:r>
          </w:p>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val="en-US" w:eastAsia="zh-CN"/>
              </w:rPr>
            </w:pPr>
            <w:r>
              <w:rPr>
                <w:rFonts w:hint="eastAsia" w:ascii="方正书宋简体" w:hAnsi="方正书宋简体" w:eastAsia="方正书宋简体" w:cs="方正书宋简体"/>
                <w:sz w:val="22"/>
                <w:szCs w:val="22"/>
              </w:rPr>
              <w:t>手机：</w:t>
            </w:r>
            <w:r>
              <w:rPr>
                <w:rFonts w:hint="eastAsia" w:ascii="方正书宋简体" w:hAnsi="方正书宋简体" w:eastAsia="方正书宋简体" w:cs="方正书宋简体"/>
                <w:sz w:val="22"/>
                <w:szCs w:val="22"/>
                <w:lang w:val="en-US" w:eastAsia="zh-CN"/>
              </w:rPr>
              <w:t>18863202288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25" w:hRule="atLeast"/>
          <w:jc w:val="center"/>
        </w:trPr>
        <w:tc>
          <w:tcPr>
            <w:tcW w:w="2060"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供电局</w:t>
            </w:r>
          </w:p>
        </w:tc>
        <w:tc>
          <w:tcPr>
            <w:tcW w:w="1145"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eastAsia="zh-CN"/>
              </w:rPr>
            </w:pPr>
            <w:r>
              <w:rPr>
                <w:rFonts w:hint="eastAsia" w:ascii="方正书宋简体" w:hAnsi="方正书宋简体" w:eastAsia="方正书宋简体" w:cs="方正书宋简体"/>
                <w:sz w:val="22"/>
                <w:szCs w:val="22"/>
                <w:lang w:eastAsia="zh-CN"/>
              </w:rPr>
              <w:t>谭龙祁</w:t>
            </w:r>
          </w:p>
        </w:tc>
        <w:tc>
          <w:tcPr>
            <w:tcW w:w="1900"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电力设施</w:t>
            </w:r>
          </w:p>
        </w:tc>
        <w:tc>
          <w:tcPr>
            <w:tcW w:w="1425"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eastAsia="zh-CN"/>
              </w:rPr>
            </w:pPr>
            <w:r>
              <w:rPr>
                <w:rFonts w:hint="eastAsia" w:ascii="方正书宋简体" w:hAnsi="方正书宋简体" w:eastAsia="方正书宋简体" w:cs="方正书宋简体"/>
                <w:sz w:val="22"/>
                <w:szCs w:val="22"/>
                <w:lang w:eastAsia="zh-CN"/>
              </w:rPr>
              <w:t>消防专工</w:t>
            </w:r>
          </w:p>
        </w:tc>
        <w:tc>
          <w:tcPr>
            <w:tcW w:w="2383"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val="en-US" w:eastAsia="zh-CN"/>
              </w:rPr>
            </w:pPr>
            <w:r>
              <w:rPr>
                <w:rFonts w:hint="eastAsia" w:ascii="方正书宋简体" w:hAnsi="方正书宋简体" w:eastAsia="方正书宋简体" w:cs="方正书宋简体"/>
                <w:sz w:val="22"/>
                <w:szCs w:val="22"/>
              </w:rPr>
              <w:t>办公：</w:t>
            </w:r>
            <w:r>
              <w:rPr>
                <w:rFonts w:hint="eastAsia" w:ascii="方正书宋简体" w:hAnsi="方正书宋简体" w:eastAsia="方正书宋简体" w:cs="方正书宋简体"/>
                <w:sz w:val="22"/>
                <w:szCs w:val="22"/>
                <w:lang w:val="en-US" w:eastAsia="zh-CN"/>
              </w:rPr>
              <w:t>3232350</w:t>
            </w:r>
          </w:p>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val="en-US" w:eastAsia="zh-CN"/>
              </w:rPr>
            </w:pPr>
            <w:r>
              <w:rPr>
                <w:rFonts w:hint="eastAsia" w:ascii="方正书宋简体" w:hAnsi="方正书宋简体" w:eastAsia="方正书宋简体" w:cs="方正书宋简体"/>
                <w:sz w:val="22"/>
                <w:szCs w:val="22"/>
              </w:rPr>
              <w:t>手机：</w:t>
            </w:r>
            <w:r>
              <w:rPr>
                <w:rFonts w:hint="eastAsia" w:ascii="方正书宋简体" w:hAnsi="方正书宋简体" w:eastAsia="方正书宋简体" w:cs="方正书宋简体"/>
                <w:sz w:val="22"/>
                <w:szCs w:val="22"/>
                <w:lang w:val="en-US" w:eastAsia="zh-CN"/>
              </w:rPr>
              <w:t>13561105859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25" w:hRule="atLeast"/>
          <w:jc w:val="center"/>
        </w:trPr>
        <w:tc>
          <w:tcPr>
            <w:tcW w:w="2060"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highlight w:val="none"/>
              </w:rPr>
            </w:pPr>
            <w:r>
              <w:rPr>
                <w:rFonts w:hint="eastAsia" w:ascii="方正书宋简体" w:hAnsi="方正书宋简体" w:eastAsia="方正书宋简体" w:cs="方正书宋简体"/>
                <w:sz w:val="22"/>
                <w:szCs w:val="22"/>
                <w:highlight w:val="none"/>
              </w:rPr>
              <w:t>燃气公司</w:t>
            </w:r>
          </w:p>
        </w:tc>
        <w:tc>
          <w:tcPr>
            <w:tcW w:w="1145"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highlight w:val="none"/>
                <w:lang w:eastAsia="zh-CN"/>
              </w:rPr>
            </w:pPr>
          </w:p>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highlight w:val="none"/>
                <w:lang w:eastAsia="zh-CN"/>
              </w:rPr>
            </w:pPr>
            <w:r>
              <w:rPr>
                <w:rFonts w:hint="eastAsia" w:ascii="方正书宋简体" w:hAnsi="方正书宋简体" w:eastAsia="方正书宋简体" w:cs="方正书宋简体"/>
                <w:sz w:val="22"/>
                <w:szCs w:val="22"/>
                <w:highlight w:val="none"/>
                <w:lang w:eastAsia="zh-CN"/>
              </w:rPr>
              <w:t>朱亮</w:t>
            </w:r>
          </w:p>
        </w:tc>
        <w:tc>
          <w:tcPr>
            <w:tcW w:w="1900"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highlight w:val="none"/>
              </w:rPr>
            </w:pPr>
            <w:r>
              <w:rPr>
                <w:rFonts w:hint="eastAsia" w:ascii="方正书宋简体" w:hAnsi="方正书宋简体" w:eastAsia="方正书宋简体" w:cs="方正书宋简体"/>
                <w:sz w:val="22"/>
                <w:szCs w:val="22"/>
                <w:highlight w:val="none"/>
              </w:rPr>
              <w:t>燃气工程</w:t>
            </w:r>
          </w:p>
        </w:tc>
        <w:tc>
          <w:tcPr>
            <w:tcW w:w="1425"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highlight w:val="none"/>
                <w:lang w:eastAsia="zh-CN"/>
              </w:rPr>
            </w:pPr>
          </w:p>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highlight w:val="none"/>
                <w:lang w:eastAsia="zh-CN"/>
              </w:rPr>
            </w:pPr>
            <w:r>
              <w:rPr>
                <w:rFonts w:hint="eastAsia" w:ascii="方正书宋简体" w:hAnsi="方正书宋简体" w:eastAsia="方正书宋简体" w:cs="方正书宋简体"/>
                <w:sz w:val="22"/>
                <w:szCs w:val="22"/>
                <w:highlight w:val="none"/>
                <w:lang w:eastAsia="zh-CN"/>
              </w:rPr>
              <w:t>助理经理</w:t>
            </w:r>
          </w:p>
        </w:tc>
        <w:tc>
          <w:tcPr>
            <w:tcW w:w="2383"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highlight w:val="none"/>
                <w:lang w:val="en-US" w:eastAsia="zh-CN"/>
              </w:rPr>
            </w:pPr>
            <w:r>
              <w:rPr>
                <w:rFonts w:hint="eastAsia" w:ascii="方正书宋简体" w:hAnsi="方正书宋简体" w:eastAsia="方正书宋简体" w:cs="方正书宋简体"/>
                <w:sz w:val="22"/>
                <w:szCs w:val="22"/>
                <w:highlight w:val="none"/>
              </w:rPr>
              <w:t>办公：</w:t>
            </w:r>
          </w:p>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highlight w:val="none"/>
                <w:lang w:val="en-US" w:eastAsia="zh-CN"/>
              </w:rPr>
            </w:pPr>
            <w:r>
              <w:rPr>
                <w:rFonts w:hint="eastAsia" w:ascii="方正书宋简体" w:hAnsi="方正书宋简体" w:eastAsia="方正书宋简体" w:cs="方正书宋简体"/>
                <w:sz w:val="22"/>
                <w:szCs w:val="22"/>
                <w:highlight w:val="none"/>
              </w:rPr>
              <w:t>手机：</w:t>
            </w:r>
            <w:r>
              <w:rPr>
                <w:rFonts w:hint="eastAsia" w:ascii="方正书宋简体" w:hAnsi="方正书宋简体" w:eastAsia="方正书宋简体" w:cs="方正书宋简体"/>
                <w:sz w:val="22"/>
                <w:szCs w:val="22"/>
                <w:highlight w:val="none"/>
                <w:lang w:val="en-US" w:eastAsia="zh-CN"/>
              </w:rPr>
              <w:t>17863201688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25" w:hRule="atLeast"/>
          <w:jc w:val="center"/>
        </w:trPr>
        <w:tc>
          <w:tcPr>
            <w:tcW w:w="2060"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市生态环境局</w:t>
            </w:r>
          </w:p>
        </w:tc>
        <w:tc>
          <w:tcPr>
            <w:tcW w:w="1145"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eastAsia="zh-CN"/>
              </w:rPr>
            </w:pPr>
          </w:p>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eastAsia="zh-CN"/>
              </w:rPr>
            </w:pPr>
            <w:r>
              <w:rPr>
                <w:rFonts w:hint="eastAsia" w:ascii="方正书宋简体" w:hAnsi="方正书宋简体" w:eastAsia="方正书宋简体" w:cs="方正书宋简体"/>
                <w:sz w:val="22"/>
                <w:szCs w:val="22"/>
                <w:lang w:eastAsia="zh-CN"/>
              </w:rPr>
              <w:t>朱大成</w:t>
            </w:r>
          </w:p>
        </w:tc>
        <w:tc>
          <w:tcPr>
            <w:tcW w:w="1900"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环境监测</w:t>
            </w:r>
          </w:p>
        </w:tc>
        <w:tc>
          <w:tcPr>
            <w:tcW w:w="1425"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eastAsia="zh-CN"/>
              </w:rPr>
            </w:pPr>
          </w:p>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eastAsia="zh-CN"/>
              </w:rPr>
            </w:pPr>
            <w:r>
              <w:rPr>
                <w:rFonts w:hint="eastAsia" w:ascii="方正书宋简体" w:hAnsi="方正书宋简体" w:eastAsia="方正书宋简体" w:cs="方正书宋简体"/>
                <w:sz w:val="22"/>
                <w:szCs w:val="22"/>
                <w:lang w:eastAsia="zh-CN"/>
              </w:rPr>
              <w:t>工程师</w:t>
            </w:r>
          </w:p>
        </w:tc>
        <w:tc>
          <w:tcPr>
            <w:tcW w:w="2383"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val="en-US" w:eastAsia="zh-CN"/>
              </w:rPr>
            </w:pPr>
            <w:r>
              <w:rPr>
                <w:rFonts w:hint="eastAsia" w:ascii="方正书宋简体" w:hAnsi="方正书宋简体" w:eastAsia="方正书宋简体" w:cs="方正书宋简体"/>
                <w:sz w:val="22"/>
                <w:szCs w:val="22"/>
              </w:rPr>
              <w:t>办公：</w:t>
            </w:r>
            <w:r>
              <w:rPr>
                <w:rFonts w:hint="eastAsia" w:ascii="方正书宋简体" w:hAnsi="方正书宋简体" w:eastAsia="方正书宋简体" w:cs="方正书宋简体"/>
                <w:sz w:val="22"/>
                <w:szCs w:val="22"/>
                <w:lang w:val="en-US" w:eastAsia="zh-CN"/>
              </w:rPr>
              <w:t>3289298</w:t>
            </w:r>
          </w:p>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val="en-US" w:eastAsia="zh-CN"/>
              </w:rPr>
            </w:pPr>
            <w:r>
              <w:rPr>
                <w:rFonts w:hint="eastAsia" w:ascii="方正书宋简体" w:hAnsi="方正书宋简体" w:eastAsia="方正书宋简体" w:cs="方正书宋简体"/>
                <w:sz w:val="22"/>
                <w:szCs w:val="22"/>
              </w:rPr>
              <w:t>手机：</w:t>
            </w:r>
            <w:r>
              <w:rPr>
                <w:rFonts w:hint="eastAsia" w:ascii="方正书宋简体" w:hAnsi="方正书宋简体" w:eastAsia="方正书宋简体" w:cs="方正书宋简体"/>
                <w:sz w:val="22"/>
                <w:szCs w:val="22"/>
                <w:lang w:val="en-US" w:eastAsia="zh-CN"/>
              </w:rPr>
              <w:t>13963266028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25" w:hRule="atLeast"/>
          <w:jc w:val="center"/>
        </w:trPr>
        <w:tc>
          <w:tcPr>
            <w:tcW w:w="2060"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市市场监督管理局</w:t>
            </w:r>
          </w:p>
        </w:tc>
        <w:tc>
          <w:tcPr>
            <w:tcW w:w="1145"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p>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朱传璋</w:t>
            </w:r>
          </w:p>
        </w:tc>
        <w:tc>
          <w:tcPr>
            <w:tcW w:w="1900"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特种设备事故处置</w:t>
            </w:r>
          </w:p>
        </w:tc>
        <w:tc>
          <w:tcPr>
            <w:tcW w:w="1425"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p>
        </w:tc>
        <w:tc>
          <w:tcPr>
            <w:tcW w:w="2383"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办公：</w:t>
            </w:r>
            <w:r>
              <w:rPr>
                <w:rFonts w:hint="eastAsia" w:ascii="方正书宋简体" w:hAnsi="方正书宋简体" w:eastAsia="方正书宋简体" w:cs="方正书宋简体"/>
                <w:sz w:val="22"/>
                <w:szCs w:val="22"/>
                <w:lang w:val="en-US" w:eastAsia="zh-CN"/>
              </w:rPr>
              <w:t>3693056</w:t>
            </w:r>
          </w:p>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val="en-US" w:eastAsia="zh-CN"/>
              </w:rPr>
            </w:pPr>
            <w:r>
              <w:rPr>
                <w:rFonts w:hint="eastAsia" w:ascii="方正书宋简体" w:hAnsi="方正书宋简体" w:eastAsia="方正书宋简体" w:cs="方正书宋简体"/>
                <w:sz w:val="22"/>
                <w:szCs w:val="22"/>
              </w:rPr>
              <w:t>手机：</w:t>
            </w:r>
            <w:r>
              <w:rPr>
                <w:rFonts w:hint="eastAsia" w:ascii="方正书宋简体" w:hAnsi="方正书宋简体" w:eastAsia="方正书宋简体" w:cs="方正书宋简体"/>
                <w:sz w:val="22"/>
                <w:szCs w:val="22"/>
                <w:lang w:val="en-US" w:eastAsia="zh-CN"/>
              </w:rPr>
              <w:t>18863268185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92" w:hRule="atLeast"/>
          <w:jc w:val="center"/>
        </w:trPr>
        <w:tc>
          <w:tcPr>
            <w:tcW w:w="2060"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蓝天救援队</w:t>
            </w:r>
          </w:p>
        </w:tc>
        <w:tc>
          <w:tcPr>
            <w:tcW w:w="1145"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eastAsia="zh-CN"/>
              </w:rPr>
            </w:pPr>
            <w:r>
              <w:rPr>
                <w:rFonts w:hint="eastAsia" w:ascii="方正书宋简体" w:hAnsi="方正书宋简体" w:eastAsia="方正书宋简体" w:cs="方正书宋简体"/>
                <w:sz w:val="22"/>
                <w:szCs w:val="22"/>
                <w:lang w:eastAsia="zh-CN"/>
              </w:rPr>
              <w:t>王伟</w:t>
            </w:r>
          </w:p>
        </w:tc>
        <w:tc>
          <w:tcPr>
            <w:tcW w:w="1900"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水域救援</w:t>
            </w:r>
          </w:p>
        </w:tc>
        <w:tc>
          <w:tcPr>
            <w:tcW w:w="1425"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eastAsia="zh-CN"/>
              </w:rPr>
            </w:pPr>
            <w:r>
              <w:rPr>
                <w:rFonts w:hint="eastAsia" w:ascii="方正书宋简体" w:hAnsi="方正书宋简体" w:eastAsia="方正书宋简体" w:cs="方正书宋简体"/>
                <w:sz w:val="22"/>
                <w:szCs w:val="22"/>
                <w:lang w:eastAsia="zh-CN"/>
              </w:rPr>
              <w:t>队长</w:t>
            </w:r>
          </w:p>
        </w:tc>
        <w:tc>
          <w:tcPr>
            <w:tcW w:w="2383"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val="en-US" w:eastAsia="zh-CN"/>
              </w:rPr>
            </w:pPr>
            <w:r>
              <w:rPr>
                <w:rFonts w:hint="eastAsia" w:ascii="方正书宋简体" w:hAnsi="方正书宋简体" w:eastAsia="方正书宋简体" w:cs="方正书宋简体"/>
                <w:sz w:val="22"/>
                <w:szCs w:val="22"/>
              </w:rPr>
              <w:t>手机：</w:t>
            </w:r>
            <w:r>
              <w:rPr>
                <w:rFonts w:hint="eastAsia" w:ascii="方正书宋简体" w:hAnsi="方正书宋简体" w:eastAsia="方正书宋简体" w:cs="方正书宋简体"/>
                <w:sz w:val="22"/>
                <w:szCs w:val="22"/>
                <w:lang w:val="en-US" w:eastAsia="zh-CN"/>
              </w:rPr>
              <w:t>18663236222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15" w:hRule="atLeast"/>
          <w:jc w:val="center"/>
        </w:trPr>
        <w:tc>
          <w:tcPr>
            <w:tcW w:w="2060"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蓝天救援队</w:t>
            </w:r>
          </w:p>
        </w:tc>
        <w:tc>
          <w:tcPr>
            <w:tcW w:w="1145"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eastAsia="zh-CN"/>
              </w:rPr>
            </w:pPr>
            <w:r>
              <w:rPr>
                <w:rFonts w:hint="eastAsia" w:ascii="方正书宋简体" w:hAnsi="方正书宋简体" w:eastAsia="方正书宋简体" w:cs="方正书宋简体"/>
                <w:sz w:val="22"/>
                <w:szCs w:val="22"/>
                <w:lang w:eastAsia="zh-CN"/>
              </w:rPr>
              <w:t>冯琦</w:t>
            </w:r>
          </w:p>
        </w:tc>
        <w:tc>
          <w:tcPr>
            <w:tcW w:w="1900"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山岳救援</w:t>
            </w:r>
          </w:p>
        </w:tc>
        <w:tc>
          <w:tcPr>
            <w:tcW w:w="1425"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eastAsia="zh-CN"/>
              </w:rPr>
            </w:pPr>
            <w:r>
              <w:rPr>
                <w:rFonts w:hint="eastAsia" w:ascii="方正书宋简体" w:hAnsi="方正书宋简体" w:eastAsia="方正书宋简体" w:cs="方正书宋简体"/>
                <w:sz w:val="22"/>
                <w:szCs w:val="22"/>
                <w:lang w:eastAsia="zh-CN"/>
              </w:rPr>
              <w:t>分队长</w:t>
            </w:r>
          </w:p>
        </w:tc>
        <w:tc>
          <w:tcPr>
            <w:tcW w:w="2383"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val="en-US" w:eastAsia="zh-CN"/>
              </w:rPr>
            </w:pPr>
            <w:r>
              <w:rPr>
                <w:rFonts w:hint="eastAsia" w:ascii="方正书宋简体" w:hAnsi="方正书宋简体" w:eastAsia="方正书宋简体" w:cs="方正书宋简体"/>
                <w:sz w:val="22"/>
                <w:szCs w:val="22"/>
              </w:rPr>
              <w:t>手机</w:t>
            </w:r>
            <w:r>
              <w:rPr>
                <w:rFonts w:hint="eastAsia" w:ascii="方正书宋简体" w:hAnsi="方正书宋简体" w:eastAsia="方正书宋简体" w:cs="方正书宋简体"/>
                <w:sz w:val="22"/>
                <w:szCs w:val="22"/>
                <w:lang w:eastAsia="zh-CN"/>
              </w:rPr>
              <w:t>：</w:t>
            </w:r>
            <w:r>
              <w:rPr>
                <w:rFonts w:hint="eastAsia" w:ascii="方正书宋简体" w:hAnsi="方正书宋简体" w:eastAsia="方正书宋简体" w:cs="方正书宋简体"/>
                <w:sz w:val="22"/>
                <w:szCs w:val="22"/>
                <w:lang w:val="en-US" w:eastAsia="zh-CN"/>
              </w:rPr>
              <w:t>18663236000</w:t>
            </w:r>
          </w:p>
        </w:tc>
      </w:tr>
    </w:tbl>
    <w:p>
      <w:pPr>
        <w:spacing w:after="0" w:line="289" w:lineRule="exact"/>
        <w:rPr>
          <w:sz w:val="24"/>
        </w:rPr>
        <w:sectPr>
          <w:pgSz w:w="11905" w:h="16838"/>
          <w:pgMar w:top="2098" w:right="1531" w:bottom="1984" w:left="1531" w:header="850" w:footer="1417" w:gutter="0"/>
          <w:pgBorders>
            <w:top w:val="none" w:sz="0" w:space="0"/>
            <w:left w:val="none" w:sz="0" w:space="0"/>
            <w:bottom w:val="none" w:sz="0" w:space="0"/>
            <w:right w:val="none" w:sz="0" w:space="0"/>
          </w:pgBorders>
          <w:pgNumType w:fmt="decimal"/>
          <w:cols w:space="720" w:num="1"/>
          <w:rtlGutter w:val="0"/>
          <w:docGrid w:type="lines" w:linePitch="363" w:charSpace="0"/>
        </w:sectPr>
      </w:pPr>
    </w:p>
    <w:p>
      <w:pPr>
        <w:pStyle w:val="7"/>
        <w:spacing w:before="30"/>
        <w:rPr>
          <w:rFonts w:hint="eastAsia" w:ascii="黑体" w:hAnsi="黑体" w:eastAsia="黑体" w:cs="黑体"/>
          <w:sz w:val="32"/>
          <w:szCs w:val="32"/>
        </w:rPr>
      </w:pPr>
      <w:r>
        <w:rPr>
          <w:rFonts w:hint="eastAsia" w:ascii="黑体" w:hAnsi="黑体" w:eastAsia="黑体" w:cs="黑体"/>
          <w:sz w:val="32"/>
          <w:szCs w:val="32"/>
        </w:rPr>
        <w:t>附件4：</w:t>
      </w:r>
    </w:p>
    <w:p>
      <w:pPr>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枣庄市企业消防队救援车辆调集表</w:t>
      </w:r>
    </w:p>
    <w:tbl>
      <w:tblPr>
        <w:tblStyle w:val="25"/>
        <w:tblW w:w="8860" w:type="dxa"/>
        <w:jc w:val="center"/>
        <w:tblInd w:w="66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8"/>
        <w:gridCol w:w="3389"/>
        <w:gridCol w:w="1014"/>
        <w:gridCol w:w="2651"/>
        <w:gridCol w:w="10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23" w:hRule="atLeast"/>
          <w:jc w:val="center"/>
        </w:trPr>
        <w:tc>
          <w:tcPr>
            <w:tcW w:w="758"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jc w:val="center"/>
              <w:textAlignment w:val="auto"/>
              <w:rPr>
                <w:rFonts w:hint="eastAsia" w:ascii="黑体" w:hAnsi="黑体" w:eastAsia="黑体" w:cs="黑体"/>
                <w:sz w:val="22"/>
                <w:szCs w:val="22"/>
              </w:rPr>
            </w:pPr>
            <w:r>
              <w:rPr>
                <w:rFonts w:hint="eastAsia" w:ascii="黑体" w:hAnsi="黑体" w:eastAsia="黑体" w:cs="黑体"/>
                <w:w w:val="99"/>
                <w:sz w:val="22"/>
                <w:szCs w:val="22"/>
              </w:rPr>
              <w:t>序号</w:t>
            </w:r>
          </w:p>
        </w:tc>
        <w:tc>
          <w:tcPr>
            <w:tcW w:w="3389" w:type="dxa"/>
            <w:noWrap w:val="0"/>
            <w:vAlign w:val="center"/>
          </w:tcPr>
          <w:p>
            <w:pPr>
              <w:pStyle w:val="78"/>
              <w:keepNext w:val="0"/>
              <w:keepLines w:val="0"/>
              <w:pageBreakBefore w:val="0"/>
              <w:widowControl w:val="0"/>
              <w:tabs>
                <w:tab w:val="left" w:pos="636"/>
              </w:tabs>
              <w:kinsoku/>
              <w:wordWrap/>
              <w:overflowPunct/>
              <w:topLinePunct w:val="0"/>
              <w:bidi w:val="0"/>
              <w:adjustRightInd/>
              <w:snapToGrid/>
              <w:spacing w:before="0" w:line="280" w:lineRule="exact"/>
              <w:ind w:left="0" w:right="0"/>
              <w:jc w:val="center"/>
              <w:textAlignment w:val="auto"/>
              <w:rPr>
                <w:rFonts w:hint="eastAsia" w:ascii="黑体" w:hAnsi="黑体" w:eastAsia="黑体" w:cs="黑体"/>
                <w:sz w:val="22"/>
                <w:szCs w:val="22"/>
              </w:rPr>
            </w:pPr>
            <w:r>
              <w:rPr>
                <w:rFonts w:hint="eastAsia" w:ascii="黑体" w:hAnsi="黑体" w:eastAsia="黑体" w:cs="黑体"/>
                <w:sz w:val="22"/>
                <w:szCs w:val="22"/>
              </w:rPr>
              <w:t>名</w:t>
            </w:r>
            <w:r>
              <w:rPr>
                <w:rFonts w:hint="eastAsia" w:ascii="黑体" w:hAnsi="黑体" w:eastAsia="黑体" w:cs="黑体"/>
                <w:sz w:val="22"/>
                <w:szCs w:val="22"/>
              </w:rPr>
              <w:tab/>
            </w:r>
            <w:r>
              <w:rPr>
                <w:rFonts w:hint="eastAsia" w:ascii="黑体" w:hAnsi="黑体" w:eastAsia="黑体" w:cs="黑体"/>
                <w:sz w:val="22"/>
                <w:szCs w:val="22"/>
              </w:rPr>
              <w:t>称</w:t>
            </w:r>
          </w:p>
        </w:tc>
        <w:tc>
          <w:tcPr>
            <w:tcW w:w="1014"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jc w:val="center"/>
              <w:textAlignment w:val="auto"/>
              <w:rPr>
                <w:rFonts w:hint="eastAsia" w:ascii="黑体" w:hAnsi="黑体" w:eastAsia="黑体" w:cs="黑体"/>
                <w:sz w:val="22"/>
                <w:szCs w:val="22"/>
              </w:rPr>
            </w:pPr>
            <w:r>
              <w:rPr>
                <w:rFonts w:hint="eastAsia" w:ascii="黑体" w:hAnsi="黑体" w:eastAsia="黑体" w:cs="黑体"/>
                <w:sz w:val="22"/>
                <w:szCs w:val="22"/>
              </w:rPr>
              <w:t>车辆数</w:t>
            </w:r>
          </w:p>
        </w:tc>
        <w:tc>
          <w:tcPr>
            <w:tcW w:w="2651"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jc w:val="center"/>
              <w:textAlignment w:val="auto"/>
              <w:rPr>
                <w:rFonts w:hint="eastAsia" w:ascii="黑体" w:hAnsi="黑体" w:eastAsia="黑体" w:cs="黑体"/>
                <w:sz w:val="22"/>
                <w:szCs w:val="22"/>
              </w:rPr>
            </w:pPr>
            <w:r>
              <w:rPr>
                <w:rFonts w:hint="eastAsia" w:ascii="黑体" w:hAnsi="黑体" w:eastAsia="黑体" w:cs="黑体"/>
                <w:sz w:val="22"/>
                <w:szCs w:val="22"/>
              </w:rPr>
              <w:t>联系人及联系电话</w:t>
            </w:r>
          </w:p>
        </w:tc>
        <w:tc>
          <w:tcPr>
            <w:tcW w:w="1048"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jc w:val="center"/>
              <w:textAlignment w:val="auto"/>
              <w:rPr>
                <w:rFonts w:hint="eastAsia" w:ascii="黑体" w:hAnsi="黑体" w:eastAsia="黑体" w:cs="黑体"/>
                <w:sz w:val="22"/>
                <w:szCs w:val="22"/>
              </w:rPr>
            </w:pPr>
            <w:r>
              <w:rPr>
                <w:rFonts w:hint="eastAsia" w:ascii="黑体" w:hAnsi="黑体" w:eastAsia="黑体" w:cs="黑体"/>
                <w:sz w:val="22"/>
                <w:szCs w:val="22"/>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23" w:hRule="atLeast"/>
          <w:jc w:val="center"/>
        </w:trPr>
        <w:tc>
          <w:tcPr>
            <w:tcW w:w="758"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w w:val="99"/>
                <w:sz w:val="22"/>
                <w:szCs w:val="22"/>
              </w:rPr>
              <w:t>1</w:t>
            </w:r>
          </w:p>
        </w:tc>
        <w:tc>
          <w:tcPr>
            <w:tcW w:w="3389"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枣矿集团蒋庄煤矿消防队</w:t>
            </w:r>
          </w:p>
        </w:tc>
        <w:tc>
          <w:tcPr>
            <w:tcW w:w="1014"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2</w:t>
            </w:r>
          </w:p>
        </w:tc>
        <w:tc>
          <w:tcPr>
            <w:tcW w:w="2651"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孔德鸿</w:t>
            </w:r>
          </w:p>
          <w:p>
            <w:pPr>
              <w:pStyle w:val="78"/>
              <w:keepNext w:val="0"/>
              <w:keepLines w:val="0"/>
              <w:pageBreakBefore w:val="0"/>
              <w:widowControl w:val="0"/>
              <w:kinsoku/>
              <w:wordWrap/>
              <w:overflowPunct/>
              <w:topLinePunct w:val="0"/>
              <w:bidi w:val="0"/>
              <w:adjustRightInd/>
              <w:snapToGrid/>
              <w:spacing w:before="0" w:line="28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4064119/13863285711</w:t>
            </w:r>
          </w:p>
        </w:tc>
        <w:tc>
          <w:tcPr>
            <w:tcW w:w="1048" w:type="dxa"/>
            <w:vMerge w:val="restart"/>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主要用于矿下救援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23" w:hRule="atLeast"/>
          <w:jc w:val="center"/>
        </w:trPr>
        <w:tc>
          <w:tcPr>
            <w:tcW w:w="758"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w w:val="99"/>
                <w:sz w:val="22"/>
                <w:szCs w:val="22"/>
              </w:rPr>
              <w:t>2</w:t>
            </w:r>
          </w:p>
        </w:tc>
        <w:tc>
          <w:tcPr>
            <w:tcW w:w="3389"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枣矿集团柴里煤矿消防队</w:t>
            </w:r>
          </w:p>
        </w:tc>
        <w:tc>
          <w:tcPr>
            <w:tcW w:w="1014"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3</w:t>
            </w:r>
          </w:p>
        </w:tc>
        <w:tc>
          <w:tcPr>
            <w:tcW w:w="2651"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张拥军</w:t>
            </w:r>
          </w:p>
          <w:p>
            <w:pPr>
              <w:pStyle w:val="78"/>
              <w:keepNext w:val="0"/>
              <w:keepLines w:val="0"/>
              <w:pageBreakBefore w:val="0"/>
              <w:widowControl w:val="0"/>
              <w:kinsoku/>
              <w:wordWrap/>
              <w:overflowPunct/>
              <w:topLinePunct w:val="0"/>
              <w:bidi w:val="0"/>
              <w:adjustRightInd/>
              <w:snapToGrid/>
              <w:spacing w:before="0" w:line="28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4059074/13793739797</w:t>
            </w:r>
          </w:p>
        </w:tc>
        <w:tc>
          <w:tcPr>
            <w:tcW w:w="1048" w:type="dxa"/>
            <w:vMerge w:val="continue"/>
            <w:tcBorders>
              <w:top w:val="nil"/>
            </w:tcBorders>
            <w:noWrap w:val="0"/>
            <w:vAlign w:val="center"/>
          </w:tcPr>
          <w:p>
            <w:pPr>
              <w:keepNext w:val="0"/>
              <w:keepLines w:val="0"/>
              <w:pageBreakBefore w:val="0"/>
              <w:widowControl w:val="0"/>
              <w:kinsoku/>
              <w:wordWrap/>
              <w:overflowPunct/>
              <w:topLinePunct w:val="0"/>
              <w:bidi w:val="0"/>
              <w:adjustRightInd/>
              <w:snapToGrid/>
              <w:spacing w:line="280" w:lineRule="exact"/>
              <w:ind w:left="0" w:right="0"/>
              <w:jc w:val="center"/>
              <w:textAlignment w:val="auto"/>
              <w:rPr>
                <w:rFonts w:hint="eastAsia" w:ascii="方正书宋简体" w:hAnsi="方正书宋简体" w:eastAsia="方正书宋简体" w:cs="方正书宋简体"/>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23" w:hRule="atLeast"/>
          <w:jc w:val="center"/>
        </w:trPr>
        <w:tc>
          <w:tcPr>
            <w:tcW w:w="758"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w w:val="99"/>
                <w:sz w:val="22"/>
                <w:szCs w:val="22"/>
              </w:rPr>
              <w:t>3</w:t>
            </w:r>
          </w:p>
        </w:tc>
        <w:tc>
          <w:tcPr>
            <w:tcW w:w="3389"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鲁南中联水泥有限公司消防队</w:t>
            </w:r>
          </w:p>
        </w:tc>
        <w:tc>
          <w:tcPr>
            <w:tcW w:w="1014"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1</w:t>
            </w:r>
          </w:p>
        </w:tc>
        <w:tc>
          <w:tcPr>
            <w:tcW w:w="2651" w:type="dxa"/>
            <w:noWrap w:val="0"/>
            <w:vAlign w:val="center"/>
          </w:tcPr>
          <w:p>
            <w:pPr>
              <w:pStyle w:val="78"/>
              <w:keepNext w:val="0"/>
              <w:keepLines w:val="0"/>
              <w:pageBreakBefore w:val="0"/>
              <w:widowControl w:val="0"/>
              <w:tabs>
                <w:tab w:val="left" w:pos="487"/>
              </w:tabs>
              <w:kinsoku/>
              <w:wordWrap/>
              <w:overflowPunct/>
              <w:topLinePunct w:val="0"/>
              <w:bidi w:val="0"/>
              <w:adjustRightInd/>
              <w:snapToGrid/>
              <w:spacing w:before="0" w:line="28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刘</w:t>
            </w:r>
            <w:r>
              <w:rPr>
                <w:rFonts w:hint="eastAsia" w:ascii="方正书宋简体" w:hAnsi="方正书宋简体" w:eastAsia="方正书宋简体" w:cs="方正书宋简体"/>
                <w:sz w:val="22"/>
                <w:szCs w:val="22"/>
              </w:rPr>
              <w:tab/>
            </w:r>
            <w:r>
              <w:rPr>
                <w:rFonts w:hint="eastAsia" w:ascii="方正书宋简体" w:hAnsi="方正书宋简体" w:eastAsia="方正书宋简体" w:cs="方正书宋简体"/>
                <w:sz w:val="22"/>
                <w:szCs w:val="22"/>
              </w:rPr>
              <w:t>峻</w:t>
            </w:r>
          </w:p>
          <w:p>
            <w:pPr>
              <w:pStyle w:val="78"/>
              <w:keepNext w:val="0"/>
              <w:keepLines w:val="0"/>
              <w:pageBreakBefore w:val="0"/>
              <w:widowControl w:val="0"/>
              <w:kinsoku/>
              <w:wordWrap/>
              <w:overflowPunct/>
              <w:topLinePunct w:val="0"/>
              <w:bidi w:val="0"/>
              <w:adjustRightInd/>
              <w:snapToGrid/>
              <w:spacing w:before="0" w:line="28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2725119/13863240556</w:t>
            </w:r>
          </w:p>
        </w:tc>
        <w:tc>
          <w:tcPr>
            <w:tcW w:w="1048"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jc w:val="center"/>
              <w:textAlignment w:val="auto"/>
              <w:rPr>
                <w:rFonts w:hint="eastAsia" w:ascii="方正书宋简体" w:hAnsi="方正书宋简体" w:eastAsia="方正书宋简体" w:cs="方正书宋简体"/>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23" w:hRule="atLeast"/>
          <w:jc w:val="center"/>
        </w:trPr>
        <w:tc>
          <w:tcPr>
            <w:tcW w:w="758"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w w:val="99"/>
                <w:sz w:val="22"/>
                <w:szCs w:val="22"/>
              </w:rPr>
              <w:t>4</w:t>
            </w:r>
          </w:p>
        </w:tc>
        <w:tc>
          <w:tcPr>
            <w:tcW w:w="3389"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盛隆化工有限公司消防队</w:t>
            </w:r>
          </w:p>
        </w:tc>
        <w:tc>
          <w:tcPr>
            <w:tcW w:w="1014"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4</w:t>
            </w:r>
          </w:p>
        </w:tc>
        <w:tc>
          <w:tcPr>
            <w:tcW w:w="2651"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苏令文</w:t>
            </w:r>
          </w:p>
          <w:p>
            <w:pPr>
              <w:pStyle w:val="78"/>
              <w:keepNext w:val="0"/>
              <w:keepLines w:val="0"/>
              <w:pageBreakBefore w:val="0"/>
              <w:widowControl w:val="0"/>
              <w:kinsoku/>
              <w:wordWrap/>
              <w:overflowPunct/>
              <w:topLinePunct w:val="0"/>
              <w:bidi w:val="0"/>
              <w:adjustRightInd/>
              <w:snapToGrid/>
              <w:spacing w:before="0" w:line="28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4057969/13863280031</w:t>
            </w:r>
          </w:p>
        </w:tc>
        <w:tc>
          <w:tcPr>
            <w:tcW w:w="1048"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jc w:val="center"/>
              <w:textAlignment w:val="auto"/>
              <w:rPr>
                <w:rFonts w:hint="eastAsia" w:ascii="方正书宋简体" w:hAnsi="方正书宋简体" w:eastAsia="方正书宋简体" w:cs="方正书宋简体"/>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23" w:hRule="atLeast"/>
          <w:jc w:val="center"/>
        </w:trPr>
        <w:tc>
          <w:tcPr>
            <w:tcW w:w="758"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w w:val="99"/>
                <w:sz w:val="22"/>
                <w:szCs w:val="22"/>
              </w:rPr>
              <w:t>5</w:t>
            </w:r>
          </w:p>
        </w:tc>
        <w:tc>
          <w:tcPr>
            <w:tcW w:w="3389"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兖矿鲁南化工有限公司消防队</w:t>
            </w:r>
          </w:p>
        </w:tc>
        <w:tc>
          <w:tcPr>
            <w:tcW w:w="1014"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5</w:t>
            </w:r>
          </w:p>
        </w:tc>
        <w:tc>
          <w:tcPr>
            <w:tcW w:w="2651" w:type="dxa"/>
            <w:noWrap w:val="0"/>
            <w:vAlign w:val="center"/>
          </w:tcPr>
          <w:p>
            <w:pPr>
              <w:pStyle w:val="78"/>
              <w:keepNext w:val="0"/>
              <w:keepLines w:val="0"/>
              <w:pageBreakBefore w:val="0"/>
              <w:widowControl w:val="0"/>
              <w:tabs>
                <w:tab w:val="left" w:pos="487"/>
              </w:tabs>
              <w:kinsoku/>
              <w:wordWrap/>
              <w:overflowPunct/>
              <w:topLinePunct w:val="0"/>
              <w:bidi w:val="0"/>
              <w:adjustRightInd/>
              <w:snapToGrid/>
              <w:spacing w:before="0" w:line="28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陈</w:t>
            </w:r>
            <w:r>
              <w:rPr>
                <w:rFonts w:hint="eastAsia" w:ascii="方正书宋简体" w:hAnsi="方正书宋简体" w:eastAsia="方正书宋简体" w:cs="方正书宋简体"/>
                <w:sz w:val="22"/>
                <w:szCs w:val="22"/>
              </w:rPr>
              <w:tab/>
            </w:r>
            <w:r>
              <w:rPr>
                <w:rFonts w:hint="eastAsia" w:ascii="方正书宋简体" w:hAnsi="方正书宋简体" w:eastAsia="方正书宋简体" w:cs="方正书宋简体"/>
                <w:sz w:val="22"/>
                <w:szCs w:val="22"/>
              </w:rPr>
              <w:t>波</w:t>
            </w:r>
          </w:p>
          <w:p>
            <w:pPr>
              <w:pStyle w:val="78"/>
              <w:keepNext w:val="0"/>
              <w:keepLines w:val="0"/>
              <w:pageBreakBefore w:val="0"/>
              <w:widowControl w:val="0"/>
              <w:kinsoku/>
              <w:wordWrap/>
              <w:overflowPunct/>
              <w:topLinePunct w:val="0"/>
              <w:bidi w:val="0"/>
              <w:adjustRightInd/>
              <w:snapToGrid/>
              <w:spacing w:before="0" w:line="28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2368119/13863256160</w:t>
            </w:r>
          </w:p>
        </w:tc>
        <w:tc>
          <w:tcPr>
            <w:tcW w:w="1048"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jc w:val="center"/>
              <w:textAlignment w:val="auto"/>
              <w:rPr>
                <w:rFonts w:hint="eastAsia" w:ascii="方正书宋简体" w:hAnsi="方正书宋简体" w:eastAsia="方正书宋简体" w:cs="方正书宋简体"/>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23" w:hRule="atLeast"/>
          <w:jc w:val="center"/>
        </w:trPr>
        <w:tc>
          <w:tcPr>
            <w:tcW w:w="758"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w w:val="99"/>
                <w:sz w:val="22"/>
                <w:szCs w:val="22"/>
              </w:rPr>
              <w:t>6</w:t>
            </w:r>
          </w:p>
        </w:tc>
        <w:tc>
          <w:tcPr>
            <w:tcW w:w="3389"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薛城区百亿经济循环产业园区</w:t>
            </w:r>
          </w:p>
          <w:p>
            <w:pPr>
              <w:pStyle w:val="78"/>
              <w:keepNext w:val="0"/>
              <w:keepLines w:val="0"/>
              <w:pageBreakBefore w:val="0"/>
              <w:widowControl w:val="0"/>
              <w:kinsoku/>
              <w:wordWrap/>
              <w:overflowPunct/>
              <w:topLinePunct w:val="0"/>
              <w:bidi w:val="0"/>
              <w:adjustRightInd/>
              <w:snapToGrid/>
              <w:spacing w:before="0" w:line="28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消防队</w:t>
            </w:r>
          </w:p>
        </w:tc>
        <w:tc>
          <w:tcPr>
            <w:tcW w:w="1014"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3</w:t>
            </w:r>
          </w:p>
        </w:tc>
        <w:tc>
          <w:tcPr>
            <w:tcW w:w="2651"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隋加虎 13676325915</w:t>
            </w:r>
          </w:p>
        </w:tc>
        <w:tc>
          <w:tcPr>
            <w:tcW w:w="1048"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jc w:val="center"/>
              <w:textAlignment w:val="auto"/>
              <w:rPr>
                <w:rFonts w:hint="eastAsia" w:ascii="方正书宋简体" w:hAnsi="方正书宋简体" w:eastAsia="方正书宋简体" w:cs="方正书宋简体"/>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23" w:hRule="atLeast"/>
          <w:jc w:val="center"/>
        </w:trPr>
        <w:tc>
          <w:tcPr>
            <w:tcW w:w="758"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w w:val="99"/>
                <w:sz w:val="22"/>
                <w:szCs w:val="22"/>
              </w:rPr>
              <w:t>7</w:t>
            </w:r>
          </w:p>
        </w:tc>
        <w:tc>
          <w:tcPr>
            <w:tcW w:w="3389"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凤凰新能源（滕州）有限公司</w:t>
            </w:r>
          </w:p>
          <w:p>
            <w:pPr>
              <w:pStyle w:val="78"/>
              <w:keepNext w:val="0"/>
              <w:keepLines w:val="0"/>
              <w:pageBreakBefore w:val="0"/>
              <w:widowControl w:val="0"/>
              <w:kinsoku/>
              <w:wordWrap/>
              <w:overflowPunct/>
              <w:topLinePunct w:val="0"/>
              <w:bidi w:val="0"/>
              <w:adjustRightInd/>
              <w:snapToGrid/>
              <w:spacing w:before="0" w:line="28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消防队</w:t>
            </w:r>
          </w:p>
        </w:tc>
        <w:tc>
          <w:tcPr>
            <w:tcW w:w="1014"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5</w:t>
            </w:r>
          </w:p>
        </w:tc>
        <w:tc>
          <w:tcPr>
            <w:tcW w:w="2651"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张振振</w:t>
            </w:r>
          </w:p>
          <w:p>
            <w:pPr>
              <w:pStyle w:val="78"/>
              <w:keepNext w:val="0"/>
              <w:keepLines w:val="0"/>
              <w:pageBreakBefore w:val="0"/>
              <w:widowControl w:val="0"/>
              <w:kinsoku/>
              <w:wordWrap/>
              <w:overflowPunct/>
              <w:topLinePunct w:val="0"/>
              <w:bidi w:val="0"/>
              <w:adjustRightInd/>
              <w:snapToGrid/>
              <w:spacing w:before="0" w:line="28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2225119/18266069994</w:t>
            </w:r>
          </w:p>
        </w:tc>
        <w:tc>
          <w:tcPr>
            <w:tcW w:w="1048"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jc w:val="center"/>
              <w:textAlignment w:val="auto"/>
              <w:rPr>
                <w:rFonts w:hint="eastAsia" w:ascii="方正书宋简体" w:hAnsi="方正书宋简体" w:eastAsia="方正书宋简体" w:cs="方正书宋简体"/>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62" w:hRule="atLeast"/>
          <w:jc w:val="center"/>
        </w:trPr>
        <w:tc>
          <w:tcPr>
            <w:tcW w:w="758"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w w:val="99"/>
                <w:sz w:val="22"/>
                <w:szCs w:val="22"/>
              </w:rPr>
              <w:t>备</w:t>
            </w:r>
          </w:p>
          <w:p>
            <w:pPr>
              <w:pStyle w:val="78"/>
              <w:keepNext w:val="0"/>
              <w:keepLines w:val="0"/>
              <w:pageBreakBefore w:val="0"/>
              <w:widowControl w:val="0"/>
              <w:kinsoku/>
              <w:wordWrap/>
              <w:overflowPunct/>
              <w:topLinePunct w:val="0"/>
              <w:bidi w:val="0"/>
              <w:adjustRightInd/>
              <w:snapToGrid/>
              <w:spacing w:before="0" w:line="28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w w:val="99"/>
                <w:sz w:val="22"/>
                <w:szCs w:val="22"/>
              </w:rPr>
              <w:t>注</w:t>
            </w:r>
          </w:p>
        </w:tc>
        <w:tc>
          <w:tcPr>
            <w:tcW w:w="8102" w:type="dxa"/>
            <w:gridSpan w:val="4"/>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jc w:val="center"/>
              <w:textAlignment w:val="auto"/>
              <w:rPr>
                <w:rFonts w:hint="eastAsia" w:ascii="方正书宋简体" w:hAnsi="方正书宋简体" w:eastAsia="方正书宋简体" w:cs="方正书宋简体"/>
                <w:sz w:val="22"/>
                <w:szCs w:val="22"/>
              </w:rPr>
            </w:pPr>
          </w:p>
        </w:tc>
      </w:tr>
    </w:tbl>
    <w:p>
      <w:pPr>
        <w:spacing w:after="0"/>
        <w:rPr>
          <w:rFonts w:ascii="Times New Roman"/>
          <w:sz w:val="24"/>
        </w:rPr>
        <w:sectPr>
          <w:pgSz w:w="11905" w:h="16838"/>
          <w:pgMar w:top="2098" w:right="1531" w:bottom="1984" w:left="1531" w:header="850" w:footer="1417" w:gutter="0"/>
          <w:pgBorders>
            <w:top w:val="none" w:sz="0" w:space="0"/>
            <w:left w:val="none" w:sz="0" w:space="0"/>
            <w:bottom w:val="none" w:sz="0" w:space="0"/>
            <w:right w:val="none" w:sz="0" w:space="0"/>
          </w:pgBorders>
          <w:pgNumType w:fmt="decimal"/>
          <w:cols w:space="720" w:num="1"/>
          <w:rtlGutter w:val="0"/>
          <w:docGrid w:type="lines" w:linePitch="363" w:charSpace="0"/>
        </w:sectPr>
      </w:pPr>
    </w:p>
    <w:p>
      <w:pPr>
        <w:spacing w:line="600" w:lineRule="exact"/>
        <w:jc w:val="center"/>
        <w:rPr>
          <w:rFonts w:hint="eastAsia" w:eastAsia="方正小标宋简体"/>
          <w:color w:val="000000"/>
          <w:sz w:val="52"/>
          <w:szCs w:val="52"/>
        </w:rPr>
        <w:sectPr>
          <w:footerReference r:id="rId24" w:type="default"/>
          <w:type w:val="continuous"/>
          <w:pgSz w:w="11905" w:h="16838"/>
          <w:pgMar w:top="2098" w:right="1531" w:bottom="1984" w:left="1531" w:header="850" w:footer="1417" w:gutter="0"/>
          <w:pgBorders>
            <w:top w:val="none" w:sz="0" w:space="0"/>
            <w:left w:val="none" w:sz="0" w:space="0"/>
            <w:bottom w:val="none" w:sz="0" w:space="0"/>
            <w:right w:val="none" w:sz="0" w:space="0"/>
          </w:pgBorders>
          <w:pgNumType w:fmt="decimal"/>
          <w:cols w:space="720" w:num="1"/>
          <w:rtlGutter w:val="0"/>
          <w:docGrid w:type="lines" w:linePitch="363" w:charSpace="0"/>
        </w:sectPr>
      </w:pPr>
    </w:p>
    <w:p>
      <w:pPr>
        <w:keepNext w:val="0"/>
        <w:keepLines w:val="0"/>
        <w:pageBreakBefore w:val="0"/>
        <w:widowControl w:val="0"/>
        <w:kinsoku/>
        <w:wordWrap/>
        <w:overflowPunct/>
        <w:topLinePunct w:val="0"/>
        <w:autoSpaceDE/>
        <w:autoSpaceDN/>
        <w:bidi w:val="0"/>
        <w:adjustRightInd/>
        <w:snapToGrid/>
        <w:spacing w:line="580" w:lineRule="exact"/>
        <w:ind w:left="0" w:right="0" w:firstLine="0"/>
        <w:jc w:val="left"/>
        <w:textAlignment w:val="auto"/>
        <w:rPr>
          <w:rFonts w:hint="eastAsia" w:ascii="黑体" w:hAnsi="黑体" w:eastAsia="黑体" w:cs="黑体"/>
          <w:sz w:val="32"/>
          <w:szCs w:val="32"/>
        </w:rPr>
      </w:pPr>
      <w:r>
        <w:rPr>
          <w:rFonts w:hint="eastAsia" w:ascii="黑体" w:hAnsi="黑体" w:eastAsia="黑体" w:cs="黑体"/>
          <w:sz w:val="32"/>
          <w:szCs w:val="32"/>
        </w:rPr>
        <w:t>附件5：</w:t>
      </w:r>
    </w:p>
    <w:p>
      <w:pPr>
        <w:keepNext w:val="0"/>
        <w:keepLines w:val="0"/>
        <w:pageBreakBefore w:val="0"/>
        <w:widowControl w:val="0"/>
        <w:kinsoku/>
        <w:wordWrap/>
        <w:overflowPunct/>
        <w:topLinePunct w:val="0"/>
        <w:autoSpaceDE/>
        <w:autoSpaceDN/>
        <w:bidi w:val="0"/>
        <w:adjustRightInd/>
        <w:snapToGrid/>
        <w:spacing w:line="580" w:lineRule="exact"/>
        <w:ind w:left="0" w:right="0" w:firstLine="0"/>
        <w:jc w:val="center"/>
        <w:textAlignment w:val="auto"/>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枣庄市消防力量调集示意图</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方正小标宋简体"/>
          <w:color w:val="000000"/>
          <w:sz w:val="52"/>
          <w:szCs w:val="52"/>
        </w:rPr>
      </w:pPr>
      <w:r>
        <w:rPr>
          <w:sz w:val="52"/>
        </w:rPr>
        <mc:AlternateContent>
          <mc:Choice Requires="wps">
            <w:drawing>
              <wp:anchor distT="0" distB="0" distL="114300" distR="114300" simplePos="0" relativeHeight="251834368" behindDoc="0" locked="0" layoutInCell="1" allowOverlap="1">
                <wp:simplePos x="0" y="0"/>
                <wp:positionH relativeFrom="column">
                  <wp:posOffset>3088640</wp:posOffset>
                </wp:positionH>
                <wp:positionV relativeFrom="paragraph">
                  <wp:posOffset>2117090</wp:posOffset>
                </wp:positionV>
                <wp:extent cx="1083945" cy="1047750"/>
                <wp:effectExtent l="7620" t="7620" r="13335" b="11430"/>
                <wp:wrapNone/>
                <wp:docPr id="246" name="椭圆 246"/>
                <wp:cNvGraphicFramePr/>
                <a:graphic xmlns:a="http://schemas.openxmlformats.org/drawingml/2006/main">
                  <a:graphicData uri="http://schemas.microsoft.com/office/word/2010/wordprocessingShape">
                    <wps:wsp>
                      <wps:cNvSpPr/>
                      <wps:spPr>
                        <a:xfrm>
                          <a:off x="0" y="0"/>
                          <a:ext cx="1083945" cy="1047750"/>
                        </a:xfrm>
                        <a:prstGeom prst="ellipse">
                          <a:avLst/>
                        </a:prstGeom>
                        <a:noFill/>
                        <a:ln w="15875" cap="flat" cmpd="sng">
                          <a:solidFill>
                            <a:srgbClr val="739CC3"/>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243.2pt;margin-top:166.7pt;height:82.5pt;width:85.35pt;z-index:251834368;mso-width-relative:page;mso-height-relative:page;" filled="f" stroked="t" coordsize="21600,21600" o:gfxdata="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oogoH2QAAAAsB&#10;AAAPAAAAAAAAAAEAIAAAACIAAABkcnMvZG93bnJldi54bWxQSwECFAAUAAAACACHTuJAd0tFVeEB&#10;AACmAwAADgAAAAAAAAABACAAAAAoAQAAZHJzL2Uyb0RvYy54bWxQSwUGAAAAAAYABgBZAQAAewUA&#10;AAAA&#10;">
                <v:fill on="f" focussize="0,0"/>
                <v:stroke weight="1.25pt" color="#739CC3" joinstyle="round"/>
                <v:imagedata o:title=""/>
                <o:lock v:ext="edit" aspectratio="f"/>
              </v:shape>
            </w:pict>
          </mc:Fallback>
        </mc:AlternateContent>
      </w:r>
      <w:r>
        <w:rPr>
          <w:rFonts w:hint="eastAsia" w:eastAsia="方正小标宋简体"/>
          <w:color w:val="000000"/>
          <w:sz w:val="52"/>
          <w:szCs w:val="52"/>
          <w:lang w:eastAsia="zh-CN"/>
        </w:rPr>
        <w:drawing>
          <wp:inline distT="0" distB="0" distL="114300" distR="114300">
            <wp:extent cx="7840345" cy="4394835"/>
            <wp:effectExtent l="0" t="0" r="8255" b="5715"/>
            <wp:docPr id="247" name="图片 1" descr="16枣庄市重特大火灾事故应急救援预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1" descr="16枣庄市重特大火灾事故应急救援预案"/>
                    <pic:cNvPicPr>
                      <a:picLocks noChangeAspect="1"/>
                    </pic:cNvPicPr>
                  </pic:nvPicPr>
                  <pic:blipFill>
                    <a:blip r:embed="rId36"/>
                    <a:srcRect l="9612" t="16887" b="11452"/>
                    <a:stretch>
                      <a:fillRect/>
                    </a:stretch>
                  </pic:blipFill>
                  <pic:spPr>
                    <a:xfrm>
                      <a:off x="0" y="0"/>
                      <a:ext cx="7840345" cy="4394835"/>
                    </a:xfrm>
                    <a:prstGeom prst="rect">
                      <a:avLst/>
                    </a:prstGeom>
                    <a:noFill/>
                    <a:ln>
                      <a:noFill/>
                    </a:ln>
                  </pic:spPr>
                </pic:pic>
              </a:graphicData>
            </a:graphic>
          </wp:inline>
        </w:drawing>
      </w:r>
    </w:p>
    <w:p>
      <w:pPr>
        <w:spacing w:line="600" w:lineRule="exact"/>
        <w:jc w:val="center"/>
        <w:rPr>
          <w:rFonts w:hint="eastAsia" w:eastAsia="方正小标宋简体"/>
          <w:color w:val="000000"/>
          <w:sz w:val="52"/>
          <w:szCs w:val="52"/>
        </w:rPr>
        <w:sectPr>
          <w:footerReference r:id="rId25" w:type="default"/>
          <w:pgSz w:w="16838" w:h="11905" w:orient="landscape"/>
          <w:pgMar w:top="1587" w:right="1587" w:bottom="1587" w:left="1587" w:header="850" w:footer="1417" w:gutter="0"/>
          <w:pgBorders>
            <w:top w:val="none" w:sz="0" w:space="0"/>
            <w:left w:val="none" w:sz="0" w:space="0"/>
            <w:bottom w:val="none" w:sz="0" w:space="0"/>
            <w:right w:val="none" w:sz="0" w:space="0"/>
          </w:pgBorders>
          <w:pgNumType w:fmt="decimal"/>
          <w:cols w:space="720" w:num="1"/>
          <w:rtlGutter w:val="0"/>
          <w:docGrid w:type="lines" w:linePitch="363" w:charSpace="0"/>
        </w:sect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方正小标宋简体"/>
          <w:color w:val="000000"/>
          <w:sz w:val="52"/>
          <w:szCs w:val="52"/>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方正小标宋简体"/>
          <w:color w:val="000000"/>
          <w:sz w:val="52"/>
          <w:szCs w:val="52"/>
        </w:rPr>
      </w:pPr>
    </w:p>
    <w:p>
      <w:pPr>
        <w:pStyle w:val="2"/>
        <w:keepNext/>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sz w:val="48"/>
          <w:szCs w:val="48"/>
        </w:rPr>
      </w:pPr>
      <w:bookmarkStart w:id="735" w:name="_Toc30340"/>
      <w:r>
        <w:rPr>
          <w:rFonts w:hint="eastAsia" w:ascii="方正小标宋简体" w:hAnsi="方正小标宋简体" w:eastAsia="方正小标宋简体" w:cs="方正小标宋简体"/>
          <w:b w:val="0"/>
          <w:bCs w:val="0"/>
          <w:sz w:val="48"/>
          <w:szCs w:val="48"/>
        </w:rPr>
        <w:t>枣庄市辐射事故应急预案</w:t>
      </w:r>
      <w:bookmarkEnd w:id="735"/>
    </w:p>
    <w:p>
      <w:pPr>
        <w:spacing w:line="600" w:lineRule="exact"/>
        <w:jc w:val="center"/>
        <w:rPr>
          <w:rFonts w:hint="eastAsia" w:eastAsia="方正小标宋简体"/>
          <w:color w:val="000000"/>
          <w:sz w:val="52"/>
          <w:szCs w:val="52"/>
          <w:lang w:val="en-US" w:eastAsia="zh-CN"/>
        </w:rPr>
      </w:pPr>
    </w:p>
    <w:p>
      <w:pPr>
        <w:spacing w:line="600" w:lineRule="exact"/>
        <w:jc w:val="center"/>
        <w:rPr>
          <w:rFonts w:eastAsia="方正小标宋简体"/>
          <w:color w:val="000000"/>
          <w:sz w:val="52"/>
          <w:szCs w:val="52"/>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hint="eastAsia" w:eastAsia="楷体_GB2312"/>
          <w:color w:val="000000"/>
          <w:sz w:val="36"/>
          <w:szCs w:val="36"/>
          <w:lang w:eastAsia="zh-CN"/>
        </w:rPr>
      </w:pPr>
      <w:r>
        <w:rPr>
          <w:rFonts w:eastAsia="楷体_GB2312"/>
          <w:color w:val="000000"/>
          <w:sz w:val="36"/>
          <w:szCs w:val="36"/>
        </w:rPr>
        <w:t>编制单位：枣庄市</w:t>
      </w:r>
      <w:r>
        <w:rPr>
          <w:rFonts w:hint="eastAsia" w:eastAsia="楷体_GB2312"/>
          <w:color w:val="000000"/>
          <w:sz w:val="36"/>
          <w:szCs w:val="36"/>
          <w:lang w:eastAsia="zh-CN"/>
        </w:rPr>
        <w:t>生态环境局</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jc w:val="both"/>
        <w:textAlignment w:val="auto"/>
        <w:rPr>
          <w:rFonts w:ascii="黑体" w:hAnsi="黑体" w:eastAsia="黑体"/>
          <w:sz w:val="32"/>
          <w:szCs w:val="32"/>
        </w:rPr>
      </w:pPr>
      <w:r>
        <w:rPr>
          <w:rFonts w:hint="eastAsia" w:ascii="方正小标宋简体" w:eastAsia="方正小标宋简体"/>
          <w:sz w:val="44"/>
          <w:szCs w:val="44"/>
        </w:rPr>
        <w:br w:type="page"/>
      </w:r>
      <w:r>
        <w:rPr>
          <w:rFonts w:hint="eastAsia" w:ascii="方正小标宋简体" w:eastAsia="方正小标宋简体"/>
          <w:sz w:val="44"/>
          <w:szCs w:val="44"/>
          <w:lang w:val="en-US" w:eastAsia="zh-CN"/>
        </w:rPr>
        <w:t xml:space="preserve">   </w:t>
      </w:r>
      <w:r>
        <w:rPr>
          <w:rFonts w:hint="eastAsia" w:ascii="黑体" w:hAnsi="黑体" w:eastAsia="黑体"/>
          <w:sz w:val="32"/>
          <w:szCs w:val="32"/>
        </w:rPr>
        <w:t>1  总则</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楷体_GB2312" w:eastAsia="楷体_GB2312"/>
          <w:b w:val="0"/>
          <w:bCs/>
          <w:sz w:val="32"/>
          <w:szCs w:val="32"/>
        </w:rPr>
      </w:pPr>
      <w:r>
        <w:rPr>
          <w:rFonts w:hint="eastAsia" w:ascii="楷体_GB2312" w:eastAsia="楷体_GB2312"/>
          <w:b w:val="0"/>
          <w:bCs/>
          <w:sz w:val="32"/>
          <w:szCs w:val="32"/>
        </w:rPr>
        <w:t>1</w:t>
      </w:r>
      <w:r>
        <w:rPr>
          <w:rFonts w:hint="eastAsia" w:ascii="楷体_GB2312" w:eastAsia="楷体_GB2312"/>
          <w:b w:val="0"/>
          <w:bCs/>
          <w:sz w:val="32"/>
          <w:szCs w:val="32"/>
          <w:lang w:eastAsia="zh-CN"/>
        </w:rPr>
        <w:t>.</w:t>
      </w:r>
      <w:r>
        <w:rPr>
          <w:rFonts w:hint="eastAsia" w:ascii="楷体_GB2312" w:eastAsia="楷体_GB2312"/>
          <w:b w:val="0"/>
          <w:bCs/>
          <w:sz w:val="32"/>
          <w:szCs w:val="32"/>
        </w:rPr>
        <w:t>1  编制目的</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为健全全市辐射事故应急机制，提高应对辐射事故的预防、预警和应急处置能力，减轻和消除辐射事故的风险和危害，保障公众生命健康，维护辐射环境安全，促进经济社会全面、协调、可持续发展，制定本预案。</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楷体_GB2312" w:eastAsia="楷体_GB2312"/>
          <w:b w:val="0"/>
          <w:bCs/>
          <w:sz w:val="32"/>
          <w:szCs w:val="32"/>
        </w:rPr>
      </w:pPr>
      <w:r>
        <w:rPr>
          <w:rFonts w:hint="eastAsia" w:ascii="楷体_GB2312" w:eastAsia="楷体_GB2312"/>
          <w:b w:val="0"/>
          <w:bCs/>
          <w:sz w:val="32"/>
          <w:szCs w:val="32"/>
        </w:rPr>
        <w:t>1</w:t>
      </w:r>
      <w:r>
        <w:rPr>
          <w:rFonts w:hint="eastAsia" w:ascii="楷体_GB2312" w:eastAsia="楷体_GB2312"/>
          <w:b w:val="0"/>
          <w:bCs/>
          <w:sz w:val="32"/>
          <w:szCs w:val="32"/>
          <w:lang w:eastAsia="zh-CN"/>
        </w:rPr>
        <w:t>.</w:t>
      </w:r>
      <w:r>
        <w:rPr>
          <w:rFonts w:hint="eastAsia" w:ascii="楷体_GB2312" w:eastAsia="楷体_GB2312"/>
          <w:b w:val="0"/>
          <w:bCs/>
          <w:sz w:val="32"/>
          <w:szCs w:val="32"/>
        </w:rPr>
        <w:t>2  编制依据</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中华人民共和国环境保护法》《中华人民共和国放射性污染防治法》《中华人民共和国突发事件应对法》《放射性同位素与射线装置安全和防护条例》《国家突发公共事件总体应急预案》《国家突发环境事件应急预案》《环境保护部（国家核安全局）辐射事故应急预案》《枣庄市突发事件应对条例》《枣庄市辐射污染防治条例》《枣庄市突发事件应急预案管理办法》《枣庄市突发事件总体应急预案》。</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楷体_GB2312" w:eastAsia="楷体_GB2312"/>
          <w:b w:val="0"/>
          <w:bCs/>
          <w:sz w:val="32"/>
          <w:szCs w:val="32"/>
        </w:rPr>
      </w:pPr>
      <w:r>
        <w:rPr>
          <w:rFonts w:hint="eastAsia" w:ascii="楷体_GB2312" w:eastAsia="楷体_GB2312"/>
          <w:b w:val="0"/>
          <w:bCs/>
          <w:sz w:val="32"/>
          <w:szCs w:val="32"/>
        </w:rPr>
        <w:t>1</w:t>
      </w:r>
      <w:r>
        <w:rPr>
          <w:rFonts w:hint="eastAsia" w:ascii="楷体_GB2312" w:eastAsia="楷体_GB2312"/>
          <w:b w:val="0"/>
          <w:bCs/>
          <w:sz w:val="32"/>
          <w:szCs w:val="32"/>
          <w:lang w:eastAsia="zh-CN"/>
        </w:rPr>
        <w:t>.</w:t>
      </w:r>
      <w:r>
        <w:rPr>
          <w:rFonts w:hint="eastAsia" w:ascii="楷体_GB2312" w:eastAsia="楷体_GB2312"/>
          <w:b w:val="0"/>
          <w:bCs/>
          <w:sz w:val="32"/>
          <w:szCs w:val="32"/>
        </w:rPr>
        <w:t>3  适用范围</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本预案主要适用于市内特别重大、重大辐射事故或超出事故发生地区（市）政府处置能力的较大辐射事故的应对工作，指导全市其他辐射事故应对工作。</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辐射事故主要指除核事故以外，放射性物质丢失、被盗、失控，或者放射性物质造成人员受到意外的异常照射或环境辐射污染后果的事故。主要包括：</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(1)核技术利用中发生的辐射事故；</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(2)放射性废物处理、处置设施发生的辐射事故；</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(3)铀矿冶及伴生矿开发利用中发生的环境辐射污染事故；</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(4)放射性物质运输中发生的事故；</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(5)可能对我市环境造成辐射影响的境外核试验、核事故及辐射事故；</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(6)国内外航天器在我市内坠落造成环境辐射污染的事故；</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(7)各种重大自然灾害、安全生产事故引发的次生辐射事故。</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楷体_GB2312" w:eastAsia="楷体_GB2312"/>
          <w:b w:val="0"/>
          <w:bCs/>
          <w:sz w:val="32"/>
          <w:szCs w:val="32"/>
        </w:rPr>
      </w:pPr>
      <w:r>
        <w:rPr>
          <w:rFonts w:hint="eastAsia" w:ascii="楷体_GB2312" w:eastAsia="楷体_GB2312"/>
          <w:b w:val="0"/>
          <w:bCs/>
          <w:sz w:val="32"/>
          <w:szCs w:val="32"/>
        </w:rPr>
        <w:t>1</w:t>
      </w:r>
      <w:r>
        <w:rPr>
          <w:rFonts w:hint="eastAsia" w:ascii="楷体_GB2312" w:eastAsia="楷体_GB2312"/>
          <w:b w:val="0"/>
          <w:bCs/>
          <w:sz w:val="32"/>
          <w:szCs w:val="32"/>
          <w:lang w:eastAsia="zh-CN"/>
        </w:rPr>
        <w:t>.</w:t>
      </w:r>
      <w:r>
        <w:rPr>
          <w:rFonts w:hint="eastAsia" w:ascii="楷体_GB2312" w:eastAsia="楷体_GB2312"/>
          <w:b w:val="0"/>
          <w:bCs/>
          <w:sz w:val="32"/>
          <w:szCs w:val="32"/>
        </w:rPr>
        <w:t xml:space="preserve">4 </w:t>
      </w:r>
      <w:r>
        <w:rPr>
          <w:rFonts w:hint="eastAsia" w:ascii="楷体_GB2312" w:eastAsia="楷体_GB2312"/>
          <w:b w:val="0"/>
          <w:bCs/>
          <w:sz w:val="32"/>
          <w:szCs w:val="32"/>
          <w:lang w:val="en-US" w:eastAsia="zh-CN"/>
        </w:rPr>
        <w:t xml:space="preserve"> </w:t>
      </w:r>
      <w:r>
        <w:rPr>
          <w:rFonts w:hint="eastAsia" w:ascii="楷体_GB2312" w:eastAsia="楷体_GB2312"/>
          <w:b w:val="0"/>
          <w:bCs/>
          <w:sz w:val="32"/>
          <w:szCs w:val="32"/>
        </w:rPr>
        <w:t>应急原则</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以人为本，预防为主。把人民群众生命健康放在首位，最大程度地保护人民群众生命财产安全；强化预防、预警工作，加强放射源管理，做好安全隐患排查，完善救援保障体系。</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统一领导，部门联动。在市政府的统一领导下，建立和完善部门联动机制，针对不同类型辐射事故的特点，充分发挥部门专业优势，共同处置辐射事故。</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分级响应，先期处置。根据不同辐射事故响应级别，各级政府负责本辖区辐射事故的应对处置工作；严格落实企事业单位辐射安全主体责任，造成辐射事故的企事业单位应进行先期处置，控制事态、减轻后果，并报告当地生态环境部门。</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平战结合，常备不懈。各级政府及其有关部门充分利用现有资源，完善辐射事故应急响应体系，加强应急能力建设，强化应急演练和培训，落实值班制度，快速高效处理处置突发辐射事故。</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黑体" w:hAnsi="黑体" w:eastAsia="黑体"/>
          <w:sz w:val="32"/>
          <w:szCs w:val="32"/>
        </w:rPr>
      </w:pPr>
      <w:r>
        <w:rPr>
          <w:rFonts w:hint="eastAsia" w:ascii="黑体" w:hAnsi="黑体" w:eastAsia="黑体"/>
          <w:sz w:val="32"/>
          <w:szCs w:val="32"/>
        </w:rPr>
        <w:t>2  辐射事故分级</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根据辐射事故的性质、严重程度、可控性和影响范围等因素，将辐射事故分为特别重大辐射事故、重大辐射事故、较大辐射事故和一般辐射事故4个等级（辐射事故量化指标详见附件1)。</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楷体_GB2312" w:eastAsia="楷体_GB2312"/>
          <w:b w:val="0"/>
          <w:bCs/>
          <w:sz w:val="32"/>
          <w:szCs w:val="32"/>
        </w:rPr>
      </w:pPr>
      <w:r>
        <w:rPr>
          <w:rFonts w:hint="eastAsia" w:ascii="楷体_GB2312" w:eastAsia="楷体_GB2312"/>
          <w:b w:val="0"/>
          <w:bCs/>
          <w:sz w:val="32"/>
          <w:szCs w:val="32"/>
        </w:rPr>
        <w:t>2</w:t>
      </w:r>
      <w:r>
        <w:rPr>
          <w:rFonts w:hint="eastAsia" w:ascii="楷体_GB2312" w:eastAsia="楷体_GB2312"/>
          <w:b w:val="0"/>
          <w:bCs/>
          <w:sz w:val="32"/>
          <w:szCs w:val="32"/>
          <w:lang w:eastAsia="zh-CN"/>
        </w:rPr>
        <w:t>.</w:t>
      </w:r>
      <w:r>
        <w:rPr>
          <w:rFonts w:hint="eastAsia" w:ascii="楷体_GB2312" w:eastAsia="楷体_GB2312"/>
          <w:b w:val="0"/>
          <w:bCs/>
          <w:sz w:val="32"/>
          <w:szCs w:val="32"/>
        </w:rPr>
        <w:t>1</w:t>
      </w:r>
      <w:r>
        <w:rPr>
          <w:rFonts w:hint="eastAsia" w:ascii="楷体_GB2312" w:eastAsia="楷体_GB2312"/>
          <w:b w:val="0"/>
          <w:bCs/>
          <w:sz w:val="32"/>
          <w:szCs w:val="32"/>
          <w:lang w:val="en-US" w:eastAsia="zh-CN"/>
        </w:rPr>
        <w:t xml:space="preserve">  </w:t>
      </w:r>
      <w:r>
        <w:rPr>
          <w:rFonts w:hint="eastAsia" w:ascii="楷体_GB2312" w:eastAsia="楷体_GB2312"/>
          <w:b w:val="0"/>
          <w:bCs/>
          <w:sz w:val="32"/>
          <w:szCs w:val="32"/>
        </w:rPr>
        <w:t>特别重大辐射事故</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凡符合下列情形之一的，为特别重大辐射事故：</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(1)</w:t>
      </w:r>
      <w:r>
        <w:rPr>
          <w:rFonts w:hint="eastAsia" w:ascii="仿宋_GB2312" w:eastAsia="仿宋_GB2312"/>
          <w:sz w:val="32"/>
          <w:szCs w:val="32"/>
        </w:rPr>
        <w:tab/>
      </w:r>
      <w:r>
        <w:rPr>
          <w:rFonts w:hint="eastAsia" w:ascii="仿宋_GB2312" w:eastAsia="仿宋_GB2312"/>
          <w:sz w:val="32"/>
          <w:szCs w:val="32"/>
        </w:rPr>
        <w:t>I、II类放射源丢失、被盗、失控并造成环境辐射污染后果；</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(2)放射性同位素和射线装置失控导致3人以上（含3人）急性死亡；</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(3)放射性物质泄漏，造成大范围严重环境辐射污染事故；</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(4)对市内可能或已经造成较大范围辐射环境影响的航天器坠落事故或市外发生的核试验、核事故及辐射事故。</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楷体_GB2312" w:eastAsia="楷体_GB2312"/>
          <w:b w:val="0"/>
          <w:bCs/>
          <w:sz w:val="32"/>
          <w:szCs w:val="32"/>
        </w:rPr>
      </w:pPr>
      <w:r>
        <w:rPr>
          <w:rFonts w:hint="eastAsia" w:ascii="楷体_GB2312" w:eastAsia="楷体_GB2312"/>
          <w:b w:val="0"/>
          <w:bCs/>
          <w:sz w:val="32"/>
          <w:szCs w:val="32"/>
        </w:rPr>
        <w:t>2</w:t>
      </w:r>
      <w:r>
        <w:rPr>
          <w:rFonts w:hint="eastAsia" w:ascii="楷体_GB2312" w:eastAsia="楷体_GB2312"/>
          <w:b w:val="0"/>
          <w:bCs/>
          <w:sz w:val="32"/>
          <w:szCs w:val="32"/>
          <w:lang w:eastAsia="zh-CN"/>
        </w:rPr>
        <w:t>.</w:t>
      </w:r>
      <w:r>
        <w:rPr>
          <w:rFonts w:hint="eastAsia" w:ascii="楷体_GB2312" w:eastAsia="楷体_GB2312"/>
          <w:b w:val="0"/>
          <w:bCs/>
          <w:sz w:val="32"/>
          <w:szCs w:val="32"/>
        </w:rPr>
        <w:t xml:space="preserve">2 </w:t>
      </w:r>
      <w:r>
        <w:rPr>
          <w:rFonts w:hint="eastAsia" w:ascii="楷体_GB2312" w:eastAsia="楷体_GB2312"/>
          <w:b w:val="0"/>
          <w:bCs/>
          <w:sz w:val="32"/>
          <w:szCs w:val="32"/>
          <w:lang w:val="en-US" w:eastAsia="zh-CN"/>
        </w:rPr>
        <w:t xml:space="preserve"> </w:t>
      </w:r>
      <w:r>
        <w:rPr>
          <w:rFonts w:hint="eastAsia" w:ascii="楷体_GB2312" w:eastAsia="楷体_GB2312"/>
          <w:b w:val="0"/>
          <w:bCs/>
          <w:sz w:val="32"/>
          <w:szCs w:val="32"/>
        </w:rPr>
        <w:t>重大辐射事故</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凡符合下列情形之一的，为重大辐射事故：</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(1)I、II类放射源丢失、被盗；</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(2)放射性同位素和射线装置失控导致2人以下（含2人）急性死亡或者10人以上（含10人）急性重度放射病、局部器官残疾；</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(3)放射性物质泄漏，造成较大范围环境辐射污染后果。</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楷体_GB2312" w:eastAsia="楷体_GB2312"/>
          <w:b w:val="0"/>
          <w:bCs/>
          <w:sz w:val="32"/>
          <w:szCs w:val="32"/>
        </w:rPr>
      </w:pPr>
      <w:r>
        <w:rPr>
          <w:rFonts w:hint="eastAsia" w:ascii="楷体_GB2312" w:eastAsia="楷体_GB2312"/>
          <w:b w:val="0"/>
          <w:bCs/>
          <w:sz w:val="32"/>
          <w:szCs w:val="32"/>
        </w:rPr>
        <w:t>2</w:t>
      </w:r>
      <w:r>
        <w:rPr>
          <w:rFonts w:hint="eastAsia" w:ascii="楷体_GB2312" w:eastAsia="楷体_GB2312"/>
          <w:b w:val="0"/>
          <w:bCs/>
          <w:sz w:val="32"/>
          <w:szCs w:val="32"/>
          <w:lang w:eastAsia="zh-CN"/>
        </w:rPr>
        <w:t>.</w:t>
      </w:r>
      <w:r>
        <w:rPr>
          <w:rFonts w:hint="eastAsia" w:ascii="楷体_GB2312" w:eastAsia="楷体_GB2312"/>
          <w:b w:val="0"/>
          <w:bCs/>
          <w:sz w:val="32"/>
          <w:szCs w:val="32"/>
        </w:rPr>
        <w:t>3</w:t>
      </w:r>
      <w:r>
        <w:rPr>
          <w:rFonts w:hint="eastAsia" w:ascii="楷体_GB2312" w:eastAsia="楷体_GB2312"/>
          <w:b w:val="0"/>
          <w:bCs/>
          <w:sz w:val="32"/>
          <w:szCs w:val="32"/>
          <w:lang w:val="en-US" w:eastAsia="zh-CN"/>
        </w:rPr>
        <w:t xml:space="preserve">  </w:t>
      </w:r>
      <w:r>
        <w:rPr>
          <w:rFonts w:hint="eastAsia" w:ascii="楷体_GB2312" w:eastAsia="楷体_GB2312"/>
          <w:b w:val="0"/>
          <w:bCs/>
          <w:sz w:val="32"/>
          <w:szCs w:val="32"/>
        </w:rPr>
        <w:t>较大辐射事故</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凡符合下列情形之一的，为较大辐射事故：</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(1)</w:t>
      </w:r>
      <w:r>
        <w:rPr>
          <w:rFonts w:hint="eastAsia" w:ascii="仿宋_GB2312" w:eastAsia="仿宋_GB2312"/>
          <w:sz w:val="32"/>
          <w:szCs w:val="32"/>
        </w:rPr>
        <w:tab/>
      </w:r>
      <w:r>
        <w:rPr>
          <w:rFonts w:hint="eastAsia" w:ascii="仿宋_GB2312" w:eastAsia="仿宋_GB2312"/>
          <w:sz w:val="32"/>
          <w:szCs w:val="32"/>
        </w:rPr>
        <w:t>Ⅲ类放射源丢失、被盗；</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(2)放射性同位素和射线装置失控导致9人以下（含9人）急性重度放射病、局部器官残疾；</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(3)放射性物质泄漏，造成小范围环境辐射污染后果。</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楷体_GB2312" w:eastAsia="楷体_GB2312"/>
          <w:b w:val="0"/>
          <w:bCs/>
          <w:sz w:val="32"/>
          <w:szCs w:val="32"/>
        </w:rPr>
      </w:pPr>
      <w:r>
        <w:rPr>
          <w:rFonts w:hint="eastAsia" w:ascii="楷体_GB2312" w:eastAsia="楷体_GB2312"/>
          <w:b w:val="0"/>
          <w:bCs/>
          <w:sz w:val="32"/>
          <w:szCs w:val="32"/>
        </w:rPr>
        <w:t>2</w:t>
      </w:r>
      <w:r>
        <w:rPr>
          <w:rFonts w:hint="eastAsia" w:ascii="楷体_GB2312" w:eastAsia="楷体_GB2312"/>
          <w:b w:val="0"/>
          <w:bCs/>
          <w:sz w:val="32"/>
          <w:szCs w:val="32"/>
          <w:lang w:eastAsia="zh-CN"/>
        </w:rPr>
        <w:t>.</w:t>
      </w:r>
      <w:r>
        <w:rPr>
          <w:rFonts w:hint="eastAsia" w:ascii="楷体_GB2312" w:eastAsia="楷体_GB2312"/>
          <w:b w:val="0"/>
          <w:bCs/>
          <w:sz w:val="32"/>
          <w:szCs w:val="32"/>
        </w:rPr>
        <w:t xml:space="preserve">4 </w:t>
      </w:r>
      <w:r>
        <w:rPr>
          <w:rFonts w:hint="eastAsia" w:ascii="楷体_GB2312" w:eastAsia="楷体_GB2312"/>
          <w:b w:val="0"/>
          <w:bCs/>
          <w:sz w:val="32"/>
          <w:szCs w:val="32"/>
          <w:lang w:val="en-US" w:eastAsia="zh-CN"/>
        </w:rPr>
        <w:t xml:space="preserve"> </w:t>
      </w:r>
      <w:r>
        <w:rPr>
          <w:rFonts w:hint="eastAsia" w:ascii="楷体_GB2312" w:eastAsia="楷体_GB2312"/>
          <w:b w:val="0"/>
          <w:bCs/>
          <w:sz w:val="32"/>
          <w:szCs w:val="32"/>
        </w:rPr>
        <w:t>一般辐射事故</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凡符合下列情形之一的，为一般辐射事故：</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(1)IV、V类放射源丢失、被盗；</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(2)放射性同位素和射线装置失控导致人员受到超过年剂量限值的照射；</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(3)放射性物质泄漏，造成厂区内或设施内局部辐射污染后果；</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(4)铀矿冶、伴生矿超标排放，造成环境辐射污染后果。</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黑体" w:hAnsi="黑体" w:eastAsia="黑体"/>
          <w:sz w:val="32"/>
          <w:szCs w:val="32"/>
        </w:rPr>
      </w:pPr>
      <w:r>
        <w:rPr>
          <w:rFonts w:hint="eastAsia" w:ascii="黑体" w:hAnsi="黑体" w:eastAsia="黑体"/>
          <w:sz w:val="32"/>
          <w:szCs w:val="32"/>
        </w:rPr>
        <w:t>3  组织机构与职责</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楷体_GB2312" w:eastAsia="楷体_GB2312"/>
          <w:b w:val="0"/>
          <w:bCs/>
          <w:sz w:val="32"/>
          <w:szCs w:val="32"/>
        </w:rPr>
      </w:pPr>
      <w:r>
        <w:rPr>
          <w:rFonts w:hint="eastAsia" w:ascii="楷体_GB2312" w:eastAsia="楷体_GB2312"/>
          <w:b w:val="0"/>
          <w:bCs/>
          <w:sz w:val="32"/>
          <w:szCs w:val="32"/>
        </w:rPr>
        <w:t>3</w:t>
      </w:r>
      <w:r>
        <w:rPr>
          <w:rFonts w:hint="eastAsia" w:ascii="楷体_GB2312" w:eastAsia="楷体_GB2312"/>
          <w:b w:val="0"/>
          <w:bCs/>
          <w:sz w:val="32"/>
          <w:szCs w:val="32"/>
          <w:lang w:eastAsia="zh-CN"/>
        </w:rPr>
        <w:t>.</w:t>
      </w:r>
      <w:r>
        <w:rPr>
          <w:rFonts w:hint="eastAsia" w:ascii="楷体_GB2312" w:eastAsia="楷体_GB2312"/>
          <w:b w:val="0"/>
          <w:bCs/>
          <w:sz w:val="32"/>
          <w:szCs w:val="32"/>
        </w:rPr>
        <w:t>1 领导机构组成与职责</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3</w:t>
      </w:r>
      <w:r>
        <w:rPr>
          <w:rFonts w:hint="eastAsia" w:ascii="仿宋_GB2312" w:eastAsia="仿宋_GB2312"/>
          <w:sz w:val="32"/>
          <w:szCs w:val="32"/>
          <w:lang w:eastAsia="zh-CN"/>
        </w:rPr>
        <w:t>.</w:t>
      </w:r>
      <w:r>
        <w:rPr>
          <w:rFonts w:hint="eastAsia" w:ascii="仿宋_GB2312" w:eastAsia="仿宋_GB2312"/>
          <w:sz w:val="32"/>
          <w:szCs w:val="32"/>
        </w:rPr>
        <w:t>1</w:t>
      </w:r>
      <w:r>
        <w:rPr>
          <w:rFonts w:hint="eastAsia" w:ascii="仿宋_GB2312" w:eastAsia="仿宋_GB2312"/>
          <w:sz w:val="32"/>
          <w:szCs w:val="32"/>
          <w:lang w:eastAsia="zh-CN"/>
        </w:rPr>
        <w:t>.</w:t>
      </w:r>
      <w:r>
        <w:rPr>
          <w:rFonts w:hint="eastAsia" w:ascii="仿宋_GB2312" w:eastAsia="仿宋_GB2312"/>
          <w:sz w:val="32"/>
          <w:szCs w:val="32"/>
        </w:rPr>
        <w:t>1</w:t>
      </w:r>
      <w:r>
        <w:rPr>
          <w:rFonts w:hint="eastAsia" w:ascii="仿宋_GB2312" w:eastAsia="仿宋_GB2312"/>
          <w:sz w:val="32"/>
          <w:szCs w:val="32"/>
          <w:lang w:val="en-US" w:eastAsia="zh-CN"/>
        </w:rPr>
        <w:t xml:space="preserve">  </w:t>
      </w:r>
      <w:r>
        <w:rPr>
          <w:rFonts w:hint="eastAsia" w:ascii="仿宋_GB2312" w:eastAsia="仿宋_GB2312"/>
          <w:sz w:val="32"/>
          <w:szCs w:val="32"/>
        </w:rPr>
        <w:t>领导机构组成</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成立枣庄市辐射事故应急工作领导小组，负责辐射事故应对工作。市辐射事故应急工作领导小组组成成员如下：</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组</w:t>
      </w:r>
      <w:r>
        <w:rPr>
          <w:rFonts w:hint="eastAsia" w:ascii="仿宋_GB2312" w:eastAsia="仿宋_GB2312"/>
          <w:sz w:val="32"/>
          <w:szCs w:val="32"/>
          <w:lang w:val="en-US" w:eastAsia="zh-CN"/>
        </w:rPr>
        <w:t xml:space="preserve"> </w:t>
      </w:r>
      <w:r>
        <w:rPr>
          <w:rFonts w:hint="eastAsia" w:ascii="仿宋_GB2312" w:eastAsia="仿宋_GB2312"/>
          <w:sz w:val="32"/>
          <w:szCs w:val="32"/>
        </w:rPr>
        <w:t xml:space="preserve"> 长：市政府分管生态环境工作的副市长</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副组长：市政府分管生态环境工作的副秘书长（或市政府办公室副主任）、市生态环境局局长。</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成员单位：市生态环境局、市委宣传部、</w:t>
      </w:r>
      <w:r>
        <w:rPr>
          <w:rFonts w:hint="eastAsia" w:ascii="仿宋_GB2312" w:eastAsia="仿宋_GB2312"/>
          <w:color w:val="000000"/>
          <w:sz w:val="32"/>
          <w:szCs w:val="32"/>
        </w:rPr>
        <w:t>市委网信办、</w:t>
      </w:r>
      <w:r>
        <w:rPr>
          <w:rFonts w:hint="eastAsia" w:ascii="仿宋_GB2312" w:eastAsia="仿宋_GB2312"/>
          <w:sz w:val="32"/>
          <w:szCs w:val="32"/>
        </w:rPr>
        <w:t>市公安局、市财政局、市卫生健康委、市应急管理局，各区（市）政府、枣庄高新区管委会。</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市辐射事故应急工作领导小组在发生辐射事故时转为市辐射事故应急指挥部。市辐射事故应急工作领导小组组长为总指挥，事故发生地的区（市）政府主要负责人担任第一副总指挥，市辐射事故应急工作领导小组副组长为副总指挥。</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各区（市）政府、枣庄高新区管委会要成立相应的辐射事故应急工作领导小组，其组成和职责分别在本级辐射事故应急预案中具体设定。</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3</w:t>
      </w:r>
      <w:r>
        <w:rPr>
          <w:rFonts w:hint="eastAsia" w:ascii="仿宋_GB2312" w:eastAsia="仿宋_GB2312"/>
          <w:sz w:val="32"/>
          <w:szCs w:val="32"/>
          <w:lang w:eastAsia="zh-CN"/>
        </w:rPr>
        <w:t>.</w:t>
      </w:r>
      <w:r>
        <w:rPr>
          <w:rFonts w:hint="eastAsia" w:ascii="仿宋_GB2312" w:eastAsia="仿宋_GB2312"/>
          <w:sz w:val="32"/>
          <w:szCs w:val="32"/>
        </w:rPr>
        <w:t>1</w:t>
      </w:r>
      <w:r>
        <w:rPr>
          <w:rFonts w:hint="eastAsia" w:ascii="仿宋_GB2312" w:eastAsia="仿宋_GB2312"/>
          <w:sz w:val="32"/>
          <w:szCs w:val="32"/>
          <w:lang w:eastAsia="zh-CN"/>
        </w:rPr>
        <w:t>.</w:t>
      </w:r>
      <w:r>
        <w:rPr>
          <w:rFonts w:hint="eastAsia" w:ascii="仿宋_GB2312" w:eastAsia="仿宋_GB2312"/>
          <w:sz w:val="32"/>
          <w:szCs w:val="32"/>
        </w:rPr>
        <w:t>2</w:t>
      </w:r>
      <w:r>
        <w:rPr>
          <w:rFonts w:hint="eastAsia" w:ascii="仿宋_GB2312" w:eastAsia="仿宋_GB2312"/>
          <w:sz w:val="32"/>
          <w:szCs w:val="32"/>
          <w:lang w:val="en-US" w:eastAsia="zh-CN"/>
        </w:rPr>
        <w:t xml:space="preserve">  </w:t>
      </w:r>
      <w:r>
        <w:rPr>
          <w:rFonts w:hint="eastAsia" w:ascii="仿宋_GB2312" w:eastAsia="仿宋_GB2312"/>
          <w:sz w:val="32"/>
          <w:szCs w:val="32"/>
        </w:rPr>
        <w:t>领导小组主要职责</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负责贯彻执行国家、省辐射事故应急方针、政策和国家、省关于特别重大辐射事故应急响应的指示；领导全市辐射事故的应急准备和应急响应工作；发布和决定市内重大辐射事故的应急响应的预警、启动和终止；根据受影响地区的放射性水平，决定采取有效防护和恢复正常秩序的措施；审定向省、国家提交的辐射事故应急处理处置情况报告；负责辐射事故相关信息发布、舆论的引导和监控工作。</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3</w:t>
      </w:r>
      <w:r>
        <w:rPr>
          <w:rFonts w:hint="eastAsia" w:ascii="仿宋_GB2312" w:eastAsia="仿宋_GB2312"/>
          <w:sz w:val="32"/>
          <w:szCs w:val="32"/>
          <w:lang w:eastAsia="zh-CN"/>
        </w:rPr>
        <w:t>.</w:t>
      </w:r>
      <w:r>
        <w:rPr>
          <w:rFonts w:hint="eastAsia" w:ascii="仿宋_GB2312" w:eastAsia="仿宋_GB2312"/>
          <w:sz w:val="32"/>
          <w:szCs w:val="32"/>
        </w:rPr>
        <w:t>1</w:t>
      </w:r>
      <w:r>
        <w:rPr>
          <w:rFonts w:hint="eastAsia" w:ascii="仿宋_GB2312" w:eastAsia="仿宋_GB2312"/>
          <w:sz w:val="32"/>
          <w:szCs w:val="32"/>
          <w:lang w:eastAsia="zh-CN"/>
        </w:rPr>
        <w:t>.</w:t>
      </w:r>
      <w:r>
        <w:rPr>
          <w:rFonts w:hint="eastAsia" w:ascii="仿宋_GB2312" w:eastAsia="仿宋_GB2312"/>
          <w:sz w:val="32"/>
          <w:szCs w:val="32"/>
        </w:rPr>
        <w:t xml:space="preserve">3 </w:t>
      </w:r>
      <w:r>
        <w:rPr>
          <w:rFonts w:hint="eastAsia" w:ascii="仿宋_GB2312" w:eastAsia="仿宋_GB2312"/>
          <w:sz w:val="32"/>
          <w:szCs w:val="32"/>
          <w:lang w:val="en-US" w:eastAsia="zh-CN"/>
        </w:rPr>
        <w:t xml:space="preserve"> </w:t>
      </w:r>
      <w:r>
        <w:rPr>
          <w:rFonts w:hint="eastAsia" w:ascii="仿宋_GB2312" w:eastAsia="仿宋_GB2312"/>
          <w:sz w:val="32"/>
          <w:szCs w:val="32"/>
        </w:rPr>
        <w:t>组成部门职责</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市生态环境局：负责辐射事故的应急、调查处理和定性定级工作，并将有关情况通报上级生态环境部门和同级政府；协助公安部门监控追缴丢失、被盗的放射源等。</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市委宣传部：负责组织协调新闻媒体做好宣传报道；加强舆情信息监测和管理，正确引导舆论；配合指挥机构或当地政府发布信息等。</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color w:val="000000"/>
          <w:sz w:val="32"/>
          <w:szCs w:val="32"/>
        </w:rPr>
        <w:t>市委网信办：负责应急期间网络舆情监控，网络舆论引导和管控等</w:t>
      </w:r>
      <w:r>
        <w:rPr>
          <w:rFonts w:hint="eastAsia" w:ascii="仿宋_GB2312" w:eastAsia="仿宋_GB2312"/>
          <w:sz w:val="32"/>
          <w:szCs w:val="32"/>
        </w:rPr>
        <w:t>。</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市公安局：负责对放射源的安全保卫和道路运输安全的监管；负责丢失和被盗放射源的立案、侦查和追缴；参与放射源的放射性污染事故应急工作等。</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市财政局：负责辐射事故应急响应工作的经费保障等。</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市卫生健康委：负责辐射事故的应急医疗救援等。</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市应急管理局：</w:t>
      </w:r>
      <w:r>
        <w:rPr>
          <w:rFonts w:hint="eastAsia" w:ascii="仿宋_GB2312" w:hAnsi="仿宋_GB2312" w:eastAsia="仿宋_GB2312"/>
          <w:color w:val="000000"/>
          <w:sz w:val="32"/>
        </w:rPr>
        <w:t>组织协调事故现场的应急处置工作；配合相关单位对污染物（事故放射源等）进行转移和处理。</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楷体_GB2312" w:eastAsia="楷体_GB2312"/>
          <w:b w:val="0"/>
          <w:bCs/>
          <w:sz w:val="32"/>
          <w:szCs w:val="32"/>
        </w:rPr>
      </w:pPr>
      <w:r>
        <w:rPr>
          <w:rFonts w:hint="eastAsia" w:ascii="楷体_GB2312" w:eastAsia="楷体_GB2312"/>
          <w:b w:val="0"/>
          <w:bCs/>
          <w:sz w:val="32"/>
          <w:szCs w:val="32"/>
        </w:rPr>
        <w:t>3</w:t>
      </w:r>
      <w:r>
        <w:rPr>
          <w:rFonts w:hint="eastAsia" w:ascii="楷体_GB2312" w:eastAsia="楷体_GB2312"/>
          <w:b w:val="0"/>
          <w:bCs/>
          <w:sz w:val="32"/>
          <w:szCs w:val="32"/>
          <w:lang w:eastAsia="zh-CN"/>
        </w:rPr>
        <w:t>.</w:t>
      </w:r>
      <w:r>
        <w:rPr>
          <w:rFonts w:hint="eastAsia" w:ascii="楷体_GB2312" w:eastAsia="楷体_GB2312"/>
          <w:b w:val="0"/>
          <w:bCs/>
          <w:sz w:val="32"/>
          <w:szCs w:val="32"/>
        </w:rPr>
        <w:t xml:space="preserve">2 </w:t>
      </w:r>
      <w:r>
        <w:rPr>
          <w:rFonts w:hint="eastAsia" w:ascii="楷体_GB2312" w:eastAsia="楷体_GB2312"/>
          <w:b w:val="0"/>
          <w:bCs/>
          <w:sz w:val="32"/>
          <w:szCs w:val="32"/>
          <w:lang w:val="en-US" w:eastAsia="zh-CN"/>
        </w:rPr>
        <w:t xml:space="preserve"> </w:t>
      </w:r>
      <w:r>
        <w:rPr>
          <w:rFonts w:hint="eastAsia" w:ascii="楷体_GB2312" w:eastAsia="楷体_GB2312"/>
          <w:b w:val="0"/>
          <w:bCs/>
          <w:sz w:val="32"/>
          <w:szCs w:val="32"/>
        </w:rPr>
        <w:t>工作机构与职责</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pacing w:val="-6"/>
          <w:sz w:val="32"/>
          <w:szCs w:val="32"/>
        </w:rPr>
      </w:pPr>
      <w:r>
        <w:rPr>
          <w:rFonts w:hint="eastAsia" w:ascii="仿宋_GB2312" w:eastAsia="仿宋_GB2312"/>
          <w:sz w:val="32"/>
          <w:szCs w:val="32"/>
        </w:rPr>
        <w:t>市</w:t>
      </w:r>
      <w:r>
        <w:rPr>
          <w:rFonts w:hint="eastAsia" w:ascii="仿宋_GB2312" w:eastAsia="仿宋_GB2312"/>
          <w:spacing w:val="-6"/>
          <w:sz w:val="32"/>
          <w:szCs w:val="32"/>
        </w:rPr>
        <w:t>辐射事故应急工作领导小组下设办公室。市辐射事故应急工作领导小组办公室设在市生态环境局，作为全市辐射事故应急管理的日常工作机构，负责贯彻执行市辐射事故应急领导小组的决策和指示，协调全市辐射事故应急准备和应急响应行动；组织开展对全市应急响应行动和事故处理措施的跟踪、评价及监督，向市辐射事故应急领导小组提交辐射事故应急处理处置情况报告。</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楷体_GB2312" w:eastAsia="楷体_GB2312"/>
          <w:b w:val="0"/>
          <w:bCs/>
          <w:sz w:val="32"/>
          <w:szCs w:val="32"/>
        </w:rPr>
      </w:pPr>
      <w:r>
        <w:rPr>
          <w:rFonts w:hint="eastAsia" w:ascii="楷体_GB2312" w:eastAsia="楷体_GB2312"/>
          <w:b w:val="0"/>
          <w:bCs/>
          <w:sz w:val="32"/>
          <w:szCs w:val="32"/>
        </w:rPr>
        <w:t>3</w:t>
      </w:r>
      <w:r>
        <w:rPr>
          <w:rFonts w:hint="eastAsia" w:ascii="楷体_GB2312" w:eastAsia="楷体_GB2312"/>
          <w:b w:val="0"/>
          <w:bCs/>
          <w:sz w:val="32"/>
          <w:szCs w:val="32"/>
          <w:lang w:eastAsia="zh-CN"/>
        </w:rPr>
        <w:t>.</w:t>
      </w:r>
      <w:r>
        <w:rPr>
          <w:rFonts w:hint="eastAsia" w:ascii="楷体_GB2312" w:eastAsia="楷体_GB2312"/>
          <w:b w:val="0"/>
          <w:bCs/>
          <w:sz w:val="32"/>
          <w:szCs w:val="32"/>
        </w:rPr>
        <w:t xml:space="preserve">3 </w:t>
      </w:r>
      <w:r>
        <w:rPr>
          <w:rFonts w:hint="eastAsia" w:ascii="楷体_GB2312" w:eastAsia="楷体_GB2312"/>
          <w:b w:val="0"/>
          <w:bCs/>
          <w:sz w:val="32"/>
          <w:szCs w:val="32"/>
          <w:lang w:val="en-US" w:eastAsia="zh-CN"/>
        </w:rPr>
        <w:t xml:space="preserve"> </w:t>
      </w:r>
      <w:r>
        <w:rPr>
          <w:rFonts w:hint="eastAsia" w:ascii="楷体_GB2312" w:eastAsia="楷体_GB2312"/>
          <w:b w:val="0"/>
          <w:bCs/>
          <w:sz w:val="32"/>
          <w:szCs w:val="32"/>
        </w:rPr>
        <w:t>应急专业组</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发生辐射事故时，根据需要成立应急专业组，包括应急监测组、医疗救援组、应急处置组、舆情信息组、专家咨询组、应急保障组等6个专业组。应急专业组由辐射事故应急指挥部统一指挥。（辐射事故应急响应组织体系如图1所示）</w:t>
      </w:r>
    </w:p>
    <w:p>
      <w:pPr>
        <w:tabs>
          <w:tab w:val="left" w:pos="1260"/>
        </w:tabs>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mc:AlternateContent>
          <mc:Choice Requires="wps">
            <w:drawing>
              <wp:anchor distT="0" distB="0" distL="114300" distR="114300" simplePos="0" relativeHeight="251723776" behindDoc="0" locked="0" layoutInCell="1" allowOverlap="1">
                <wp:simplePos x="0" y="0"/>
                <wp:positionH relativeFrom="column">
                  <wp:posOffset>1943100</wp:posOffset>
                </wp:positionH>
                <wp:positionV relativeFrom="paragraph">
                  <wp:posOffset>114300</wp:posOffset>
                </wp:positionV>
                <wp:extent cx="1476375" cy="295275"/>
                <wp:effectExtent l="4445" t="4445" r="5080" b="5080"/>
                <wp:wrapNone/>
                <wp:docPr id="249" name="文本框 249"/>
                <wp:cNvGraphicFramePr/>
                <a:graphic xmlns:a="http://schemas.openxmlformats.org/drawingml/2006/main">
                  <a:graphicData uri="http://schemas.microsoft.com/office/word/2010/wordprocessingShape">
                    <wps:wsp>
                      <wps:cNvSpPr txBox="1"/>
                      <wps:spPr>
                        <a:xfrm>
                          <a:off x="0" y="0"/>
                          <a:ext cx="1476375" cy="295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市政府</w:t>
                            </w:r>
                          </w:p>
                        </w:txbxContent>
                      </wps:txbx>
                      <wps:bodyPr upright="1"/>
                    </wps:wsp>
                  </a:graphicData>
                </a:graphic>
              </wp:anchor>
            </w:drawing>
          </mc:Choice>
          <mc:Fallback>
            <w:pict>
              <v:shape id="_x0000_s1026" o:spid="_x0000_s1026" o:spt="202" type="#_x0000_t202" style="position:absolute;left:0pt;margin-left:153pt;margin-top:9pt;height:23.25pt;width:116.25pt;z-index:251723776;mso-width-relative:page;mso-height-relative:page;" fillcolor="#FFFFFF" filled="t" stroked="t" coordsize="21600,21600" o:gfxdata="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4tctT2AAAAAkBAAAPAAAAAAAAAAEAIAAAACIAAABkcnMvZG93bnJldi54bWxQSwECFAAU&#10;AAAACACHTuJAbx53afEBAADsAwAADgAAAAAAAAABACAAAAAnAQAAZHJzL2Uyb0RvYy54bWxQSwUG&#10;AAAAAAYABgBZAQAAigUAAAAA&#10;">
                <v:fill on="t" focussize="0,0"/>
                <v:stroke color="#000000" joinstyle="miter"/>
                <v:imagedata o:title=""/>
                <o:lock v:ext="edit" aspectratio="f"/>
                <v:textbox>
                  <w:txbxContent>
                    <w:p>
                      <w:pPr>
                        <w:jc w:val="center"/>
                      </w:pPr>
                      <w:r>
                        <w:rPr>
                          <w:rFonts w:hint="eastAsia"/>
                        </w:rPr>
                        <w:t>市政府</w:t>
                      </w:r>
                    </w:p>
                  </w:txbxContent>
                </v:textbox>
              </v:shape>
            </w:pict>
          </mc:Fallback>
        </mc:AlternateContent>
      </w:r>
    </w:p>
    <w:p>
      <w:pPr>
        <w:tabs>
          <w:tab w:val="left" w:pos="1260"/>
        </w:tabs>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mc:AlternateContent>
          <mc:Choice Requires="wps">
            <w:drawing>
              <wp:anchor distT="0" distB="0" distL="114300" distR="114300" simplePos="0" relativeHeight="251724800" behindDoc="0" locked="0" layoutInCell="1" allowOverlap="1">
                <wp:simplePos x="0" y="0"/>
                <wp:positionH relativeFrom="column">
                  <wp:posOffset>2771775</wp:posOffset>
                </wp:positionH>
                <wp:positionV relativeFrom="paragraph">
                  <wp:posOffset>60960</wp:posOffset>
                </wp:positionV>
                <wp:extent cx="9525" cy="323850"/>
                <wp:effectExtent l="31115" t="0" r="35560" b="0"/>
                <wp:wrapNone/>
                <wp:docPr id="250" name="直接箭头连接符 250"/>
                <wp:cNvGraphicFramePr/>
                <a:graphic xmlns:a="http://schemas.openxmlformats.org/drawingml/2006/main">
                  <a:graphicData uri="http://schemas.microsoft.com/office/word/2010/wordprocessingShape">
                    <wps:wsp>
                      <wps:cNvCnPr/>
                      <wps:spPr>
                        <a:xfrm>
                          <a:off x="0" y="0"/>
                          <a:ext cx="9525" cy="3238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25pt;margin-top:4.8pt;height:25.5pt;width:0.75pt;z-index:251724800;mso-width-relative:page;mso-height-relative:page;" filled="f" stroked="t" coordsize="21600,21600" o:gfxdata="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haT+&#10;89kAAAAIAQAADwAAAAAAAAABACAAAAAiAAAAZHJzL2Rvd25yZXYueG1sUEsBAhQAFAAAAAgAh07i&#10;QBN7vS3oAQAAqAMAAA4AAAAAAAAAAQAgAAAAKAEAAGRycy9lMm9Eb2MueG1sUEsFBgAAAAAGAAYA&#10;WQEAAIIFAAAAAA==&#10;">
                <v:fill on="f" focussize="0,0"/>
                <v:stroke color="#000000" joinstyle="round" endarrow="block"/>
                <v:imagedata o:title=""/>
                <o:lock v:ext="edit" aspectratio="f"/>
              </v:shape>
            </w:pict>
          </mc:Fallback>
        </mc:AlternateContent>
      </w:r>
      <w:r>
        <w:rPr>
          <w:rFonts w:hint="eastAsia" w:ascii="仿宋_GB2312" w:hAnsi="仿宋_GB2312" w:eastAsia="仿宋_GB2312" w:cs="仿宋_GB2312"/>
          <w:sz w:val="32"/>
          <w:szCs w:val="32"/>
        </w:rPr>
        <mc:AlternateContent>
          <mc:Choice Requires="wps">
            <w:drawing>
              <wp:anchor distT="0" distB="0" distL="114300" distR="114300" simplePos="0" relativeHeight="251725824" behindDoc="0" locked="0" layoutInCell="1" allowOverlap="1">
                <wp:simplePos x="0" y="0"/>
                <wp:positionH relativeFrom="column">
                  <wp:posOffset>2009775</wp:posOffset>
                </wp:positionH>
                <wp:positionV relativeFrom="paragraph">
                  <wp:posOffset>384810</wp:posOffset>
                </wp:positionV>
                <wp:extent cx="1409700" cy="796290"/>
                <wp:effectExtent l="4445" t="4445" r="14605" b="18415"/>
                <wp:wrapNone/>
                <wp:docPr id="251" name="文本框 251"/>
                <wp:cNvGraphicFramePr/>
                <a:graphic xmlns:a="http://schemas.openxmlformats.org/drawingml/2006/main">
                  <a:graphicData uri="http://schemas.microsoft.com/office/word/2010/wordprocessingShape">
                    <wps:wsp>
                      <wps:cNvSpPr txBox="1"/>
                      <wps:spPr>
                        <a:xfrm>
                          <a:off x="0" y="0"/>
                          <a:ext cx="1409700" cy="79629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市辐射事故应急工作领导小组（市辐射事故应急指挥部）</w:t>
                            </w:r>
                          </w:p>
                        </w:txbxContent>
                      </wps:txbx>
                      <wps:bodyPr upright="1"/>
                    </wps:wsp>
                  </a:graphicData>
                </a:graphic>
              </wp:anchor>
            </w:drawing>
          </mc:Choice>
          <mc:Fallback>
            <w:pict>
              <v:shape id="_x0000_s1026" o:spid="_x0000_s1026" o:spt="202" type="#_x0000_t202" style="position:absolute;left:0pt;margin-left:158.25pt;margin-top:30.3pt;height:62.7pt;width:111pt;z-index:251725824;mso-width-relative:page;mso-height-relative:page;" fillcolor="#FFFFFF" filled="t" stroked="t" coordsize="21600,21600" o:gfxdata="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8xzzV2AAAAAoBAAAPAAAAAAAAAAEAIAAAACIAAABkcnMvZG93bnJldi54bWxQSwEC&#10;FAAUAAAACACHTuJAG2LxxvQBAADsAwAADgAAAAAAAAABACAAAAAnAQAAZHJzL2Uyb0RvYy54bWxQ&#10;SwUGAAAAAAYABgBZAQAAjQUAAAAA&#10;">
                <v:fill on="t" focussize="0,0"/>
                <v:stroke color="#000000" joinstyle="miter"/>
                <v:imagedata o:title=""/>
                <o:lock v:ext="edit" aspectratio="f"/>
                <v:textbox>
                  <w:txbxContent>
                    <w:p>
                      <w:r>
                        <w:rPr>
                          <w:rFonts w:hint="eastAsia"/>
                        </w:rPr>
                        <w:t>市辐射事故应急工作领导小组（市辐射事故应急指挥部）</w:t>
                      </w:r>
                    </w:p>
                  </w:txbxContent>
                </v:textbox>
              </v:shape>
            </w:pict>
          </mc:Fallback>
        </mc:AlternateContent>
      </w:r>
    </w:p>
    <w:p>
      <w:pPr>
        <w:tabs>
          <w:tab w:val="left" w:pos="1260"/>
        </w:tabs>
        <w:ind w:firstLine="640" w:firstLineChars="200"/>
        <w:rPr>
          <w:rFonts w:hint="eastAsia" w:ascii="仿宋_GB2312" w:hAnsi="仿宋_GB2312" w:eastAsia="仿宋_GB2312" w:cs="仿宋_GB2312"/>
          <w:sz w:val="32"/>
          <w:szCs w:val="32"/>
        </w:rPr>
      </w:pPr>
    </w:p>
    <w:p>
      <w:pPr>
        <w:tabs>
          <w:tab w:val="left" w:pos="1260"/>
        </w:tabs>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mc:AlternateContent>
          <mc:Choice Requires="wps">
            <w:drawing>
              <wp:anchor distT="0" distB="0" distL="114300" distR="114300" simplePos="0" relativeHeight="251726848" behindDoc="0" locked="0" layoutInCell="1" allowOverlap="1">
                <wp:simplePos x="0" y="0"/>
                <wp:positionH relativeFrom="column">
                  <wp:posOffset>2771775</wp:posOffset>
                </wp:positionH>
                <wp:positionV relativeFrom="paragraph">
                  <wp:posOffset>316230</wp:posOffset>
                </wp:positionV>
                <wp:extent cx="0" cy="295275"/>
                <wp:effectExtent l="38100" t="0" r="38100" b="9525"/>
                <wp:wrapNone/>
                <wp:docPr id="252" name="直接箭头连接符 252"/>
                <wp:cNvGraphicFramePr/>
                <a:graphic xmlns:a="http://schemas.openxmlformats.org/drawingml/2006/main">
                  <a:graphicData uri="http://schemas.microsoft.com/office/word/2010/wordprocessingShape">
                    <wps:wsp>
                      <wps:cNvCnPr/>
                      <wps:spPr>
                        <a:xfrm>
                          <a:off x="0" y="0"/>
                          <a:ext cx="0" cy="2952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25pt;margin-top:24.9pt;height:23.25pt;width:0pt;z-index:251726848;mso-width-relative:page;mso-height-relative:page;" filled="f" stroked="t" coordsize="21600,21600" o:gfxdata="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LR/3SdgA&#10;AAAJAQAADwAAAAAAAAABACAAAAAiAAAAZHJzL2Rvd25yZXYueG1sUEsBAhQAFAAAAAgAh07iQI+c&#10;xtHmAQAApQMAAA4AAAAAAAAAAQAgAAAAJwEAAGRycy9lMm9Eb2MueG1sUEsFBgAAAAAGAAYAWQEA&#10;AH8FAAAAAA==&#10;">
                <v:fill on="f" focussize="0,0"/>
                <v:stroke color="#000000" joinstyle="round" endarrow="block"/>
                <v:imagedata o:title=""/>
                <o:lock v:ext="edit" aspectratio="f"/>
              </v:shape>
            </w:pict>
          </mc:Fallback>
        </mc:AlternateContent>
      </w:r>
    </w:p>
    <w:p>
      <w:pPr>
        <w:tabs>
          <w:tab w:val="left" w:pos="1260"/>
        </w:tabs>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mc:AlternateContent>
          <mc:Choice Requires="wps">
            <w:drawing>
              <wp:anchor distT="0" distB="0" distL="114300" distR="114300" simplePos="0" relativeHeight="251735040" behindDoc="0" locked="0" layoutInCell="1" allowOverlap="1">
                <wp:simplePos x="0" y="0"/>
                <wp:positionH relativeFrom="column">
                  <wp:posOffset>3419475</wp:posOffset>
                </wp:positionH>
                <wp:positionV relativeFrom="paragraph">
                  <wp:posOffset>262890</wp:posOffset>
                </wp:positionV>
                <wp:extent cx="0" cy="247650"/>
                <wp:effectExtent l="38100" t="0" r="38100" b="0"/>
                <wp:wrapNone/>
                <wp:docPr id="253" name="直接箭头连接符 253"/>
                <wp:cNvGraphicFramePr/>
                <a:graphic xmlns:a="http://schemas.openxmlformats.org/drawingml/2006/main">
                  <a:graphicData uri="http://schemas.microsoft.com/office/word/2010/wordprocessingShape">
                    <wps:wsp>
                      <wps:cNvCnPr/>
                      <wps:spPr>
                        <a:xfrm>
                          <a:off x="0" y="0"/>
                          <a:ext cx="0" cy="2476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69.25pt;margin-top:20.7pt;height:19.5pt;width:0pt;z-index:251735040;mso-width-relative:page;mso-height-relative:page;" filled="f" stroked="t" coordsize="21600,21600" o:gfxdata="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xs&#10;HLLYAAAACQEAAA8AAAAAAAAAAQAgAAAAIgAAAGRycy9kb3ducmV2LnhtbFBLAQIUABQAAAAIAIdO&#10;4kCQnY1u6gEAAKUDAAAOAAAAAAAAAAEAIAAAACcBAABkcnMvZTJvRG9jLnhtbFBLBQYAAAAABgAG&#10;AFkBAACDBQAAAAA=&#10;">
                <v:fill on="f" focussize="0,0"/>
                <v:stroke color="#000000" joinstyle="round" endarrow="block"/>
                <v:imagedata o:title=""/>
                <o:lock v:ext="edit" aspectratio="f"/>
              </v:shape>
            </w:pict>
          </mc:Fallback>
        </mc:AlternateContent>
      </w:r>
      <w:r>
        <w:rPr>
          <w:rFonts w:hint="eastAsia" w:ascii="仿宋_GB2312" w:hAnsi="仿宋_GB2312" w:eastAsia="仿宋_GB2312" w:cs="仿宋_GB2312"/>
          <w:sz w:val="32"/>
          <w:szCs w:val="32"/>
        </w:rPr>
        <mc:AlternateContent>
          <mc:Choice Requires="wps">
            <w:drawing>
              <wp:anchor distT="0" distB="0" distL="114300" distR="114300" simplePos="0" relativeHeight="251734016" behindDoc="0" locked="0" layoutInCell="1" allowOverlap="1">
                <wp:simplePos x="0" y="0"/>
                <wp:positionH relativeFrom="column">
                  <wp:posOffset>4181475</wp:posOffset>
                </wp:positionH>
                <wp:positionV relativeFrom="paragraph">
                  <wp:posOffset>262890</wp:posOffset>
                </wp:positionV>
                <wp:extent cx="0" cy="247650"/>
                <wp:effectExtent l="38100" t="0" r="38100" b="0"/>
                <wp:wrapNone/>
                <wp:docPr id="254" name="直接箭头连接符 254"/>
                <wp:cNvGraphicFramePr/>
                <a:graphic xmlns:a="http://schemas.openxmlformats.org/drawingml/2006/main">
                  <a:graphicData uri="http://schemas.microsoft.com/office/word/2010/wordprocessingShape">
                    <wps:wsp>
                      <wps:cNvCnPr/>
                      <wps:spPr>
                        <a:xfrm>
                          <a:off x="0" y="0"/>
                          <a:ext cx="0" cy="2476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29.25pt;margin-top:20.7pt;height:19.5pt;width:0pt;z-index:251734016;mso-width-relative:page;mso-height-relative:page;" filled="f" stroked="t" coordsize="21600,21600" o:gfxdata="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nb&#10;kwfYAAAACQEAAA8AAAAAAAAAAQAgAAAAIgAAAGRycy9kb3ducmV2LnhtbFBLAQIUABQAAAAIAIdO&#10;4kCkeOmi6gEAAKUDAAAOAAAAAAAAAAEAIAAAACcBAABkcnMvZTJvRG9jLnhtbFBLBQYAAAAABgAG&#10;AFkBAACDBQAAAAA=&#10;">
                <v:fill on="f" focussize="0,0"/>
                <v:stroke color="#000000" joinstyle="round" endarrow="block"/>
                <v:imagedata o:title=""/>
                <o:lock v:ext="edit" aspectratio="f"/>
              </v:shape>
            </w:pict>
          </mc:Fallback>
        </mc:AlternateContent>
      </w:r>
      <w:r>
        <w:rPr>
          <w:rFonts w:hint="eastAsia" w:ascii="仿宋_GB2312" w:hAnsi="仿宋_GB2312" w:eastAsia="仿宋_GB2312" w:cs="仿宋_GB2312"/>
          <w:sz w:val="32"/>
          <w:szCs w:val="32"/>
        </w:rPr>
        <mc:AlternateContent>
          <mc:Choice Requires="wps">
            <w:drawing>
              <wp:anchor distT="0" distB="0" distL="114300" distR="114300" simplePos="0" relativeHeight="251732992" behindDoc="0" locked="0" layoutInCell="1" allowOverlap="1">
                <wp:simplePos x="0" y="0"/>
                <wp:positionH relativeFrom="column">
                  <wp:posOffset>5067300</wp:posOffset>
                </wp:positionH>
                <wp:positionV relativeFrom="paragraph">
                  <wp:posOffset>262890</wp:posOffset>
                </wp:positionV>
                <wp:extent cx="0" cy="247650"/>
                <wp:effectExtent l="38100" t="0" r="38100" b="0"/>
                <wp:wrapNone/>
                <wp:docPr id="255" name="直接箭头连接符 255"/>
                <wp:cNvGraphicFramePr/>
                <a:graphic xmlns:a="http://schemas.openxmlformats.org/drawingml/2006/main">
                  <a:graphicData uri="http://schemas.microsoft.com/office/word/2010/wordprocessingShape">
                    <wps:wsp>
                      <wps:cNvCnPr/>
                      <wps:spPr>
                        <a:xfrm>
                          <a:off x="0" y="0"/>
                          <a:ext cx="0" cy="2476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99pt;margin-top:20.7pt;height:19.5pt;width:0pt;z-index:251732992;mso-width-relative:page;mso-height-relative:page;" filled="f" stroked="t" coordsize="21600,21600" o:gfxdata="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6F&#10;hErZAAAACQEAAA8AAAAAAAAAAQAgAAAAIgAAAGRycy9kb3ducmV2LnhtbFBLAQIUABQAAAAIAIdO&#10;4kAYgpON6QEAAKUDAAAOAAAAAAAAAAEAIAAAACgBAABkcnMvZTJvRG9jLnhtbFBLBQYAAAAABgAG&#10;AFkBAACDBQAAAAA=&#10;">
                <v:fill on="f" focussize="0,0"/>
                <v:stroke color="#000000" joinstyle="round" endarrow="block"/>
                <v:imagedata o:title=""/>
                <o:lock v:ext="edit" aspectratio="f"/>
              </v:shape>
            </w:pict>
          </mc:Fallback>
        </mc:AlternateContent>
      </w:r>
      <w:r>
        <w:rPr>
          <w:rFonts w:hint="eastAsia" w:ascii="仿宋_GB2312" w:hAnsi="仿宋_GB2312" w:eastAsia="仿宋_GB2312" w:cs="仿宋_GB2312"/>
          <w:sz w:val="32"/>
          <w:szCs w:val="32"/>
        </w:rPr>
        <mc:AlternateContent>
          <mc:Choice Requires="wps">
            <w:drawing>
              <wp:anchor distT="0" distB="0" distL="114300" distR="114300" simplePos="0" relativeHeight="251727872" behindDoc="0" locked="0" layoutInCell="1" allowOverlap="1">
                <wp:simplePos x="0" y="0"/>
                <wp:positionH relativeFrom="column">
                  <wp:posOffset>676275</wp:posOffset>
                </wp:positionH>
                <wp:positionV relativeFrom="paragraph">
                  <wp:posOffset>262890</wp:posOffset>
                </wp:positionV>
                <wp:extent cx="4391025" cy="0"/>
                <wp:effectExtent l="0" t="0" r="0" b="0"/>
                <wp:wrapNone/>
                <wp:docPr id="256" name="直接箭头连接符 256"/>
                <wp:cNvGraphicFramePr/>
                <a:graphic xmlns:a="http://schemas.openxmlformats.org/drawingml/2006/main">
                  <a:graphicData uri="http://schemas.microsoft.com/office/word/2010/wordprocessingShape">
                    <wps:wsp>
                      <wps:cNvCnPr/>
                      <wps:spPr>
                        <a:xfrm>
                          <a:off x="0" y="0"/>
                          <a:ext cx="439102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53.25pt;margin-top:20.7pt;height:0pt;width:345.75pt;z-index:251727872;mso-width-relative:page;mso-height-relative:page;" filled="f" stroked="t" coordsize="21600,21600" o:gfxdata="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6xsZvdcAAAAJ&#10;AQAADwAAAAAAAAABACAAAAAiAAAAZHJzL2Rvd25yZXYueG1sUEsBAhQAFAAAAAgAh07iQLiy7cnk&#10;AQAAogMAAA4AAAAAAAAAAQAgAAAAJgEAAGRycy9lMm9Eb2MueG1sUEsFBgAAAAAGAAYAWQEAAHwF&#10;AAAAAA==&#10;">
                <v:fill on="f" focussize="0,0"/>
                <v:stroke color="#000000" joinstyle="round"/>
                <v:imagedata o:title=""/>
                <o:lock v:ext="edit" aspectratio="f"/>
              </v:shape>
            </w:pict>
          </mc:Fallback>
        </mc:AlternateContent>
      </w:r>
      <w:r>
        <w:rPr>
          <w:rFonts w:hint="eastAsia" w:ascii="仿宋_GB2312" w:hAnsi="仿宋_GB2312" w:eastAsia="仿宋_GB2312" w:cs="仿宋_GB2312"/>
          <w:sz w:val="32"/>
          <w:szCs w:val="32"/>
        </w:rPr>
        <mc:AlternateContent>
          <mc:Choice Requires="wps">
            <w:drawing>
              <wp:anchor distT="0" distB="0" distL="114300" distR="114300" simplePos="0" relativeHeight="251729920" behindDoc="0" locked="0" layoutInCell="1" allowOverlap="1">
                <wp:simplePos x="0" y="0"/>
                <wp:positionH relativeFrom="column">
                  <wp:posOffset>1343025</wp:posOffset>
                </wp:positionH>
                <wp:positionV relativeFrom="paragraph">
                  <wp:posOffset>262890</wp:posOffset>
                </wp:positionV>
                <wp:extent cx="0" cy="247650"/>
                <wp:effectExtent l="38100" t="0" r="38100" b="0"/>
                <wp:wrapNone/>
                <wp:docPr id="257" name="直接箭头连接符 257"/>
                <wp:cNvGraphicFramePr/>
                <a:graphic xmlns:a="http://schemas.openxmlformats.org/drawingml/2006/main">
                  <a:graphicData uri="http://schemas.microsoft.com/office/word/2010/wordprocessingShape">
                    <wps:wsp>
                      <wps:cNvCnPr/>
                      <wps:spPr>
                        <a:xfrm>
                          <a:off x="0" y="0"/>
                          <a:ext cx="0" cy="2476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05.75pt;margin-top:20.7pt;height:19.5pt;width:0pt;z-index:251729920;mso-width-relative:page;mso-height-relative:page;" filled="f" stroked="t" coordsize="21600,21600" o:gfxdata="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J4a&#10;1kjYAAAACQEAAA8AAAAAAAAAAQAgAAAAIgAAAGRycy9kb3ducmV2LnhtbFBLAQIUABQAAAAIAIdO&#10;4kBgd2bT6gEAAKUDAAAOAAAAAAAAAAEAIAAAACcBAABkcnMvZTJvRG9jLnhtbFBLBQYAAAAABgAG&#10;AFkBAACDBQAAAAA=&#10;">
                <v:fill on="f" focussize="0,0"/>
                <v:stroke color="#000000" joinstyle="round" endarrow="block"/>
                <v:imagedata o:title=""/>
                <o:lock v:ext="edit" aspectratio="f"/>
              </v:shape>
            </w:pict>
          </mc:Fallback>
        </mc:AlternateContent>
      </w:r>
      <w:r>
        <w:rPr>
          <w:rFonts w:hint="eastAsia" w:ascii="仿宋_GB2312" w:hAnsi="仿宋_GB2312" w:eastAsia="仿宋_GB2312" w:cs="仿宋_GB2312"/>
          <w:sz w:val="32"/>
          <w:szCs w:val="32"/>
        </w:rPr>
        <mc:AlternateContent>
          <mc:Choice Requires="wps">
            <w:drawing>
              <wp:anchor distT="0" distB="0" distL="114300" distR="114300" simplePos="0" relativeHeight="251731968" behindDoc="0" locked="0" layoutInCell="1" allowOverlap="1">
                <wp:simplePos x="0" y="0"/>
                <wp:positionH relativeFrom="column">
                  <wp:posOffset>2771775</wp:posOffset>
                </wp:positionH>
                <wp:positionV relativeFrom="paragraph">
                  <wp:posOffset>262890</wp:posOffset>
                </wp:positionV>
                <wp:extent cx="0" cy="247650"/>
                <wp:effectExtent l="38100" t="0" r="38100" b="0"/>
                <wp:wrapNone/>
                <wp:docPr id="258" name="直接箭头连接符 258"/>
                <wp:cNvGraphicFramePr/>
                <a:graphic xmlns:a="http://schemas.openxmlformats.org/drawingml/2006/main">
                  <a:graphicData uri="http://schemas.microsoft.com/office/word/2010/wordprocessingShape">
                    <wps:wsp>
                      <wps:cNvCnPr/>
                      <wps:spPr>
                        <a:xfrm>
                          <a:off x="0" y="0"/>
                          <a:ext cx="0" cy="2476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25pt;margin-top:20.7pt;height:19.5pt;width:0pt;z-index:251731968;mso-width-relative:page;mso-height-relative:page;" filled="f" stroked="t" coordsize="21600,21600" o:gfxdata="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qzmaM&#10;1wAAAAkBAAAPAAAAAAAAAAEAIAAAACIAAABkcnMvZG93bnJldi54bWxQSwECFAAUAAAACACHTuJA&#10;9UGkv+kBAAClAwAADgAAAAAAAAABACAAAAAmAQAAZHJzL2Uyb0RvYy54bWxQSwUGAAAAAAYABgBZ&#10;AQAAgQUAAAAA&#10;">
                <v:fill on="f" focussize="0,0"/>
                <v:stroke color="#000000" joinstyle="round" endarrow="block"/>
                <v:imagedata o:title=""/>
                <o:lock v:ext="edit" aspectratio="f"/>
              </v:shape>
            </w:pict>
          </mc:Fallback>
        </mc:AlternateContent>
      </w:r>
      <w:r>
        <w:rPr>
          <w:rFonts w:hint="eastAsia" w:ascii="仿宋_GB2312" w:hAnsi="仿宋_GB2312" w:eastAsia="仿宋_GB2312" w:cs="仿宋_GB2312"/>
          <w:sz w:val="32"/>
          <w:szCs w:val="32"/>
        </w:rPr>
        <mc:AlternateContent>
          <mc:Choice Requires="wps">
            <w:drawing>
              <wp:anchor distT="0" distB="0" distL="114300" distR="114300" simplePos="0" relativeHeight="251730944" behindDoc="0" locked="0" layoutInCell="1" allowOverlap="1">
                <wp:simplePos x="0" y="0"/>
                <wp:positionH relativeFrom="column">
                  <wp:posOffset>1943100</wp:posOffset>
                </wp:positionH>
                <wp:positionV relativeFrom="paragraph">
                  <wp:posOffset>262890</wp:posOffset>
                </wp:positionV>
                <wp:extent cx="0" cy="247650"/>
                <wp:effectExtent l="38100" t="0" r="38100" b="0"/>
                <wp:wrapNone/>
                <wp:docPr id="259" name="直接箭头连接符 259"/>
                <wp:cNvGraphicFramePr/>
                <a:graphic xmlns:a="http://schemas.openxmlformats.org/drawingml/2006/main">
                  <a:graphicData uri="http://schemas.microsoft.com/office/word/2010/wordprocessingShape">
                    <wps:wsp>
                      <wps:cNvCnPr/>
                      <wps:spPr>
                        <a:xfrm>
                          <a:off x="0" y="0"/>
                          <a:ext cx="0" cy="2476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53pt;margin-top:20.7pt;height:19.5pt;width:0pt;z-index:251730944;mso-width-relative:page;mso-height-relative:page;" filled="f" stroked="t" coordsize="21600,21600" o:gfxdata="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J8/&#10;TVTYAAAACQEAAA8AAAAAAAAAAQAgAAAAIgAAAGRycy9kb3ducmV2LnhtbFBLAQIUABQAAAAIAIdO&#10;4kBJu96Q6gEAAKUDAAAOAAAAAAAAAAEAIAAAACcBAABkcnMvZTJvRG9jLnhtbFBLBQYAAAAABgAG&#10;AFkBAACDBQAAAAA=&#10;">
                <v:fill on="f" focussize="0,0"/>
                <v:stroke color="#000000" joinstyle="round" endarrow="block"/>
                <v:imagedata o:title=""/>
                <o:lock v:ext="edit" aspectratio="f"/>
              </v:shape>
            </w:pict>
          </mc:Fallback>
        </mc:AlternateContent>
      </w:r>
      <w:r>
        <w:rPr>
          <w:rFonts w:hint="eastAsia" w:ascii="仿宋_GB2312" w:hAnsi="仿宋_GB2312" w:eastAsia="仿宋_GB2312" w:cs="仿宋_GB2312"/>
          <w:sz w:val="32"/>
          <w:szCs w:val="32"/>
        </w:rPr>
        <mc:AlternateContent>
          <mc:Choice Requires="wps">
            <w:drawing>
              <wp:anchor distT="0" distB="0" distL="114300" distR="114300" simplePos="0" relativeHeight="251728896" behindDoc="0" locked="0" layoutInCell="1" allowOverlap="1">
                <wp:simplePos x="0" y="0"/>
                <wp:positionH relativeFrom="column">
                  <wp:posOffset>676275</wp:posOffset>
                </wp:positionH>
                <wp:positionV relativeFrom="paragraph">
                  <wp:posOffset>262890</wp:posOffset>
                </wp:positionV>
                <wp:extent cx="0" cy="247650"/>
                <wp:effectExtent l="38100" t="0" r="38100" b="0"/>
                <wp:wrapNone/>
                <wp:docPr id="260" name="直接箭头连接符 260"/>
                <wp:cNvGraphicFramePr/>
                <a:graphic xmlns:a="http://schemas.openxmlformats.org/drawingml/2006/main">
                  <a:graphicData uri="http://schemas.microsoft.com/office/word/2010/wordprocessingShape">
                    <wps:wsp>
                      <wps:cNvCnPr/>
                      <wps:spPr>
                        <a:xfrm>
                          <a:off x="0" y="0"/>
                          <a:ext cx="0" cy="2476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53.25pt;margin-top:20.7pt;height:19.5pt;width:0pt;z-index:251728896;mso-width-relative:page;mso-height-relative:page;" filled="f" stroked="t" coordsize="21600,21600" o:gfxdata="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q0Y7&#10;c9gAAAAJAQAADwAAAAAAAAABACAAAAAiAAAAZHJzL2Rvd25yZXYueG1sUEsBAhQAFAAAAAgAh07i&#10;QPIbeoPpAQAApQMAAA4AAAAAAAAAAQAgAAAAJwEAAGRycy9lMm9Eb2MueG1sUEsFBgAAAAAGAAYA&#10;WQEAAIIFAAAAAA==&#10;">
                <v:fill on="f" focussize="0,0"/>
                <v:stroke color="#000000" joinstyle="round" endarrow="block"/>
                <v:imagedata o:title=""/>
                <o:lock v:ext="edit" aspectratio="f"/>
              </v:shape>
            </w:pict>
          </mc:Fallback>
        </mc:AlternateContent>
      </w:r>
    </w:p>
    <w:p>
      <w:pPr>
        <w:tabs>
          <w:tab w:val="left" w:pos="1260"/>
        </w:tabs>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mc:AlternateContent>
          <mc:Choice Requires="wps">
            <w:drawing>
              <wp:anchor distT="0" distB="0" distL="114300" distR="114300" simplePos="0" relativeHeight="251737088" behindDoc="0" locked="0" layoutInCell="1" allowOverlap="1">
                <wp:simplePos x="0" y="0"/>
                <wp:positionH relativeFrom="column">
                  <wp:posOffset>1123950</wp:posOffset>
                </wp:positionH>
                <wp:positionV relativeFrom="paragraph">
                  <wp:posOffset>114300</wp:posOffset>
                </wp:positionV>
                <wp:extent cx="304800" cy="1236345"/>
                <wp:effectExtent l="4445" t="5080" r="14605" b="15875"/>
                <wp:wrapNone/>
                <wp:docPr id="261" name="文本框 261"/>
                <wp:cNvGraphicFramePr/>
                <a:graphic xmlns:a="http://schemas.openxmlformats.org/drawingml/2006/main">
                  <a:graphicData uri="http://schemas.microsoft.com/office/word/2010/wordprocessingShape">
                    <wps:wsp>
                      <wps:cNvSpPr txBox="1"/>
                      <wps:spPr>
                        <a:xfrm>
                          <a:off x="0" y="0"/>
                          <a:ext cx="304800" cy="123634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应急监测组</w:t>
                            </w:r>
                          </w:p>
                        </w:txbxContent>
                      </wps:txbx>
                      <wps:bodyPr upright="1"/>
                    </wps:wsp>
                  </a:graphicData>
                </a:graphic>
              </wp:anchor>
            </w:drawing>
          </mc:Choice>
          <mc:Fallback>
            <w:pict>
              <v:shape id="_x0000_s1026" o:spid="_x0000_s1026" o:spt="202" type="#_x0000_t202" style="position:absolute;left:0pt;margin-left:88.5pt;margin-top:9pt;height:97.35pt;width:24pt;z-index:251737088;mso-width-relative:page;mso-height-relative:page;" fillcolor="#FFFFFF" filled="t" stroked="t" coordsize="21600,21600" o:gfxdata="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BMJCAtYAAAAKAQAADwAAAAAAAAABACAAAAAiAAAAZHJzL2Rvd25yZXYueG1sUEsBAhQA&#10;FAAAAAgAh07iQHgmDef0AQAA7AMAAA4AAAAAAAAAAQAgAAAAJQEAAGRycy9lMm9Eb2MueG1sUEsF&#10;BgAAAAAGAAYAWQEAAIsFAAAAAA==&#10;">
                <v:fill on="t" focussize="0,0"/>
                <v:stroke color="#000000" joinstyle="miter"/>
                <v:imagedata o:title=""/>
                <o:lock v:ext="edit" aspectratio="f"/>
                <v:textbox>
                  <w:txbxContent>
                    <w:p>
                      <w:r>
                        <w:rPr>
                          <w:rFonts w:hint="eastAsia"/>
                        </w:rPr>
                        <w:t>应急监测组</w:t>
                      </w:r>
                    </w:p>
                  </w:txbxContent>
                </v:textbox>
              </v:shape>
            </w:pict>
          </mc:Fallback>
        </mc:AlternateContent>
      </w:r>
      <w:r>
        <w:rPr>
          <w:rFonts w:hint="eastAsia" w:ascii="仿宋_GB2312" w:hAnsi="仿宋_GB2312" w:eastAsia="仿宋_GB2312" w:cs="仿宋_GB2312"/>
          <w:sz w:val="32"/>
          <w:szCs w:val="32"/>
        </w:rPr>
        <mc:AlternateContent>
          <mc:Choice Requires="wps">
            <w:drawing>
              <wp:anchor distT="0" distB="0" distL="114300" distR="114300" simplePos="0" relativeHeight="251738112" behindDoc="0" locked="0" layoutInCell="1" allowOverlap="1">
                <wp:simplePos x="0" y="0"/>
                <wp:positionH relativeFrom="column">
                  <wp:posOffset>1743075</wp:posOffset>
                </wp:positionH>
                <wp:positionV relativeFrom="paragraph">
                  <wp:posOffset>114300</wp:posOffset>
                </wp:positionV>
                <wp:extent cx="342900" cy="1224915"/>
                <wp:effectExtent l="4445" t="4445" r="14605" b="8890"/>
                <wp:wrapNone/>
                <wp:docPr id="262" name="文本框 262"/>
                <wp:cNvGraphicFramePr/>
                <a:graphic xmlns:a="http://schemas.openxmlformats.org/drawingml/2006/main">
                  <a:graphicData uri="http://schemas.microsoft.com/office/word/2010/wordprocessingShape">
                    <wps:wsp>
                      <wps:cNvSpPr txBox="1"/>
                      <wps:spPr>
                        <a:xfrm>
                          <a:off x="0" y="0"/>
                          <a:ext cx="342900" cy="122491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医疗救援组</w:t>
                            </w:r>
                          </w:p>
                        </w:txbxContent>
                      </wps:txbx>
                      <wps:bodyPr upright="1"/>
                    </wps:wsp>
                  </a:graphicData>
                </a:graphic>
              </wp:anchor>
            </w:drawing>
          </mc:Choice>
          <mc:Fallback>
            <w:pict>
              <v:shape id="_x0000_s1026" o:spid="_x0000_s1026" o:spt="202" type="#_x0000_t202" style="position:absolute;left:0pt;margin-left:137.25pt;margin-top:9pt;height:96.45pt;width:27pt;z-index:251738112;mso-width-relative:page;mso-height-relative:page;" fillcolor="#FFFFFF" filled="t" stroked="t" coordsize="21600,21600" o:gfxdata="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nycUSdgAAAAKAQAADwAAAAAAAAABACAAAAAiAAAAZHJzL2Rvd25yZXYueG1sUEsBAhQA&#10;FAAAAAgAh07iQO6nJCfyAQAA7AMAAA4AAAAAAAAAAQAgAAAAJwEAAGRycy9lMm9Eb2MueG1sUEsF&#10;BgAAAAAGAAYAWQEAAIsFAAAAAA==&#10;">
                <v:fill on="t" focussize="0,0"/>
                <v:stroke color="#000000" joinstyle="miter"/>
                <v:imagedata o:title=""/>
                <o:lock v:ext="edit" aspectratio="f"/>
                <v:textbox>
                  <w:txbxContent>
                    <w:p>
                      <w:r>
                        <w:rPr>
                          <w:rFonts w:hint="eastAsia"/>
                        </w:rPr>
                        <w:t>医疗救援组</w:t>
                      </w:r>
                    </w:p>
                  </w:txbxContent>
                </v:textbox>
              </v:shape>
            </w:pict>
          </mc:Fallback>
        </mc:AlternateContent>
      </w:r>
      <w:r>
        <w:rPr>
          <w:rFonts w:hint="eastAsia" w:ascii="仿宋_GB2312" w:hAnsi="仿宋_GB2312" w:eastAsia="仿宋_GB2312" w:cs="仿宋_GB2312"/>
          <w:sz w:val="32"/>
          <w:szCs w:val="32"/>
        </w:rPr>
        <mc:AlternateContent>
          <mc:Choice Requires="wps">
            <w:drawing>
              <wp:anchor distT="0" distB="0" distL="114300" distR="114300" simplePos="0" relativeHeight="251739136" behindDoc="0" locked="0" layoutInCell="1" allowOverlap="1">
                <wp:simplePos x="0" y="0"/>
                <wp:positionH relativeFrom="column">
                  <wp:posOffset>2600325</wp:posOffset>
                </wp:positionH>
                <wp:positionV relativeFrom="paragraph">
                  <wp:posOffset>161925</wp:posOffset>
                </wp:positionV>
                <wp:extent cx="333375" cy="1210310"/>
                <wp:effectExtent l="4445" t="4445" r="5080" b="23495"/>
                <wp:wrapNone/>
                <wp:docPr id="263" name="文本框 263"/>
                <wp:cNvGraphicFramePr/>
                <a:graphic xmlns:a="http://schemas.openxmlformats.org/drawingml/2006/main">
                  <a:graphicData uri="http://schemas.microsoft.com/office/word/2010/wordprocessingShape">
                    <wps:wsp>
                      <wps:cNvSpPr txBox="1"/>
                      <wps:spPr>
                        <a:xfrm>
                          <a:off x="0" y="0"/>
                          <a:ext cx="333375" cy="121031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应急处置组</w:t>
                            </w:r>
                          </w:p>
                        </w:txbxContent>
                      </wps:txbx>
                      <wps:bodyPr upright="1"/>
                    </wps:wsp>
                  </a:graphicData>
                </a:graphic>
              </wp:anchor>
            </w:drawing>
          </mc:Choice>
          <mc:Fallback>
            <w:pict>
              <v:shape id="_x0000_s1026" o:spid="_x0000_s1026" o:spt="202" type="#_x0000_t202" style="position:absolute;left:0pt;margin-left:204.75pt;margin-top:12.75pt;height:95.3pt;width:26.25pt;z-index:251739136;mso-width-relative:page;mso-height-relative:page;" fillcolor="#FFFFFF" filled="t" stroked="t" coordsize="21600,21600" o:gfxdata="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kX+HXaAAAACgEAAA8AAAAAAAAAAQAgAAAAIgAAAGRycy9kb3ducmV2LnhtbFBL&#10;AQIUABQAAAAIAIdO4kBPYlSZ9AEAAOwDAAAOAAAAAAAAAAEAIAAAACkBAABkcnMvZTJvRG9jLnht&#10;bFBLBQYAAAAABgAGAFkBAACPBQAAAAA=&#10;">
                <v:fill on="t" focussize="0,0"/>
                <v:stroke color="#000000" joinstyle="miter"/>
                <v:imagedata o:title=""/>
                <o:lock v:ext="edit" aspectratio="f"/>
                <v:textbox>
                  <w:txbxContent>
                    <w:p>
                      <w:r>
                        <w:rPr>
                          <w:rFonts w:hint="eastAsia"/>
                        </w:rPr>
                        <w:t>应急处置组</w:t>
                      </w:r>
                    </w:p>
                  </w:txbxContent>
                </v:textbox>
              </v:shape>
            </w:pict>
          </mc:Fallback>
        </mc:AlternateContent>
      </w:r>
      <w:r>
        <w:rPr>
          <w:rFonts w:hint="eastAsia" w:ascii="仿宋_GB2312" w:hAnsi="仿宋_GB2312" w:eastAsia="仿宋_GB2312" w:cs="仿宋_GB2312"/>
          <w:sz w:val="32"/>
          <w:szCs w:val="32"/>
        </w:rPr>
        <mc:AlternateContent>
          <mc:Choice Requires="wps">
            <w:drawing>
              <wp:anchor distT="0" distB="0" distL="114300" distR="114300" simplePos="0" relativeHeight="251740160" behindDoc="0" locked="0" layoutInCell="1" allowOverlap="1">
                <wp:simplePos x="0" y="0"/>
                <wp:positionH relativeFrom="column">
                  <wp:posOffset>3219450</wp:posOffset>
                </wp:positionH>
                <wp:positionV relativeFrom="paragraph">
                  <wp:posOffset>161925</wp:posOffset>
                </wp:positionV>
                <wp:extent cx="333375" cy="1202055"/>
                <wp:effectExtent l="4445" t="5080" r="5080" b="12065"/>
                <wp:wrapNone/>
                <wp:docPr id="264" name="文本框 264"/>
                <wp:cNvGraphicFramePr/>
                <a:graphic xmlns:a="http://schemas.openxmlformats.org/drawingml/2006/main">
                  <a:graphicData uri="http://schemas.microsoft.com/office/word/2010/wordprocessingShape">
                    <wps:wsp>
                      <wps:cNvSpPr txBox="1"/>
                      <wps:spPr>
                        <a:xfrm>
                          <a:off x="0" y="0"/>
                          <a:ext cx="333375" cy="120205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舆情信息组</w:t>
                            </w:r>
                          </w:p>
                        </w:txbxContent>
                      </wps:txbx>
                      <wps:bodyPr upright="1"/>
                    </wps:wsp>
                  </a:graphicData>
                </a:graphic>
              </wp:anchor>
            </w:drawing>
          </mc:Choice>
          <mc:Fallback>
            <w:pict>
              <v:shape id="_x0000_s1026" o:spid="_x0000_s1026" o:spt="202" type="#_x0000_t202" style="position:absolute;left:0pt;margin-left:253.5pt;margin-top:12.75pt;height:94.65pt;width:26.25pt;z-index:251740160;mso-width-relative:page;mso-height-relative:page;" fillcolor="#FFFFFF" filled="t" stroked="t" coordsize="21600,21600" o:gfxdata="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ZHYDydoAAAAKAQAADwAAAAAAAAABACAAAAAiAAAAZHJzL2Rvd25yZXYueG1sUEsBAhQA&#10;FAAAAAgAh07iQMvt9DrwAQAA7AMAAA4AAAAAAAAAAQAgAAAAKQEAAGRycy9lMm9Eb2MueG1sUEsF&#10;BgAAAAAGAAYAWQEAAIsFAAAAAA==&#10;">
                <v:fill on="t" focussize="0,0"/>
                <v:stroke color="#000000" joinstyle="miter"/>
                <v:imagedata o:title=""/>
                <o:lock v:ext="edit" aspectratio="f"/>
                <v:textbox>
                  <w:txbxContent>
                    <w:p>
                      <w:r>
                        <w:rPr>
                          <w:rFonts w:hint="eastAsia"/>
                        </w:rPr>
                        <w:t>舆情信息组</w:t>
                      </w:r>
                    </w:p>
                  </w:txbxContent>
                </v:textbox>
              </v:shape>
            </w:pict>
          </mc:Fallback>
        </mc:AlternateContent>
      </w:r>
      <w:r>
        <w:rPr>
          <w:rFonts w:hint="eastAsia" w:ascii="仿宋_GB2312" w:hAnsi="仿宋_GB2312" w:eastAsia="仿宋_GB2312" w:cs="仿宋_GB2312"/>
          <w:sz w:val="32"/>
          <w:szCs w:val="32"/>
        </w:rPr>
        <mc:AlternateContent>
          <mc:Choice Requires="wps">
            <w:drawing>
              <wp:anchor distT="0" distB="0" distL="114300" distR="114300" simplePos="0" relativeHeight="251741184" behindDoc="0" locked="0" layoutInCell="1" allowOverlap="1">
                <wp:simplePos x="0" y="0"/>
                <wp:positionH relativeFrom="column">
                  <wp:posOffset>3990975</wp:posOffset>
                </wp:positionH>
                <wp:positionV relativeFrom="paragraph">
                  <wp:posOffset>161925</wp:posOffset>
                </wp:positionV>
                <wp:extent cx="333375" cy="1190625"/>
                <wp:effectExtent l="4445" t="4445" r="5080" b="5080"/>
                <wp:wrapNone/>
                <wp:docPr id="265" name="文本框 265"/>
                <wp:cNvGraphicFramePr/>
                <a:graphic xmlns:a="http://schemas.openxmlformats.org/drawingml/2006/main">
                  <a:graphicData uri="http://schemas.microsoft.com/office/word/2010/wordprocessingShape">
                    <wps:wsp>
                      <wps:cNvSpPr txBox="1"/>
                      <wps:spPr>
                        <a:xfrm>
                          <a:off x="0" y="0"/>
                          <a:ext cx="333375" cy="119062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专家咨询组</w:t>
                            </w:r>
                          </w:p>
                        </w:txbxContent>
                      </wps:txbx>
                      <wps:bodyPr upright="1"/>
                    </wps:wsp>
                  </a:graphicData>
                </a:graphic>
              </wp:anchor>
            </w:drawing>
          </mc:Choice>
          <mc:Fallback>
            <w:pict>
              <v:shape id="_x0000_s1026" o:spid="_x0000_s1026" o:spt="202" type="#_x0000_t202" style="position:absolute;left:0pt;margin-left:314.25pt;margin-top:12.75pt;height:93.75pt;width:26.25pt;z-index:251741184;mso-width-relative:page;mso-height-relative:page;" fillcolor="#FFFFFF" filled="t" stroked="t" coordsize="21600,21600" o:gfxdata="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Q/TtW2QAAAAoBAAAPAAAAAAAAAAEAIAAAACIAAABkcnMvZG93bnJldi54bWxQSwEC&#10;FAAUAAAACACHTuJAC7RqLPMBAADsAwAADgAAAAAAAAABACAAAAAoAQAAZHJzL2Uyb0RvYy54bWxQ&#10;SwUGAAAAAAYABgBZAQAAjQUAAAAA&#10;">
                <v:fill on="t" focussize="0,0"/>
                <v:stroke color="#000000" joinstyle="miter"/>
                <v:imagedata o:title=""/>
                <o:lock v:ext="edit" aspectratio="f"/>
                <v:textbox>
                  <w:txbxContent>
                    <w:p>
                      <w:r>
                        <w:rPr>
                          <w:rFonts w:hint="eastAsia"/>
                        </w:rPr>
                        <w:t>专家咨询组</w:t>
                      </w:r>
                    </w:p>
                  </w:txbxContent>
                </v:textbox>
              </v:shape>
            </w:pict>
          </mc:Fallback>
        </mc:AlternateContent>
      </w:r>
      <w:r>
        <w:rPr>
          <w:rFonts w:hint="eastAsia" w:ascii="仿宋_GB2312" w:hAnsi="仿宋_GB2312" w:eastAsia="仿宋_GB2312" w:cs="仿宋_GB2312"/>
          <w:sz w:val="32"/>
          <w:szCs w:val="32"/>
        </w:rPr>
        <mc:AlternateContent>
          <mc:Choice Requires="wps">
            <w:drawing>
              <wp:anchor distT="0" distB="0" distL="114300" distR="114300" simplePos="0" relativeHeight="251742208" behindDoc="0" locked="0" layoutInCell="1" allowOverlap="1">
                <wp:simplePos x="0" y="0"/>
                <wp:positionH relativeFrom="column">
                  <wp:posOffset>4905375</wp:posOffset>
                </wp:positionH>
                <wp:positionV relativeFrom="paragraph">
                  <wp:posOffset>161925</wp:posOffset>
                </wp:positionV>
                <wp:extent cx="342900" cy="1178560"/>
                <wp:effectExtent l="5080" t="4445" r="13970" b="17145"/>
                <wp:wrapNone/>
                <wp:docPr id="266" name="文本框 266"/>
                <wp:cNvGraphicFramePr/>
                <a:graphic xmlns:a="http://schemas.openxmlformats.org/drawingml/2006/main">
                  <a:graphicData uri="http://schemas.microsoft.com/office/word/2010/wordprocessingShape">
                    <wps:wsp>
                      <wps:cNvSpPr txBox="1"/>
                      <wps:spPr>
                        <a:xfrm>
                          <a:off x="0" y="0"/>
                          <a:ext cx="342900" cy="117856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应急保障组</w:t>
                            </w:r>
                          </w:p>
                        </w:txbxContent>
                      </wps:txbx>
                      <wps:bodyPr upright="1"/>
                    </wps:wsp>
                  </a:graphicData>
                </a:graphic>
              </wp:anchor>
            </w:drawing>
          </mc:Choice>
          <mc:Fallback>
            <w:pict>
              <v:shape id="_x0000_s1026" o:spid="_x0000_s1026" o:spt="202" type="#_x0000_t202" style="position:absolute;left:0pt;margin-left:386.25pt;margin-top:12.75pt;height:92.8pt;width:27pt;z-index:251742208;mso-width-relative:page;mso-height-relative:page;" fillcolor="#FFFFFF" filled="t" stroked="t" coordsize="21600,21600" o:gfxdata="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f8yrMtgAAAAKAQAADwAAAAAAAAABACAAAAAiAAAAZHJzL2Rvd25yZXYueG1sUEsB&#10;AhQAFAAAAAgAh07iQInoQVL1AQAA7AMAAA4AAAAAAAAAAQAgAAAAJwEAAGRycy9lMm9Eb2MueG1s&#10;UEsFBgAAAAAGAAYAWQEAAI4FAAAAAA==&#10;">
                <v:fill on="t" focussize="0,0"/>
                <v:stroke color="#000000" joinstyle="miter"/>
                <v:imagedata o:title=""/>
                <o:lock v:ext="edit" aspectratio="f"/>
                <v:textbox>
                  <w:txbxContent>
                    <w:p>
                      <w:r>
                        <w:rPr>
                          <w:rFonts w:hint="eastAsia"/>
                        </w:rPr>
                        <w:t>应急保障组</w:t>
                      </w:r>
                    </w:p>
                  </w:txbxContent>
                </v:textbox>
              </v:shape>
            </w:pict>
          </mc:Fallback>
        </mc:AlternateContent>
      </w:r>
      <w:r>
        <w:rPr>
          <w:rFonts w:hint="eastAsia" w:ascii="仿宋_GB2312" w:hAnsi="仿宋_GB2312" w:eastAsia="仿宋_GB2312" w:cs="仿宋_GB2312"/>
          <w:sz w:val="32"/>
          <w:szCs w:val="32"/>
        </w:rPr>
        <mc:AlternateContent>
          <mc:Choice Requires="wps">
            <w:drawing>
              <wp:anchor distT="0" distB="0" distL="114300" distR="114300" simplePos="0" relativeHeight="251736064" behindDoc="0" locked="0" layoutInCell="1" allowOverlap="1">
                <wp:simplePos x="0" y="0"/>
                <wp:positionH relativeFrom="column">
                  <wp:posOffset>285750</wp:posOffset>
                </wp:positionH>
                <wp:positionV relativeFrom="paragraph">
                  <wp:posOffset>114300</wp:posOffset>
                </wp:positionV>
                <wp:extent cx="590550" cy="1236345"/>
                <wp:effectExtent l="4445" t="5080" r="14605" b="15875"/>
                <wp:wrapNone/>
                <wp:docPr id="267" name="文本框 267"/>
                <wp:cNvGraphicFramePr/>
                <a:graphic xmlns:a="http://schemas.openxmlformats.org/drawingml/2006/main">
                  <a:graphicData uri="http://schemas.microsoft.com/office/word/2010/wordprocessingShape">
                    <wps:wsp>
                      <wps:cNvSpPr txBox="1"/>
                      <wps:spPr>
                        <a:xfrm>
                          <a:off x="0" y="0"/>
                          <a:ext cx="590550" cy="12363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w w:val="90"/>
                              </w:rPr>
                            </w:pPr>
                            <w:r>
                              <w:rPr>
                                <w:rFonts w:hint="eastAsia"/>
                                <w:w w:val="90"/>
                              </w:rPr>
                              <w:t>市辐射事故应急办公室</w:t>
                            </w:r>
                          </w:p>
                        </w:txbxContent>
                      </wps:txbx>
                      <wps:bodyPr upright="1"/>
                    </wps:wsp>
                  </a:graphicData>
                </a:graphic>
              </wp:anchor>
            </w:drawing>
          </mc:Choice>
          <mc:Fallback>
            <w:pict>
              <v:shape id="_x0000_s1026" o:spid="_x0000_s1026" o:spt="202" type="#_x0000_t202" style="position:absolute;left:0pt;margin-left:22.5pt;margin-top:9pt;height:97.35pt;width:46.5pt;z-index:251736064;mso-width-relative:page;mso-height-relative:page;" fillcolor="#FFFFFF" filled="t" stroked="t" coordsize="21600,21600" o:gfxdata="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Xscf7YAAAACQEAAA8AAAAAAAAAAQAgAAAAIgAAAGRycy9kb3ducmV2LnhtbFBLAQIU&#10;ABQAAAAIAIdO4kDqmyz88wEAAOwDAAAOAAAAAAAAAAEAIAAAACcBAABkcnMvZTJvRG9jLnhtbFBL&#10;BQYAAAAABgAGAFkBAACMBQAAAAA=&#10;">
                <v:fill on="t" focussize="0,0"/>
                <v:stroke color="#000000" joinstyle="miter"/>
                <v:imagedata o:title=""/>
                <o:lock v:ext="edit" aspectratio="f"/>
                <v:textbox>
                  <w:txbxContent>
                    <w:p>
                      <w:pPr>
                        <w:rPr>
                          <w:w w:val="90"/>
                        </w:rPr>
                      </w:pPr>
                      <w:r>
                        <w:rPr>
                          <w:rFonts w:hint="eastAsia"/>
                          <w:w w:val="90"/>
                        </w:rPr>
                        <w:t>市辐射事故应急办公室</w:t>
                      </w:r>
                    </w:p>
                  </w:txbxContent>
                </v:textbox>
              </v:shape>
            </w:pict>
          </mc:Fallback>
        </mc:AlternateContent>
      </w:r>
    </w:p>
    <w:p>
      <w:pPr>
        <w:tabs>
          <w:tab w:val="left" w:pos="1260"/>
        </w:tabs>
        <w:ind w:firstLine="640" w:firstLineChars="200"/>
        <w:rPr>
          <w:rFonts w:hint="eastAsia" w:ascii="仿宋_GB2312" w:hAnsi="仿宋_GB2312" w:eastAsia="仿宋_GB2312" w:cs="仿宋_GB2312"/>
          <w:sz w:val="32"/>
          <w:szCs w:val="32"/>
        </w:rPr>
      </w:pPr>
    </w:p>
    <w:p>
      <w:pPr>
        <w:tabs>
          <w:tab w:val="left" w:pos="1260"/>
        </w:tabs>
        <w:ind w:firstLine="640" w:firstLineChars="200"/>
        <w:rPr>
          <w:rFonts w:hint="eastAsia" w:ascii="仿宋_GB2312" w:hAnsi="仿宋_GB2312" w:eastAsia="仿宋_GB2312" w:cs="仿宋_GB2312"/>
          <w:sz w:val="32"/>
          <w:szCs w:val="32"/>
        </w:rPr>
      </w:pPr>
    </w:p>
    <w:p>
      <w:pPr>
        <w:tabs>
          <w:tab w:val="left" w:pos="1260"/>
        </w:tabs>
        <w:ind w:firstLine="640" w:firstLineChars="200"/>
        <w:jc w:val="center"/>
        <w:rPr>
          <w:rFonts w:ascii="仿宋_GB2312" w:eastAsia="仿宋_GB2312"/>
          <w:sz w:val="32"/>
          <w:szCs w:val="32"/>
        </w:rPr>
      </w:pPr>
      <w:r>
        <w:rPr>
          <w:rFonts w:hint="eastAsia" w:ascii="仿宋_GB2312" w:eastAsia="仿宋_GB2312"/>
          <w:sz w:val="32"/>
          <w:szCs w:val="32"/>
        </w:rPr>
        <w:t>图1辐射事故应急响应组织体系</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应急监测组：由市生态环境局牵头，有关监测单位参加。承担重大及以上辐射事故的应急响应和应急监测工作；负责辐射事故预测和后果评价，及时提出应急措施，指导公众应急防护。</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医疗救援组：由市卫生健康委牵头，事故发生地区（市）政府、有关医疗机构参加。根据辐射物质的种类、危害特性，指导个体防护，发放所需药品；对受辐射事故影响人员实施应急救援，对放射病和受超剂量照射的人员实施现场救护、医学救治及心理干预。</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应急处置组：由市生态环境局牵头，市公安局、市应急管理局、事故发生地区（市）政府参加。负责应急抢险救援、现场安保和交通秩序维护等；负责丢失、被盗放射源的追缴，事故放射源的安全处置。</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舆情信息组：由市委宣传部牵头，市委网信办、市生态环境局、市公安局、市卫生健康委、事故发生地区（市）政府参加。负责收集分析舆情，及时报送重要信息，向应急指挥部提出舆情应对建议；组织指导报纸、广播、电视、网络等新闻媒体做好宣传报道和专家解读等相关工作。</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专家咨询组：负责为辐射事故应急提供技术咨询，为辐射事故应急决策提供技术支持。</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应急保障组：由事故发生地区（市）政府牵头，市生态环境局、市委宣传部、市委网信办、市公安局、市财政局、市卫生健康委参加。负责为辐射事故应急响应提供设备、交通和物资保障。</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黑体" w:hAnsi="黑体" w:eastAsia="黑体"/>
          <w:sz w:val="32"/>
          <w:szCs w:val="32"/>
        </w:rPr>
      </w:pPr>
      <w:r>
        <w:rPr>
          <w:rFonts w:hint="eastAsia" w:ascii="黑体" w:hAnsi="黑体" w:eastAsia="黑体"/>
          <w:sz w:val="32"/>
          <w:szCs w:val="32"/>
        </w:rPr>
        <w:t>4  应急响应</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根据辐射事故的性质、严重程度、可控性和影响范围等因素，应急响应分为一级响应、二级响应、三级响应和四级响应。</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楷体_GB2312" w:eastAsia="楷体_GB2312"/>
          <w:b w:val="0"/>
          <w:bCs/>
          <w:sz w:val="32"/>
          <w:szCs w:val="32"/>
        </w:rPr>
      </w:pPr>
      <w:r>
        <w:rPr>
          <w:rFonts w:hint="eastAsia" w:ascii="楷体_GB2312" w:eastAsia="楷体_GB2312"/>
          <w:b w:val="0"/>
          <w:bCs/>
          <w:sz w:val="32"/>
          <w:szCs w:val="32"/>
        </w:rPr>
        <w:t>4</w:t>
      </w:r>
      <w:r>
        <w:rPr>
          <w:rFonts w:hint="eastAsia" w:ascii="楷体_GB2312" w:eastAsia="楷体_GB2312"/>
          <w:b w:val="0"/>
          <w:bCs/>
          <w:sz w:val="32"/>
          <w:szCs w:val="32"/>
          <w:lang w:eastAsia="zh-CN"/>
        </w:rPr>
        <w:t>.</w:t>
      </w:r>
      <w:r>
        <w:rPr>
          <w:rFonts w:hint="eastAsia" w:ascii="楷体_GB2312" w:eastAsia="楷体_GB2312"/>
          <w:b w:val="0"/>
          <w:bCs/>
          <w:sz w:val="32"/>
          <w:szCs w:val="32"/>
        </w:rPr>
        <w:t xml:space="preserve">1 </w:t>
      </w:r>
      <w:r>
        <w:rPr>
          <w:rFonts w:hint="eastAsia" w:ascii="楷体_GB2312" w:eastAsia="楷体_GB2312"/>
          <w:b w:val="0"/>
          <w:bCs/>
          <w:sz w:val="32"/>
          <w:szCs w:val="32"/>
          <w:lang w:val="en-US" w:eastAsia="zh-CN"/>
        </w:rPr>
        <w:t xml:space="preserve"> </w:t>
      </w:r>
      <w:r>
        <w:rPr>
          <w:rFonts w:hint="eastAsia" w:ascii="楷体_GB2312" w:eastAsia="楷体_GB2312"/>
          <w:b w:val="0"/>
          <w:bCs/>
          <w:sz w:val="32"/>
          <w:szCs w:val="32"/>
        </w:rPr>
        <w:t>分级响应</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4</w:t>
      </w:r>
      <w:r>
        <w:rPr>
          <w:rFonts w:hint="eastAsia" w:ascii="仿宋_GB2312" w:eastAsia="仿宋_GB2312"/>
          <w:sz w:val="32"/>
          <w:szCs w:val="32"/>
          <w:lang w:eastAsia="zh-CN"/>
        </w:rPr>
        <w:t>.</w:t>
      </w:r>
      <w:r>
        <w:rPr>
          <w:rFonts w:hint="eastAsia" w:ascii="仿宋_GB2312" w:eastAsia="仿宋_GB2312"/>
          <w:sz w:val="32"/>
          <w:szCs w:val="32"/>
        </w:rPr>
        <w:t>1</w:t>
      </w:r>
      <w:r>
        <w:rPr>
          <w:rFonts w:hint="eastAsia" w:ascii="仿宋_GB2312" w:eastAsia="仿宋_GB2312"/>
          <w:sz w:val="32"/>
          <w:szCs w:val="32"/>
          <w:lang w:eastAsia="zh-CN"/>
        </w:rPr>
        <w:t>.</w:t>
      </w:r>
      <w:r>
        <w:rPr>
          <w:rFonts w:hint="eastAsia" w:ascii="仿宋_GB2312" w:eastAsia="仿宋_GB2312"/>
          <w:sz w:val="32"/>
          <w:szCs w:val="32"/>
        </w:rPr>
        <w:t>1</w:t>
      </w:r>
      <w:r>
        <w:rPr>
          <w:rFonts w:hint="eastAsia" w:ascii="仿宋_GB2312" w:eastAsia="仿宋_GB2312"/>
          <w:sz w:val="32"/>
          <w:szCs w:val="32"/>
          <w:lang w:val="en-US" w:eastAsia="zh-CN"/>
        </w:rPr>
        <w:t xml:space="preserve">  </w:t>
      </w:r>
      <w:r>
        <w:rPr>
          <w:rFonts w:hint="eastAsia" w:ascii="仿宋_GB2312" w:eastAsia="仿宋_GB2312"/>
          <w:sz w:val="32"/>
          <w:szCs w:val="32"/>
        </w:rPr>
        <w:t>一级响应。发生特别重大辐射事故时，在及时做好紧急处置工作的同时上报省政府，按照省政府指示组织实施处置和救援工作，并及时报告事态发展和应急处置等情况。</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4</w:t>
      </w:r>
      <w:r>
        <w:rPr>
          <w:rFonts w:hint="eastAsia" w:ascii="仿宋_GB2312" w:eastAsia="仿宋_GB2312"/>
          <w:sz w:val="32"/>
          <w:szCs w:val="32"/>
          <w:lang w:eastAsia="zh-CN"/>
        </w:rPr>
        <w:t>.</w:t>
      </w:r>
      <w:r>
        <w:rPr>
          <w:rFonts w:hint="eastAsia" w:ascii="仿宋_GB2312" w:eastAsia="仿宋_GB2312"/>
          <w:sz w:val="32"/>
          <w:szCs w:val="32"/>
        </w:rPr>
        <w:t>1</w:t>
      </w:r>
      <w:r>
        <w:rPr>
          <w:rFonts w:hint="eastAsia" w:ascii="仿宋_GB2312" w:eastAsia="仿宋_GB2312"/>
          <w:sz w:val="32"/>
          <w:szCs w:val="32"/>
          <w:lang w:eastAsia="zh-CN"/>
        </w:rPr>
        <w:t>.</w:t>
      </w:r>
      <w:r>
        <w:rPr>
          <w:rFonts w:hint="eastAsia" w:ascii="仿宋_GB2312" w:eastAsia="仿宋_GB2312"/>
          <w:sz w:val="32"/>
          <w:szCs w:val="32"/>
        </w:rPr>
        <w:t>2</w:t>
      </w:r>
      <w:r>
        <w:rPr>
          <w:rFonts w:hint="eastAsia" w:ascii="仿宋_GB2312" w:eastAsia="仿宋_GB2312"/>
          <w:sz w:val="32"/>
          <w:szCs w:val="32"/>
          <w:lang w:val="en-US" w:eastAsia="zh-CN"/>
        </w:rPr>
        <w:t xml:space="preserve">  </w:t>
      </w:r>
      <w:r>
        <w:rPr>
          <w:rFonts w:hint="eastAsia" w:ascii="仿宋_GB2312" w:eastAsia="仿宋_GB2312"/>
          <w:sz w:val="32"/>
          <w:szCs w:val="32"/>
        </w:rPr>
        <w:t>二</w:t>
      </w:r>
      <w:r>
        <w:rPr>
          <w:rFonts w:hint="eastAsia" w:ascii="仿宋_GB2312" w:eastAsia="仿宋_GB2312"/>
          <w:spacing w:val="-6"/>
          <w:sz w:val="32"/>
          <w:szCs w:val="32"/>
        </w:rPr>
        <w:t>级响应。发生重大辐射事故时，市辐射事故应急工作领导小组负责启动二级响应，并转为市辐射事故应急指挥部负责辐射事故的应急处置工作。二级响应应采取下列应急处置措施：</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(1)指挥成员单位、事故发生地区（市）政府启动相应应急预案，实施应急处置；</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(2)派出相关应急救援、监测力量赶赴现场参加、指导现场应急救援，必要时调集事故发生地周边地区专业应急力量实施增援或向省级有关部门寻求帮助。</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(3)开通与事故发生地区（市）辐射事故应急指挥部的通信联络，及时向省政府报告辐射事故情况和应急救援实施等情况；</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(4)市辐射事故应急指挥领导小组有关组成部门接到辐射事故信息后，迅速启动并实施本部门应急预案，协调组织应急救援力量开展应急救援工作，需要其他应急救援力量支援时，向市辐射事故应急指挥部提出请求；</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(5)辐射事故发生地区（市）政府结合本地实际，调集相关应急力量，在市辐射事故应急指挥部的领导下，组织开展辐射事故的应急处置工作。</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4</w:t>
      </w:r>
      <w:r>
        <w:rPr>
          <w:rFonts w:hint="eastAsia" w:ascii="仿宋_GB2312" w:eastAsia="仿宋_GB2312"/>
          <w:sz w:val="32"/>
          <w:szCs w:val="32"/>
          <w:lang w:eastAsia="zh-CN"/>
        </w:rPr>
        <w:t>.</w:t>
      </w:r>
      <w:r>
        <w:rPr>
          <w:rFonts w:hint="eastAsia" w:ascii="仿宋_GB2312" w:eastAsia="仿宋_GB2312"/>
          <w:sz w:val="32"/>
          <w:szCs w:val="32"/>
        </w:rPr>
        <w:t>1</w:t>
      </w:r>
      <w:r>
        <w:rPr>
          <w:rFonts w:hint="eastAsia" w:ascii="仿宋_GB2312" w:eastAsia="仿宋_GB2312"/>
          <w:sz w:val="32"/>
          <w:szCs w:val="32"/>
          <w:lang w:eastAsia="zh-CN"/>
        </w:rPr>
        <w:t>.</w:t>
      </w:r>
      <w:r>
        <w:rPr>
          <w:rFonts w:hint="eastAsia" w:ascii="仿宋_GB2312" w:eastAsia="仿宋_GB2312"/>
          <w:sz w:val="32"/>
          <w:szCs w:val="32"/>
        </w:rPr>
        <w:t>3</w:t>
      </w:r>
      <w:r>
        <w:rPr>
          <w:rFonts w:hint="eastAsia" w:ascii="仿宋_GB2312" w:eastAsia="仿宋_GB2312"/>
          <w:sz w:val="32"/>
          <w:szCs w:val="32"/>
          <w:lang w:val="en-US" w:eastAsia="zh-CN"/>
        </w:rPr>
        <w:t xml:space="preserve">  </w:t>
      </w:r>
      <w:r>
        <w:rPr>
          <w:rFonts w:hint="eastAsia" w:ascii="仿宋_GB2312" w:eastAsia="仿宋_GB2312"/>
          <w:sz w:val="32"/>
          <w:szCs w:val="32"/>
        </w:rPr>
        <w:t>三级响应。发生较大辐射事故时，区（市）辐射事故应急工作领导小组负责启动三级响应，开展辐射事故应急处置工作，并及时向市政府报告事故处理工作进展情况。市辐射事故领导小组成员单位为事故处理提供协调和技术支持，并及时向市政府报告情况。三级响应应</w:t>
      </w:r>
      <w:r>
        <w:rPr>
          <w:rFonts w:hint="eastAsia" w:ascii="仿宋_GB2312" w:eastAsia="仿宋_GB2312"/>
          <w:sz w:val="32"/>
          <w:szCs w:val="32"/>
          <w:lang w:val="en-US" w:eastAsia="zh-CN"/>
        </w:rPr>
        <w:t>采</w:t>
      </w:r>
      <w:r>
        <w:rPr>
          <w:rFonts w:hint="eastAsia" w:ascii="仿宋_GB2312" w:eastAsia="仿宋_GB2312"/>
          <w:sz w:val="32"/>
          <w:szCs w:val="32"/>
        </w:rPr>
        <w:t>取下列应急处置措施：</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(1)立即启动应急预案，组织实施应急处置，并及时向市政府报告辐射事故情况和应急救援实施情况；</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(2)各相关成员单位保持与市应急指挥部及相关专业应急指挥机构的通信联络，及时掌握事故动态情况；</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(3)各相关成员单位组织有关专家分析情况，准备应急救援力量随时待命。必要时，派出相关应急救援力量和专家赶赴现场参与指导现场应急处置，为区（市）应急指挥部提供技术支持。</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4</w:t>
      </w:r>
      <w:r>
        <w:rPr>
          <w:rFonts w:hint="eastAsia" w:ascii="仿宋_GB2312" w:eastAsia="仿宋_GB2312"/>
          <w:sz w:val="32"/>
          <w:szCs w:val="32"/>
          <w:lang w:eastAsia="zh-CN"/>
        </w:rPr>
        <w:t>.</w:t>
      </w:r>
      <w:r>
        <w:rPr>
          <w:rFonts w:hint="eastAsia" w:ascii="仿宋_GB2312" w:eastAsia="仿宋_GB2312"/>
          <w:sz w:val="32"/>
          <w:szCs w:val="32"/>
        </w:rPr>
        <w:t>1</w:t>
      </w:r>
      <w:r>
        <w:rPr>
          <w:rFonts w:hint="eastAsia" w:ascii="仿宋_GB2312" w:eastAsia="仿宋_GB2312"/>
          <w:sz w:val="32"/>
          <w:szCs w:val="32"/>
          <w:lang w:eastAsia="zh-CN"/>
        </w:rPr>
        <w:t>.</w:t>
      </w:r>
      <w:r>
        <w:rPr>
          <w:rFonts w:hint="eastAsia" w:ascii="仿宋_GB2312" w:eastAsia="仿宋_GB2312"/>
          <w:sz w:val="32"/>
          <w:szCs w:val="32"/>
        </w:rPr>
        <w:t>4</w:t>
      </w:r>
      <w:r>
        <w:rPr>
          <w:rFonts w:hint="eastAsia" w:ascii="仿宋_GB2312" w:eastAsia="仿宋_GB2312"/>
          <w:sz w:val="32"/>
          <w:szCs w:val="32"/>
          <w:lang w:val="en-US" w:eastAsia="zh-CN"/>
        </w:rPr>
        <w:t xml:space="preserve">  </w:t>
      </w:r>
      <w:r>
        <w:rPr>
          <w:rFonts w:hint="eastAsia" w:ascii="仿宋_GB2312" w:eastAsia="仿宋_GB2312"/>
          <w:sz w:val="32"/>
          <w:szCs w:val="32"/>
        </w:rPr>
        <w:t>四级响应。发生一般辐射事故时，区（市）辐射事故应急工作领导小组负责启动四级响应，统一指挥、协调应急处置工作，并及时向区（市）政府及相关部门报告事故处理工作进展情况。市生态环境部门保持与事发地区（市）辐射事故应急指挥部及相关专业应急指挥机构的通信联络，及时掌握事故动态，必要时提供技术支持。</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楷体_GB2312" w:eastAsia="楷体_GB2312"/>
          <w:b w:val="0"/>
          <w:bCs/>
          <w:sz w:val="32"/>
          <w:szCs w:val="32"/>
        </w:rPr>
      </w:pPr>
      <w:r>
        <w:rPr>
          <w:rFonts w:hint="eastAsia" w:ascii="楷体_GB2312" w:eastAsia="楷体_GB2312"/>
          <w:b w:val="0"/>
          <w:bCs/>
          <w:sz w:val="32"/>
          <w:szCs w:val="32"/>
        </w:rPr>
        <w:t>4</w:t>
      </w:r>
      <w:r>
        <w:rPr>
          <w:rFonts w:hint="eastAsia" w:ascii="楷体_GB2312" w:eastAsia="楷体_GB2312"/>
          <w:b w:val="0"/>
          <w:bCs/>
          <w:sz w:val="32"/>
          <w:szCs w:val="32"/>
          <w:lang w:eastAsia="zh-CN"/>
        </w:rPr>
        <w:t>.</w:t>
      </w:r>
      <w:r>
        <w:rPr>
          <w:rFonts w:hint="eastAsia" w:ascii="楷体_GB2312" w:eastAsia="楷体_GB2312"/>
          <w:b w:val="0"/>
          <w:bCs/>
          <w:sz w:val="32"/>
          <w:szCs w:val="32"/>
        </w:rPr>
        <w:t>2</w:t>
      </w:r>
      <w:r>
        <w:rPr>
          <w:rFonts w:hint="eastAsia" w:ascii="楷体_GB2312" w:eastAsia="楷体_GB2312"/>
          <w:b w:val="0"/>
          <w:bCs/>
          <w:sz w:val="32"/>
          <w:szCs w:val="32"/>
          <w:lang w:val="en-US" w:eastAsia="zh-CN"/>
        </w:rPr>
        <w:t xml:space="preserve">  </w:t>
      </w:r>
      <w:r>
        <w:rPr>
          <w:rFonts w:hint="eastAsia" w:ascii="楷体_GB2312" w:eastAsia="楷体_GB2312"/>
          <w:b w:val="0"/>
          <w:bCs/>
          <w:sz w:val="32"/>
          <w:szCs w:val="32"/>
        </w:rPr>
        <w:t>信息报告</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4</w:t>
      </w:r>
      <w:r>
        <w:rPr>
          <w:rFonts w:hint="eastAsia" w:ascii="仿宋_GB2312" w:eastAsia="仿宋_GB2312"/>
          <w:sz w:val="32"/>
          <w:szCs w:val="32"/>
          <w:lang w:eastAsia="zh-CN"/>
        </w:rPr>
        <w:t>.</w:t>
      </w:r>
      <w:r>
        <w:rPr>
          <w:rFonts w:hint="eastAsia" w:ascii="仿宋_GB2312" w:eastAsia="仿宋_GB2312"/>
          <w:sz w:val="32"/>
          <w:szCs w:val="32"/>
        </w:rPr>
        <w:t>2</w:t>
      </w:r>
      <w:r>
        <w:rPr>
          <w:rFonts w:hint="eastAsia" w:ascii="仿宋_GB2312" w:eastAsia="仿宋_GB2312"/>
          <w:sz w:val="32"/>
          <w:szCs w:val="32"/>
          <w:lang w:eastAsia="zh-CN"/>
        </w:rPr>
        <w:t>.</w:t>
      </w:r>
      <w:r>
        <w:rPr>
          <w:rFonts w:hint="eastAsia" w:ascii="仿宋_GB2312" w:eastAsia="仿宋_GB2312"/>
          <w:sz w:val="32"/>
          <w:szCs w:val="32"/>
        </w:rPr>
        <w:t>1</w:t>
      </w:r>
      <w:r>
        <w:rPr>
          <w:rFonts w:hint="eastAsia" w:ascii="仿宋_GB2312" w:eastAsia="仿宋_GB2312"/>
          <w:sz w:val="32"/>
          <w:szCs w:val="32"/>
          <w:lang w:val="en-US" w:eastAsia="zh-CN"/>
        </w:rPr>
        <w:t xml:space="preserve">  </w:t>
      </w:r>
      <w:r>
        <w:rPr>
          <w:rFonts w:hint="eastAsia" w:ascii="仿宋_GB2312" w:eastAsia="仿宋_GB2312"/>
          <w:sz w:val="32"/>
          <w:szCs w:val="32"/>
        </w:rPr>
        <w:t>报告时限和程序</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企事业单位发生辐射事故或判断可能引发辐射事故时，应立即向当地生态环境、公安、卫生健康等部门报告相关信息。事故发生地生态环境部门在发现或者得知辐射事故信息后，应当立即进行核实，对辐射事故的性质和类别做出初步认定。</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特</w:t>
      </w:r>
      <w:r>
        <w:rPr>
          <w:rFonts w:hint="eastAsia" w:ascii="仿宋_GB2312" w:eastAsia="仿宋_GB2312"/>
          <w:spacing w:val="-6"/>
          <w:sz w:val="32"/>
          <w:szCs w:val="32"/>
        </w:rPr>
        <w:t>别重大、重大、较大辐射事故发生后，事故发生地区（市）政府及市直有关部门要尽快掌握情况，力争在20分钟内向市、省两级政府电话报告、45分钟内书面报告，最迟不得超过3小时，不得迟报、谎报、瞒报和漏报。特殊情况下，事故发生地镇（街)及区（市）政府向上一级政府报告的同时，可直接报省政府。</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辐射事故处置过程中事故级别发生变化的，应当按照变化后的级别报告信息。发生无法判明等级的辐射事故，事故发生地区（市）政府及其生态环境部门应当按照重大或者特别重大辐射事故的报告程序上报。</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4</w:t>
      </w:r>
      <w:r>
        <w:rPr>
          <w:rFonts w:hint="eastAsia" w:ascii="仿宋_GB2312" w:eastAsia="仿宋_GB2312"/>
          <w:sz w:val="32"/>
          <w:szCs w:val="32"/>
          <w:lang w:eastAsia="zh-CN"/>
        </w:rPr>
        <w:t>.</w:t>
      </w:r>
      <w:r>
        <w:rPr>
          <w:rFonts w:hint="eastAsia" w:ascii="仿宋_GB2312" w:eastAsia="仿宋_GB2312"/>
          <w:sz w:val="32"/>
          <w:szCs w:val="32"/>
        </w:rPr>
        <w:t>2</w:t>
      </w:r>
      <w:r>
        <w:rPr>
          <w:rFonts w:hint="eastAsia" w:ascii="仿宋_GB2312" w:eastAsia="仿宋_GB2312"/>
          <w:sz w:val="32"/>
          <w:szCs w:val="32"/>
          <w:lang w:eastAsia="zh-CN"/>
        </w:rPr>
        <w:t>.</w:t>
      </w:r>
      <w:r>
        <w:rPr>
          <w:rFonts w:hint="eastAsia" w:ascii="仿宋_GB2312" w:eastAsia="仿宋_GB2312"/>
          <w:sz w:val="32"/>
          <w:szCs w:val="32"/>
        </w:rPr>
        <w:t>2</w:t>
      </w:r>
      <w:r>
        <w:rPr>
          <w:rFonts w:hint="eastAsia" w:ascii="仿宋_GB2312" w:eastAsia="仿宋_GB2312"/>
          <w:sz w:val="32"/>
          <w:szCs w:val="32"/>
          <w:lang w:val="en-US" w:eastAsia="zh-CN"/>
        </w:rPr>
        <w:t xml:space="preserve">  </w:t>
      </w:r>
      <w:r>
        <w:rPr>
          <w:rFonts w:hint="eastAsia" w:ascii="仿宋_GB2312" w:eastAsia="仿宋_GB2312"/>
          <w:sz w:val="32"/>
          <w:szCs w:val="32"/>
        </w:rPr>
        <w:t>报告方式与内容</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辐射事故的报告分为初报、续报和处理结果报告。</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初报在发现或者得知辐射事故后首次上报；续报在查清有关基本情况、事故发展情况后随时上报；处理结果报告在辐射事故处理完毕后上报。</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初报应当报告辐射事故的发生时间、地点、信息来源、事故起因和性质、基本过程、人员受害情况、事故发展趋势、处置情况、拟采取的措施以及下一步工作建议等初步情况。（《辐射事故初始报告表》详见附件2)。</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续报应当在初报的基础上，报告有关处置进展情况（《辐射事故后续报告表》详见附件3)。</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处理结果报告应当在初报和续报的基础上，报告处理辐射事故的措施、过程和结果，辐射事故潜在或者间接危害以及损失、社会影响、处理后的遗留问题、责任追究等详细情况。</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辐射事故信息应当采用传真、网络、邮寄和面呈等方式书面报告；情况紧急时，初报可通过电话报告，但应当及时补充书面报告。</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书面报告中应当写明辐射事故报告单位、报告签发人、联系人及联系方式等内容，并尽可能提供地图、图片以及相关的多媒体资料。</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4</w:t>
      </w:r>
      <w:r>
        <w:rPr>
          <w:rFonts w:hint="eastAsia" w:ascii="仿宋_GB2312" w:eastAsia="仿宋_GB2312"/>
          <w:sz w:val="32"/>
          <w:szCs w:val="32"/>
          <w:lang w:eastAsia="zh-CN"/>
        </w:rPr>
        <w:t>.</w:t>
      </w:r>
      <w:r>
        <w:rPr>
          <w:rFonts w:hint="eastAsia" w:ascii="仿宋_GB2312" w:eastAsia="仿宋_GB2312"/>
          <w:sz w:val="32"/>
          <w:szCs w:val="32"/>
        </w:rPr>
        <w:t>2</w:t>
      </w:r>
      <w:r>
        <w:rPr>
          <w:rFonts w:hint="eastAsia" w:ascii="仿宋_GB2312" w:eastAsia="仿宋_GB2312"/>
          <w:sz w:val="32"/>
          <w:szCs w:val="32"/>
          <w:lang w:eastAsia="zh-CN"/>
        </w:rPr>
        <w:t>.</w:t>
      </w:r>
      <w:r>
        <w:rPr>
          <w:rFonts w:hint="eastAsia" w:ascii="仿宋_GB2312" w:eastAsia="仿宋_GB2312"/>
          <w:sz w:val="32"/>
          <w:szCs w:val="32"/>
        </w:rPr>
        <w:t>3</w:t>
      </w:r>
      <w:r>
        <w:rPr>
          <w:rFonts w:hint="eastAsia" w:ascii="仿宋_GB2312" w:eastAsia="仿宋_GB2312"/>
          <w:sz w:val="32"/>
          <w:szCs w:val="32"/>
          <w:lang w:val="en-US" w:eastAsia="zh-CN"/>
        </w:rPr>
        <w:t xml:space="preserve">  </w:t>
      </w:r>
      <w:r>
        <w:rPr>
          <w:rFonts w:hint="eastAsia" w:ascii="仿宋_GB2312" w:eastAsia="仿宋_GB2312"/>
          <w:sz w:val="32"/>
          <w:szCs w:val="32"/>
        </w:rPr>
        <w:t>信息通报</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辐射事故已经或者可能涉及相邻行政区域的，事故发生地政府及其生态环境部门应当及时上报上一级政府及其生态环境部门，并通报相邻区域同级政府及其生态环境部门。接到通报的政府及其生态环境部门应当及时调查了解情况，并按照相关规定报告辐射事故信息。</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楷体_GB2312" w:eastAsia="楷体_GB2312"/>
          <w:b w:val="0"/>
          <w:bCs/>
          <w:sz w:val="32"/>
          <w:szCs w:val="32"/>
        </w:rPr>
      </w:pPr>
      <w:r>
        <w:rPr>
          <w:rFonts w:hint="eastAsia" w:ascii="楷体_GB2312" w:eastAsia="楷体_GB2312"/>
          <w:b w:val="0"/>
          <w:bCs/>
          <w:sz w:val="32"/>
          <w:szCs w:val="32"/>
        </w:rPr>
        <w:t>4</w:t>
      </w:r>
      <w:r>
        <w:rPr>
          <w:rFonts w:hint="eastAsia" w:ascii="楷体_GB2312" w:eastAsia="楷体_GB2312"/>
          <w:b w:val="0"/>
          <w:bCs/>
          <w:sz w:val="32"/>
          <w:szCs w:val="32"/>
          <w:lang w:eastAsia="zh-CN"/>
        </w:rPr>
        <w:t>.</w:t>
      </w:r>
      <w:r>
        <w:rPr>
          <w:rFonts w:hint="eastAsia" w:ascii="楷体_GB2312" w:eastAsia="楷体_GB2312"/>
          <w:b w:val="0"/>
          <w:bCs/>
          <w:sz w:val="32"/>
          <w:szCs w:val="32"/>
        </w:rPr>
        <w:t xml:space="preserve">3 </w:t>
      </w:r>
      <w:r>
        <w:rPr>
          <w:rFonts w:hint="eastAsia" w:ascii="楷体_GB2312" w:eastAsia="楷体_GB2312"/>
          <w:b w:val="0"/>
          <w:bCs/>
          <w:sz w:val="32"/>
          <w:szCs w:val="32"/>
          <w:lang w:val="en-US" w:eastAsia="zh-CN"/>
        </w:rPr>
        <w:t xml:space="preserve"> </w:t>
      </w:r>
      <w:r>
        <w:rPr>
          <w:rFonts w:hint="eastAsia" w:ascii="楷体_GB2312" w:eastAsia="楷体_GB2312"/>
          <w:b w:val="0"/>
          <w:bCs/>
          <w:sz w:val="32"/>
          <w:szCs w:val="32"/>
        </w:rPr>
        <w:t>先期处置</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发生辐射事故的企事业单位，应立即启动辐射事故应急预案，采取有效措施，防止污染扩散，按规定向当地生态环境部门和有关部门报告。</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辐射事故应急处置相关部门、单位要及时主动提供应急救援有关的基础资料和必要的技术支持，负有监管责任的相关部门提供事故发生前的有关监管检查资料，供实施和调整应急救援和处置方案时参考。</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楷体_GB2312" w:eastAsia="楷体_GB2312"/>
          <w:b w:val="0"/>
          <w:bCs/>
          <w:sz w:val="32"/>
          <w:szCs w:val="32"/>
        </w:rPr>
      </w:pPr>
      <w:r>
        <w:rPr>
          <w:rFonts w:hint="eastAsia" w:ascii="楷体_GB2312" w:eastAsia="楷体_GB2312"/>
          <w:b w:val="0"/>
          <w:bCs/>
          <w:sz w:val="32"/>
          <w:szCs w:val="32"/>
        </w:rPr>
        <w:t>4</w:t>
      </w:r>
      <w:r>
        <w:rPr>
          <w:rFonts w:hint="eastAsia" w:ascii="楷体_GB2312" w:eastAsia="楷体_GB2312"/>
          <w:b w:val="0"/>
          <w:bCs/>
          <w:sz w:val="32"/>
          <w:szCs w:val="32"/>
          <w:lang w:eastAsia="zh-CN"/>
        </w:rPr>
        <w:t>.</w:t>
      </w:r>
      <w:r>
        <w:rPr>
          <w:rFonts w:hint="eastAsia" w:ascii="楷体_GB2312" w:eastAsia="楷体_GB2312"/>
          <w:b w:val="0"/>
          <w:bCs/>
          <w:sz w:val="32"/>
          <w:szCs w:val="32"/>
        </w:rPr>
        <w:t>4</w:t>
      </w:r>
      <w:r>
        <w:rPr>
          <w:rFonts w:hint="eastAsia" w:ascii="楷体_GB2312" w:eastAsia="楷体_GB2312"/>
          <w:b w:val="0"/>
          <w:bCs/>
          <w:sz w:val="32"/>
          <w:szCs w:val="32"/>
          <w:lang w:val="en-US" w:eastAsia="zh-CN"/>
        </w:rPr>
        <w:t xml:space="preserve">  </w:t>
      </w:r>
      <w:r>
        <w:rPr>
          <w:rFonts w:hint="eastAsia" w:ascii="楷体_GB2312" w:eastAsia="楷体_GB2312"/>
          <w:b w:val="0"/>
          <w:bCs/>
          <w:sz w:val="32"/>
          <w:szCs w:val="32"/>
        </w:rPr>
        <w:t>现场应急处置</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根据规定成立辐射事故现场应急指挥部，负责组织协调辐射事故的现场应急处置工作。</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(1)提出现场应急行动原则要求，依法及时公布应对辐射事故的决定、命令；</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(2)派出有关专家和人员参与现场应急处置指挥工作；</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(3)协调各级、各专业应急力量实施应急支援行动；</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(4)协调受威胁的周边地区辐射源的监控工作；</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(5)协调建立现场警戒区和交通管制区域，确定重点防护区域；</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(6)根据辐射事故的性质、特点，告知单位和公民应采取的安全防护措施；</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(7)根据事发时当地的气象、地理环境、人员密集度等，确定受到威胁的人员的疏散和撤离的时间和方式；</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(8)及时报告相关信息。</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楷体_GB2312" w:eastAsia="楷体_GB2312"/>
          <w:b w:val="0"/>
          <w:bCs/>
          <w:sz w:val="32"/>
          <w:szCs w:val="32"/>
        </w:rPr>
      </w:pPr>
      <w:r>
        <w:rPr>
          <w:rFonts w:hint="eastAsia" w:ascii="楷体_GB2312" w:eastAsia="楷体_GB2312"/>
          <w:b w:val="0"/>
          <w:bCs/>
          <w:sz w:val="32"/>
          <w:szCs w:val="32"/>
        </w:rPr>
        <w:t>4</w:t>
      </w:r>
      <w:r>
        <w:rPr>
          <w:rFonts w:hint="eastAsia" w:ascii="楷体_GB2312" w:eastAsia="楷体_GB2312"/>
          <w:b w:val="0"/>
          <w:bCs/>
          <w:sz w:val="32"/>
          <w:szCs w:val="32"/>
          <w:lang w:eastAsia="zh-CN"/>
        </w:rPr>
        <w:t>.</w:t>
      </w:r>
      <w:r>
        <w:rPr>
          <w:rFonts w:hint="eastAsia" w:ascii="楷体_GB2312" w:eastAsia="楷体_GB2312"/>
          <w:b w:val="0"/>
          <w:bCs/>
          <w:sz w:val="32"/>
          <w:szCs w:val="32"/>
        </w:rPr>
        <w:t xml:space="preserve">5 </w:t>
      </w:r>
      <w:r>
        <w:rPr>
          <w:rFonts w:hint="eastAsia" w:ascii="楷体_GB2312" w:eastAsia="楷体_GB2312"/>
          <w:b w:val="0"/>
          <w:bCs/>
          <w:sz w:val="32"/>
          <w:szCs w:val="32"/>
          <w:lang w:val="en-US" w:eastAsia="zh-CN"/>
        </w:rPr>
        <w:t xml:space="preserve"> </w:t>
      </w:r>
      <w:r>
        <w:rPr>
          <w:rFonts w:hint="eastAsia" w:ascii="楷体_GB2312" w:eastAsia="楷体_GB2312"/>
          <w:b w:val="0"/>
          <w:bCs/>
          <w:sz w:val="32"/>
          <w:szCs w:val="32"/>
        </w:rPr>
        <w:t>辐射应急监测</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根据辐射事故性质，制定辐射应急监测方案，确定污染物扩散的范围。</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根</w:t>
      </w:r>
      <w:r>
        <w:rPr>
          <w:rFonts w:hint="eastAsia" w:ascii="仿宋_GB2312" w:eastAsia="仿宋_GB2312"/>
          <w:spacing w:val="-6"/>
          <w:sz w:val="32"/>
          <w:szCs w:val="32"/>
        </w:rPr>
        <w:t>据监测结果，综合分析辐射事故污染变化趋势，并通过专家咨询和讨论方式，预测并报告辐射事故发展情况、污染物变化情况以及对人群的影响情况，作为辐射事故应急决策的技术支撑。</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楷体_GB2312" w:eastAsia="楷体_GB2312"/>
          <w:b w:val="0"/>
          <w:bCs/>
          <w:sz w:val="32"/>
          <w:szCs w:val="32"/>
        </w:rPr>
      </w:pPr>
      <w:r>
        <w:rPr>
          <w:rFonts w:hint="eastAsia" w:ascii="楷体_GB2312" w:eastAsia="楷体_GB2312"/>
          <w:b w:val="0"/>
          <w:bCs/>
          <w:sz w:val="32"/>
          <w:szCs w:val="32"/>
        </w:rPr>
        <w:t>4</w:t>
      </w:r>
      <w:r>
        <w:rPr>
          <w:rFonts w:hint="eastAsia" w:ascii="楷体_GB2312" w:eastAsia="楷体_GB2312"/>
          <w:b w:val="0"/>
          <w:bCs/>
          <w:sz w:val="32"/>
          <w:szCs w:val="32"/>
          <w:lang w:eastAsia="zh-CN"/>
        </w:rPr>
        <w:t>.</w:t>
      </w:r>
      <w:r>
        <w:rPr>
          <w:rFonts w:hint="eastAsia" w:ascii="楷体_GB2312" w:eastAsia="楷体_GB2312"/>
          <w:b w:val="0"/>
          <w:bCs/>
          <w:sz w:val="32"/>
          <w:szCs w:val="32"/>
        </w:rPr>
        <w:t>6</w:t>
      </w:r>
      <w:r>
        <w:rPr>
          <w:rFonts w:hint="eastAsia" w:ascii="楷体_GB2312" w:eastAsia="楷体_GB2312"/>
          <w:b w:val="0"/>
          <w:bCs/>
          <w:sz w:val="32"/>
          <w:szCs w:val="32"/>
          <w:lang w:val="en-US" w:eastAsia="zh-CN"/>
        </w:rPr>
        <w:t xml:space="preserve">  </w:t>
      </w:r>
      <w:r>
        <w:rPr>
          <w:rFonts w:hint="eastAsia" w:ascii="楷体_GB2312" w:eastAsia="楷体_GB2312"/>
          <w:b w:val="0"/>
          <w:bCs/>
          <w:sz w:val="32"/>
          <w:szCs w:val="32"/>
        </w:rPr>
        <w:t>信息发布和舆论引导</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信息发布形式按照《山东省突发公共事故新闻发布应急预案》及《枣庄市突发事件总体应急预案》的有关规定执行。</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辐射事故的信息发布应遵循依法、及时、准确、客观、全面的原则，各级政府统一向社会发布信息。</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辐射事故发生后及时向社会发布筒要信息，适时发布初步核实情况、事态进展、政府应对措施和公众安全防范措施等，并根据事故处置情况做好后续发布工作。</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各级、各有关部门要加强对相关信息的核实、审查和管理，做好舆情分析和舆论引导工作。任何单位和个人不得编造、传播有关辐射事故事态发展或者应急处置工作的虚假信息。</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楷体_GB2312" w:eastAsia="楷体_GB2312"/>
          <w:b w:val="0"/>
          <w:bCs/>
          <w:sz w:val="32"/>
          <w:szCs w:val="32"/>
        </w:rPr>
      </w:pPr>
      <w:r>
        <w:rPr>
          <w:rFonts w:hint="eastAsia" w:ascii="楷体_GB2312" w:eastAsia="楷体_GB2312"/>
          <w:b w:val="0"/>
          <w:bCs/>
          <w:sz w:val="32"/>
          <w:szCs w:val="32"/>
        </w:rPr>
        <w:t>4</w:t>
      </w:r>
      <w:r>
        <w:rPr>
          <w:rFonts w:hint="eastAsia" w:ascii="楷体_GB2312" w:eastAsia="楷体_GB2312"/>
          <w:b w:val="0"/>
          <w:bCs/>
          <w:sz w:val="32"/>
          <w:szCs w:val="32"/>
          <w:lang w:eastAsia="zh-CN"/>
        </w:rPr>
        <w:t>.</w:t>
      </w:r>
      <w:r>
        <w:rPr>
          <w:rFonts w:hint="eastAsia" w:ascii="楷体_GB2312" w:eastAsia="楷体_GB2312"/>
          <w:b w:val="0"/>
          <w:bCs/>
          <w:sz w:val="32"/>
          <w:szCs w:val="32"/>
        </w:rPr>
        <w:t xml:space="preserve">7 </w:t>
      </w:r>
      <w:r>
        <w:rPr>
          <w:rFonts w:hint="eastAsia" w:ascii="楷体_GB2312" w:eastAsia="楷体_GB2312"/>
          <w:b w:val="0"/>
          <w:bCs/>
          <w:sz w:val="32"/>
          <w:szCs w:val="32"/>
          <w:lang w:val="en-US" w:eastAsia="zh-CN"/>
        </w:rPr>
        <w:t xml:space="preserve"> </w:t>
      </w:r>
      <w:r>
        <w:rPr>
          <w:rFonts w:hint="eastAsia" w:ascii="楷体_GB2312" w:eastAsia="楷体_GB2312"/>
          <w:b w:val="0"/>
          <w:bCs/>
          <w:sz w:val="32"/>
          <w:szCs w:val="32"/>
        </w:rPr>
        <w:t>安全防护</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4</w:t>
      </w:r>
      <w:r>
        <w:rPr>
          <w:rFonts w:hint="eastAsia" w:ascii="仿宋_GB2312" w:eastAsia="仿宋_GB2312"/>
          <w:sz w:val="32"/>
          <w:szCs w:val="32"/>
          <w:lang w:eastAsia="zh-CN"/>
        </w:rPr>
        <w:t>.</w:t>
      </w:r>
      <w:r>
        <w:rPr>
          <w:rFonts w:hint="eastAsia" w:ascii="仿宋_GB2312" w:eastAsia="仿宋_GB2312"/>
          <w:sz w:val="32"/>
          <w:szCs w:val="32"/>
        </w:rPr>
        <w:t>7</w:t>
      </w:r>
      <w:r>
        <w:rPr>
          <w:rFonts w:hint="eastAsia" w:ascii="仿宋_GB2312" w:eastAsia="仿宋_GB2312"/>
          <w:sz w:val="32"/>
          <w:szCs w:val="32"/>
          <w:lang w:eastAsia="zh-CN"/>
        </w:rPr>
        <w:t>.</w:t>
      </w:r>
      <w:r>
        <w:rPr>
          <w:rFonts w:hint="eastAsia" w:ascii="仿宋_GB2312" w:eastAsia="仿宋_GB2312"/>
          <w:sz w:val="32"/>
          <w:szCs w:val="32"/>
        </w:rPr>
        <w:t>1</w:t>
      </w:r>
      <w:r>
        <w:rPr>
          <w:rFonts w:hint="eastAsia" w:ascii="仿宋_GB2312" w:eastAsia="仿宋_GB2312"/>
          <w:sz w:val="32"/>
          <w:szCs w:val="32"/>
          <w:lang w:val="en-US" w:eastAsia="zh-CN"/>
        </w:rPr>
        <w:t xml:space="preserve">  </w:t>
      </w:r>
      <w:r>
        <w:rPr>
          <w:rFonts w:hint="eastAsia" w:ascii="仿宋_GB2312" w:eastAsia="仿宋_GB2312"/>
          <w:sz w:val="32"/>
          <w:szCs w:val="32"/>
        </w:rPr>
        <w:t>辐射应急人员的安全防护</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根据辐射事故的特点，采取安全防护措施，配备相应的专业防护装备，严格执行辐射应急人员出入事发现场的程序。</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4</w:t>
      </w:r>
      <w:r>
        <w:rPr>
          <w:rFonts w:hint="eastAsia" w:ascii="仿宋_GB2312" w:eastAsia="仿宋_GB2312"/>
          <w:sz w:val="32"/>
          <w:szCs w:val="32"/>
          <w:lang w:eastAsia="zh-CN"/>
        </w:rPr>
        <w:t>.</w:t>
      </w:r>
      <w:r>
        <w:rPr>
          <w:rFonts w:hint="eastAsia" w:ascii="仿宋_GB2312" w:eastAsia="仿宋_GB2312"/>
          <w:sz w:val="32"/>
          <w:szCs w:val="32"/>
        </w:rPr>
        <w:t>7</w:t>
      </w:r>
      <w:r>
        <w:rPr>
          <w:rFonts w:hint="eastAsia" w:ascii="仿宋_GB2312" w:eastAsia="仿宋_GB2312"/>
          <w:sz w:val="32"/>
          <w:szCs w:val="32"/>
          <w:lang w:eastAsia="zh-CN"/>
        </w:rPr>
        <w:t>.</w:t>
      </w:r>
      <w:r>
        <w:rPr>
          <w:rFonts w:hint="eastAsia" w:ascii="仿宋_GB2312" w:eastAsia="仿宋_GB2312"/>
          <w:sz w:val="32"/>
          <w:szCs w:val="32"/>
        </w:rPr>
        <w:t>2</w:t>
      </w:r>
      <w:r>
        <w:rPr>
          <w:rFonts w:hint="eastAsia" w:ascii="仿宋_GB2312" w:eastAsia="仿宋_GB2312"/>
          <w:sz w:val="32"/>
          <w:szCs w:val="32"/>
          <w:lang w:val="en-US" w:eastAsia="zh-CN"/>
        </w:rPr>
        <w:t xml:space="preserve">  </w:t>
      </w:r>
      <w:r>
        <w:rPr>
          <w:rFonts w:hint="eastAsia" w:ascii="仿宋_GB2312" w:eastAsia="仿宋_GB2312"/>
          <w:sz w:val="32"/>
          <w:szCs w:val="32"/>
        </w:rPr>
        <w:t>受威胁群众的安全防护</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受威胁群众的安全防护由组织处置辐射事故的政府统一规划，设立紧急避险场所。</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事故发生地区（市）政府应当根据当地的气象、地理环境、人员密集度等，确定受威胁人员疏散的方式，组织群众安全疏散撤离和妥善安置。</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楷体_GB2312" w:eastAsia="楷体_GB2312"/>
          <w:b w:val="0"/>
          <w:bCs/>
          <w:sz w:val="32"/>
          <w:szCs w:val="32"/>
        </w:rPr>
      </w:pPr>
      <w:r>
        <w:rPr>
          <w:rFonts w:hint="eastAsia" w:ascii="楷体_GB2312" w:eastAsia="楷体_GB2312"/>
          <w:b w:val="0"/>
          <w:bCs/>
          <w:sz w:val="32"/>
          <w:szCs w:val="32"/>
        </w:rPr>
        <w:t>4</w:t>
      </w:r>
      <w:r>
        <w:rPr>
          <w:rFonts w:hint="eastAsia" w:ascii="楷体_GB2312" w:eastAsia="楷体_GB2312"/>
          <w:b w:val="0"/>
          <w:bCs/>
          <w:sz w:val="32"/>
          <w:szCs w:val="32"/>
          <w:lang w:eastAsia="zh-CN"/>
        </w:rPr>
        <w:t>.</w:t>
      </w:r>
      <w:r>
        <w:rPr>
          <w:rFonts w:hint="eastAsia" w:ascii="楷体_GB2312" w:eastAsia="楷体_GB2312"/>
          <w:b w:val="0"/>
          <w:bCs/>
          <w:sz w:val="32"/>
          <w:szCs w:val="32"/>
        </w:rPr>
        <w:t>8</w:t>
      </w:r>
      <w:r>
        <w:rPr>
          <w:rFonts w:hint="eastAsia" w:ascii="楷体_GB2312" w:eastAsia="楷体_GB2312"/>
          <w:b w:val="0"/>
          <w:bCs/>
          <w:sz w:val="32"/>
          <w:szCs w:val="32"/>
          <w:lang w:val="en-US" w:eastAsia="zh-CN"/>
        </w:rPr>
        <w:t xml:space="preserve"> </w:t>
      </w:r>
      <w:r>
        <w:rPr>
          <w:rFonts w:hint="eastAsia" w:ascii="楷体_GB2312" w:eastAsia="楷体_GB2312"/>
          <w:b w:val="0"/>
          <w:bCs/>
          <w:sz w:val="32"/>
          <w:szCs w:val="32"/>
        </w:rPr>
        <w:t xml:space="preserve"> 应急终止</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4</w:t>
      </w:r>
      <w:r>
        <w:rPr>
          <w:rFonts w:hint="eastAsia" w:ascii="仿宋_GB2312" w:eastAsia="仿宋_GB2312"/>
          <w:sz w:val="32"/>
          <w:szCs w:val="32"/>
          <w:lang w:eastAsia="zh-CN"/>
        </w:rPr>
        <w:t>.</w:t>
      </w:r>
      <w:r>
        <w:rPr>
          <w:rFonts w:hint="eastAsia" w:ascii="仿宋_GB2312" w:eastAsia="仿宋_GB2312"/>
          <w:sz w:val="32"/>
          <w:szCs w:val="32"/>
        </w:rPr>
        <w:t>8</w:t>
      </w:r>
      <w:r>
        <w:rPr>
          <w:rFonts w:hint="eastAsia" w:ascii="仿宋_GB2312" w:eastAsia="仿宋_GB2312"/>
          <w:sz w:val="32"/>
          <w:szCs w:val="32"/>
          <w:lang w:eastAsia="zh-CN"/>
        </w:rPr>
        <w:t>.</w:t>
      </w:r>
      <w:r>
        <w:rPr>
          <w:rFonts w:hint="eastAsia" w:ascii="仿宋_GB2312" w:eastAsia="仿宋_GB2312"/>
          <w:sz w:val="32"/>
          <w:szCs w:val="32"/>
        </w:rPr>
        <w:t>1</w:t>
      </w:r>
      <w:r>
        <w:rPr>
          <w:rFonts w:hint="eastAsia" w:ascii="仿宋_GB2312" w:eastAsia="仿宋_GB2312"/>
          <w:sz w:val="32"/>
          <w:szCs w:val="32"/>
          <w:lang w:val="en-US" w:eastAsia="zh-CN"/>
        </w:rPr>
        <w:t xml:space="preserve">  </w:t>
      </w:r>
      <w:r>
        <w:rPr>
          <w:rFonts w:hint="eastAsia" w:ascii="仿宋_GB2312" w:eastAsia="仿宋_GB2312"/>
          <w:sz w:val="32"/>
          <w:szCs w:val="32"/>
        </w:rPr>
        <w:t>应急终止的条件</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符合下列条件之一的，即满足应急终止条件：</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(1)辐射污染源的泄漏或释放已降至规定限值以内；</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(2)事故所造成的危害已经被彻底消除，无继发可能；</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(3)事故现场的各种专业应急处置行动已无继续保持的必要。</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4</w:t>
      </w:r>
      <w:r>
        <w:rPr>
          <w:rFonts w:hint="eastAsia" w:ascii="仿宋_GB2312" w:eastAsia="仿宋_GB2312"/>
          <w:sz w:val="32"/>
          <w:szCs w:val="32"/>
          <w:lang w:eastAsia="zh-CN"/>
        </w:rPr>
        <w:t>.</w:t>
      </w:r>
      <w:r>
        <w:rPr>
          <w:rFonts w:hint="eastAsia" w:ascii="仿宋_GB2312" w:eastAsia="仿宋_GB2312"/>
          <w:sz w:val="32"/>
          <w:szCs w:val="32"/>
        </w:rPr>
        <w:t>8</w:t>
      </w:r>
      <w:r>
        <w:rPr>
          <w:rFonts w:hint="eastAsia" w:ascii="仿宋_GB2312" w:eastAsia="仿宋_GB2312"/>
          <w:sz w:val="32"/>
          <w:szCs w:val="32"/>
          <w:lang w:eastAsia="zh-CN"/>
        </w:rPr>
        <w:t>.</w:t>
      </w:r>
      <w:r>
        <w:rPr>
          <w:rFonts w:hint="eastAsia" w:ascii="仿宋_GB2312" w:eastAsia="仿宋_GB2312"/>
          <w:sz w:val="32"/>
          <w:szCs w:val="32"/>
        </w:rPr>
        <w:t xml:space="preserve">2 </w:t>
      </w:r>
      <w:r>
        <w:rPr>
          <w:rFonts w:hint="eastAsia" w:ascii="仿宋_GB2312" w:eastAsia="仿宋_GB2312"/>
          <w:sz w:val="32"/>
          <w:szCs w:val="32"/>
          <w:lang w:val="en-US" w:eastAsia="zh-CN"/>
        </w:rPr>
        <w:t xml:space="preserve"> </w:t>
      </w:r>
      <w:r>
        <w:rPr>
          <w:rFonts w:hint="eastAsia" w:ascii="仿宋_GB2312" w:eastAsia="仿宋_GB2312"/>
          <w:sz w:val="32"/>
          <w:szCs w:val="32"/>
        </w:rPr>
        <w:t>应急终止的程序</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(1)辐射事故应急指挥部决定终止应急响应，或由事故责任单位提出并经辐射事故应急指挥部批准；</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(2)辐射事故应急指挥部向组织处置辐射事故的各专业应急救援队伍下达应急终止命令；</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pacing w:val="-6"/>
          <w:sz w:val="32"/>
          <w:szCs w:val="32"/>
        </w:rPr>
      </w:pPr>
      <w:r>
        <w:rPr>
          <w:rFonts w:hint="eastAsia" w:ascii="仿宋_GB2312" w:eastAsia="仿宋_GB2312"/>
          <w:sz w:val="32"/>
          <w:szCs w:val="32"/>
        </w:rPr>
        <w:t>(3)</w:t>
      </w:r>
      <w:r>
        <w:rPr>
          <w:rFonts w:hint="eastAsia" w:ascii="仿宋_GB2312" w:eastAsia="仿宋_GB2312"/>
          <w:spacing w:val="-6"/>
          <w:sz w:val="32"/>
          <w:szCs w:val="32"/>
        </w:rPr>
        <w:t>应急状态终止后，辐射事故应急指挥部组成部门应根据当地实际情况，决定是否继续进行环境放射性巡测、采样和事故影响的评价工作，直到自然过程或其他补救措施无需继续进行为止。</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楷体_GB2312" w:eastAsia="楷体_GB2312"/>
          <w:b w:val="0"/>
          <w:bCs/>
          <w:sz w:val="32"/>
          <w:szCs w:val="32"/>
        </w:rPr>
      </w:pPr>
      <w:r>
        <w:rPr>
          <w:rFonts w:hint="eastAsia" w:ascii="楷体_GB2312" w:eastAsia="楷体_GB2312"/>
          <w:b w:val="0"/>
          <w:bCs/>
          <w:sz w:val="32"/>
          <w:szCs w:val="32"/>
        </w:rPr>
        <w:t>4</w:t>
      </w:r>
      <w:r>
        <w:rPr>
          <w:rFonts w:hint="eastAsia" w:ascii="楷体_GB2312" w:eastAsia="楷体_GB2312"/>
          <w:b w:val="0"/>
          <w:bCs/>
          <w:sz w:val="32"/>
          <w:szCs w:val="32"/>
          <w:lang w:eastAsia="zh-CN"/>
        </w:rPr>
        <w:t>.</w:t>
      </w:r>
      <w:r>
        <w:rPr>
          <w:rFonts w:hint="eastAsia" w:ascii="楷体_GB2312" w:eastAsia="楷体_GB2312"/>
          <w:b w:val="0"/>
          <w:bCs/>
          <w:sz w:val="32"/>
          <w:szCs w:val="32"/>
        </w:rPr>
        <w:t>9</w:t>
      </w:r>
      <w:r>
        <w:rPr>
          <w:rFonts w:hint="eastAsia" w:ascii="楷体_GB2312" w:eastAsia="楷体_GB2312"/>
          <w:b w:val="0"/>
          <w:bCs/>
          <w:sz w:val="32"/>
          <w:szCs w:val="32"/>
          <w:lang w:val="en-US" w:eastAsia="zh-CN"/>
        </w:rPr>
        <w:t xml:space="preserve"> </w:t>
      </w:r>
      <w:r>
        <w:rPr>
          <w:rFonts w:hint="eastAsia" w:ascii="楷体_GB2312" w:eastAsia="楷体_GB2312"/>
          <w:b w:val="0"/>
          <w:bCs/>
          <w:sz w:val="32"/>
          <w:szCs w:val="32"/>
        </w:rPr>
        <w:t xml:space="preserve"> 总结报告</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应急响应终止后，各级辐射事故应急工作领导小组应尽快查明事故原因，并对辐射事故情况和应急期间的主要行动进行总结，于1个月内将总结报告报本级政府和上级有关部门。</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黑体" w:hAnsi="黑体" w:eastAsia="黑体"/>
          <w:sz w:val="32"/>
          <w:szCs w:val="32"/>
        </w:rPr>
      </w:pPr>
      <w:r>
        <w:rPr>
          <w:rFonts w:hint="eastAsia" w:ascii="黑体" w:hAnsi="黑体" w:eastAsia="黑体"/>
          <w:sz w:val="32"/>
          <w:szCs w:val="32"/>
        </w:rPr>
        <w:t>5  应急能力维持</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楷体_GB2312" w:eastAsia="楷体_GB2312"/>
          <w:b w:val="0"/>
          <w:bCs/>
          <w:sz w:val="32"/>
          <w:szCs w:val="32"/>
        </w:rPr>
      </w:pPr>
      <w:r>
        <w:rPr>
          <w:rFonts w:hint="eastAsia" w:ascii="楷体_GB2312" w:eastAsia="楷体_GB2312"/>
          <w:b w:val="0"/>
          <w:bCs/>
          <w:sz w:val="32"/>
          <w:szCs w:val="32"/>
        </w:rPr>
        <w:t>5</w:t>
      </w:r>
      <w:r>
        <w:rPr>
          <w:rFonts w:hint="eastAsia" w:ascii="楷体_GB2312" w:eastAsia="楷体_GB2312"/>
          <w:b w:val="0"/>
          <w:bCs/>
          <w:sz w:val="32"/>
          <w:szCs w:val="32"/>
          <w:lang w:eastAsia="zh-CN"/>
        </w:rPr>
        <w:t>.</w:t>
      </w:r>
      <w:r>
        <w:rPr>
          <w:rFonts w:hint="eastAsia" w:ascii="楷体_GB2312" w:eastAsia="楷体_GB2312"/>
          <w:b w:val="0"/>
          <w:bCs/>
          <w:sz w:val="32"/>
          <w:szCs w:val="32"/>
        </w:rPr>
        <w:t>1</w:t>
      </w:r>
      <w:r>
        <w:rPr>
          <w:rFonts w:hint="eastAsia" w:ascii="楷体_GB2312" w:eastAsia="楷体_GB2312"/>
          <w:b w:val="0"/>
          <w:bCs/>
          <w:sz w:val="32"/>
          <w:szCs w:val="32"/>
          <w:lang w:val="en-US" w:eastAsia="zh-CN"/>
        </w:rPr>
        <w:t xml:space="preserve">  </w:t>
      </w:r>
      <w:r>
        <w:rPr>
          <w:rFonts w:hint="eastAsia" w:ascii="楷体_GB2312" w:eastAsia="楷体_GB2312"/>
          <w:b w:val="0"/>
          <w:bCs/>
          <w:sz w:val="32"/>
          <w:szCs w:val="32"/>
        </w:rPr>
        <w:t>应急预案</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县级以上政府应当制定本辖区的辐射事故应急预案，并报上一级政府备案；根据实际需要和情势变化，适时修订和完善应急预案，修订后的应急预案应重新备案。</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楷体_GB2312" w:eastAsia="楷体_GB2312"/>
          <w:b w:val="0"/>
          <w:bCs/>
          <w:sz w:val="32"/>
          <w:szCs w:val="32"/>
        </w:rPr>
      </w:pPr>
      <w:r>
        <w:rPr>
          <w:rFonts w:hint="eastAsia" w:ascii="楷体_GB2312" w:eastAsia="楷体_GB2312"/>
          <w:b w:val="0"/>
          <w:bCs/>
          <w:sz w:val="32"/>
          <w:szCs w:val="32"/>
        </w:rPr>
        <w:t>5</w:t>
      </w:r>
      <w:r>
        <w:rPr>
          <w:rFonts w:hint="eastAsia" w:ascii="楷体_GB2312" w:eastAsia="楷体_GB2312"/>
          <w:b w:val="0"/>
          <w:bCs/>
          <w:sz w:val="32"/>
          <w:szCs w:val="32"/>
          <w:lang w:eastAsia="zh-CN"/>
        </w:rPr>
        <w:t>.</w:t>
      </w:r>
      <w:r>
        <w:rPr>
          <w:rFonts w:hint="eastAsia" w:ascii="楷体_GB2312" w:eastAsia="楷体_GB2312"/>
          <w:b w:val="0"/>
          <w:bCs/>
          <w:sz w:val="32"/>
          <w:szCs w:val="32"/>
        </w:rPr>
        <w:t>2</w:t>
      </w:r>
      <w:r>
        <w:rPr>
          <w:rFonts w:hint="eastAsia" w:ascii="楷体_GB2312" w:eastAsia="楷体_GB2312"/>
          <w:b w:val="0"/>
          <w:bCs/>
          <w:sz w:val="32"/>
          <w:szCs w:val="32"/>
          <w:lang w:val="en-US" w:eastAsia="zh-CN"/>
        </w:rPr>
        <w:t xml:space="preserve">  </w:t>
      </w:r>
      <w:r>
        <w:rPr>
          <w:rFonts w:hint="eastAsia" w:ascii="楷体_GB2312" w:eastAsia="楷体_GB2312"/>
          <w:b w:val="0"/>
          <w:bCs/>
          <w:sz w:val="32"/>
          <w:szCs w:val="32"/>
        </w:rPr>
        <w:t>应急保障</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各级财政负责落实应由同级政府承担的辐射事故应急响应工作经费。各相关部门应根据担负的辐射事故应急响应工作任务，配备相应的仪器设备和装备物资，保障辐射事故应急时应急指挥、应急救援与处置、应急监测等公务用车，加强日常维护和保养，保证能够随时应对可能发生的辐射事故。</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楷体_GB2312" w:eastAsia="楷体_GB2312"/>
          <w:b w:val="0"/>
          <w:bCs/>
          <w:sz w:val="32"/>
          <w:szCs w:val="32"/>
        </w:rPr>
      </w:pPr>
      <w:r>
        <w:rPr>
          <w:rFonts w:hint="eastAsia" w:ascii="楷体_GB2312" w:eastAsia="楷体_GB2312"/>
          <w:b w:val="0"/>
          <w:bCs/>
          <w:sz w:val="32"/>
          <w:szCs w:val="32"/>
        </w:rPr>
        <w:t>5</w:t>
      </w:r>
      <w:r>
        <w:rPr>
          <w:rFonts w:hint="eastAsia" w:ascii="楷体_GB2312" w:eastAsia="楷体_GB2312"/>
          <w:b w:val="0"/>
          <w:bCs/>
          <w:sz w:val="32"/>
          <w:szCs w:val="32"/>
          <w:lang w:eastAsia="zh-CN"/>
        </w:rPr>
        <w:t>.</w:t>
      </w:r>
      <w:r>
        <w:rPr>
          <w:rFonts w:hint="eastAsia" w:ascii="楷体_GB2312" w:eastAsia="楷体_GB2312"/>
          <w:b w:val="0"/>
          <w:bCs/>
          <w:sz w:val="32"/>
          <w:szCs w:val="32"/>
        </w:rPr>
        <w:t>3</w:t>
      </w:r>
      <w:r>
        <w:rPr>
          <w:rFonts w:hint="eastAsia" w:ascii="楷体_GB2312" w:eastAsia="楷体_GB2312"/>
          <w:b w:val="0"/>
          <w:bCs/>
          <w:sz w:val="32"/>
          <w:szCs w:val="32"/>
          <w:lang w:val="en-US" w:eastAsia="zh-CN"/>
        </w:rPr>
        <w:t xml:space="preserve">  </w:t>
      </w:r>
      <w:r>
        <w:rPr>
          <w:rFonts w:hint="eastAsia" w:ascii="楷体_GB2312" w:eastAsia="楷体_GB2312"/>
          <w:b w:val="0"/>
          <w:bCs/>
          <w:sz w:val="32"/>
          <w:szCs w:val="32"/>
        </w:rPr>
        <w:t>值班制度</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市辐射事故应急工作领导小组办公室和各相关单位实行24小时电话值班；各应急响应人员通讯设备随时保持畅通。</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辐射事故应急响应期间，辐射事故应急指挥机构相关单位实行24小时在岗值班。</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3" w:firstLineChars="200"/>
        <w:textAlignment w:val="auto"/>
        <w:rPr>
          <w:rFonts w:ascii="仿宋_GB2312" w:eastAsia="仿宋_GB2312"/>
          <w:sz w:val="32"/>
          <w:szCs w:val="32"/>
        </w:rPr>
      </w:pPr>
      <w:r>
        <w:rPr>
          <w:rFonts w:hint="eastAsia" w:ascii="仿宋_GB2312" w:eastAsia="仿宋_GB2312"/>
          <w:b/>
          <w:bCs/>
          <w:sz w:val="32"/>
          <w:szCs w:val="32"/>
        </w:rPr>
        <w:t>附件：</w:t>
      </w:r>
      <w:r>
        <w:rPr>
          <w:rFonts w:hint="eastAsia" w:ascii="仿宋_GB2312" w:eastAsia="仿宋_GB2312"/>
          <w:sz w:val="32"/>
          <w:szCs w:val="32"/>
        </w:rPr>
        <w:t>1</w:t>
      </w:r>
      <w:r>
        <w:rPr>
          <w:rFonts w:hint="eastAsia" w:ascii="仿宋_GB2312" w:eastAsia="仿宋_GB2312"/>
          <w:sz w:val="32"/>
          <w:szCs w:val="32"/>
          <w:lang w:eastAsia="zh-CN"/>
        </w:rPr>
        <w:t>.</w:t>
      </w:r>
      <w:r>
        <w:rPr>
          <w:rFonts w:hint="eastAsia" w:ascii="仿宋_GB2312" w:eastAsia="仿宋_GB2312"/>
          <w:sz w:val="32"/>
          <w:szCs w:val="32"/>
        </w:rPr>
        <w:t>辐射事故量化指标</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1600" w:firstLineChars="500"/>
        <w:textAlignment w:val="auto"/>
        <w:rPr>
          <w:rFonts w:ascii="仿宋_GB2312" w:eastAsia="仿宋_GB2312"/>
          <w:sz w:val="32"/>
          <w:szCs w:val="32"/>
        </w:rPr>
      </w:pPr>
      <w:r>
        <w:rPr>
          <w:rFonts w:hint="eastAsia" w:ascii="仿宋_GB2312" w:eastAsia="仿宋_GB2312"/>
          <w:sz w:val="32"/>
          <w:szCs w:val="32"/>
        </w:rPr>
        <w:t>2</w:t>
      </w:r>
      <w:r>
        <w:rPr>
          <w:rFonts w:hint="eastAsia" w:ascii="仿宋_GB2312" w:eastAsia="仿宋_GB2312"/>
          <w:sz w:val="32"/>
          <w:szCs w:val="32"/>
          <w:lang w:eastAsia="zh-CN"/>
        </w:rPr>
        <w:t>.</w:t>
      </w:r>
      <w:r>
        <w:rPr>
          <w:rFonts w:hint="eastAsia" w:ascii="仿宋_GB2312" w:eastAsia="仿宋_GB2312"/>
          <w:sz w:val="32"/>
          <w:szCs w:val="32"/>
        </w:rPr>
        <w:t>辐射事故初始报告表</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1600" w:firstLineChars="500"/>
        <w:textAlignment w:val="auto"/>
        <w:rPr>
          <w:rFonts w:hint="eastAsia" w:ascii="仿宋_GB2312" w:eastAsia="仿宋_GB2312"/>
          <w:sz w:val="32"/>
          <w:szCs w:val="32"/>
        </w:rPr>
      </w:pPr>
      <w:r>
        <w:rPr>
          <w:rFonts w:hint="eastAsia" w:ascii="仿宋_GB2312" w:eastAsia="仿宋_GB2312"/>
          <w:sz w:val="32"/>
          <w:szCs w:val="32"/>
        </w:rPr>
        <w:t>3</w:t>
      </w:r>
      <w:r>
        <w:rPr>
          <w:rFonts w:hint="eastAsia" w:ascii="仿宋_GB2312" w:eastAsia="仿宋_GB2312"/>
          <w:sz w:val="32"/>
          <w:szCs w:val="32"/>
          <w:lang w:eastAsia="zh-CN"/>
        </w:rPr>
        <w:t>.</w:t>
      </w:r>
      <w:r>
        <w:rPr>
          <w:rFonts w:hint="eastAsia" w:ascii="仿宋_GB2312" w:eastAsia="仿宋_GB2312"/>
          <w:sz w:val="32"/>
          <w:szCs w:val="32"/>
        </w:rPr>
        <w:t>辐射事故后续报告表</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textAlignment w:val="auto"/>
        <w:rPr>
          <w:rFonts w:ascii="黑体" w:hAnsi="黑体" w:eastAsia="黑体"/>
          <w:sz w:val="32"/>
          <w:szCs w:val="32"/>
        </w:rPr>
      </w:pPr>
      <w:r>
        <w:rPr>
          <w:rFonts w:hint="eastAsia" w:ascii="仿宋_GB2312" w:eastAsia="仿宋_GB2312"/>
          <w:sz w:val="32"/>
          <w:szCs w:val="32"/>
        </w:rPr>
        <w:br w:type="page"/>
      </w:r>
      <w:r>
        <w:rPr>
          <w:rFonts w:hint="eastAsia" w:ascii="黑体" w:hAnsi="黑体" w:eastAsia="黑体"/>
          <w:sz w:val="32"/>
          <w:szCs w:val="32"/>
        </w:rPr>
        <w:t>附件1</w:t>
      </w:r>
    </w:p>
    <w:p>
      <w:pPr>
        <w:tabs>
          <w:tab w:val="left" w:pos="1260"/>
        </w:tabs>
        <w:ind w:firstLine="880" w:firstLineChars="200"/>
        <w:jc w:val="center"/>
        <w:rPr>
          <w:rFonts w:ascii="方正小标宋简体" w:eastAsia="方正小标宋简体"/>
          <w:sz w:val="44"/>
          <w:szCs w:val="44"/>
        </w:rPr>
      </w:pPr>
      <w:r>
        <w:rPr>
          <w:rFonts w:hint="eastAsia" w:ascii="方正小标宋简体" w:eastAsia="方正小标宋简体"/>
          <w:sz w:val="44"/>
          <w:szCs w:val="44"/>
        </w:rPr>
        <w:t>辐射事故量化指标</w:t>
      </w:r>
    </w:p>
    <w:p>
      <w:pPr>
        <w:tabs>
          <w:tab w:val="left" w:pos="1260"/>
        </w:tabs>
        <w:ind w:firstLine="640" w:firstLineChars="200"/>
        <w:jc w:val="center"/>
        <w:rPr>
          <w:rFonts w:ascii="黑体" w:hAnsi="黑体" w:eastAsia="黑体"/>
          <w:sz w:val="32"/>
          <w:szCs w:val="32"/>
        </w:rPr>
      </w:pP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黑体" w:hAnsi="黑体" w:eastAsia="黑体"/>
          <w:sz w:val="32"/>
          <w:szCs w:val="32"/>
        </w:rPr>
      </w:pPr>
      <w:r>
        <w:rPr>
          <w:rFonts w:hint="eastAsia" w:ascii="黑体" w:hAnsi="黑体" w:eastAsia="黑体"/>
          <w:sz w:val="32"/>
          <w:szCs w:val="32"/>
        </w:rPr>
        <w:t>一、特别重大辐射事故</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lang w:eastAsia="zh-CN"/>
        </w:rPr>
      </w:pPr>
      <w:r>
        <w:rPr>
          <w:rFonts w:hint="eastAsia" w:ascii="仿宋_GB2312" w:eastAsia="仿宋_GB2312"/>
          <w:sz w:val="32"/>
          <w:szCs w:val="32"/>
        </w:rPr>
        <w:t>（一）事故造成气态放射性物质的释放量大于等于5</w:t>
      </w:r>
      <w:r>
        <w:rPr>
          <w:rFonts w:hint="eastAsia" w:ascii="仿宋_GB2312" w:eastAsia="仿宋_GB2312"/>
          <w:sz w:val="32"/>
          <w:szCs w:val="32"/>
          <w:lang w:eastAsia="zh-CN"/>
        </w:rPr>
        <w:t>.</w:t>
      </w:r>
      <w:r>
        <w:rPr>
          <w:rFonts w:hint="eastAsia" w:ascii="仿宋_GB2312" w:eastAsia="仿宋_GB2312"/>
          <w:sz w:val="32"/>
          <w:szCs w:val="32"/>
        </w:rPr>
        <w:t>0E +15Bq的I—131当量，或者事故造成大于等于3km</w:t>
      </w:r>
      <w:r>
        <w:rPr>
          <w:rFonts w:hint="eastAsia" w:ascii="仿宋_GB2312" w:eastAsia="仿宋_GB2312"/>
          <w:sz w:val="32"/>
          <w:szCs w:val="32"/>
          <w:vertAlign w:val="superscript"/>
        </w:rPr>
        <w:t>2</w:t>
      </w:r>
      <w:r>
        <w:rPr>
          <w:rFonts w:hint="eastAsia" w:ascii="仿宋_GB2312" w:eastAsia="仿宋_GB2312"/>
          <w:sz w:val="32"/>
          <w:szCs w:val="32"/>
        </w:rPr>
        <w:t>范围的环境剂量率达到或超过0</w:t>
      </w:r>
      <w:r>
        <w:rPr>
          <w:rFonts w:hint="eastAsia" w:ascii="仿宋_GB2312" w:eastAsia="仿宋_GB2312"/>
          <w:sz w:val="32"/>
          <w:szCs w:val="32"/>
          <w:lang w:eastAsia="zh-CN"/>
        </w:rPr>
        <w:t>.</w:t>
      </w:r>
      <w:r>
        <w:rPr>
          <w:rFonts w:hint="eastAsia" w:ascii="仿宋_GB2312" w:eastAsia="仿宋_GB2312"/>
          <w:sz w:val="32"/>
          <w:szCs w:val="32"/>
        </w:rPr>
        <w:t xml:space="preserve"> lmSv/h，或者β/γ沉积水平达到或超过1000Bq/cm</w:t>
      </w:r>
      <w:r>
        <w:rPr>
          <w:rFonts w:hint="eastAsia" w:ascii="仿宋_GB2312" w:eastAsia="仿宋_GB2312"/>
          <w:sz w:val="32"/>
          <w:szCs w:val="32"/>
          <w:vertAlign w:val="superscript"/>
        </w:rPr>
        <w:t>2</w:t>
      </w:r>
      <w:r>
        <w:rPr>
          <w:rFonts w:hint="eastAsia" w:ascii="仿宋_GB2312" w:eastAsia="仿宋_GB2312"/>
          <w:sz w:val="32"/>
          <w:szCs w:val="32"/>
        </w:rPr>
        <w:t>，或者α沉积活度达到或超过100Bq/cm</w:t>
      </w:r>
      <w:r>
        <w:rPr>
          <w:rFonts w:hint="eastAsia" w:ascii="仿宋_GB2312" w:eastAsia="仿宋_GB2312"/>
          <w:sz w:val="32"/>
          <w:szCs w:val="32"/>
          <w:vertAlign w:val="superscript"/>
        </w:rPr>
        <w:t>2</w:t>
      </w:r>
      <w:r>
        <w:rPr>
          <w:rFonts w:hint="eastAsia" w:ascii="仿宋_GB2312" w:eastAsia="仿宋_GB2312"/>
          <w:sz w:val="32"/>
          <w:szCs w:val="32"/>
          <w:lang w:eastAsia="zh-CN"/>
        </w:rPr>
        <w:t>；</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（二）事故造成水环境污染时液态放射性物质的释放量大于等于1</w:t>
      </w:r>
      <w:r>
        <w:rPr>
          <w:rFonts w:hint="eastAsia" w:ascii="仿宋_GB2312" w:eastAsia="仿宋_GB2312"/>
          <w:sz w:val="32"/>
          <w:szCs w:val="32"/>
          <w:lang w:eastAsia="zh-CN"/>
        </w:rPr>
        <w:t>.</w:t>
      </w:r>
      <w:r>
        <w:rPr>
          <w:rFonts w:hint="eastAsia" w:ascii="仿宋_GB2312" w:eastAsia="仿宋_GB2312"/>
          <w:sz w:val="32"/>
          <w:szCs w:val="32"/>
        </w:rPr>
        <w:t>0E+13Bq的Sr—90当量；</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（三）事故造成地表、土壤污染（未造成地下水污染）时液态放射性物质的释放量大于等于1</w:t>
      </w:r>
      <w:r>
        <w:rPr>
          <w:rFonts w:hint="eastAsia" w:ascii="仿宋_GB2312" w:eastAsia="仿宋_GB2312"/>
          <w:sz w:val="32"/>
          <w:szCs w:val="32"/>
          <w:lang w:eastAsia="zh-CN"/>
        </w:rPr>
        <w:t>.</w:t>
      </w:r>
      <w:r>
        <w:rPr>
          <w:rFonts w:hint="eastAsia" w:ascii="仿宋_GB2312" w:eastAsia="仿宋_GB2312"/>
          <w:sz w:val="32"/>
          <w:szCs w:val="32"/>
        </w:rPr>
        <w:t>0E+14Bq的Sr—90当量；</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（四）在放射性物质运输过程中，发生事故造成大于等于25000D</w:t>
      </w:r>
      <w:r>
        <w:rPr>
          <w:rFonts w:hint="eastAsia" w:ascii="仿宋_GB2312" w:eastAsia="仿宋_GB2312"/>
          <w:sz w:val="32"/>
          <w:szCs w:val="32"/>
          <w:vertAlign w:val="subscript"/>
        </w:rPr>
        <w:t>2</w:t>
      </w:r>
      <w:r>
        <w:rPr>
          <w:rFonts w:hint="eastAsia" w:ascii="仿宋_GB2312" w:eastAsia="仿宋_GB2312"/>
          <w:sz w:val="32"/>
          <w:szCs w:val="32"/>
        </w:rPr>
        <w:t>的放射性同位素释放。</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黑体" w:hAnsi="黑体" w:eastAsia="黑体"/>
          <w:sz w:val="32"/>
          <w:szCs w:val="32"/>
        </w:rPr>
      </w:pPr>
      <w:r>
        <w:rPr>
          <w:rFonts w:hint="eastAsia" w:ascii="黑体" w:hAnsi="黑体" w:eastAsia="黑体"/>
          <w:sz w:val="32"/>
          <w:szCs w:val="32"/>
        </w:rPr>
        <w:t>二、重大辐射事故</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lang w:eastAsia="zh-CN"/>
        </w:rPr>
      </w:pPr>
      <w:r>
        <w:rPr>
          <w:rFonts w:hint="eastAsia" w:ascii="仿宋_GB2312" w:eastAsia="仿宋_GB2312"/>
          <w:sz w:val="32"/>
          <w:szCs w:val="32"/>
        </w:rPr>
        <w:t>（一）事故造成气态放射性物质的释放量大于等于5</w:t>
      </w:r>
      <w:r>
        <w:rPr>
          <w:rFonts w:hint="eastAsia" w:ascii="仿宋_GB2312" w:eastAsia="仿宋_GB2312"/>
          <w:sz w:val="32"/>
          <w:szCs w:val="32"/>
          <w:lang w:eastAsia="zh-CN"/>
        </w:rPr>
        <w:t>.</w:t>
      </w:r>
      <w:r>
        <w:rPr>
          <w:rFonts w:hint="eastAsia" w:ascii="仿宋_GB2312" w:eastAsia="仿宋_GB2312"/>
          <w:sz w:val="32"/>
          <w:szCs w:val="32"/>
        </w:rPr>
        <w:t>0E+14Bq</w:t>
      </w:r>
      <w:r>
        <w:rPr>
          <w:rFonts w:hint="eastAsia" w:ascii="仿宋_GB2312" w:eastAsia="仿宋_GB2312"/>
          <w:sz w:val="32"/>
          <w:szCs w:val="32"/>
          <w:lang w:eastAsia="zh-CN"/>
        </w:rPr>
        <w:t>，</w:t>
      </w:r>
      <w:r>
        <w:rPr>
          <w:rFonts w:hint="eastAsia" w:ascii="仿宋_GB2312" w:eastAsia="仿宋_GB2312"/>
          <w:sz w:val="32"/>
          <w:szCs w:val="32"/>
        </w:rPr>
        <w:t>且小于5</w:t>
      </w:r>
      <w:r>
        <w:rPr>
          <w:rFonts w:hint="eastAsia" w:ascii="仿宋_GB2312" w:eastAsia="仿宋_GB2312"/>
          <w:sz w:val="32"/>
          <w:szCs w:val="32"/>
          <w:lang w:eastAsia="zh-CN"/>
        </w:rPr>
        <w:t>.</w:t>
      </w:r>
      <w:r>
        <w:rPr>
          <w:rFonts w:hint="eastAsia" w:ascii="仿宋_GB2312" w:eastAsia="仿宋_GB2312"/>
          <w:sz w:val="32"/>
          <w:szCs w:val="32"/>
        </w:rPr>
        <w:t>0E + 15Bq的I一 131当量，或者事故造成大于等于0</w:t>
      </w:r>
      <w:r>
        <w:rPr>
          <w:rFonts w:hint="eastAsia" w:ascii="仿宋_GB2312" w:eastAsia="仿宋_GB2312"/>
          <w:sz w:val="32"/>
          <w:szCs w:val="32"/>
          <w:lang w:eastAsia="zh-CN"/>
        </w:rPr>
        <w:t>.</w:t>
      </w:r>
      <w:r>
        <w:rPr>
          <w:rFonts w:hint="eastAsia" w:ascii="仿宋_GB2312" w:eastAsia="仿宋_GB2312"/>
          <w:sz w:val="32"/>
          <w:szCs w:val="32"/>
        </w:rPr>
        <w:t>5km</w:t>
      </w:r>
      <w:r>
        <w:rPr>
          <w:rFonts w:hint="eastAsia" w:ascii="仿宋_GB2312" w:eastAsia="仿宋_GB2312"/>
          <w:sz w:val="32"/>
          <w:szCs w:val="32"/>
          <w:vertAlign w:val="superscript"/>
        </w:rPr>
        <w:t>2</w:t>
      </w:r>
      <w:r>
        <w:rPr>
          <w:rFonts w:hint="eastAsia" w:ascii="仿宋_GB2312" w:eastAsia="仿宋_GB2312"/>
          <w:sz w:val="32"/>
          <w:szCs w:val="32"/>
        </w:rPr>
        <w:t>，且小于3km</w:t>
      </w:r>
      <w:r>
        <w:rPr>
          <w:rFonts w:hint="eastAsia" w:ascii="仿宋_GB2312" w:eastAsia="仿宋_GB2312"/>
          <w:sz w:val="32"/>
          <w:szCs w:val="32"/>
          <w:vertAlign w:val="superscript"/>
        </w:rPr>
        <w:t>2</w:t>
      </w:r>
      <w:r>
        <w:rPr>
          <w:rFonts w:hint="eastAsia" w:ascii="仿宋_GB2312" w:eastAsia="仿宋_GB2312"/>
          <w:sz w:val="32"/>
          <w:szCs w:val="32"/>
        </w:rPr>
        <w:t>范围的环境剂量率达到或超过0</w:t>
      </w:r>
      <w:r>
        <w:rPr>
          <w:rFonts w:hint="eastAsia" w:ascii="仿宋_GB2312" w:eastAsia="仿宋_GB2312"/>
          <w:sz w:val="32"/>
          <w:szCs w:val="32"/>
          <w:lang w:eastAsia="zh-CN"/>
        </w:rPr>
        <w:t>.</w:t>
      </w:r>
      <w:r>
        <w:rPr>
          <w:rFonts w:hint="eastAsia" w:ascii="仿宋_GB2312" w:eastAsia="仿宋_GB2312"/>
          <w:sz w:val="32"/>
          <w:szCs w:val="32"/>
        </w:rPr>
        <w:t>lmSv/h，或者β/γ沉积水平达到或超过1000Bq/cm</w:t>
      </w:r>
      <w:r>
        <w:rPr>
          <w:rFonts w:hint="eastAsia" w:ascii="仿宋_GB2312" w:eastAsia="仿宋_GB2312"/>
          <w:sz w:val="32"/>
          <w:szCs w:val="32"/>
          <w:vertAlign w:val="superscript"/>
        </w:rPr>
        <w:t>2</w:t>
      </w:r>
      <w:r>
        <w:rPr>
          <w:rFonts w:hint="eastAsia" w:ascii="仿宋_GB2312" w:eastAsia="仿宋_GB2312"/>
          <w:sz w:val="32"/>
          <w:szCs w:val="32"/>
        </w:rPr>
        <w:t>，或者α沉积活度达到或超过lOOBq/cm</w:t>
      </w:r>
      <w:r>
        <w:rPr>
          <w:rFonts w:hint="eastAsia" w:ascii="仿宋_GB2312" w:eastAsia="仿宋_GB2312"/>
          <w:sz w:val="32"/>
          <w:szCs w:val="32"/>
          <w:vertAlign w:val="superscript"/>
        </w:rPr>
        <w:t>2</w:t>
      </w:r>
      <w:r>
        <w:rPr>
          <w:rFonts w:hint="eastAsia" w:ascii="仿宋_GB2312" w:eastAsia="仿宋_GB2312"/>
          <w:sz w:val="32"/>
          <w:szCs w:val="32"/>
          <w:lang w:eastAsia="zh-CN"/>
        </w:rPr>
        <w:t>；</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（二）事故造成水环境污染时液态放射性物质的释放量大于等于 1</w:t>
      </w:r>
      <w:r>
        <w:rPr>
          <w:rFonts w:hint="eastAsia" w:ascii="仿宋_GB2312" w:eastAsia="仿宋_GB2312"/>
          <w:sz w:val="32"/>
          <w:szCs w:val="32"/>
          <w:lang w:eastAsia="zh-CN"/>
        </w:rPr>
        <w:t>.</w:t>
      </w:r>
      <w:r>
        <w:rPr>
          <w:rFonts w:hint="eastAsia" w:ascii="仿宋_GB2312" w:eastAsia="仿宋_GB2312"/>
          <w:sz w:val="32"/>
          <w:szCs w:val="32"/>
        </w:rPr>
        <w:t>0E+12Bq，且小于 1</w:t>
      </w:r>
      <w:r>
        <w:rPr>
          <w:rFonts w:hint="eastAsia" w:ascii="仿宋_GB2312" w:eastAsia="仿宋_GB2312"/>
          <w:sz w:val="32"/>
          <w:szCs w:val="32"/>
          <w:lang w:eastAsia="zh-CN"/>
        </w:rPr>
        <w:t>.</w:t>
      </w:r>
      <w:r>
        <w:rPr>
          <w:rFonts w:hint="eastAsia" w:ascii="仿宋_GB2312" w:eastAsia="仿宋_GB2312"/>
          <w:sz w:val="32"/>
          <w:szCs w:val="32"/>
        </w:rPr>
        <w:t>0E+13Bq 的 Sr—90 当量；</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（三）事故造成地表、土壤污染（未造成地下水污染）时液态放射性物质的释放量大于等于1</w:t>
      </w:r>
      <w:r>
        <w:rPr>
          <w:rFonts w:hint="eastAsia" w:ascii="仿宋_GB2312" w:eastAsia="仿宋_GB2312"/>
          <w:sz w:val="32"/>
          <w:szCs w:val="32"/>
          <w:lang w:eastAsia="zh-CN"/>
        </w:rPr>
        <w:t>.</w:t>
      </w:r>
      <w:r>
        <w:rPr>
          <w:rFonts w:hint="eastAsia" w:ascii="仿宋_GB2312" w:eastAsia="仿宋_GB2312"/>
          <w:sz w:val="32"/>
          <w:szCs w:val="32"/>
        </w:rPr>
        <w:t>0E+13Bq，且小于1</w:t>
      </w:r>
      <w:r>
        <w:rPr>
          <w:rFonts w:hint="eastAsia" w:ascii="仿宋_GB2312" w:eastAsia="仿宋_GB2312"/>
          <w:sz w:val="32"/>
          <w:szCs w:val="32"/>
          <w:lang w:eastAsia="zh-CN"/>
        </w:rPr>
        <w:t>.</w:t>
      </w:r>
      <w:r>
        <w:rPr>
          <w:rFonts w:hint="eastAsia" w:ascii="仿宋_GB2312" w:eastAsia="仿宋_GB2312"/>
          <w:sz w:val="32"/>
          <w:szCs w:val="32"/>
        </w:rPr>
        <w:t>0E +14Bq 的 Sr—90 当量；</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（四）在放射性物质运输过程中，发生事故造成大于等于2500D</w:t>
      </w:r>
      <w:r>
        <w:rPr>
          <w:rFonts w:hint="eastAsia" w:ascii="仿宋_GB2312" w:eastAsia="仿宋_GB2312"/>
          <w:sz w:val="32"/>
          <w:szCs w:val="32"/>
          <w:vertAlign w:val="subscript"/>
        </w:rPr>
        <w:t>2</w:t>
      </w:r>
      <w:r>
        <w:rPr>
          <w:rFonts w:hint="eastAsia" w:ascii="仿宋_GB2312" w:eastAsia="仿宋_GB2312"/>
          <w:sz w:val="32"/>
          <w:szCs w:val="32"/>
          <w:lang w:eastAsia="zh-CN"/>
        </w:rPr>
        <w:t>，</w:t>
      </w:r>
      <w:r>
        <w:rPr>
          <w:rFonts w:hint="eastAsia" w:ascii="仿宋_GB2312" w:eastAsia="仿宋_GB2312"/>
          <w:sz w:val="32"/>
          <w:szCs w:val="32"/>
        </w:rPr>
        <w:t>且小于25000D</w:t>
      </w:r>
      <w:r>
        <w:rPr>
          <w:rFonts w:hint="eastAsia" w:ascii="仿宋_GB2312" w:eastAsia="仿宋_GB2312"/>
          <w:sz w:val="32"/>
          <w:szCs w:val="32"/>
          <w:vertAlign w:val="subscript"/>
        </w:rPr>
        <w:t>2</w:t>
      </w:r>
      <w:r>
        <w:rPr>
          <w:rFonts w:hint="eastAsia" w:ascii="仿宋_GB2312" w:eastAsia="仿宋_GB2312"/>
          <w:sz w:val="32"/>
          <w:szCs w:val="32"/>
        </w:rPr>
        <w:t>的放射性同位素释放。</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黑体" w:hAnsi="黑体" w:eastAsia="黑体"/>
          <w:sz w:val="32"/>
          <w:szCs w:val="32"/>
        </w:rPr>
      </w:pPr>
      <w:r>
        <w:rPr>
          <w:rFonts w:hint="eastAsia" w:ascii="黑体" w:hAnsi="黑体" w:eastAsia="黑体"/>
          <w:sz w:val="32"/>
          <w:szCs w:val="32"/>
        </w:rPr>
        <w:t>三、较大辐射事故</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lang w:eastAsia="zh-CN"/>
        </w:rPr>
      </w:pPr>
      <w:r>
        <w:rPr>
          <w:rFonts w:hint="eastAsia" w:ascii="仿宋_GB2312" w:eastAsia="仿宋_GB2312"/>
          <w:sz w:val="32"/>
          <w:szCs w:val="32"/>
        </w:rPr>
        <w:t>（一）事故造成气态放射性物质的释放量大于等于5</w:t>
      </w:r>
      <w:r>
        <w:rPr>
          <w:rFonts w:hint="eastAsia" w:ascii="仿宋_GB2312" w:eastAsia="仿宋_GB2312"/>
          <w:sz w:val="32"/>
          <w:szCs w:val="32"/>
          <w:lang w:eastAsia="zh-CN"/>
        </w:rPr>
        <w:t>.</w:t>
      </w:r>
      <w:r>
        <w:rPr>
          <w:rFonts w:hint="eastAsia" w:ascii="仿宋_GB2312" w:eastAsia="仿宋_GB2312"/>
          <w:sz w:val="32"/>
          <w:szCs w:val="32"/>
        </w:rPr>
        <w:t>0E+11Bq，且小于5</w:t>
      </w:r>
      <w:r>
        <w:rPr>
          <w:rFonts w:hint="eastAsia" w:ascii="仿宋_GB2312" w:eastAsia="仿宋_GB2312"/>
          <w:sz w:val="32"/>
          <w:szCs w:val="32"/>
          <w:lang w:eastAsia="zh-CN"/>
        </w:rPr>
        <w:t>.</w:t>
      </w:r>
      <w:r>
        <w:rPr>
          <w:rFonts w:hint="eastAsia" w:ascii="仿宋_GB2312" w:eastAsia="仿宋_GB2312"/>
          <w:sz w:val="32"/>
          <w:szCs w:val="32"/>
        </w:rPr>
        <w:t>0E+14Bq的I—131当量，或者事故造成大于等于500m</w:t>
      </w:r>
      <w:r>
        <w:rPr>
          <w:rFonts w:hint="eastAsia" w:ascii="仿宋_GB2312" w:eastAsia="仿宋_GB2312"/>
          <w:sz w:val="32"/>
          <w:szCs w:val="32"/>
          <w:vertAlign w:val="superscript"/>
        </w:rPr>
        <w:t>2</w:t>
      </w:r>
      <w:r>
        <w:rPr>
          <w:rFonts w:hint="eastAsia" w:ascii="仿宋_GB2312" w:eastAsia="仿宋_GB2312"/>
          <w:sz w:val="32"/>
          <w:szCs w:val="32"/>
        </w:rPr>
        <w:t>，且小于0</w:t>
      </w:r>
      <w:r>
        <w:rPr>
          <w:rFonts w:hint="eastAsia" w:ascii="仿宋_GB2312" w:eastAsia="仿宋_GB2312"/>
          <w:sz w:val="32"/>
          <w:szCs w:val="32"/>
          <w:lang w:eastAsia="zh-CN"/>
        </w:rPr>
        <w:t>.</w:t>
      </w:r>
      <w:r>
        <w:rPr>
          <w:rFonts w:hint="eastAsia" w:ascii="仿宋_GB2312" w:eastAsia="仿宋_GB2312"/>
          <w:sz w:val="32"/>
          <w:szCs w:val="32"/>
        </w:rPr>
        <w:t xml:space="preserve"> 5km</w:t>
      </w:r>
      <w:r>
        <w:rPr>
          <w:rFonts w:hint="eastAsia" w:ascii="仿宋_GB2312" w:eastAsia="仿宋_GB2312"/>
          <w:sz w:val="32"/>
          <w:szCs w:val="32"/>
          <w:vertAlign w:val="superscript"/>
        </w:rPr>
        <w:t>2</w:t>
      </w:r>
      <w:r>
        <w:rPr>
          <w:rFonts w:hint="eastAsia" w:ascii="仿宋_GB2312" w:eastAsia="仿宋_GB2312"/>
          <w:sz w:val="32"/>
          <w:szCs w:val="32"/>
        </w:rPr>
        <w:t>范围的环境剂量率达到或超过0</w:t>
      </w:r>
      <w:r>
        <w:rPr>
          <w:rFonts w:hint="eastAsia" w:ascii="仿宋_GB2312" w:eastAsia="仿宋_GB2312"/>
          <w:sz w:val="32"/>
          <w:szCs w:val="32"/>
          <w:lang w:eastAsia="zh-CN"/>
        </w:rPr>
        <w:t>.</w:t>
      </w:r>
      <w:r>
        <w:rPr>
          <w:rFonts w:hint="eastAsia" w:ascii="仿宋_GB2312" w:eastAsia="仿宋_GB2312"/>
          <w:sz w:val="32"/>
          <w:szCs w:val="32"/>
        </w:rPr>
        <w:t>1mSv/h，或者β/γ沉积水平达到或超过1 OOOBq/cm</w:t>
      </w:r>
      <w:r>
        <w:rPr>
          <w:rFonts w:hint="eastAsia" w:ascii="仿宋_GB2312" w:eastAsia="仿宋_GB2312"/>
          <w:sz w:val="32"/>
          <w:szCs w:val="32"/>
          <w:vertAlign w:val="superscript"/>
        </w:rPr>
        <w:t>2</w:t>
      </w:r>
      <w:r>
        <w:rPr>
          <w:rFonts w:hint="eastAsia" w:ascii="仿宋_GB2312" w:eastAsia="仿宋_GB2312"/>
          <w:sz w:val="32"/>
          <w:szCs w:val="32"/>
        </w:rPr>
        <w:t>，或者α沉积活度达到或超过lOOBq/cm</w:t>
      </w:r>
      <w:r>
        <w:rPr>
          <w:rFonts w:hint="eastAsia" w:ascii="仿宋_GB2312" w:eastAsia="仿宋_GB2312"/>
          <w:sz w:val="32"/>
          <w:szCs w:val="32"/>
          <w:vertAlign w:val="superscript"/>
        </w:rPr>
        <w:t>2</w:t>
      </w:r>
      <w:r>
        <w:rPr>
          <w:rFonts w:hint="eastAsia" w:ascii="仿宋_GB2312" w:eastAsia="仿宋_GB2312"/>
          <w:sz w:val="32"/>
          <w:szCs w:val="32"/>
          <w:lang w:eastAsia="zh-CN"/>
        </w:rPr>
        <w:t>；</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（二）事故造成水环境污染时液态放射性物质的释放量大于等于 1</w:t>
      </w:r>
      <w:r>
        <w:rPr>
          <w:rFonts w:hint="eastAsia" w:ascii="仿宋_GB2312" w:eastAsia="仿宋_GB2312"/>
          <w:sz w:val="32"/>
          <w:szCs w:val="32"/>
          <w:lang w:eastAsia="zh-CN"/>
        </w:rPr>
        <w:t>.</w:t>
      </w:r>
      <w:r>
        <w:rPr>
          <w:rFonts w:hint="eastAsia" w:ascii="仿宋_GB2312" w:eastAsia="仿宋_GB2312"/>
          <w:sz w:val="32"/>
          <w:szCs w:val="32"/>
        </w:rPr>
        <w:t>0E+llBq</w:t>
      </w:r>
      <w:r>
        <w:rPr>
          <w:rFonts w:hint="eastAsia" w:ascii="仿宋_GB2312" w:eastAsia="仿宋_GB2312"/>
          <w:sz w:val="32"/>
          <w:szCs w:val="32"/>
          <w:lang w:eastAsia="zh-CN"/>
        </w:rPr>
        <w:t>，</w:t>
      </w:r>
      <w:r>
        <w:rPr>
          <w:rFonts w:hint="eastAsia" w:ascii="仿宋_GB2312" w:eastAsia="仿宋_GB2312"/>
          <w:sz w:val="32"/>
          <w:szCs w:val="32"/>
        </w:rPr>
        <w:t>且小于 1</w:t>
      </w:r>
      <w:r>
        <w:rPr>
          <w:rFonts w:hint="eastAsia" w:ascii="仿宋_GB2312" w:eastAsia="仿宋_GB2312"/>
          <w:sz w:val="32"/>
          <w:szCs w:val="32"/>
          <w:lang w:eastAsia="zh-CN"/>
        </w:rPr>
        <w:t>.</w:t>
      </w:r>
      <w:r>
        <w:rPr>
          <w:rFonts w:hint="eastAsia" w:ascii="仿宋_GB2312" w:eastAsia="仿宋_GB2312"/>
          <w:sz w:val="32"/>
          <w:szCs w:val="32"/>
        </w:rPr>
        <w:t>0E+12Bq 的 Sr—90 当量；</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（三）事故造成地表、土壤污染（未造成地下水污染）时液态放射性物质的释放量大于等于1</w:t>
      </w:r>
      <w:r>
        <w:rPr>
          <w:rFonts w:hint="eastAsia" w:ascii="仿宋_GB2312" w:eastAsia="仿宋_GB2312"/>
          <w:sz w:val="32"/>
          <w:szCs w:val="32"/>
          <w:lang w:eastAsia="zh-CN"/>
        </w:rPr>
        <w:t>.</w:t>
      </w:r>
      <w:r>
        <w:rPr>
          <w:rFonts w:hint="eastAsia" w:ascii="仿宋_GB2312" w:eastAsia="仿宋_GB2312"/>
          <w:sz w:val="32"/>
          <w:szCs w:val="32"/>
        </w:rPr>
        <w:t>0E+12Bq，且小于1</w:t>
      </w:r>
      <w:r>
        <w:rPr>
          <w:rFonts w:hint="eastAsia" w:ascii="仿宋_GB2312" w:eastAsia="仿宋_GB2312"/>
          <w:sz w:val="32"/>
          <w:szCs w:val="32"/>
          <w:lang w:eastAsia="zh-CN"/>
        </w:rPr>
        <w:t>.</w:t>
      </w:r>
      <w:r>
        <w:rPr>
          <w:rFonts w:hint="eastAsia" w:ascii="仿宋_GB2312" w:eastAsia="仿宋_GB2312"/>
          <w:sz w:val="32"/>
          <w:szCs w:val="32"/>
        </w:rPr>
        <w:t>0E +13Bq 的 Sr—90 当量；</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（四）在放射性物质运输过程中，发生事故造成大于等于2</w:t>
      </w:r>
      <w:r>
        <w:rPr>
          <w:rFonts w:hint="eastAsia" w:ascii="仿宋_GB2312" w:eastAsia="仿宋_GB2312"/>
          <w:sz w:val="32"/>
          <w:szCs w:val="32"/>
          <w:lang w:eastAsia="zh-CN"/>
        </w:rPr>
        <w:t>.</w:t>
      </w:r>
      <w:r>
        <w:rPr>
          <w:rFonts w:hint="eastAsia" w:ascii="仿宋_GB2312" w:eastAsia="仿宋_GB2312"/>
          <w:sz w:val="32"/>
          <w:szCs w:val="32"/>
        </w:rPr>
        <w:t>5D</w:t>
      </w:r>
      <w:r>
        <w:rPr>
          <w:rFonts w:hint="eastAsia" w:ascii="仿宋_GB2312" w:eastAsia="仿宋_GB2312"/>
          <w:sz w:val="32"/>
          <w:szCs w:val="32"/>
          <w:vertAlign w:val="subscript"/>
        </w:rPr>
        <w:t>2</w:t>
      </w:r>
      <w:r>
        <w:rPr>
          <w:rFonts w:hint="eastAsia" w:ascii="仿宋_GB2312" w:eastAsia="仿宋_GB2312"/>
          <w:sz w:val="32"/>
          <w:szCs w:val="32"/>
          <w:lang w:eastAsia="zh-CN"/>
        </w:rPr>
        <w:t>，</w:t>
      </w:r>
      <w:r>
        <w:rPr>
          <w:rFonts w:hint="eastAsia" w:ascii="仿宋_GB2312" w:eastAsia="仿宋_GB2312"/>
          <w:sz w:val="32"/>
          <w:szCs w:val="32"/>
        </w:rPr>
        <w:t>且小于2500D</w:t>
      </w:r>
      <w:r>
        <w:rPr>
          <w:rFonts w:hint="eastAsia" w:ascii="仿宋_GB2312" w:eastAsia="仿宋_GB2312"/>
          <w:sz w:val="32"/>
          <w:szCs w:val="32"/>
          <w:vertAlign w:val="subscript"/>
        </w:rPr>
        <w:t>2</w:t>
      </w:r>
      <w:r>
        <w:rPr>
          <w:rFonts w:hint="eastAsia" w:ascii="仿宋_GB2312" w:eastAsia="仿宋_GB2312"/>
          <w:sz w:val="32"/>
          <w:szCs w:val="32"/>
        </w:rPr>
        <w:t>的放射性同位素释放。</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黑体" w:hAnsi="黑体" w:eastAsia="黑体"/>
          <w:sz w:val="32"/>
          <w:szCs w:val="32"/>
        </w:rPr>
      </w:pPr>
      <w:r>
        <w:rPr>
          <w:rFonts w:hint="eastAsia" w:ascii="黑体" w:hAnsi="黑体" w:eastAsia="黑体"/>
          <w:sz w:val="32"/>
          <w:szCs w:val="32"/>
        </w:rPr>
        <w:t>四、一般辐射事故</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（一）事故造成气态放射性物质的释放量小于5</w:t>
      </w:r>
      <w:r>
        <w:rPr>
          <w:rFonts w:hint="eastAsia" w:ascii="仿宋_GB2312" w:eastAsia="仿宋_GB2312"/>
          <w:sz w:val="32"/>
          <w:szCs w:val="32"/>
          <w:lang w:eastAsia="zh-CN"/>
        </w:rPr>
        <w:t>.</w:t>
      </w:r>
      <w:r>
        <w:rPr>
          <w:rFonts w:hint="eastAsia" w:ascii="仿宋_GB2312" w:eastAsia="仿宋_GB2312"/>
          <w:sz w:val="32"/>
          <w:szCs w:val="32"/>
        </w:rPr>
        <w:t>0E+llBq的I—131当量，或者事故造成小于500m</w:t>
      </w:r>
      <w:r>
        <w:rPr>
          <w:rFonts w:hint="eastAsia" w:ascii="仿宋_GB2312" w:eastAsia="仿宋_GB2312"/>
          <w:sz w:val="32"/>
          <w:szCs w:val="32"/>
          <w:vertAlign w:val="superscript"/>
        </w:rPr>
        <w:t>2</w:t>
      </w:r>
      <w:r>
        <w:rPr>
          <w:rFonts w:hint="eastAsia" w:ascii="仿宋_GB2312" w:eastAsia="仿宋_GB2312"/>
          <w:sz w:val="32"/>
          <w:szCs w:val="32"/>
        </w:rPr>
        <w:t>范围的环境剂量率达到或超过0</w:t>
      </w:r>
      <w:r>
        <w:rPr>
          <w:rFonts w:hint="eastAsia" w:ascii="仿宋_GB2312" w:eastAsia="仿宋_GB2312"/>
          <w:sz w:val="32"/>
          <w:szCs w:val="32"/>
          <w:lang w:eastAsia="zh-CN"/>
        </w:rPr>
        <w:t>.</w:t>
      </w:r>
      <w:r>
        <w:rPr>
          <w:rFonts w:hint="eastAsia" w:ascii="仿宋_GB2312" w:eastAsia="仿宋_GB2312"/>
          <w:sz w:val="32"/>
          <w:szCs w:val="32"/>
        </w:rPr>
        <w:t>1mSv/h，或者β/γ沉积水平达到或超过lOOOBq/cm</w:t>
      </w:r>
      <w:r>
        <w:rPr>
          <w:rFonts w:hint="eastAsia" w:ascii="仿宋_GB2312" w:eastAsia="仿宋_GB2312"/>
          <w:sz w:val="32"/>
          <w:szCs w:val="32"/>
          <w:vertAlign w:val="superscript"/>
        </w:rPr>
        <w:t>2</w:t>
      </w:r>
      <w:r>
        <w:rPr>
          <w:rFonts w:hint="eastAsia" w:ascii="仿宋_GB2312" w:eastAsia="仿宋_GB2312"/>
          <w:sz w:val="32"/>
          <w:szCs w:val="32"/>
        </w:rPr>
        <w:t>，或者α沉积活度达到或超过100Bq/cm</w:t>
      </w:r>
      <w:r>
        <w:rPr>
          <w:rFonts w:hint="eastAsia" w:ascii="仿宋_GB2312" w:eastAsia="仿宋_GB2312"/>
          <w:sz w:val="32"/>
          <w:szCs w:val="32"/>
          <w:vertAlign w:val="superscript"/>
        </w:rPr>
        <w:t>2</w:t>
      </w:r>
      <w:r>
        <w:rPr>
          <w:rFonts w:hint="eastAsia" w:ascii="仿宋_GB2312" w:eastAsia="仿宋_GB2312"/>
          <w:sz w:val="32"/>
          <w:szCs w:val="32"/>
        </w:rPr>
        <w:t xml:space="preserve"> ；</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（二）事故造成水环境污染时液态放射性物质的释放量小于l</w:t>
      </w:r>
      <w:r>
        <w:rPr>
          <w:rFonts w:hint="eastAsia" w:ascii="仿宋_GB2312" w:eastAsia="仿宋_GB2312"/>
          <w:sz w:val="32"/>
          <w:szCs w:val="32"/>
          <w:lang w:eastAsia="zh-CN"/>
        </w:rPr>
        <w:t>.</w:t>
      </w:r>
      <w:r>
        <w:rPr>
          <w:rFonts w:hint="eastAsia" w:ascii="仿宋_GB2312" w:eastAsia="仿宋_GB2312"/>
          <w:sz w:val="32"/>
          <w:szCs w:val="32"/>
        </w:rPr>
        <w:t>OE+llBq 的 Sr—90 当量；</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（三）事故造成地表、土壤污染（未造成地下水污染）时液态放射性物质的释放量小于1</w:t>
      </w:r>
      <w:r>
        <w:rPr>
          <w:rFonts w:hint="eastAsia" w:ascii="仿宋_GB2312" w:eastAsia="仿宋_GB2312"/>
          <w:sz w:val="32"/>
          <w:szCs w:val="32"/>
          <w:lang w:eastAsia="zh-CN"/>
        </w:rPr>
        <w:t>.</w:t>
      </w:r>
      <w:r>
        <w:rPr>
          <w:rFonts w:hint="eastAsia" w:ascii="仿宋_GB2312" w:eastAsia="仿宋_GB2312"/>
          <w:sz w:val="32"/>
          <w:szCs w:val="32"/>
        </w:rPr>
        <w:t>0E+12Bq的Sr-90当量；</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（四）在放射性物质运输过程中，发生事故造成小于2</w:t>
      </w:r>
      <w:r>
        <w:rPr>
          <w:rFonts w:hint="eastAsia" w:ascii="仿宋_GB2312" w:eastAsia="仿宋_GB2312"/>
          <w:sz w:val="32"/>
          <w:szCs w:val="32"/>
          <w:lang w:eastAsia="zh-CN"/>
        </w:rPr>
        <w:t>.</w:t>
      </w:r>
      <w:r>
        <w:rPr>
          <w:rFonts w:hint="eastAsia" w:ascii="仿宋_GB2312" w:eastAsia="仿宋_GB2312"/>
          <w:sz w:val="32"/>
          <w:szCs w:val="32"/>
        </w:rPr>
        <w:t>5D</w:t>
      </w:r>
      <w:r>
        <w:rPr>
          <w:rFonts w:hint="eastAsia" w:ascii="仿宋_GB2312" w:eastAsia="仿宋_GB2312"/>
          <w:sz w:val="32"/>
          <w:szCs w:val="32"/>
          <w:vertAlign w:val="subscript"/>
        </w:rPr>
        <w:t>2</w:t>
      </w:r>
      <w:r>
        <w:rPr>
          <w:rFonts w:hint="eastAsia" w:ascii="仿宋_GB2312" w:eastAsia="仿宋_GB2312"/>
          <w:sz w:val="32"/>
          <w:szCs w:val="32"/>
        </w:rPr>
        <w:t>的放射性同位素释放。</w:t>
      </w:r>
    </w:p>
    <w:p>
      <w:pPr>
        <w:tabs>
          <w:tab w:val="left" w:pos="1260"/>
        </w:tabs>
        <w:rPr>
          <w:rFonts w:ascii="黑体" w:hAnsi="黑体" w:eastAsia="黑体"/>
          <w:sz w:val="32"/>
          <w:szCs w:val="32"/>
        </w:rPr>
      </w:pPr>
      <w:r>
        <w:rPr>
          <w:rFonts w:ascii="仿宋_GB2312" w:eastAsia="仿宋_GB2312"/>
          <w:sz w:val="32"/>
          <w:szCs w:val="32"/>
        </w:rPr>
        <w:br w:type="page"/>
      </w:r>
      <w:r>
        <w:rPr>
          <w:rFonts w:hint="eastAsia" w:ascii="黑体" w:hAnsi="黑体" w:eastAsia="黑体"/>
          <w:sz w:val="32"/>
          <w:szCs w:val="32"/>
        </w:rPr>
        <w:t>附件2</w:t>
      </w:r>
    </w:p>
    <w:p>
      <w:pPr>
        <w:keepNext w:val="0"/>
        <w:keepLines w:val="0"/>
        <w:pageBreakBefore w:val="0"/>
        <w:widowControl w:val="0"/>
        <w:tabs>
          <w:tab w:val="left" w:pos="1260"/>
        </w:tabs>
        <w:kinsoku/>
        <w:wordWrap/>
        <w:overflowPunct/>
        <w:topLinePunct w:val="0"/>
        <w:autoSpaceDE/>
        <w:autoSpaceDN/>
        <w:bidi w:val="0"/>
        <w:adjustRightInd/>
        <w:snapToGrid/>
        <w:spacing w:before="183" w:beforeLines="50" w:after="183" w:afterLines="50" w:line="580" w:lineRule="exact"/>
        <w:jc w:val="center"/>
        <w:textAlignment w:val="auto"/>
        <w:rPr>
          <w:rFonts w:ascii="方正小标宋简体" w:hAnsi="黑体" w:eastAsia="方正小标宋简体"/>
          <w:sz w:val="44"/>
          <w:szCs w:val="44"/>
        </w:rPr>
      </w:pPr>
      <w:r>
        <w:rPr>
          <w:rFonts w:hint="eastAsia" w:ascii="方正小标宋简体" w:hAnsi="黑体" w:eastAsia="方正小标宋简体"/>
          <w:sz w:val="44"/>
          <w:szCs w:val="44"/>
          <w:u w:val="single"/>
        </w:rPr>
        <w:t xml:space="preserve">         </w:t>
      </w:r>
      <w:r>
        <w:rPr>
          <w:rFonts w:hint="eastAsia" w:ascii="方正小标宋简体" w:hAnsi="黑体" w:eastAsia="方正小标宋简体"/>
          <w:sz w:val="44"/>
          <w:szCs w:val="44"/>
        </w:rPr>
        <w:t>辐射事故初始报告表</w:t>
      </w:r>
    </w:p>
    <w:tbl>
      <w:tblPr>
        <w:tblStyle w:val="26"/>
        <w:tblW w:w="9220" w:type="dxa"/>
        <w:jc w:val="center"/>
        <w:tblInd w:w="-3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6"/>
        <w:gridCol w:w="1135"/>
        <w:gridCol w:w="937"/>
        <w:gridCol w:w="198"/>
        <w:gridCol w:w="284"/>
        <w:gridCol w:w="425"/>
        <w:gridCol w:w="1045"/>
        <w:gridCol w:w="25"/>
        <w:gridCol w:w="207"/>
        <w:gridCol w:w="142"/>
        <w:gridCol w:w="567"/>
        <w:gridCol w:w="425"/>
        <w:gridCol w:w="116"/>
        <w:gridCol w:w="900"/>
        <w:gridCol w:w="402"/>
        <w:gridCol w:w="284"/>
        <w:gridCol w:w="17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59" w:hRule="exact"/>
          <w:jc w:val="center"/>
        </w:trPr>
        <w:tc>
          <w:tcPr>
            <w:tcW w:w="1561" w:type="dxa"/>
            <w:gridSpan w:val="2"/>
            <w:noWrap w:val="0"/>
            <w:vAlign w:val="top"/>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事故单位</w:t>
            </w:r>
          </w:p>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名   称</w:t>
            </w:r>
          </w:p>
        </w:tc>
        <w:tc>
          <w:tcPr>
            <w:tcW w:w="7659" w:type="dxa"/>
            <w:gridSpan w:val="15"/>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 xml:space="preserve">                                      （公章）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60" w:hRule="exact"/>
          <w:jc w:val="center"/>
        </w:trPr>
        <w:tc>
          <w:tcPr>
            <w:tcW w:w="1561" w:type="dxa"/>
            <w:gridSpan w:val="2"/>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法定代表人</w:t>
            </w:r>
          </w:p>
        </w:tc>
        <w:tc>
          <w:tcPr>
            <w:tcW w:w="937" w:type="dxa"/>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907" w:type="dxa"/>
            <w:gridSpan w:val="3"/>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地址</w:t>
            </w:r>
          </w:p>
        </w:tc>
        <w:tc>
          <w:tcPr>
            <w:tcW w:w="3427" w:type="dxa"/>
            <w:gridSpan w:val="8"/>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686" w:type="dxa"/>
            <w:gridSpan w:val="2"/>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邮编</w:t>
            </w:r>
          </w:p>
        </w:tc>
        <w:tc>
          <w:tcPr>
            <w:tcW w:w="1702" w:type="dxa"/>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60" w:hRule="exact"/>
          <w:jc w:val="center"/>
        </w:trPr>
        <w:tc>
          <w:tcPr>
            <w:tcW w:w="1561" w:type="dxa"/>
            <w:gridSpan w:val="2"/>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电话</w:t>
            </w:r>
          </w:p>
        </w:tc>
        <w:tc>
          <w:tcPr>
            <w:tcW w:w="1844" w:type="dxa"/>
            <w:gridSpan w:val="4"/>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045" w:type="dxa"/>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传真</w:t>
            </w:r>
          </w:p>
        </w:tc>
        <w:tc>
          <w:tcPr>
            <w:tcW w:w="1366" w:type="dxa"/>
            <w:gridSpan w:val="5"/>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016" w:type="dxa"/>
            <w:gridSpan w:val="2"/>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联系人</w:t>
            </w:r>
          </w:p>
        </w:tc>
        <w:tc>
          <w:tcPr>
            <w:tcW w:w="2388" w:type="dxa"/>
            <w:gridSpan w:val="3"/>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60" w:hRule="exact"/>
          <w:jc w:val="center"/>
        </w:trPr>
        <w:tc>
          <w:tcPr>
            <w:tcW w:w="1561" w:type="dxa"/>
            <w:gridSpan w:val="2"/>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许可证号</w:t>
            </w:r>
          </w:p>
        </w:tc>
        <w:tc>
          <w:tcPr>
            <w:tcW w:w="1844" w:type="dxa"/>
            <w:gridSpan w:val="4"/>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986" w:type="dxa"/>
            <w:gridSpan w:val="5"/>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许可证审批机关</w:t>
            </w:r>
          </w:p>
        </w:tc>
        <w:tc>
          <w:tcPr>
            <w:tcW w:w="3829" w:type="dxa"/>
            <w:gridSpan w:val="6"/>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44" w:hRule="exact"/>
          <w:jc w:val="center"/>
        </w:trPr>
        <w:tc>
          <w:tcPr>
            <w:tcW w:w="1561" w:type="dxa"/>
            <w:gridSpan w:val="2"/>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事    故</w:t>
            </w:r>
          </w:p>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发生时间</w:t>
            </w:r>
          </w:p>
        </w:tc>
        <w:tc>
          <w:tcPr>
            <w:tcW w:w="1844" w:type="dxa"/>
            <w:gridSpan w:val="4"/>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986" w:type="dxa"/>
            <w:gridSpan w:val="5"/>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事故发生地点</w:t>
            </w:r>
          </w:p>
        </w:tc>
        <w:tc>
          <w:tcPr>
            <w:tcW w:w="3829" w:type="dxa"/>
            <w:gridSpan w:val="6"/>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60" w:hRule="exact"/>
          <w:jc w:val="center"/>
        </w:trPr>
        <w:tc>
          <w:tcPr>
            <w:tcW w:w="1561" w:type="dxa"/>
            <w:gridSpan w:val="2"/>
            <w:vMerge w:val="restart"/>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事  故</w:t>
            </w:r>
          </w:p>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类  型</w:t>
            </w:r>
          </w:p>
        </w:tc>
        <w:tc>
          <w:tcPr>
            <w:tcW w:w="3263" w:type="dxa"/>
            <w:gridSpan w:val="8"/>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□人员受照   □人员污染</w:t>
            </w:r>
          </w:p>
        </w:tc>
        <w:tc>
          <w:tcPr>
            <w:tcW w:w="4396" w:type="dxa"/>
            <w:gridSpan w:val="7"/>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 xml:space="preserve">受照人数：         受污染人数：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60" w:hRule="exact"/>
          <w:jc w:val="center"/>
        </w:trPr>
        <w:tc>
          <w:tcPr>
            <w:tcW w:w="1561" w:type="dxa"/>
            <w:gridSpan w:val="2"/>
            <w:vMerge w:val="continue"/>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3263" w:type="dxa"/>
            <w:gridSpan w:val="8"/>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□丢失  □被盗  □失控</w:t>
            </w:r>
          </w:p>
        </w:tc>
        <w:tc>
          <w:tcPr>
            <w:tcW w:w="4396" w:type="dxa"/>
            <w:gridSpan w:val="7"/>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事故源数量：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60" w:hRule="exact"/>
          <w:jc w:val="center"/>
        </w:trPr>
        <w:tc>
          <w:tcPr>
            <w:tcW w:w="1561" w:type="dxa"/>
            <w:gridSpan w:val="2"/>
            <w:vMerge w:val="continue"/>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3263" w:type="dxa"/>
            <w:gridSpan w:val="8"/>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□放射性污染</w:t>
            </w:r>
          </w:p>
        </w:tc>
        <w:tc>
          <w:tcPr>
            <w:tcW w:w="4396" w:type="dxa"/>
            <w:gridSpan w:val="7"/>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污染面积（m</w:t>
            </w:r>
            <w:r>
              <w:rPr>
                <w:rFonts w:hint="eastAsia" w:ascii="方正书宋简体" w:hAnsi="方正书宋简体" w:eastAsia="方正书宋简体" w:cs="方正书宋简体"/>
                <w:sz w:val="22"/>
                <w:szCs w:val="22"/>
                <w:vertAlign w:val="superscript"/>
              </w:rPr>
              <w:t>2</w:t>
            </w:r>
            <w:r>
              <w:rPr>
                <w:rFonts w:hint="eastAsia" w:ascii="方正书宋简体" w:hAnsi="方正书宋简体" w:eastAsia="方正书宋简体" w:cs="方正书宋简体"/>
                <w:sz w:val="22"/>
                <w:szCs w:val="2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30" w:hRule="exact"/>
          <w:jc w:val="center"/>
        </w:trPr>
        <w:tc>
          <w:tcPr>
            <w:tcW w:w="426" w:type="dxa"/>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序号</w:t>
            </w:r>
          </w:p>
        </w:tc>
        <w:tc>
          <w:tcPr>
            <w:tcW w:w="1135" w:type="dxa"/>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事故源核素名称</w:t>
            </w:r>
          </w:p>
        </w:tc>
        <w:tc>
          <w:tcPr>
            <w:tcW w:w="1135" w:type="dxa"/>
            <w:gridSpan w:val="2"/>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出场活度</w:t>
            </w:r>
          </w:p>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（Bq）</w:t>
            </w:r>
          </w:p>
        </w:tc>
        <w:tc>
          <w:tcPr>
            <w:tcW w:w="1779" w:type="dxa"/>
            <w:gridSpan w:val="4"/>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出厂日期</w:t>
            </w:r>
          </w:p>
        </w:tc>
        <w:tc>
          <w:tcPr>
            <w:tcW w:w="1457" w:type="dxa"/>
            <w:gridSpan w:val="5"/>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放射源编码</w:t>
            </w:r>
          </w:p>
        </w:tc>
        <w:tc>
          <w:tcPr>
            <w:tcW w:w="1302" w:type="dxa"/>
            <w:gridSpan w:val="2"/>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事故时活度</w:t>
            </w:r>
          </w:p>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（Bq）</w:t>
            </w:r>
          </w:p>
        </w:tc>
        <w:tc>
          <w:tcPr>
            <w:tcW w:w="1986" w:type="dxa"/>
            <w:gridSpan w:val="2"/>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非密封放射性物质状态（固/液态）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60" w:hRule="exact"/>
          <w:jc w:val="center"/>
        </w:trPr>
        <w:tc>
          <w:tcPr>
            <w:tcW w:w="426" w:type="dxa"/>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135" w:type="dxa"/>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135" w:type="dxa"/>
            <w:gridSpan w:val="2"/>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779" w:type="dxa"/>
            <w:gridSpan w:val="4"/>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457" w:type="dxa"/>
            <w:gridSpan w:val="5"/>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302" w:type="dxa"/>
            <w:gridSpan w:val="2"/>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986" w:type="dxa"/>
            <w:gridSpan w:val="2"/>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60" w:hRule="exact"/>
          <w:jc w:val="center"/>
        </w:trPr>
        <w:tc>
          <w:tcPr>
            <w:tcW w:w="426" w:type="dxa"/>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135" w:type="dxa"/>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135" w:type="dxa"/>
            <w:gridSpan w:val="2"/>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779" w:type="dxa"/>
            <w:gridSpan w:val="4"/>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457" w:type="dxa"/>
            <w:gridSpan w:val="5"/>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302" w:type="dxa"/>
            <w:gridSpan w:val="2"/>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986" w:type="dxa"/>
            <w:gridSpan w:val="2"/>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53" w:hRule="exact"/>
          <w:jc w:val="center"/>
        </w:trPr>
        <w:tc>
          <w:tcPr>
            <w:tcW w:w="426" w:type="dxa"/>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序号</w:t>
            </w:r>
          </w:p>
        </w:tc>
        <w:tc>
          <w:tcPr>
            <w:tcW w:w="1135" w:type="dxa"/>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射线装置名称</w:t>
            </w:r>
          </w:p>
        </w:tc>
        <w:tc>
          <w:tcPr>
            <w:tcW w:w="1135" w:type="dxa"/>
            <w:gridSpan w:val="2"/>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型  号</w:t>
            </w:r>
          </w:p>
        </w:tc>
        <w:tc>
          <w:tcPr>
            <w:tcW w:w="1779" w:type="dxa"/>
            <w:gridSpan w:val="4"/>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生产厂家</w:t>
            </w:r>
          </w:p>
        </w:tc>
        <w:tc>
          <w:tcPr>
            <w:tcW w:w="1457" w:type="dxa"/>
            <w:gridSpan w:val="5"/>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设备编号</w:t>
            </w:r>
          </w:p>
        </w:tc>
        <w:tc>
          <w:tcPr>
            <w:tcW w:w="1302" w:type="dxa"/>
            <w:gridSpan w:val="2"/>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所在场所</w:t>
            </w:r>
          </w:p>
        </w:tc>
        <w:tc>
          <w:tcPr>
            <w:tcW w:w="1986" w:type="dxa"/>
            <w:gridSpan w:val="2"/>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主要参数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60" w:hRule="exact"/>
          <w:jc w:val="center"/>
        </w:trPr>
        <w:tc>
          <w:tcPr>
            <w:tcW w:w="426" w:type="dxa"/>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135" w:type="dxa"/>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135" w:type="dxa"/>
            <w:gridSpan w:val="2"/>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779" w:type="dxa"/>
            <w:gridSpan w:val="4"/>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457" w:type="dxa"/>
            <w:gridSpan w:val="5"/>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302" w:type="dxa"/>
            <w:gridSpan w:val="2"/>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986" w:type="dxa"/>
            <w:gridSpan w:val="2"/>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60" w:hRule="exact"/>
          <w:jc w:val="center"/>
        </w:trPr>
        <w:tc>
          <w:tcPr>
            <w:tcW w:w="426" w:type="dxa"/>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135" w:type="dxa"/>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135" w:type="dxa"/>
            <w:gridSpan w:val="2"/>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779" w:type="dxa"/>
            <w:gridSpan w:val="4"/>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457" w:type="dxa"/>
            <w:gridSpan w:val="5"/>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302" w:type="dxa"/>
            <w:gridSpan w:val="2"/>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986" w:type="dxa"/>
            <w:gridSpan w:val="2"/>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97" w:hRule="exact"/>
          <w:jc w:val="center"/>
        </w:trPr>
        <w:tc>
          <w:tcPr>
            <w:tcW w:w="1561" w:type="dxa"/>
            <w:gridSpan w:val="2"/>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事故经过</w:t>
            </w:r>
          </w:p>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情况</w:t>
            </w:r>
          </w:p>
        </w:tc>
        <w:tc>
          <w:tcPr>
            <w:tcW w:w="7659" w:type="dxa"/>
            <w:gridSpan w:val="15"/>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10" w:hRule="exact"/>
          <w:jc w:val="center"/>
        </w:trPr>
        <w:tc>
          <w:tcPr>
            <w:tcW w:w="1561" w:type="dxa"/>
            <w:gridSpan w:val="2"/>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报告人签字</w:t>
            </w:r>
          </w:p>
        </w:tc>
        <w:tc>
          <w:tcPr>
            <w:tcW w:w="1419" w:type="dxa"/>
            <w:gridSpan w:val="3"/>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702" w:type="dxa"/>
            <w:gridSpan w:val="4"/>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报告时间</w:t>
            </w:r>
          </w:p>
        </w:tc>
        <w:tc>
          <w:tcPr>
            <w:tcW w:w="4538" w:type="dxa"/>
            <w:gridSpan w:val="8"/>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 xml:space="preserve">     年    月    日    时    分</w:t>
            </w:r>
          </w:p>
        </w:tc>
      </w:tr>
    </w:tbl>
    <w:p>
      <w:pPr>
        <w:keepNext w:val="0"/>
        <w:keepLines w:val="0"/>
        <w:pageBreakBefore w:val="0"/>
        <w:widowControl w:val="0"/>
        <w:tabs>
          <w:tab w:val="left" w:pos="1260"/>
        </w:tabs>
        <w:kinsoku/>
        <w:wordWrap/>
        <w:overflowPunct/>
        <w:topLinePunct w:val="0"/>
        <w:autoSpaceDE/>
        <w:autoSpaceDN/>
        <w:bidi w:val="0"/>
        <w:adjustRightInd/>
        <w:snapToGrid/>
        <w:ind w:left="0" w:leftChars="0" w:right="0" w:rightChars="0" w:firstLine="0" w:firstLineChars="0"/>
        <w:jc w:val="left"/>
        <w:textAlignment w:val="auto"/>
        <w:rPr>
          <w:rFonts w:hint="eastAsia" w:ascii="黑体" w:hAnsi="黑体" w:eastAsia="黑体"/>
          <w:szCs w:val="21"/>
        </w:rPr>
      </w:pPr>
      <w:r>
        <w:rPr>
          <w:rFonts w:hint="eastAsia" w:ascii="黑体" w:hAnsi="黑体" w:eastAsia="黑体"/>
          <w:szCs w:val="21"/>
        </w:rPr>
        <w:t>注：射线装置的“主要参数”是指X射线机的电流（mA）和电压（kV）、加速器线束能量等主要性</w:t>
      </w:r>
    </w:p>
    <w:p>
      <w:pPr>
        <w:keepNext w:val="0"/>
        <w:keepLines w:val="0"/>
        <w:pageBreakBefore w:val="0"/>
        <w:widowControl w:val="0"/>
        <w:tabs>
          <w:tab w:val="left" w:pos="1260"/>
        </w:tabs>
        <w:kinsoku/>
        <w:wordWrap/>
        <w:overflowPunct/>
        <w:topLinePunct w:val="0"/>
        <w:autoSpaceDE/>
        <w:autoSpaceDN/>
        <w:bidi w:val="0"/>
        <w:adjustRightInd/>
        <w:snapToGrid/>
        <w:ind w:left="0" w:leftChars="0" w:right="0" w:rightChars="0" w:firstLine="420" w:firstLineChars="200"/>
        <w:jc w:val="left"/>
        <w:textAlignment w:val="auto"/>
        <w:rPr>
          <w:rFonts w:ascii="黑体" w:hAnsi="黑体" w:eastAsia="黑体"/>
          <w:szCs w:val="21"/>
        </w:rPr>
      </w:pPr>
      <w:r>
        <w:rPr>
          <w:rFonts w:hint="eastAsia" w:ascii="黑体" w:hAnsi="黑体" w:eastAsia="黑体"/>
          <w:szCs w:val="21"/>
        </w:rPr>
        <w:t>能参数。</w:t>
      </w:r>
    </w:p>
    <w:p>
      <w:pPr>
        <w:tabs>
          <w:tab w:val="left" w:pos="1260"/>
        </w:tabs>
        <w:ind w:left="220" w:leftChars="-49" w:right="-483" w:rightChars="-230" w:hanging="323" w:hangingChars="101"/>
        <w:jc w:val="left"/>
        <w:rPr>
          <w:rFonts w:ascii="黑体" w:hAnsi="黑体" w:eastAsia="黑体"/>
          <w:sz w:val="32"/>
          <w:szCs w:val="32"/>
        </w:rPr>
      </w:pPr>
      <w:r>
        <w:rPr>
          <w:rFonts w:hint="eastAsia" w:ascii="黑体" w:hAnsi="黑体" w:eastAsia="黑体"/>
          <w:sz w:val="32"/>
          <w:szCs w:val="32"/>
        </w:rPr>
        <w:t>附件3</w:t>
      </w:r>
    </w:p>
    <w:p>
      <w:pPr>
        <w:keepNext w:val="0"/>
        <w:keepLines w:val="0"/>
        <w:pageBreakBefore w:val="0"/>
        <w:widowControl w:val="0"/>
        <w:tabs>
          <w:tab w:val="left" w:pos="1260"/>
        </w:tabs>
        <w:kinsoku/>
        <w:wordWrap/>
        <w:overflowPunct/>
        <w:topLinePunct w:val="0"/>
        <w:autoSpaceDE/>
        <w:autoSpaceDN/>
        <w:bidi w:val="0"/>
        <w:adjustRightInd/>
        <w:snapToGrid/>
        <w:spacing w:before="183" w:beforeLines="50" w:after="183" w:afterLines="50" w:line="600" w:lineRule="exact"/>
        <w:jc w:val="center"/>
        <w:textAlignment w:val="auto"/>
        <w:rPr>
          <w:rFonts w:ascii="方正小标宋简体" w:hAnsi="黑体" w:eastAsia="方正小标宋简体"/>
          <w:sz w:val="44"/>
          <w:szCs w:val="44"/>
        </w:rPr>
      </w:pPr>
      <w:r>
        <w:rPr>
          <w:rFonts w:hint="eastAsia" w:ascii="方正小标宋简体" w:hAnsi="黑体" w:eastAsia="方正小标宋简体"/>
          <w:sz w:val="44"/>
          <w:szCs w:val="44"/>
          <w:u w:val="single"/>
        </w:rPr>
        <w:t xml:space="preserve">         </w:t>
      </w:r>
      <w:r>
        <w:rPr>
          <w:rFonts w:hint="eastAsia" w:ascii="方正小标宋简体" w:hAnsi="黑体" w:eastAsia="方正小标宋简体"/>
          <w:sz w:val="44"/>
          <w:szCs w:val="44"/>
        </w:rPr>
        <w:t>辐射事故后续报告表</w:t>
      </w:r>
    </w:p>
    <w:tbl>
      <w:tblPr>
        <w:tblStyle w:val="26"/>
        <w:tblW w:w="9215" w:type="dxa"/>
        <w:tblInd w:w="-3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2"/>
        <w:gridCol w:w="1133"/>
        <w:gridCol w:w="1134"/>
        <w:gridCol w:w="1778"/>
        <w:gridCol w:w="349"/>
        <w:gridCol w:w="569"/>
        <w:gridCol w:w="538"/>
        <w:gridCol w:w="1023"/>
        <w:gridCol w:w="279"/>
        <w:gridCol w:w="19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exact"/>
        </w:trPr>
        <w:tc>
          <w:tcPr>
            <w:tcW w:w="1555" w:type="dxa"/>
            <w:gridSpan w:val="2"/>
            <w:vMerge w:val="restart"/>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事故单位</w:t>
            </w:r>
          </w:p>
        </w:tc>
        <w:tc>
          <w:tcPr>
            <w:tcW w:w="3830" w:type="dxa"/>
            <w:gridSpan w:val="4"/>
            <w:noWrap w:val="0"/>
            <w:vAlign w:val="bottom"/>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名称：</w:t>
            </w:r>
          </w:p>
        </w:tc>
        <w:tc>
          <w:tcPr>
            <w:tcW w:w="3830" w:type="dxa"/>
            <w:gridSpan w:val="4"/>
            <w:noWrap w:val="0"/>
            <w:vAlign w:val="bottom"/>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地址：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exact"/>
        </w:trPr>
        <w:tc>
          <w:tcPr>
            <w:tcW w:w="1555" w:type="dxa"/>
            <w:gridSpan w:val="2"/>
            <w:vMerge w:val="continue"/>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3830" w:type="dxa"/>
            <w:gridSpan w:val="4"/>
            <w:noWrap w:val="0"/>
            <w:vAlign w:val="bottom"/>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许可证号：</w:t>
            </w:r>
          </w:p>
        </w:tc>
        <w:tc>
          <w:tcPr>
            <w:tcW w:w="3830" w:type="dxa"/>
            <w:gridSpan w:val="4"/>
            <w:noWrap w:val="0"/>
            <w:vAlign w:val="bottom"/>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许可证审批机关：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exact"/>
        </w:trPr>
        <w:tc>
          <w:tcPr>
            <w:tcW w:w="1555" w:type="dxa"/>
            <w:gridSpan w:val="2"/>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事故发生时间</w:t>
            </w:r>
          </w:p>
        </w:tc>
        <w:tc>
          <w:tcPr>
            <w:tcW w:w="3830" w:type="dxa"/>
            <w:gridSpan w:val="4"/>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561" w:type="dxa"/>
            <w:gridSpan w:val="2"/>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事故报告时间</w:t>
            </w:r>
          </w:p>
        </w:tc>
        <w:tc>
          <w:tcPr>
            <w:tcW w:w="2269" w:type="dxa"/>
            <w:gridSpan w:val="2"/>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exact"/>
        </w:trPr>
        <w:tc>
          <w:tcPr>
            <w:tcW w:w="1555" w:type="dxa"/>
            <w:gridSpan w:val="2"/>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事故发生地点</w:t>
            </w:r>
          </w:p>
        </w:tc>
        <w:tc>
          <w:tcPr>
            <w:tcW w:w="7660" w:type="dxa"/>
            <w:gridSpan w:val="8"/>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exact"/>
        </w:trPr>
        <w:tc>
          <w:tcPr>
            <w:tcW w:w="1555" w:type="dxa"/>
            <w:gridSpan w:val="2"/>
            <w:vMerge w:val="restart"/>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事  故</w:t>
            </w:r>
          </w:p>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类  型</w:t>
            </w:r>
          </w:p>
        </w:tc>
        <w:tc>
          <w:tcPr>
            <w:tcW w:w="3261" w:type="dxa"/>
            <w:gridSpan w:val="3"/>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□人员受照   □人员污染</w:t>
            </w:r>
          </w:p>
        </w:tc>
        <w:tc>
          <w:tcPr>
            <w:tcW w:w="4399" w:type="dxa"/>
            <w:gridSpan w:val="5"/>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 xml:space="preserve">受照人数：         受污染人数：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exact"/>
        </w:trPr>
        <w:tc>
          <w:tcPr>
            <w:tcW w:w="1555" w:type="dxa"/>
            <w:gridSpan w:val="2"/>
            <w:vMerge w:val="continue"/>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3261" w:type="dxa"/>
            <w:gridSpan w:val="3"/>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□丢失  □被盗  □失控</w:t>
            </w:r>
          </w:p>
        </w:tc>
        <w:tc>
          <w:tcPr>
            <w:tcW w:w="4399" w:type="dxa"/>
            <w:gridSpan w:val="5"/>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事故源数量：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exact"/>
        </w:trPr>
        <w:tc>
          <w:tcPr>
            <w:tcW w:w="1555" w:type="dxa"/>
            <w:gridSpan w:val="2"/>
            <w:vMerge w:val="continue"/>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3261" w:type="dxa"/>
            <w:gridSpan w:val="3"/>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□放射性污染</w:t>
            </w:r>
          </w:p>
        </w:tc>
        <w:tc>
          <w:tcPr>
            <w:tcW w:w="4399" w:type="dxa"/>
            <w:gridSpan w:val="5"/>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污染面积（m</w:t>
            </w:r>
            <w:r>
              <w:rPr>
                <w:rFonts w:hint="eastAsia" w:ascii="方正书宋简体" w:hAnsi="方正书宋简体" w:eastAsia="方正书宋简体" w:cs="方正书宋简体"/>
                <w:sz w:val="22"/>
                <w:szCs w:val="22"/>
                <w:vertAlign w:val="superscript"/>
              </w:rPr>
              <w:t>2</w:t>
            </w:r>
            <w:r>
              <w:rPr>
                <w:rFonts w:hint="eastAsia" w:ascii="方正书宋简体" w:hAnsi="方正书宋简体" w:eastAsia="方正书宋简体" w:cs="方正书宋简体"/>
                <w:sz w:val="22"/>
                <w:szCs w:val="2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2" w:hRule="exact"/>
        </w:trPr>
        <w:tc>
          <w:tcPr>
            <w:tcW w:w="422" w:type="dxa"/>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序号</w:t>
            </w:r>
          </w:p>
        </w:tc>
        <w:tc>
          <w:tcPr>
            <w:tcW w:w="1133" w:type="dxa"/>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事故源核素名称</w:t>
            </w:r>
          </w:p>
        </w:tc>
        <w:tc>
          <w:tcPr>
            <w:tcW w:w="1134" w:type="dxa"/>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出场活度</w:t>
            </w:r>
          </w:p>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（Bq）</w:t>
            </w:r>
          </w:p>
        </w:tc>
        <w:tc>
          <w:tcPr>
            <w:tcW w:w="1778" w:type="dxa"/>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出厂日期</w:t>
            </w:r>
          </w:p>
        </w:tc>
        <w:tc>
          <w:tcPr>
            <w:tcW w:w="1456" w:type="dxa"/>
            <w:gridSpan w:val="3"/>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放射源编码</w:t>
            </w:r>
          </w:p>
        </w:tc>
        <w:tc>
          <w:tcPr>
            <w:tcW w:w="1302" w:type="dxa"/>
            <w:gridSpan w:val="2"/>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事故时活度</w:t>
            </w:r>
          </w:p>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（Bq）</w:t>
            </w:r>
          </w:p>
        </w:tc>
        <w:tc>
          <w:tcPr>
            <w:tcW w:w="1990" w:type="dxa"/>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非密封放射性物质状态（固/液态）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exact"/>
        </w:trPr>
        <w:tc>
          <w:tcPr>
            <w:tcW w:w="422" w:type="dxa"/>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133" w:type="dxa"/>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134" w:type="dxa"/>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778" w:type="dxa"/>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456" w:type="dxa"/>
            <w:gridSpan w:val="3"/>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302" w:type="dxa"/>
            <w:gridSpan w:val="2"/>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990" w:type="dxa"/>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exact"/>
        </w:trPr>
        <w:tc>
          <w:tcPr>
            <w:tcW w:w="422" w:type="dxa"/>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133" w:type="dxa"/>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134" w:type="dxa"/>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778" w:type="dxa"/>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456" w:type="dxa"/>
            <w:gridSpan w:val="3"/>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302" w:type="dxa"/>
            <w:gridSpan w:val="2"/>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990" w:type="dxa"/>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45" w:hRule="exact"/>
        </w:trPr>
        <w:tc>
          <w:tcPr>
            <w:tcW w:w="422" w:type="dxa"/>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序号</w:t>
            </w:r>
          </w:p>
        </w:tc>
        <w:tc>
          <w:tcPr>
            <w:tcW w:w="1133" w:type="dxa"/>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射线装置名称</w:t>
            </w:r>
          </w:p>
        </w:tc>
        <w:tc>
          <w:tcPr>
            <w:tcW w:w="1134" w:type="dxa"/>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型  号</w:t>
            </w:r>
          </w:p>
        </w:tc>
        <w:tc>
          <w:tcPr>
            <w:tcW w:w="1778" w:type="dxa"/>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生产厂家</w:t>
            </w:r>
          </w:p>
        </w:tc>
        <w:tc>
          <w:tcPr>
            <w:tcW w:w="1456" w:type="dxa"/>
            <w:gridSpan w:val="3"/>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设备编号</w:t>
            </w:r>
          </w:p>
        </w:tc>
        <w:tc>
          <w:tcPr>
            <w:tcW w:w="1302" w:type="dxa"/>
            <w:gridSpan w:val="2"/>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所在场所</w:t>
            </w:r>
          </w:p>
        </w:tc>
        <w:tc>
          <w:tcPr>
            <w:tcW w:w="1990" w:type="dxa"/>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主要参数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exact"/>
        </w:trPr>
        <w:tc>
          <w:tcPr>
            <w:tcW w:w="422" w:type="dxa"/>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133" w:type="dxa"/>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134" w:type="dxa"/>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778" w:type="dxa"/>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456" w:type="dxa"/>
            <w:gridSpan w:val="3"/>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302" w:type="dxa"/>
            <w:gridSpan w:val="2"/>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990" w:type="dxa"/>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exact"/>
        </w:trPr>
        <w:tc>
          <w:tcPr>
            <w:tcW w:w="422" w:type="dxa"/>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133" w:type="dxa"/>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134" w:type="dxa"/>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778" w:type="dxa"/>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456" w:type="dxa"/>
            <w:gridSpan w:val="3"/>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302" w:type="dxa"/>
            <w:gridSpan w:val="2"/>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990" w:type="dxa"/>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99" w:hRule="exact"/>
        </w:trPr>
        <w:tc>
          <w:tcPr>
            <w:tcW w:w="1555" w:type="dxa"/>
            <w:gridSpan w:val="2"/>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事 故 级 别</w:t>
            </w:r>
          </w:p>
        </w:tc>
        <w:tc>
          <w:tcPr>
            <w:tcW w:w="7660" w:type="dxa"/>
            <w:gridSpan w:val="8"/>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□一般辐射事故  □较大辐射事故  □重大辐射事故  □特别重大辐射事故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69" w:hRule="exact"/>
        </w:trPr>
        <w:tc>
          <w:tcPr>
            <w:tcW w:w="1555" w:type="dxa"/>
            <w:gridSpan w:val="2"/>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事故经过</w:t>
            </w:r>
          </w:p>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和处理情况</w:t>
            </w:r>
          </w:p>
        </w:tc>
        <w:tc>
          <w:tcPr>
            <w:tcW w:w="7660" w:type="dxa"/>
            <w:gridSpan w:val="8"/>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exact"/>
        </w:trPr>
        <w:tc>
          <w:tcPr>
            <w:tcW w:w="1555" w:type="dxa"/>
            <w:gridSpan w:val="2"/>
            <w:vMerge w:val="restart"/>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事故发生地</w:t>
            </w:r>
          </w:p>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生态环境部门</w:t>
            </w:r>
          </w:p>
        </w:tc>
        <w:tc>
          <w:tcPr>
            <w:tcW w:w="3830" w:type="dxa"/>
            <w:gridSpan w:val="4"/>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联系人：</w:t>
            </w:r>
          </w:p>
        </w:tc>
        <w:tc>
          <w:tcPr>
            <w:tcW w:w="3830" w:type="dxa"/>
            <w:gridSpan w:val="4"/>
            <w:vMerge w:val="restart"/>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exact"/>
        </w:trPr>
        <w:tc>
          <w:tcPr>
            <w:tcW w:w="1555" w:type="dxa"/>
            <w:gridSpan w:val="2"/>
            <w:vMerge w:val="continue"/>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3830" w:type="dxa"/>
            <w:gridSpan w:val="4"/>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电  话：</w:t>
            </w:r>
          </w:p>
        </w:tc>
        <w:tc>
          <w:tcPr>
            <w:tcW w:w="3830" w:type="dxa"/>
            <w:gridSpan w:val="4"/>
            <w:vMerge w:val="continue"/>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textAlignment w:val="auto"/>
              <w:rPr>
                <w:rFonts w:hint="eastAsia" w:ascii="方正书宋简体" w:hAnsi="方正书宋简体" w:eastAsia="方正书宋简体" w:cs="方正书宋简体"/>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exact"/>
        </w:trPr>
        <w:tc>
          <w:tcPr>
            <w:tcW w:w="1555" w:type="dxa"/>
            <w:gridSpan w:val="2"/>
            <w:vMerge w:val="continue"/>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3830" w:type="dxa"/>
            <w:gridSpan w:val="4"/>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传  真：</w:t>
            </w:r>
          </w:p>
        </w:tc>
        <w:tc>
          <w:tcPr>
            <w:tcW w:w="3830" w:type="dxa"/>
            <w:gridSpan w:val="4"/>
            <w:vMerge w:val="continue"/>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textAlignment w:val="auto"/>
              <w:rPr>
                <w:rFonts w:hint="eastAsia" w:ascii="方正书宋简体" w:hAnsi="方正书宋简体" w:eastAsia="方正书宋简体" w:cs="方正书宋简体"/>
                <w:sz w:val="22"/>
                <w:szCs w:val="22"/>
              </w:rPr>
            </w:pPr>
          </w:p>
        </w:tc>
      </w:tr>
    </w:tbl>
    <w:p>
      <w:pPr>
        <w:keepNext w:val="0"/>
        <w:keepLines w:val="0"/>
        <w:pageBreakBefore w:val="0"/>
        <w:widowControl w:val="0"/>
        <w:tabs>
          <w:tab w:val="left" w:pos="1260"/>
        </w:tabs>
        <w:kinsoku/>
        <w:wordWrap/>
        <w:overflowPunct/>
        <w:topLinePunct w:val="0"/>
        <w:autoSpaceDE/>
        <w:autoSpaceDN/>
        <w:bidi w:val="0"/>
        <w:adjustRightInd/>
        <w:snapToGrid/>
        <w:ind w:left="0" w:leftChars="0" w:right="0" w:rightChars="0" w:firstLine="0" w:firstLineChars="0"/>
        <w:jc w:val="left"/>
        <w:textAlignment w:val="auto"/>
        <w:rPr>
          <w:rFonts w:hint="eastAsia" w:ascii="黑体" w:hAnsi="黑体" w:eastAsia="黑体"/>
          <w:szCs w:val="21"/>
        </w:rPr>
      </w:pPr>
      <w:r>
        <w:rPr>
          <w:rFonts w:hint="eastAsia" w:ascii="黑体" w:hAnsi="黑体" w:eastAsia="黑体"/>
          <w:szCs w:val="21"/>
        </w:rPr>
        <w:t>注：射线装置的“主要参数”是指X射线机的电流（mA）和电压（kV）、加速器线束能量等主要</w:t>
      </w:r>
    </w:p>
    <w:p>
      <w:pPr>
        <w:keepNext w:val="0"/>
        <w:keepLines w:val="0"/>
        <w:pageBreakBefore w:val="0"/>
        <w:widowControl w:val="0"/>
        <w:tabs>
          <w:tab w:val="left" w:pos="1260"/>
        </w:tabs>
        <w:kinsoku/>
        <w:wordWrap/>
        <w:overflowPunct/>
        <w:topLinePunct w:val="0"/>
        <w:autoSpaceDE/>
        <w:autoSpaceDN/>
        <w:bidi w:val="0"/>
        <w:adjustRightInd/>
        <w:snapToGrid/>
        <w:ind w:left="0" w:leftChars="0" w:right="0" w:rightChars="0" w:firstLine="420" w:firstLineChars="200"/>
        <w:jc w:val="left"/>
        <w:textAlignment w:val="auto"/>
        <w:rPr>
          <w:rFonts w:ascii="黑体" w:hAnsi="黑体" w:eastAsia="黑体"/>
          <w:sz w:val="32"/>
          <w:szCs w:val="32"/>
        </w:rPr>
      </w:pPr>
      <w:r>
        <w:rPr>
          <w:rFonts w:hint="eastAsia" w:ascii="黑体" w:hAnsi="黑体" w:eastAsia="黑体"/>
          <w:szCs w:val="21"/>
        </w:rPr>
        <w:t>性能参数。</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方正小标宋简体"/>
          <w:b w:val="0"/>
          <w:sz w:val="56"/>
          <w:szCs w:val="56"/>
        </w:rPr>
      </w:pPr>
      <w:bookmarkStart w:id="736" w:name="bookmark0"/>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方正小标宋简体"/>
          <w:b w:val="0"/>
          <w:sz w:val="56"/>
          <w:szCs w:val="56"/>
        </w:rPr>
      </w:pPr>
    </w:p>
    <w:p>
      <w:pPr>
        <w:pStyle w:val="2"/>
        <w:keepNext/>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sz w:val="48"/>
          <w:szCs w:val="48"/>
        </w:rPr>
      </w:pPr>
      <w:bookmarkStart w:id="737" w:name="_Toc6623"/>
      <w:r>
        <w:rPr>
          <w:rFonts w:hint="eastAsia" w:ascii="方正小标宋简体" w:hAnsi="方正小标宋简体" w:eastAsia="方正小标宋简体" w:cs="方正小标宋简体"/>
          <w:b w:val="0"/>
          <w:bCs w:val="0"/>
          <w:sz w:val="48"/>
          <w:szCs w:val="48"/>
        </w:rPr>
        <w:t>枣庄市石油天然气储运长输管线</w:t>
      </w:r>
      <w:bookmarkEnd w:id="737"/>
    </w:p>
    <w:p>
      <w:pPr>
        <w:pStyle w:val="2"/>
        <w:keepNext/>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sz w:val="48"/>
          <w:szCs w:val="48"/>
        </w:rPr>
      </w:pPr>
      <w:bookmarkStart w:id="738" w:name="_Toc19596"/>
      <w:r>
        <w:rPr>
          <w:rFonts w:hint="eastAsia" w:ascii="方正小标宋简体" w:hAnsi="方正小标宋简体" w:eastAsia="方正小标宋简体" w:cs="方正小标宋简体"/>
          <w:b w:val="0"/>
          <w:bCs w:val="0"/>
          <w:sz w:val="48"/>
          <w:szCs w:val="48"/>
        </w:rPr>
        <w:t>突发事件应急预案</w:t>
      </w:r>
      <w:bookmarkEnd w:id="738"/>
    </w:p>
    <w:p>
      <w:pPr>
        <w:keepLines w:val="0"/>
        <w:pageBreakBefore w:val="0"/>
        <w:widowControl w:val="0"/>
        <w:kinsoku/>
        <w:wordWrap/>
        <w:overflowPunct/>
        <w:topLinePunct w:val="0"/>
        <w:autoSpaceDE/>
        <w:autoSpaceDN/>
        <w:bidi w:val="0"/>
        <w:adjustRightInd/>
        <w:snapToGrid/>
        <w:spacing w:line="600" w:lineRule="exact"/>
        <w:ind w:firstLine="960" w:firstLineChars="200"/>
        <w:textAlignment w:val="auto"/>
        <w:rPr>
          <w:sz w:val="48"/>
          <w:szCs w:val="48"/>
        </w:rPr>
      </w:pPr>
    </w:p>
    <w:p>
      <w:pPr>
        <w:keepLines w:val="0"/>
        <w:pageBreakBefore w:val="0"/>
        <w:widowControl w:val="0"/>
        <w:kinsoku/>
        <w:wordWrap/>
        <w:overflowPunct/>
        <w:topLinePunct w:val="0"/>
        <w:autoSpaceDE/>
        <w:autoSpaceDN/>
        <w:bidi w:val="0"/>
        <w:adjustRightInd/>
        <w:snapToGrid/>
        <w:spacing w:line="600" w:lineRule="exact"/>
        <w:ind w:firstLine="960" w:firstLineChars="200"/>
        <w:textAlignment w:val="auto"/>
        <w:rPr>
          <w:rFonts w:eastAsia="仿宋_GB2312"/>
          <w:sz w:val="48"/>
          <w:szCs w:val="48"/>
        </w:rPr>
      </w:pPr>
    </w:p>
    <w:p>
      <w:pPr>
        <w:spacing w:line="600" w:lineRule="exact"/>
        <w:ind w:firstLine="600" w:firstLineChars="200"/>
        <w:rPr>
          <w:rFonts w:eastAsia="仿宋_GB2312"/>
          <w:sz w:val="30"/>
          <w:szCs w:val="30"/>
        </w:rPr>
      </w:pPr>
    </w:p>
    <w:p>
      <w:pPr>
        <w:spacing w:line="600" w:lineRule="exact"/>
        <w:ind w:firstLine="600" w:firstLineChars="200"/>
        <w:rPr>
          <w:rFonts w:eastAsia="仿宋_GB2312"/>
          <w:sz w:val="30"/>
          <w:szCs w:val="30"/>
        </w:rPr>
      </w:pPr>
    </w:p>
    <w:p>
      <w:pPr>
        <w:spacing w:line="600" w:lineRule="exact"/>
        <w:ind w:firstLine="600" w:firstLineChars="200"/>
        <w:rPr>
          <w:rFonts w:eastAsia="仿宋_GB2312"/>
          <w:sz w:val="30"/>
          <w:szCs w:val="30"/>
        </w:rPr>
      </w:pPr>
    </w:p>
    <w:p>
      <w:pPr>
        <w:spacing w:line="600" w:lineRule="exact"/>
        <w:ind w:firstLine="600" w:firstLineChars="200"/>
        <w:rPr>
          <w:rFonts w:eastAsia="仿宋_GB2312"/>
          <w:sz w:val="30"/>
          <w:szCs w:val="30"/>
        </w:rPr>
      </w:pPr>
    </w:p>
    <w:p>
      <w:pPr>
        <w:spacing w:line="600" w:lineRule="exact"/>
        <w:ind w:firstLine="600" w:firstLineChars="200"/>
        <w:rPr>
          <w:rFonts w:eastAsia="仿宋_GB2312"/>
          <w:sz w:val="30"/>
          <w:szCs w:val="30"/>
        </w:rPr>
      </w:pPr>
    </w:p>
    <w:p>
      <w:pPr>
        <w:spacing w:line="600" w:lineRule="exact"/>
        <w:ind w:firstLine="600" w:firstLineChars="200"/>
        <w:rPr>
          <w:rFonts w:eastAsia="仿宋_GB2312"/>
          <w:sz w:val="30"/>
          <w:szCs w:val="30"/>
        </w:rPr>
      </w:pPr>
    </w:p>
    <w:p>
      <w:pPr>
        <w:spacing w:line="600" w:lineRule="exact"/>
        <w:ind w:firstLine="600" w:firstLineChars="200"/>
        <w:rPr>
          <w:rFonts w:eastAsia="仿宋_GB2312"/>
          <w:sz w:val="30"/>
          <w:szCs w:val="30"/>
        </w:rPr>
      </w:pPr>
    </w:p>
    <w:p>
      <w:pPr>
        <w:spacing w:line="600" w:lineRule="exact"/>
        <w:ind w:firstLine="600" w:firstLineChars="200"/>
        <w:rPr>
          <w:rFonts w:eastAsia="仿宋_GB2312"/>
          <w:sz w:val="30"/>
          <w:szCs w:val="30"/>
        </w:rPr>
      </w:pPr>
    </w:p>
    <w:p>
      <w:pPr>
        <w:spacing w:line="600" w:lineRule="exact"/>
        <w:ind w:firstLine="600" w:firstLineChars="200"/>
        <w:rPr>
          <w:rFonts w:eastAsia="仿宋_GB2312"/>
          <w:sz w:val="30"/>
          <w:szCs w:val="30"/>
        </w:rPr>
      </w:pPr>
    </w:p>
    <w:p>
      <w:pPr>
        <w:spacing w:line="600" w:lineRule="exact"/>
        <w:ind w:firstLine="600" w:firstLineChars="200"/>
        <w:rPr>
          <w:rFonts w:eastAsia="仿宋_GB2312"/>
          <w:sz w:val="30"/>
          <w:szCs w:val="30"/>
        </w:rPr>
      </w:pPr>
    </w:p>
    <w:p>
      <w:pPr>
        <w:spacing w:line="600" w:lineRule="exact"/>
        <w:ind w:firstLine="600" w:firstLineChars="200"/>
        <w:rPr>
          <w:rFonts w:eastAsia="仿宋_GB2312"/>
          <w:sz w:val="30"/>
          <w:szCs w:val="30"/>
        </w:rPr>
      </w:pPr>
    </w:p>
    <w:p>
      <w:pPr>
        <w:spacing w:line="600" w:lineRule="exact"/>
        <w:ind w:firstLine="600" w:firstLineChars="200"/>
        <w:rPr>
          <w:rFonts w:eastAsia="仿宋_GB2312"/>
          <w:sz w:val="30"/>
          <w:szCs w:val="30"/>
        </w:rPr>
      </w:pPr>
    </w:p>
    <w:p>
      <w:pPr>
        <w:spacing w:line="600" w:lineRule="exact"/>
        <w:jc w:val="center"/>
        <w:rPr>
          <w:rFonts w:eastAsia="楷体_GB2312"/>
          <w:sz w:val="36"/>
          <w:szCs w:val="36"/>
        </w:rPr>
      </w:pPr>
      <w:r>
        <w:rPr>
          <w:rFonts w:eastAsia="楷体_GB2312"/>
          <w:sz w:val="36"/>
          <w:szCs w:val="36"/>
        </w:rPr>
        <w:t>编制单位：枣庄市</w:t>
      </w:r>
      <w:r>
        <w:rPr>
          <w:rFonts w:hint="eastAsia" w:eastAsia="楷体_GB2312"/>
          <w:sz w:val="36"/>
          <w:szCs w:val="36"/>
          <w:lang w:eastAsia="zh-CN"/>
        </w:rPr>
        <w:t>能源</w:t>
      </w:r>
      <w:r>
        <w:rPr>
          <w:rFonts w:eastAsia="楷体_GB2312"/>
          <w:sz w:val="36"/>
          <w:szCs w:val="36"/>
        </w:rPr>
        <w:t>局</w:t>
      </w:r>
      <w:bookmarkEnd w:id="736"/>
    </w:p>
    <w:p>
      <w:pPr>
        <w:pStyle w:val="82"/>
        <w:keepNext w:val="0"/>
        <w:keepLines w:val="0"/>
        <w:pageBreakBefore w:val="0"/>
        <w:widowControl w:val="0"/>
        <w:shd w:val="clear" w:color="auto" w:fill="auto"/>
        <w:kinsoku/>
        <w:wordWrap/>
        <w:overflowPunct/>
        <w:topLinePunct w:val="0"/>
        <w:autoSpaceDE/>
        <w:autoSpaceDN/>
        <w:bidi w:val="0"/>
        <w:adjustRightInd/>
        <w:snapToGrid/>
        <w:spacing w:before="0" w:line="580" w:lineRule="exact"/>
        <w:jc w:val="both"/>
        <w:textAlignment w:val="auto"/>
        <w:rPr>
          <w:rFonts w:hint="eastAsia" w:ascii="黑体" w:hAnsi="黑体" w:eastAsia="黑体" w:cs="黑体"/>
          <w:b w:val="0"/>
          <w:bCs w:val="0"/>
          <w:spacing w:val="0"/>
          <w:sz w:val="32"/>
          <w:szCs w:val="32"/>
        </w:rPr>
      </w:pPr>
      <w:r>
        <w:rPr>
          <w:rFonts w:ascii="黑体" w:hAnsi="黑体" w:eastAsia="黑体"/>
          <w:b w:val="0"/>
          <w:sz w:val="32"/>
          <w:szCs w:val="32"/>
        </w:rPr>
        <w:br w:type="page"/>
      </w:r>
      <w:r>
        <w:rPr>
          <w:rFonts w:hint="eastAsia" w:ascii="黑体" w:hAnsi="黑体" w:eastAsia="黑体"/>
          <w:b w:val="0"/>
          <w:spacing w:val="0"/>
          <w:sz w:val="32"/>
          <w:szCs w:val="32"/>
          <w:lang w:val="en-US" w:eastAsia="zh-CN"/>
        </w:rPr>
        <w:t xml:space="preserve">    </w:t>
      </w:r>
      <w:r>
        <w:rPr>
          <w:rFonts w:hint="eastAsia" w:ascii="黑体" w:hAnsi="黑体" w:eastAsia="黑体" w:cs="黑体"/>
          <w:b w:val="0"/>
          <w:bCs w:val="0"/>
          <w:spacing w:val="0"/>
          <w:sz w:val="32"/>
          <w:szCs w:val="32"/>
        </w:rPr>
        <w:t>1</w:t>
      </w:r>
      <w:r>
        <w:rPr>
          <w:rFonts w:hint="eastAsia" w:ascii="黑体" w:hAnsi="黑体" w:eastAsia="黑体" w:cs="黑体"/>
          <w:b w:val="0"/>
          <w:bCs w:val="0"/>
          <w:spacing w:val="0"/>
          <w:sz w:val="32"/>
          <w:szCs w:val="32"/>
          <w:lang w:val="en-US" w:eastAsia="zh-CN"/>
        </w:rPr>
        <w:t xml:space="preserve">  </w:t>
      </w:r>
      <w:r>
        <w:rPr>
          <w:rFonts w:hint="eastAsia" w:ascii="黑体" w:hAnsi="黑体" w:eastAsia="黑体" w:cs="黑体"/>
          <w:b w:val="0"/>
          <w:bCs w:val="0"/>
          <w:spacing w:val="0"/>
          <w:sz w:val="32"/>
          <w:szCs w:val="32"/>
        </w:rPr>
        <w:t>总则</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楷体_GB2312" w:hAnsi="宋体" w:eastAsia="楷体_GB2312"/>
          <w:spacing w:val="0"/>
          <w:sz w:val="32"/>
          <w:szCs w:val="32"/>
        </w:rPr>
      </w:pPr>
      <w:r>
        <w:rPr>
          <w:rStyle w:val="87"/>
          <w:rFonts w:hint="eastAsia" w:ascii="楷体_GB2312" w:hAnsi="宋体" w:eastAsia="楷体_GB2312"/>
          <w:spacing w:val="0"/>
          <w:sz w:val="32"/>
          <w:szCs w:val="32"/>
          <w:lang w:val="en-US" w:eastAsia="en-US" w:bidi="en-US"/>
        </w:rPr>
        <w:t>1</w:t>
      </w:r>
      <w:r>
        <w:rPr>
          <w:rStyle w:val="87"/>
          <w:rFonts w:hint="eastAsia" w:ascii="楷体_GB2312" w:hAnsi="宋体" w:eastAsia="楷体_GB2312"/>
          <w:spacing w:val="0"/>
          <w:sz w:val="32"/>
          <w:szCs w:val="32"/>
          <w:lang w:val="en-US" w:eastAsia="zh-CN" w:bidi="en-US"/>
        </w:rPr>
        <w:t>.</w:t>
      </w:r>
      <w:r>
        <w:rPr>
          <w:rStyle w:val="87"/>
          <w:rFonts w:hint="eastAsia" w:ascii="楷体_GB2312" w:hAnsi="宋体" w:eastAsia="楷体_GB2312"/>
          <w:spacing w:val="0"/>
          <w:sz w:val="32"/>
          <w:szCs w:val="32"/>
          <w:lang w:val="en-US" w:eastAsia="en-US" w:bidi="en-US"/>
        </w:rPr>
        <w:t>1</w:t>
      </w:r>
      <w:r>
        <w:rPr>
          <w:rStyle w:val="87"/>
          <w:rFonts w:hint="eastAsia" w:ascii="楷体_GB2312" w:hAnsi="宋体" w:eastAsia="楷体_GB2312"/>
          <w:spacing w:val="0"/>
          <w:sz w:val="32"/>
          <w:szCs w:val="32"/>
          <w:lang w:val="en-US" w:eastAsia="zh-CN" w:bidi="en-US"/>
        </w:rPr>
        <w:t xml:space="preserve">  </w:t>
      </w:r>
      <w:r>
        <w:rPr>
          <w:rStyle w:val="87"/>
          <w:rFonts w:hint="eastAsia" w:ascii="楷体_GB2312" w:hAnsi="宋体" w:eastAsia="楷体_GB2312"/>
          <w:spacing w:val="0"/>
          <w:sz w:val="32"/>
          <w:szCs w:val="32"/>
        </w:rPr>
        <w:t>编制目的</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pacing w:val="0"/>
          <w:sz w:val="32"/>
          <w:szCs w:val="32"/>
        </w:rPr>
      </w:pPr>
      <w:r>
        <w:rPr>
          <w:rFonts w:hint="eastAsia" w:ascii="仿宋_GB2312" w:hAnsi="宋体" w:eastAsia="仿宋_GB2312"/>
          <w:spacing w:val="0"/>
          <w:sz w:val="32"/>
          <w:szCs w:val="32"/>
        </w:rPr>
        <w:t>进一步增强应对、防范能力，及时有效地处置我市境内石油天然气储运中突然发生的安全事件</w:t>
      </w:r>
      <w:r>
        <w:rPr>
          <w:rFonts w:hint="eastAsia" w:ascii="仿宋_GB2312" w:hAnsi="宋体" w:eastAsia="仿宋_GB2312"/>
          <w:spacing w:val="0"/>
          <w:sz w:val="32"/>
          <w:szCs w:val="32"/>
          <w:lang w:val="en-US" w:eastAsia="en-US" w:bidi="en-US"/>
        </w:rPr>
        <w:t>（</w:t>
      </w:r>
      <w:r>
        <w:rPr>
          <w:rFonts w:hint="eastAsia" w:ascii="仿宋_GB2312" w:hAnsi="宋体" w:eastAsia="仿宋_GB2312"/>
          <w:spacing w:val="0"/>
          <w:sz w:val="32"/>
          <w:szCs w:val="32"/>
        </w:rPr>
        <w:t>以下简称油气储运突发事件），最大限度地预防和减少油气突发事件及其造成的损害，保障国家和人民群众生命财产安全，保障石油天然气管道储运企业和管道设施安全运行。</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楷体_GB2312" w:hAnsi="宋体" w:eastAsia="楷体_GB2312"/>
          <w:spacing w:val="0"/>
          <w:sz w:val="32"/>
          <w:szCs w:val="32"/>
        </w:rPr>
      </w:pPr>
      <w:r>
        <w:rPr>
          <w:rFonts w:hint="eastAsia" w:ascii="楷体_GB2312" w:hAnsi="宋体" w:eastAsia="楷体_GB2312"/>
          <w:spacing w:val="0"/>
          <w:sz w:val="32"/>
          <w:szCs w:val="32"/>
          <w:lang w:val="en-US" w:eastAsia="en-US" w:bidi="en-US"/>
        </w:rPr>
        <w:t>1</w:t>
      </w:r>
      <w:r>
        <w:rPr>
          <w:rFonts w:hint="eastAsia" w:ascii="楷体_GB2312" w:hAnsi="宋体" w:eastAsia="楷体_GB2312"/>
          <w:spacing w:val="0"/>
          <w:sz w:val="32"/>
          <w:szCs w:val="32"/>
          <w:lang w:val="en-US" w:eastAsia="zh-CN" w:bidi="en-US"/>
        </w:rPr>
        <w:t>.</w:t>
      </w:r>
      <w:r>
        <w:rPr>
          <w:rFonts w:hint="eastAsia" w:ascii="楷体_GB2312" w:hAnsi="宋体" w:eastAsia="楷体_GB2312"/>
          <w:spacing w:val="0"/>
          <w:sz w:val="32"/>
          <w:szCs w:val="32"/>
          <w:lang w:val="en-US" w:eastAsia="en-US" w:bidi="en-US"/>
        </w:rPr>
        <w:t>2</w:t>
      </w:r>
      <w:r>
        <w:rPr>
          <w:rFonts w:hint="eastAsia" w:ascii="楷体_GB2312" w:hAnsi="宋体" w:eastAsia="楷体_GB2312"/>
          <w:spacing w:val="0"/>
          <w:sz w:val="32"/>
          <w:szCs w:val="32"/>
          <w:lang w:val="en-US" w:eastAsia="zh-CN" w:bidi="en-US"/>
        </w:rPr>
        <w:t xml:space="preserve">  </w:t>
      </w:r>
      <w:r>
        <w:rPr>
          <w:rFonts w:hint="eastAsia" w:ascii="楷体_GB2312" w:hAnsi="宋体" w:eastAsia="楷体_GB2312"/>
          <w:spacing w:val="0"/>
          <w:sz w:val="32"/>
          <w:szCs w:val="32"/>
        </w:rPr>
        <w:t>编制依据</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宋体" w:eastAsia="仿宋_GB2312"/>
          <w:spacing w:val="0"/>
          <w:sz w:val="32"/>
          <w:szCs w:val="32"/>
        </w:rPr>
      </w:pPr>
      <w:r>
        <w:rPr>
          <w:rFonts w:hint="eastAsia" w:ascii="仿宋_GB2312" w:hAnsi="宋体" w:eastAsia="仿宋_GB2312"/>
          <w:spacing w:val="0"/>
          <w:sz w:val="32"/>
          <w:szCs w:val="32"/>
        </w:rPr>
        <w:t>《国务院办公厅关于印发突发事件应急预案管理办法的通知》国办发〔2013〕101号</w:t>
      </w:r>
      <w:r>
        <w:rPr>
          <w:rFonts w:hint="eastAsia" w:ascii="仿宋_GB2312" w:hAnsi="宋体" w:eastAsia="仿宋_GB2312"/>
          <w:spacing w:val="0"/>
          <w:sz w:val="32"/>
          <w:szCs w:val="32"/>
          <w:lang w:eastAsia="zh-CN"/>
        </w:rPr>
        <w:t>，</w:t>
      </w:r>
      <w:r>
        <w:rPr>
          <w:rFonts w:hint="eastAsia" w:ascii="仿宋_GB2312" w:hAnsi="宋体" w:eastAsia="仿宋_GB2312"/>
          <w:spacing w:val="0"/>
          <w:sz w:val="32"/>
          <w:szCs w:val="32"/>
        </w:rPr>
        <w:t>《山东省石油天然气管道保护条例》《生产安全事故报告和调查处理条例》《陆上石油天然气储运事故灾难应急预案》《山东省人民政府办公厅关于印发＜ 山东省石油天然气生产储运突发事件应急预案＞的通知》（鲁政办字〔2012〕175号），《山东省突发事件应急预案管理办法》，《山东省突发事故应对条例》等。</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楷体_GB2312" w:hAnsi="宋体" w:eastAsia="楷体_GB2312"/>
          <w:spacing w:val="0"/>
          <w:sz w:val="32"/>
          <w:szCs w:val="32"/>
        </w:rPr>
      </w:pPr>
      <w:r>
        <w:rPr>
          <w:rStyle w:val="87"/>
          <w:rFonts w:hint="eastAsia" w:ascii="楷体_GB2312" w:hAnsi="宋体" w:eastAsia="楷体_GB2312"/>
          <w:spacing w:val="0"/>
          <w:sz w:val="32"/>
          <w:szCs w:val="32"/>
          <w:lang w:val="en-US" w:eastAsia="en-US" w:bidi="en-US"/>
        </w:rPr>
        <w:t>1</w:t>
      </w:r>
      <w:r>
        <w:rPr>
          <w:rStyle w:val="87"/>
          <w:rFonts w:hint="eastAsia" w:ascii="楷体_GB2312" w:hAnsi="宋体" w:eastAsia="楷体_GB2312"/>
          <w:spacing w:val="0"/>
          <w:sz w:val="32"/>
          <w:szCs w:val="32"/>
          <w:lang w:val="en-US" w:eastAsia="zh-CN" w:bidi="en-US"/>
        </w:rPr>
        <w:t>.</w:t>
      </w:r>
      <w:r>
        <w:rPr>
          <w:rStyle w:val="87"/>
          <w:rFonts w:hint="eastAsia" w:ascii="楷体_GB2312" w:hAnsi="宋体" w:eastAsia="楷体_GB2312"/>
          <w:spacing w:val="0"/>
          <w:sz w:val="32"/>
          <w:szCs w:val="32"/>
          <w:lang w:val="en-US" w:eastAsia="en-US" w:bidi="en-US"/>
        </w:rPr>
        <w:t>3</w:t>
      </w:r>
      <w:r>
        <w:rPr>
          <w:rStyle w:val="87"/>
          <w:rFonts w:hint="eastAsia" w:ascii="楷体_GB2312" w:hAnsi="宋体" w:eastAsia="楷体_GB2312"/>
          <w:spacing w:val="0"/>
          <w:sz w:val="32"/>
          <w:szCs w:val="32"/>
          <w:lang w:val="en-US" w:eastAsia="zh-CN" w:bidi="en-US"/>
        </w:rPr>
        <w:t xml:space="preserve">  </w:t>
      </w:r>
      <w:r>
        <w:rPr>
          <w:rStyle w:val="87"/>
          <w:rFonts w:hint="eastAsia" w:ascii="楷体_GB2312" w:hAnsi="宋体" w:eastAsia="楷体_GB2312"/>
          <w:spacing w:val="0"/>
          <w:sz w:val="32"/>
          <w:szCs w:val="32"/>
        </w:rPr>
        <w:t>工作原则</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pacing w:val="0"/>
          <w:sz w:val="32"/>
          <w:szCs w:val="32"/>
        </w:rPr>
      </w:pPr>
      <w:r>
        <w:rPr>
          <w:rFonts w:hint="eastAsia" w:ascii="仿宋_GB2312" w:hAnsi="宋体" w:eastAsia="仿宋_GB2312"/>
          <w:spacing w:val="0"/>
          <w:sz w:val="32"/>
          <w:szCs w:val="32"/>
          <w:lang w:val="en-US" w:eastAsia="en-US" w:bidi="en-US"/>
        </w:rPr>
        <w:t>1</w:t>
      </w:r>
      <w:r>
        <w:rPr>
          <w:rFonts w:hint="eastAsia" w:ascii="仿宋_GB2312" w:hAnsi="宋体" w:eastAsia="仿宋_GB2312"/>
          <w:spacing w:val="0"/>
          <w:sz w:val="32"/>
          <w:szCs w:val="32"/>
          <w:lang w:val="en-US" w:eastAsia="zh-CN" w:bidi="en-US"/>
        </w:rPr>
        <w:t>.</w:t>
      </w:r>
      <w:r>
        <w:rPr>
          <w:rFonts w:hint="eastAsia" w:ascii="仿宋_GB2312" w:hAnsi="宋体" w:eastAsia="仿宋_GB2312"/>
          <w:spacing w:val="0"/>
          <w:sz w:val="32"/>
          <w:szCs w:val="32"/>
          <w:lang w:val="en-US" w:eastAsia="en-US" w:bidi="en-US"/>
        </w:rPr>
        <w:t>3</w:t>
      </w:r>
      <w:r>
        <w:rPr>
          <w:rFonts w:hint="eastAsia" w:ascii="仿宋_GB2312" w:hAnsi="宋体" w:eastAsia="仿宋_GB2312"/>
          <w:spacing w:val="0"/>
          <w:sz w:val="32"/>
          <w:szCs w:val="32"/>
          <w:lang w:val="en-US" w:eastAsia="zh-CN" w:bidi="en-US"/>
        </w:rPr>
        <w:t>.</w:t>
      </w:r>
      <w:r>
        <w:rPr>
          <w:rFonts w:hint="eastAsia" w:ascii="仿宋_GB2312" w:hAnsi="宋体" w:eastAsia="仿宋_GB2312"/>
          <w:spacing w:val="0"/>
          <w:sz w:val="32"/>
          <w:szCs w:val="32"/>
          <w:lang w:val="en-US" w:eastAsia="en-US" w:bidi="en-US"/>
        </w:rPr>
        <w:t>1</w:t>
      </w:r>
      <w:r>
        <w:rPr>
          <w:rFonts w:hint="eastAsia" w:ascii="仿宋_GB2312" w:hAnsi="宋体" w:eastAsia="仿宋_GB2312"/>
          <w:spacing w:val="0"/>
          <w:sz w:val="32"/>
          <w:szCs w:val="32"/>
          <w:lang w:val="en-US" w:eastAsia="zh-CN" w:bidi="en-US"/>
        </w:rPr>
        <w:t xml:space="preserve">  </w:t>
      </w:r>
      <w:r>
        <w:rPr>
          <w:rFonts w:hint="eastAsia" w:ascii="仿宋_GB2312" w:hAnsi="宋体" w:eastAsia="仿宋_GB2312"/>
          <w:spacing w:val="0"/>
          <w:sz w:val="32"/>
          <w:szCs w:val="32"/>
        </w:rPr>
        <w:t>以人为本，安全第一。始终把保障人民群众的生命安全和身体健康放在首位，切实加强应急救援人员的安全防护，最大限度地减少事故灾难造成的人员伤亡和财产损失。</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pacing w:val="0"/>
          <w:sz w:val="32"/>
          <w:szCs w:val="32"/>
        </w:rPr>
      </w:pPr>
      <w:r>
        <w:rPr>
          <w:rFonts w:hint="eastAsia" w:ascii="仿宋_GB2312" w:hAnsi="宋体" w:eastAsia="仿宋_GB2312"/>
          <w:spacing w:val="0"/>
          <w:sz w:val="32"/>
          <w:szCs w:val="32"/>
          <w:lang w:val="en-US" w:eastAsia="en-US" w:bidi="en-US"/>
        </w:rPr>
        <w:t>1</w:t>
      </w:r>
      <w:r>
        <w:rPr>
          <w:rFonts w:hint="eastAsia" w:ascii="仿宋_GB2312" w:hAnsi="宋体" w:eastAsia="仿宋_GB2312"/>
          <w:spacing w:val="0"/>
          <w:sz w:val="32"/>
          <w:szCs w:val="32"/>
          <w:lang w:val="en-US" w:eastAsia="zh-CN" w:bidi="en-US"/>
        </w:rPr>
        <w:t>.</w:t>
      </w:r>
      <w:r>
        <w:rPr>
          <w:rFonts w:hint="eastAsia" w:ascii="仿宋_GB2312" w:hAnsi="宋体" w:eastAsia="仿宋_GB2312"/>
          <w:spacing w:val="0"/>
          <w:sz w:val="32"/>
          <w:szCs w:val="32"/>
          <w:lang w:val="en-US" w:eastAsia="en-US" w:bidi="en-US"/>
        </w:rPr>
        <w:t>3</w:t>
      </w:r>
      <w:r>
        <w:rPr>
          <w:rFonts w:hint="eastAsia" w:ascii="仿宋_GB2312" w:hAnsi="宋体" w:eastAsia="仿宋_GB2312"/>
          <w:spacing w:val="0"/>
          <w:sz w:val="32"/>
          <w:szCs w:val="32"/>
          <w:lang w:val="en-US" w:eastAsia="zh-CN" w:bidi="en-US"/>
        </w:rPr>
        <w:t>.</w:t>
      </w:r>
      <w:r>
        <w:rPr>
          <w:rFonts w:hint="eastAsia" w:ascii="仿宋_GB2312" w:hAnsi="宋体" w:eastAsia="仿宋_GB2312"/>
          <w:spacing w:val="0"/>
          <w:sz w:val="32"/>
          <w:szCs w:val="32"/>
          <w:lang w:val="en-US" w:eastAsia="en-US" w:bidi="en-US"/>
        </w:rPr>
        <w:t>2</w:t>
      </w:r>
      <w:r>
        <w:rPr>
          <w:rFonts w:hint="eastAsia" w:ascii="仿宋_GB2312" w:hAnsi="宋体" w:eastAsia="仿宋_GB2312"/>
          <w:spacing w:val="0"/>
          <w:sz w:val="32"/>
          <w:szCs w:val="32"/>
          <w:lang w:val="en-US" w:eastAsia="zh-CN" w:bidi="en-US"/>
        </w:rPr>
        <w:t xml:space="preserve">  </w:t>
      </w:r>
      <w:r>
        <w:rPr>
          <w:rFonts w:hint="eastAsia" w:ascii="仿宋_GB2312" w:hAnsi="宋体" w:eastAsia="仿宋_GB2312"/>
          <w:spacing w:val="0"/>
          <w:sz w:val="32"/>
          <w:szCs w:val="32"/>
        </w:rPr>
        <w:t>预防为主，平战结合。坚持事件应急与预防相结合，按照长期准备、重点建设的要求，做好应对油气储运突发事件的预案准备、物资和经费准备等，加强培训演练，做到常备不懈。</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pacing w:val="0"/>
          <w:sz w:val="32"/>
          <w:szCs w:val="32"/>
        </w:rPr>
      </w:pPr>
      <w:r>
        <w:rPr>
          <w:rFonts w:hint="eastAsia" w:ascii="仿宋_GB2312" w:hAnsi="宋体" w:eastAsia="仿宋_GB2312"/>
          <w:spacing w:val="0"/>
          <w:sz w:val="32"/>
          <w:szCs w:val="32"/>
        </w:rPr>
        <w:t>1</w:t>
      </w:r>
      <w:r>
        <w:rPr>
          <w:rFonts w:hint="eastAsia" w:ascii="仿宋_GB2312" w:hAnsi="宋体" w:eastAsia="仿宋_GB2312"/>
          <w:spacing w:val="0"/>
          <w:sz w:val="32"/>
          <w:szCs w:val="32"/>
          <w:lang w:eastAsia="zh-CN"/>
        </w:rPr>
        <w:t>.</w:t>
      </w:r>
      <w:r>
        <w:rPr>
          <w:rFonts w:hint="eastAsia" w:ascii="仿宋_GB2312" w:hAnsi="宋体" w:eastAsia="仿宋_GB2312"/>
          <w:spacing w:val="0"/>
          <w:sz w:val="32"/>
          <w:szCs w:val="32"/>
        </w:rPr>
        <w:t>3</w:t>
      </w:r>
      <w:r>
        <w:rPr>
          <w:rFonts w:hint="eastAsia" w:ascii="仿宋_GB2312" w:hAnsi="宋体" w:eastAsia="仿宋_GB2312"/>
          <w:spacing w:val="0"/>
          <w:sz w:val="32"/>
          <w:szCs w:val="32"/>
          <w:lang w:eastAsia="zh-CN"/>
        </w:rPr>
        <w:t>.</w:t>
      </w:r>
      <w:r>
        <w:rPr>
          <w:rFonts w:hint="eastAsia" w:ascii="仿宋_GB2312" w:hAnsi="宋体" w:eastAsia="仿宋_GB2312"/>
          <w:spacing w:val="0"/>
          <w:sz w:val="32"/>
          <w:szCs w:val="32"/>
        </w:rPr>
        <w:t>3</w:t>
      </w:r>
      <w:r>
        <w:rPr>
          <w:rFonts w:hint="eastAsia" w:ascii="仿宋_GB2312" w:hAnsi="宋体" w:eastAsia="仿宋_GB2312"/>
          <w:spacing w:val="0"/>
          <w:sz w:val="32"/>
          <w:szCs w:val="32"/>
          <w:lang w:val="en-US" w:eastAsia="zh-CN"/>
        </w:rPr>
        <w:t xml:space="preserve">  </w:t>
      </w:r>
      <w:r>
        <w:rPr>
          <w:rFonts w:hint="eastAsia" w:ascii="仿宋_GB2312" w:hAnsi="宋体" w:eastAsia="仿宋_GB2312"/>
          <w:spacing w:val="0"/>
          <w:sz w:val="32"/>
          <w:szCs w:val="32"/>
        </w:rPr>
        <w:t>统一领导，分级负责。市石油天然气储运长输管道突发</w:t>
      </w:r>
      <w:r>
        <w:rPr>
          <w:rFonts w:ascii="仿宋_GB2312" w:hAnsi="宋体" w:eastAsia="仿宋_GB2312"/>
          <w:spacing w:val="0"/>
          <w:sz w:val="32"/>
          <w:szCs w:val="32"/>
        </w:rPr>
        <w:t>事</w:t>
      </w:r>
      <w:r>
        <w:rPr>
          <w:rFonts w:ascii="仿宋_GB2312" w:hAnsi="宋体" w:eastAsia="仿宋_GB2312"/>
          <w:color w:val="auto"/>
          <w:spacing w:val="0"/>
          <w:sz w:val="32"/>
          <w:szCs w:val="32"/>
        </w:rPr>
        <w:t>件应急指挥部在市政府和市政府安全生产委员会</w:t>
      </w:r>
      <w:r>
        <w:rPr>
          <w:rFonts w:ascii="仿宋_GB2312" w:hAnsi="宋体" w:eastAsia="仿宋_GB2312"/>
          <w:spacing w:val="0"/>
          <w:sz w:val="32"/>
          <w:szCs w:val="32"/>
        </w:rPr>
        <w:t>的统一领导下负责指导、协调油气储运突发事件应急救援工作。按照分级响应的原则，事发地所在人民政府和管道权属企业应及时启动应急预案，实施应急救援。救援现场指挥以当地人民政府为主，发生突发事件的企业是应急救援责任主体和第一响应者。</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pacing w:val="0"/>
          <w:sz w:val="32"/>
          <w:szCs w:val="32"/>
        </w:rPr>
      </w:pPr>
      <w:r>
        <w:rPr>
          <w:rFonts w:hint="eastAsia" w:ascii="仿宋_GB2312" w:hAnsi="宋体" w:eastAsia="仿宋_GB2312"/>
          <w:spacing w:val="0"/>
          <w:sz w:val="32"/>
          <w:szCs w:val="32"/>
          <w:lang w:val="en-US" w:eastAsia="en-US" w:bidi="en-US"/>
        </w:rPr>
        <w:t>1</w:t>
      </w:r>
      <w:r>
        <w:rPr>
          <w:rFonts w:hint="eastAsia" w:ascii="仿宋_GB2312" w:hAnsi="宋体" w:eastAsia="仿宋_GB2312"/>
          <w:spacing w:val="0"/>
          <w:sz w:val="32"/>
          <w:szCs w:val="32"/>
          <w:lang w:val="en-US" w:eastAsia="zh-CN" w:bidi="en-US"/>
        </w:rPr>
        <w:t>.</w:t>
      </w:r>
      <w:r>
        <w:rPr>
          <w:rFonts w:hint="eastAsia" w:ascii="仿宋_GB2312" w:hAnsi="宋体" w:eastAsia="仿宋_GB2312"/>
          <w:spacing w:val="0"/>
          <w:sz w:val="32"/>
          <w:szCs w:val="32"/>
          <w:lang w:val="en-US" w:eastAsia="en-US" w:bidi="en-US"/>
        </w:rPr>
        <w:t>3</w:t>
      </w:r>
      <w:r>
        <w:rPr>
          <w:rFonts w:hint="eastAsia" w:ascii="仿宋_GB2312" w:hAnsi="宋体" w:eastAsia="仿宋_GB2312"/>
          <w:spacing w:val="0"/>
          <w:sz w:val="32"/>
          <w:szCs w:val="32"/>
          <w:lang w:val="en-US" w:eastAsia="zh-CN" w:bidi="en-US"/>
        </w:rPr>
        <w:t>.</w:t>
      </w:r>
      <w:r>
        <w:rPr>
          <w:rFonts w:hint="eastAsia" w:ascii="仿宋_GB2312" w:hAnsi="宋体" w:eastAsia="仿宋_GB2312"/>
          <w:spacing w:val="0"/>
          <w:sz w:val="32"/>
          <w:szCs w:val="32"/>
          <w:lang w:val="en-US" w:eastAsia="en-US" w:bidi="en-US"/>
        </w:rPr>
        <w:t>4</w:t>
      </w:r>
      <w:r>
        <w:rPr>
          <w:rFonts w:hint="eastAsia" w:ascii="仿宋_GB2312" w:hAnsi="宋体" w:eastAsia="仿宋_GB2312"/>
          <w:spacing w:val="0"/>
          <w:sz w:val="32"/>
          <w:szCs w:val="32"/>
          <w:lang w:val="en-US" w:eastAsia="zh-CN" w:bidi="en-US"/>
        </w:rPr>
        <w:t xml:space="preserve">  </w:t>
      </w:r>
      <w:r>
        <w:rPr>
          <w:rFonts w:hint="eastAsia" w:ascii="仿宋_GB2312" w:hAnsi="宋体" w:eastAsia="仿宋_GB2312"/>
          <w:spacing w:val="0"/>
          <w:sz w:val="32"/>
          <w:szCs w:val="32"/>
        </w:rPr>
        <w:t>依靠科技，提升能力。各区（市）政府和管道权属企业要加强科技应用，采用先进的监测、预测、预警、预防和应急处置技术及设施，充分发挥专家队伍和专业人员的作用，提高应对油气储运突发事件的科技水平和指挥能力，避免发生次生、衍生事件。加强宣传和培训教育工作，提高公众自救、互救和应对突发事件的综合能力。</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pacing w:val="0"/>
          <w:sz w:val="32"/>
          <w:szCs w:val="32"/>
        </w:rPr>
      </w:pPr>
      <w:r>
        <w:rPr>
          <w:rFonts w:hint="eastAsia" w:ascii="仿宋_GB2312" w:hAnsi="宋体" w:eastAsia="仿宋_GB2312"/>
          <w:spacing w:val="0"/>
          <w:sz w:val="32"/>
          <w:szCs w:val="32"/>
          <w:lang w:val="en-US" w:eastAsia="en-US" w:bidi="en-US"/>
        </w:rPr>
        <w:t>1</w:t>
      </w:r>
      <w:r>
        <w:rPr>
          <w:rFonts w:hint="eastAsia" w:ascii="仿宋_GB2312" w:hAnsi="宋体" w:eastAsia="仿宋_GB2312"/>
          <w:spacing w:val="0"/>
          <w:sz w:val="32"/>
          <w:szCs w:val="32"/>
          <w:lang w:val="en-US" w:eastAsia="zh-CN" w:bidi="en-US"/>
        </w:rPr>
        <w:t>.</w:t>
      </w:r>
      <w:r>
        <w:rPr>
          <w:rFonts w:hint="eastAsia" w:ascii="仿宋_GB2312" w:hAnsi="宋体" w:eastAsia="仿宋_GB2312"/>
          <w:spacing w:val="0"/>
          <w:sz w:val="32"/>
          <w:szCs w:val="32"/>
          <w:lang w:val="en-US" w:eastAsia="en-US" w:bidi="en-US"/>
        </w:rPr>
        <w:t>3</w:t>
      </w:r>
      <w:r>
        <w:rPr>
          <w:rFonts w:hint="eastAsia" w:ascii="仿宋_GB2312" w:hAnsi="宋体" w:eastAsia="仿宋_GB2312"/>
          <w:spacing w:val="0"/>
          <w:sz w:val="32"/>
          <w:szCs w:val="32"/>
          <w:lang w:val="en-US" w:eastAsia="zh-CN" w:bidi="en-US"/>
        </w:rPr>
        <w:t>.</w:t>
      </w:r>
      <w:r>
        <w:rPr>
          <w:rFonts w:hint="eastAsia" w:ascii="仿宋_GB2312" w:hAnsi="宋体" w:eastAsia="仿宋_GB2312"/>
          <w:spacing w:val="0"/>
          <w:sz w:val="32"/>
          <w:szCs w:val="32"/>
          <w:lang w:val="en-US" w:eastAsia="en-US" w:bidi="en-US"/>
        </w:rPr>
        <w:t>5</w:t>
      </w:r>
      <w:r>
        <w:rPr>
          <w:rFonts w:hint="eastAsia" w:ascii="仿宋_GB2312" w:hAnsi="宋体" w:eastAsia="仿宋_GB2312"/>
          <w:spacing w:val="0"/>
          <w:sz w:val="32"/>
          <w:szCs w:val="32"/>
        </w:rPr>
        <w:t>依法规范，协调联动。依据国家有关法律、法规，加强应急管理，确保应对油气储运突发事件的规范化、制度化、法制化。各级人民政府、有关部门和企业要按照各自职责分工，健全企地协调联动机制，形成统一指挥、反应灵敏、协调有序、运转高效的应急管理机制。</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楷体_GB2312" w:hAnsi="宋体" w:eastAsia="楷体_GB2312"/>
          <w:spacing w:val="0"/>
          <w:sz w:val="32"/>
          <w:szCs w:val="32"/>
        </w:rPr>
      </w:pPr>
      <w:r>
        <w:rPr>
          <w:rStyle w:val="87"/>
          <w:rFonts w:hint="eastAsia" w:ascii="楷体_GB2312" w:hAnsi="宋体" w:eastAsia="楷体_GB2312"/>
          <w:spacing w:val="0"/>
          <w:sz w:val="32"/>
          <w:szCs w:val="32"/>
          <w:lang w:val="en-US" w:eastAsia="en-US" w:bidi="en-US"/>
        </w:rPr>
        <w:t>1</w:t>
      </w:r>
      <w:r>
        <w:rPr>
          <w:rStyle w:val="87"/>
          <w:rFonts w:hint="eastAsia" w:ascii="楷体_GB2312" w:hAnsi="宋体" w:eastAsia="楷体_GB2312"/>
          <w:spacing w:val="0"/>
          <w:sz w:val="32"/>
          <w:szCs w:val="32"/>
          <w:lang w:val="en-US" w:eastAsia="zh-CN" w:bidi="en-US"/>
        </w:rPr>
        <w:t>.</w:t>
      </w:r>
      <w:r>
        <w:rPr>
          <w:rStyle w:val="87"/>
          <w:rFonts w:hint="eastAsia" w:ascii="楷体_GB2312" w:hAnsi="宋体" w:eastAsia="楷体_GB2312"/>
          <w:spacing w:val="0"/>
          <w:sz w:val="32"/>
          <w:szCs w:val="32"/>
          <w:lang w:val="en-US" w:eastAsia="en-US" w:bidi="en-US"/>
        </w:rPr>
        <w:t>4</w:t>
      </w:r>
      <w:r>
        <w:rPr>
          <w:rStyle w:val="87"/>
          <w:rFonts w:hint="eastAsia" w:ascii="楷体_GB2312" w:hAnsi="宋体" w:eastAsia="楷体_GB2312"/>
          <w:spacing w:val="0"/>
          <w:sz w:val="32"/>
          <w:szCs w:val="32"/>
          <w:lang w:val="en-US" w:eastAsia="zh-CN" w:bidi="en-US"/>
        </w:rPr>
        <w:t xml:space="preserve">  </w:t>
      </w:r>
      <w:r>
        <w:rPr>
          <w:rStyle w:val="87"/>
          <w:rFonts w:hint="eastAsia" w:ascii="楷体_GB2312" w:hAnsi="宋体" w:eastAsia="楷体_GB2312"/>
          <w:spacing w:val="0"/>
          <w:sz w:val="32"/>
          <w:szCs w:val="32"/>
        </w:rPr>
        <w:t>事件分类</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pacing w:val="0"/>
          <w:sz w:val="32"/>
          <w:szCs w:val="32"/>
        </w:rPr>
      </w:pPr>
      <w:r>
        <w:rPr>
          <w:rFonts w:hint="eastAsia" w:ascii="仿宋_GB2312" w:hAnsi="宋体" w:eastAsia="仿宋_GB2312"/>
          <w:spacing w:val="0"/>
          <w:sz w:val="32"/>
          <w:szCs w:val="32"/>
        </w:rPr>
        <w:t>本预案所称油气储运突发事件，是指突然发生，造成或者可能造成较大人员伤亡、财产损失、环境污染，严重影响油气管道储运企业设施安全运行、社会秩序稳定和群众生活的紧急事故灾难事件。包括以下四类：</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pacing w:val="0"/>
          <w:sz w:val="32"/>
          <w:szCs w:val="32"/>
        </w:rPr>
      </w:pPr>
      <w:r>
        <w:rPr>
          <w:rFonts w:hint="eastAsia" w:ascii="仿宋_GB2312" w:hAnsi="宋体" w:eastAsia="仿宋_GB2312"/>
          <w:spacing w:val="0"/>
          <w:sz w:val="32"/>
          <w:szCs w:val="32"/>
          <w:lang w:val="en-US" w:eastAsia="en-US" w:bidi="en-US"/>
        </w:rPr>
        <w:t>1</w:t>
      </w:r>
      <w:r>
        <w:rPr>
          <w:rFonts w:hint="eastAsia" w:ascii="仿宋_GB2312" w:hAnsi="宋体" w:eastAsia="仿宋_GB2312"/>
          <w:spacing w:val="0"/>
          <w:sz w:val="32"/>
          <w:szCs w:val="32"/>
          <w:lang w:val="en-US" w:eastAsia="zh-CN" w:bidi="en-US"/>
        </w:rPr>
        <w:t>.</w:t>
      </w:r>
      <w:r>
        <w:rPr>
          <w:rFonts w:hint="eastAsia" w:ascii="仿宋_GB2312" w:hAnsi="宋体" w:eastAsia="仿宋_GB2312"/>
          <w:spacing w:val="0"/>
          <w:sz w:val="32"/>
          <w:szCs w:val="32"/>
          <w:lang w:val="en-US" w:eastAsia="en-US" w:bidi="en-US"/>
        </w:rPr>
        <w:t>4</w:t>
      </w:r>
      <w:r>
        <w:rPr>
          <w:rFonts w:hint="eastAsia" w:ascii="仿宋_GB2312" w:hAnsi="宋体" w:eastAsia="仿宋_GB2312"/>
          <w:spacing w:val="0"/>
          <w:sz w:val="32"/>
          <w:szCs w:val="32"/>
          <w:lang w:val="en-US" w:eastAsia="zh-CN" w:bidi="en-US"/>
        </w:rPr>
        <w:t>.</w:t>
      </w:r>
      <w:r>
        <w:rPr>
          <w:rFonts w:hint="eastAsia" w:ascii="仿宋_GB2312" w:hAnsi="宋体" w:eastAsia="仿宋_GB2312"/>
          <w:spacing w:val="0"/>
          <w:sz w:val="32"/>
          <w:szCs w:val="32"/>
          <w:lang w:val="en-US" w:eastAsia="en-US" w:bidi="en-US"/>
        </w:rPr>
        <w:t>1</w:t>
      </w:r>
      <w:r>
        <w:rPr>
          <w:rFonts w:hint="eastAsia" w:ascii="仿宋_GB2312" w:hAnsi="宋体" w:eastAsia="仿宋_GB2312"/>
          <w:spacing w:val="0"/>
          <w:sz w:val="32"/>
          <w:szCs w:val="32"/>
          <w:lang w:val="en-US" w:eastAsia="zh-CN" w:bidi="en-US"/>
        </w:rPr>
        <w:t xml:space="preserve">  </w:t>
      </w:r>
      <w:r>
        <w:rPr>
          <w:rFonts w:hint="eastAsia" w:ascii="仿宋_GB2312" w:hAnsi="宋体" w:eastAsia="仿宋_GB2312"/>
          <w:spacing w:val="0"/>
          <w:sz w:val="32"/>
          <w:szCs w:val="32"/>
        </w:rPr>
        <w:t>油气储运安全事件。长输油气（含原油、成品油和天然 气）压力管道、长输管线配套储油气罐泄漏、着火、爆炸事件。</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pacing w:val="0"/>
          <w:sz w:val="32"/>
          <w:szCs w:val="32"/>
        </w:rPr>
      </w:pPr>
      <w:r>
        <w:rPr>
          <w:rFonts w:ascii="仿宋_GB2312" w:hAnsi="宋体" w:eastAsia="仿宋_GB2312"/>
          <w:spacing w:val="0"/>
          <w:sz w:val="32"/>
          <w:szCs w:val="32"/>
        </w:rPr>
        <w:t>1</w:t>
      </w:r>
      <w:r>
        <w:rPr>
          <w:rFonts w:hint="eastAsia" w:ascii="仿宋_GB2312" w:hAnsi="宋体" w:eastAsia="仿宋_GB2312"/>
          <w:spacing w:val="0"/>
          <w:sz w:val="32"/>
          <w:szCs w:val="32"/>
          <w:lang w:eastAsia="zh-CN"/>
        </w:rPr>
        <w:t>.</w:t>
      </w:r>
      <w:r>
        <w:rPr>
          <w:rFonts w:ascii="仿宋_GB2312" w:hAnsi="宋体" w:eastAsia="仿宋_GB2312"/>
          <w:spacing w:val="0"/>
          <w:sz w:val="32"/>
          <w:szCs w:val="32"/>
        </w:rPr>
        <w:t>4</w:t>
      </w:r>
      <w:r>
        <w:rPr>
          <w:rFonts w:hint="eastAsia" w:ascii="仿宋_GB2312" w:hAnsi="宋体" w:eastAsia="仿宋_GB2312"/>
          <w:spacing w:val="0"/>
          <w:sz w:val="32"/>
          <w:szCs w:val="32"/>
          <w:lang w:eastAsia="zh-CN"/>
        </w:rPr>
        <w:t>.</w:t>
      </w:r>
      <w:r>
        <w:rPr>
          <w:rFonts w:ascii="仿宋_GB2312" w:hAnsi="宋体" w:eastAsia="仿宋_GB2312"/>
          <w:spacing w:val="0"/>
          <w:sz w:val="32"/>
          <w:szCs w:val="32"/>
        </w:rPr>
        <w:t>2</w:t>
      </w:r>
      <w:r>
        <w:rPr>
          <w:rFonts w:hint="eastAsia" w:ascii="仿宋_GB2312" w:hAnsi="宋体" w:eastAsia="仿宋_GB2312"/>
          <w:spacing w:val="0"/>
          <w:sz w:val="32"/>
          <w:szCs w:val="32"/>
          <w:lang w:val="en-US" w:eastAsia="zh-CN"/>
        </w:rPr>
        <w:t xml:space="preserve">  </w:t>
      </w:r>
      <w:r>
        <w:rPr>
          <w:rFonts w:ascii="仿宋_GB2312" w:hAnsi="宋体" w:eastAsia="仿宋_GB2312"/>
          <w:spacing w:val="0"/>
          <w:sz w:val="32"/>
          <w:szCs w:val="32"/>
        </w:rPr>
        <w:t>涉油气破坏事件。破坏石油企业生产设施，造成重大财产损失和人员伤亡事件。</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pacing w:val="0"/>
          <w:sz w:val="32"/>
          <w:szCs w:val="32"/>
        </w:rPr>
      </w:pPr>
      <w:r>
        <w:rPr>
          <w:rFonts w:ascii="仿宋_GB2312" w:hAnsi="宋体" w:eastAsia="仿宋_GB2312"/>
          <w:spacing w:val="0"/>
          <w:sz w:val="32"/>
          <w:szCs w:val="32"/>
        </w:rPr>
        <w:t>1</w:t>
      </w:r>
      <w:r>
        <w:rPr>
          <w:rFonts w:hint="eastAsia" w:ascii="仿宋_GB2312" w:hAnsi="宋体" w:eastAsia="仿宋_GB2312"/>
          <w:spacing w:val="0"/>
          <w:sz w:val="32"/>
          <w:szCs w:val="32"/>
          <w:lang w:eastAsia="zh-CN"/>
        </w:rPr>
        <w:t>.</w:t>
      </w:r>
      <w:r>
        <w:rPr>
          <w:rFonts w:ascii="仿宋_GB2312" w:hAnsi="宋体" w:eastAsia="仿宋_GB2312"/>
          <w:spacing w:val="0"/>
          <w:sz w:val="32"/>
          <w:szCs w:val="32"/>
        </w:rPr>
        <w:t>4</w:t>
      </w:r>
      <w:r>
        <w:rPr>
          <w:rFonts w:hint="eastAsia" w:ascii="仿宋_GB2312" w:hAnsi="宋体" w:eastAsia="仿宋_GB2312"/>
          <w:spacing w:val="0"/>
          <w:sz w:val="32"/>
          <w:szCs w:val="32"/>
          <w:lang w:eastAsia="zh-CN"/>
        </w:rPr>
        <w:t>.</w:t>
      </w:r>
      <w:r>
        <w:rPr>
          <w:rFonts w:ascii="仿宋_GB2312" w:hAnsi="宋体" w:eastAsia="仿宋_GB2312"/>
          <w:spacing w:val="0"/>
          <w:sz w:val="32"/>
          <w:szCs w:val="32"/>
        </w:rPr>
        <w:t>3</w:t>
      </w:r>
      <w:r>
        <w:rPr>
          <w:rFonts w:hint="eastAsia" w:ascii="仿宋_GB2312" w:hAnsi="宋体" w:eastAsia="仿宋_GB2312"/>
          <w:spacing w:val="0"/>
          <w:sz w:val="32"/>
          <w:szCs w:val="32"/>
          <w:lang w:val="en-US" w:eastAsia="zh-CN"/>
        </w:rPr>
        <w:t xml:space="preserve">  </w:t>
      </w:r>
      <w:r>
        <w:rPr>
          <w:rFonts w:ascii="仿宋_GB2312" w:hAnsi="宋体" w:eastAsia="仿宋_GB2312"/>
          <w:spacing w:val="0"/>
          <w:sz w:val="32"/>
          <w:szCs w:val="32"/>
        </w:rPr>
        <w:t>自然灾害事件。长输油气（含原油、成品油和天然气）压力管道因自然灾害引发的涉油气重大环境污染、人员伤亡、财产损失事件。</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pacing w:val="0"/>
          <w:sz w:val="32"/>
          <w:szCs w:val="32"/>
        </w:rPr>
      </w:pPr>
      <w:r>
        <w:rPr>
          <w:rFonts w:ascii="仿宋_GB2312" w:hAnsi="宋体" w:eastAsia="仿宋_GB2312"/>
          <w:spacing w:val="0"/>
          <w:sz w:val="32"/>
          <w:szCs w:val="32"/>
        </w:rPr>
        <w:t>1</w:t>
      </w:r>
      <w:r>
        <w:rPr>
          <w:rFonts w:hint="eastAsia" w:ascii="仿宋_GB2312" w:hAnsi="宋体" w:eastAsia="仿宋_GB2312"/>
          <w:spacing w:val="0"/>
          <w:sz w:val="32"/>
          <w:szCs w:val="32"/>
          <w:lang w:eastAsia="zh-CN"/>
        </w:rPr>
        <w:t>.</w:t>
      </w:r>
      <w:r>
        <w:rPr>
          <w:rFonts w:ascii="仿宋_GB2312" w:hAnsi="宋体" w:eastAsia="仿宋_GB2312"/>
          <w:spacing w:val="0"/>
          <w:sz w:val="32"/>
          <w:szCs w:val="32"/>
        </w:rPr>
        <w:t>4</w:t>
      </w:r>
      <w:r>
        <w:rPr>
          <w:rFonts w:hint="eastAsia" w:ascii="仿宋_GB2312" w:hAnsi="宋体" w:eastAsia="仿宋_GB2312"/>
          <w:spacing w:val="0"/>
          <w:sz w:val="32"/>
          <w:szCs w:val="32"/>
          <w:lang w:eastAsia="zh-CN"/>
        </w:rPr>
        <w:t>.</w:t>
      </w:r>
      <w:r>
        <w:rPr>
          <w:rFonts w:ascii="仿宋_GB2312" w:hAnsi="宋体" w:eastAsia="仿宋_GB2312"/>
          <w:spacing w:val="0"/>
          <w:sz w:val="32"/>
          <w:szCs w:val="32"/>
        </w:rPr>
        <w:t>4</w:t>
      </w:r>
      <w:r>
        <w:rPr>
          <w:rFonts w:hint="eastAsia" w:ascii="仿宋_GB2312" w:hAnsi="宋体" w:eastAsia="仿宋_GB2312"/>
          <w:spacing w:val="0"/>
          <w:sz w:val="32"/>
          <w:szCs w:val="32"/>
          <w:lang w:val="en-US" w:eastAsia="zh-CN"/>
        </w:rPr>
        <w:t xml:space="preserve">  </w:t>
      </w:r>
      <w:r>
        <w:rPr>
          <w:rFonts w:ascii="仿宋_GB2312" w:hAnsi="宋体" w:eastAsia="仿宋_GB2312"/>
          <w:spacing w:val="0"/>
          <w:sz w:val="32"/>
          <w:szCs w:val="32"/>
        </w:rPr>
        <w:t>超出区（市）人民政府应急处置能力的事故，跨区（市）行政区的长输油气（含原油、成品油和天然气）压力管道事故。</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楷体_GB2312" w:hAnsi="宋体" w:eastAsia="楷体_GB2312"/>
          <w:spacing w:val="0"/>
          <w:sz w:val="32"/>
          <w:szCs w:val="32"/>
        </w:rPr>
      </w:pPr>
      <w:r>
        <w:rPr>
          <w:rStyle w:val="87"/>
          <w:rFonts w:hint="eastAsia" w:ascii="楷体_GB2312" w:hAnsi="宋体" w:eastAsia="楷体_GB2312"/>
          <w:spacing w:val="0"/>
          <w:sz w:val="32"/>
          <w:szCs w:val="32"/>
          <w:lang w:val="en-US" w:eastAsia="en-US" w:bidi="en-US"/>
        </w:rPr>
        <w:t>1</w:t>
      </w:r>
      <w:r>
        <w:rPr>
          <w:rStyle w:val="87"/>
          <w:rFonts w:hint="eastAsia" w:ascii="楷体_GB2312" w:hAnsi="宋体" w:eastAsia="楷体_GB2312"/>
          <w:spacing w:val="0"/>
          <w:sz w:val="32"/>
          <w:szCs w:val="32"/>
          <w:lang w:val="en-US" w:eastAsia="zh-CN" w:bidi="en-US"/>
        </w:rPr>
        <w:t>.</w:t>
      </w:r>
      <w:r>
        <w:rPr>
          <w:rStyle w:val="87"/>
          <w:rFonts w:hint="eastAsia" w:ascii="楷体_GB2312" w:hAnsi="宋体" w:eastAsia="楷体_GB2312"/>
          <w:spacing w:val="0"/>
          <w:sz w:val="32"/>
          <w:szCs w:val="32"/>
          <w:lang w:val="en-US" w:eastAsia="en-US" w:bidi="en-US"/>
        </w:rPr>
        <w:t>5</w:t>
      </w:r>
      <w:r>
        <w:rPr>
          <w:rStyle w:val="87"/>
          <w:rFonts w:hint="eastAsia" w:ascii="楷体_GB2312" w:hAnsi="宋体" w:eastAsia="楷体_GB2312"/>
          <w:spacing w:val="0"/>
          <w:sz w:val="32"/>
          <w:szCs w:val="32"/>
          <w:lang w:val="en-US" w:eastAsia="zh-CN" w:bidi="en-US"/>
        </w:rPr>
        <w:t xml:space="preserve">  </w:t>
      </w:r>
      <w:r>
        <w:rPr>
          <w:rStyle w:val="87"/>
          <w:rFonts w:hint="eastAsia" w:ascii="楷体_GB2312" w:hAnsi="宋体" w:eastAsia="楷体_GB2312"/>
          <w:spacing w:val="0"/>
          <w:sz w:val="32"/>
          <w:szCs w:val="32"/>
        </w:rPr>
        <w:t>适用范围</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pacing w:val="0"/>
          <w:sz w:val="32"/>
          <w:szCs w:val="32"/>
        </w:rPr>
      </w:pPr>
      <w:r>
        <w:rPr>
          <w:rFonts w:hint="eastAsia" w:ascii="仿宋_GB2312" w:hAnsi="宋体" w:eastAsia="仿宋_GB2312"/>
          <w:spacing w:val="0"/>
          <w:sz w:val="32"/>
          <w:szCs w:val="32"/>
        </w:rPr>
        <w:t>本预案适用枣庄市行政区域内经国家批准进行石油、天然气储运中突然发生的安全事件。</w:t>
      </w:r>
    </w:p>
    <w:p>
      <w:pPr>
        <w:pStyle w:val="82"/>
        <w:keepNext w:val="0"/>
        <w:keepLines w:val="0"/>
        <w:pageBreakBefore w:val="0"/>
        <w:widowControl w:val="0"/>
        <w:shd w:val="clear" w:color="auto" w:fill="auto"/>
        <w:kinsoku/>
        <w:wordWrap/>
        <w:overflowPunct/>
        <w:topLinePunct w:val="0"/>
        <w:autoSpaceDE/>
        <w:autoSpaceDN/>
        <w:bidi w:val="0"/>
        <w:adjustRightInd/>
        <w:snapToGrid/>
        <w:spacing w:before="0" w:line="580" w:lineRule="exact"/>
        <w:ind w:firstLine="640" w:firstLineChars="200"/>
        <w:jc w:val="both"/>
        <w:textAlignment w:val="auto"/>
        <w:rPr>
          <w:rFonts w:ascii="黑体" w:hAnsi="黑体" w:eastAsia="黑体"/>
          <w:b w:val="0"/>
          <w:spacing w:val="0"/>
          <w:sz w:val="32"/>
          <w:szCs w:val="32"/>
        </w:rPr>
      </w:pPr>
      <w:r>
        <w:rPr>
          <w:rFonts w:ascii="黑体" w:hAnsi="黑体" w:eastAsia="黑体"/>
          <w:b w:val="0"/>
          <w:spacing w:val="0"/>
          <w:sz w:val="32"/>
          <w:szCs w:val="32"/>
        </w:rPr>
        <w:t>2</w:t>
      </w:r>
      <w:r>
        <w:rPr>
          <w:rFonts w:hint="eastAsia" w:ascii="黑体" w:hAnsi="黑体" w:eastAsia="黑体"/>
          <w:b w:val="0"/>
          <w:spacing w:val="0"/>
          <w:sz w:val="32"/>
          <w:szCs w:val="32"/>
          <w:lang w:val="en-US" w:eastAsia="zh-CN"/>
        </w:rPr>
        <w:t xml:space="preserve">  </w:t>
      </w:r>
      <w:r>
        <w:rPr>
          <w:rFonts w:ascii="黑体" w:hAnsi="黑体" w:eastAsia="黑体"/>
          <w:b w:val="0"/>
          <w:spacing w:val="0"/>
          <w:sz w:val="32"/>
          <w:szCs w:val="32"/>
        </w:rPr>
        <w:t>应急救援组织体系与职责</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楷体_GB2312" w:hAnsi="宋体" w:eastAsia="楷体_GB2312"/>
          <w:spacing w:val="0"/>
          <w:sz w:val="32"/>
          <w:szCs w:val="32"/>
        </w:rPr>
      </w:pPr>
      <w:r>
        <w:rPr>
          <w:rStyle w:val="92"/>
          <w:rFonts w:hint="eastAsia" w:ascii="楷体_GB2312" w:hAnsi="宋体" w:eastAsia="楷体_GB2312"/>
          <w:spacing w:val="0"/>
        </w:rPr>
        <w:t>2</w:t>
      </w:r>
      <w:r>
        <w:rPr>
          <w:rStyle w:val="92"/>
          <w:rFonts w:hint="eastAsia" w:ascii="楷体_GB2312" w:hAnsi="宋体" w:eastAsia="楷体_GB2312"/>
          <w:spacing w:val="0"/>
          <w:lang w:eastAsia="zh-CN"/>
        </w:rPr>
        <w:t>.</w:t>
      </w:r>
      <w:r>
        <w:rPr>
          <w:rStyle w:val="92"/>
          <w:rFonts w:hint="eastAsia" w:ascii="楷体_GB2312" w:hAnsi="宋体" w:eastAsia="楷体_GB2312"/>
          <w:spacing w:val="0"/>
        </w:rPr>
        <w:t>1</w:t>
      </w:r>
      <w:r>
        <w:rPr>
          <w:rStyle w:val="92"/>
          <w:rFonts w:hint="eastAsia" w:ascii="楷体_GB2312" w:hAnsi="宋体" w:eastAsia="楷体_GB2312"/>
          <w:spacing w:val="0"/>
          <w:lang w:val="en-US" w:eastAsia="zh-CN"/>
        </w:rPr>
        <w:t xml:space="preserve">  </w:t>
      </w:r>
      <w:r>
        <w:rPr>
          <w:rFonts w:hint="eastAsia" w:ascii="楷体_GB2312" w:hAnsi="宋体" w:eastAsia="楷体_GB2312"/>
          <w:spacing w:val="0"/>
          <w:sz w:val="32"/>
          <w:szCs w:val="32"/>
        </w:rPr>
        <w:t>协调指挥机构与职责</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00" w:firstLineChars="200"/>
        <w:jc w:val="both"/>
        <w:textAlignment w:val="auto"/>
        <w:rPr>
          <w:rFonts w:ascii="仿宋_GB2312" w:hAnsi="宋体" w:eastAsia="仿宋_GB2312"/>
          <w:spacing w:val="0"/>
          <w:sz w:val="32"/>
          <w:szCs w:val="32"/>
        </w:rPr>
      </w:pPr>
      <w:r>
        <w:rPr>
          <w:rFonts w:ascii="仿宋_GB2312" w:eastAsia="仿宋_GB2312"/>
          <w:spacing w:val="0"/>
        </w:rPr>
        <w:t>2</w:t>
      </w:r>
      <w:r>
        <w:rPr>
          <w:rFonts w:hint="eastAsia" w:ascii="仿宋_GB2312" w:eastAsia="仿宋_GB2312"/>
          <w:b/>
          <w:bCs/>
          <w:spacing w:val="0"/>
          <w:lang w:eastAsia="zh-CN"/>
        </w:rPr>
        <w:t>.</w:t>
      </w:r>
      <w:r>
        <w:rPr>
          <w:rFonts w:ascii="仿宋_GB2312" w:eastAsia="仿宋_GB2312"/>
          <w:spacing w:val="0"/>
        </w:rPr>
        <w:t>1</w:t>
      </w:r>
      <w:r>
        <w:rPr>
          <w:rFonts w:hint="eastAsia" w:ascii="仿宋_GB2312" w:eastAsia="仿宋_GB2312"/>
          <w:spacing w:val="0"/>
          <w:lang w:eastAsia="zh-CN"/>
        </w:rPr>
        <w:t>.</w:t>
      </w:r>
      <w:r>
        <w:rPr>
          <w:rFonts w:ascii="仿宋_GB2312" w:eastAsia="仿宋_GB2312"/>
          <w:spacing w:val="0"/>
        </w:rPr>
        <w:t>1</w:t>
      </w:r>
      <w:r>
        <w:rPr>
          <w:rFonts w:hint="eastAsia" w:ascii="仿宋_GB2312" w:eastAsia="仿宋_GB2312"/>
          <w:spacing w:val="0"/>
          <w:lang w:val="en-US" w:eastAsia="zh-CN"/>
        </w:rPr>
        <w:t xml:space="preserve">  </w:t>
      </w:r>
      <w:r>
        <w:rPr>
          <w:rFonts w:ascii="仿宋_GB2312" w:hAnsi="宋体" w:eastAsia="仿宋_GB2312"/>
          <w:spacing w:val="0"/>
          <w:sz w:val="32"/>
          <w:szCs w:val="32"/>
        </w:rPr>
        <w:t>成立枣庄市石油天然气储运长输管线突</w:t>
      </w:r>
      <w:r>
        <w:rPr>
          <w:rFonts w:ascii="仿宋_GB2312" w:hAnsi="宋体" w:eastAsia="仿宋_GB2312"/>
          <w:color w:val="auto"/>
          <w:spacing w:val="0"/>
          <w:sz w:val="32"/>
          <w:szCs w:val="32"/>
        </w:rPr>
        <w:t>发事件应急指挥部（以下简称市应急指挥部）。指挥部组成如下</w:t>
      </w:r>
      <w:r>
        <w:rPr>
          <w:rFonts w:ascii="仿宋_GB2312" w:hAnsi="宋体" w:eastAsia="仿宋_GB2312"/>
          <w:spacing w:val="0"/>
          <w:sz w:val="32"/>
          <w:szCs w:val="32"/>
        </w:rPr>
        <w:t>：</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pacing w:val="0"/>
          <w:sz w:val="32"/>
          <w:szCs w:val="32"/>
        </w:rPr>
      </w:pPr>
      <w:r>
        <w:rPr>
          <w:rFonts w:ascii="仿宋_GB2312" w:hAnsi="宋体" w:eastAsia="仿宋_GB2312"/>
          <w:spacing w:val="0"/>
          <w:sz w:val="32"/>
          <w:szCs w:val="32"/>
        </w:rPr>
        <w:t>总指挥：分管副市长</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color w:val="auto"/>
          <w:spacing w:val="0"/>
          <w:sz w:val="32"/>
          <w:szCs w:val="32"/>
        </w:rPr>
      </w:pPr>
      <w:r>
        <w:rPr>
          <w:rFonts w:ascii="仿宋_GB2312" w:hAnsi="宋体" w:eastAsia="仿宋_GB2312"/>
          <w:spacing w:val="0"/>
          <w:sz w:val="32"/>
          <w:szCs w:val="32"/>
        </w:rPr>
        <w:t>副总指挥：市政府分管副秘书</w:t>
      </w:r>
      <w:r>
        <w:rPr>
          <w:rFonts w:ascii="仿宋_GB2312" w:hAnsi="宋体" w:eastAsia="仿宋_GB2312"/>
          <w:color w:val="auto"/>
          <w:spacing w:val="0"/>
          <w:sz w:val="32"/>
          <w:szCs w:val="32"/>
        </w:rPr>
        <w:t>长、</w:t>
      </w:r>
      <w:r>
        <w:rPr>
          <w:rFonts w:hint="eastAsia" w:ascii="仿宋_GB2312" w:hAnsi="宋体" w:eastAsia="仿宋_GB2312"/>
          <w:color w:val="auto"/>
          <w:spacing w:val="0"/>
          <w:sz w:val="32"/>
          <w:szCs w:val="32"/>
        </w:rPr>
        <w:t>能源局局长</w:t>
      </w:r>
      <w:r>
        <w:rPr>
          <w:rFonts w:ascii="仿宋_GB2312" w:hAnsi="宋体" w:eastAsia="仿宋_GB2312"/>
          <w:color w:val="auto"/>
          <w:spacing w:val="0"/>
          <w:sz w:val="32"/>
          <w:szCs w:val="32"/>
        </w:rPr>
        <w:t>、事故发生地区（市）政府主要负责人</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pacing w:val="0"/>
          <w:sz w:val="32"/>
          <w:szCs w:val="32"/>
        </w:rPr>
      </w:pPr>
      <w:r>
        <w:rPr>
          <w:rFonts w:ascii="仿宋_GB2312" w:hAnsi="宋体" w:eastAsia="仿宋_GB2312"/>
          <w:spacing w:val="0"/>
          <w:sz w:val="32"/>
          <w:szCs w:val="32"/>
        </w:rPr>
        <w:t>组成人员</w:t>
      </w:r>
      <w:r>
        <w:rPr>
          <w:rFonts w:ascii="仿宋_GB2312" w:hAnsi="宋体" w:eastAsia="仿宋_GB2312"/>
          <w:color w:val="auto"/>
          <w:spacing w:val="0"/>
          <w:sz w:val="32"/>
          <w:szCs w:val="32"/>
        </w:rPr>
        <w:t>：市公安</w:t>
      </w:r>
      <w:r>
        <w:rPr>
          <w:rFonts w:hint="eastAsia" w:ascii="仿宋_GB2312" w:hAnsi="宋体" w:eastAsia="仿宋_GB2312"/>
          <w:color w:val="auto"/>
          <w:spacing w:val="0"/>
          <w:sz w:val="32"/>
          <w:szCs w:val="32"/>
        </w:rPr>
        <w:t>局</w:t>
      </w:r>
      <w:r>
        <w:rPr>
          <w:rFonts w:ascii="仿宋_GB2312" w:hAnsi="宋体" w:eastAsia="仿宋_GB2312"/>
          <w:color w:val="auto"/>
          <w:spacing w:val="0"/>
          <w:sz w:val="32"/>
          <w:szCs w:val="32"/>
        </w:rPr>
        <w:t>、</w:t>
      </w:r>
      <w:r>
        <w:rPr>
          <w:rFonts w:hint="eastAsia" w:ascii="仿宋_GB2312" w:hAnsi="宋体" w:eastAsia="仿宋_GB2312"/>
          <w:color w:val="auto"/>
          <w:spacing w:val="0"/>
          <w:sz w:val="32"/>
          <w:szCs w:val="32"/>
          <w:lang w:eastAsia="zh-CN"/>
        </w:rPr>
        <w:t>市</w:t>
      </w:r>
      <w:r>
        <w:rPr>
          <w:rFonts w:hint="eastAsia" w:ascii="仿宋_GB2312" w:hAnsi="宋体" w:eastAsia="仿宋_GB2312"/>
          <w:color w:val="auto"/>
          <w:spacing w:val="0"/>
          <w:sz w:val="32"/>
          <w:szCs w:val="32"/>
        </w:rPr>
        <w:t>应急管理局</w:t>
      </w:r>
      <w:r>
        <w:rPr>
          <w:rFonts w:ascii="仿宋_GB2312" w:hAnsi="宋体" w:eastAsia="仿宋_GB2312"/>
          <w:color w:val="auto"/>
          <w:spacing w:val="0"/>
          <w:sz w:val="32"/>
          <w:szCs w:val="32"/>
        </w:rPr>
        <w:t>、</w:t>
      </w:r>
      <w:r>
        <w:rPr>
          <w:rFonts w:hint="eastAsia" w:ascii="仿宋_GB2312" w:hAnsi="宋体" w:eastAsia="仿宋_GB2312"/>
          <w:color w:val="auto"/>
          <w:spacing w:val="0"/>
          <w:sz w:val="32"/>
          <w:szCs w:val="32"/>
          <w:lang w:eastAsia="zh-CN"/>
        </w:rPr>
        <w:t>市能源局、市</w:t>
      </w:r>
      <w:r>
        <w:rPr>
          <w:rFonts w:hint="eastAsia" w:ascii="仿宋_GB2312" w:hAnsi="宋体" w:eastAsia="仿宋_GB2312"/>
          <w:color w:val="auto"/>
          <w:spacing w:val="0"/>
          <w:sz w:val="32"/>
          <w:szCs w:val="32"/>
        </w:rPr>
        <w:t>卫生健康委员会</w:t>
      </w:r>
      <w:r>
        <w:rPr>
          <w:rFonts w:ascii="仿宋_GB2312" w:hAnsi="宋体" w:eastAsia="仿宋_GB2312"/>
          <w:color w:val="auto"/>
          <w:spacing w:val="0"/>
          <w:sz w:val="32"/>
          <w:szCs w:val="32"/>
        </w:rPr>
        <w:t>、</w:t>
      </w:r>
      <w:r>
        <w:rPr>
          <w:rFonts w:hint="eastAsia" w:ascii="仿宋_GB2312" w:hAnsi="宋体" w:eastAsia="仿宋_GB2312"/>
          <w:color w:val="auto"/>
          <w:spacing w:val="0"/>
          <w:sz w:val="32"/>
          <w:szCs w:val="32"/>
          <w:lang w:eastAsia="zh-CN"/>
        </w:rPr>
        <w:t>市</w:t>
      </w:r>
      <w:r>
        <w:rPr>
          <w:rFonts w:hint="eastAsia" w:ascii="仿宋_GB2312" w:hAnsi="宋体" w:eastAsia="仿宋_GB2312"/>
          <w:color w:val="auto"/>
          <w:spacing w:val="0"/>
          <w:sz w:val="32"/>
          <w:szCs w:val="32"/>
        </w:rPr>
        <w:t>市场监督管理局</w:t>
      </w:r>
      <w:r>
        <w:rPr>
          <w:rFonts w:ascii="仿宋_GB2312" w:hAnsi="宋体" w:eastAsia="仿宋_GB2312"/>
          <w:color w:val="auto"/>
          <w:spacing w:val="0"/>
          <w:sz w:val="32"/>
          <w:szCs w:val="32"/>
        </w:rPr>
        <w:t>、</w:t>
      </w:r>
      <w:r>
        <w:rPr>
          <w:rFonts w:hint="eastAsia" w:ascii="仿宋_GB2312" w:hAnsi="宋体" w:eastAsia="仿宋_GB2312"/>
          <w:color w:val="auto"/>
          <w:spacing w:val="0"/>
          <w:sz w:val="32"/>
          <w:szCs w:val="32"/>
          <w:lang w:eastAsia="zh-CN"/>
        </w:rPr>
        <w:t>市</w:t>
      </w:r>
      <w:r>
        <w:rPr>
          <w:rFonts w:hint="eastAsia" w:ascii="仿宋_GB2312" w:hAnsi="宋体" w:eastAsia="仿宋_GB2312"/>
          <w:color w:val="auto"/>
          <w:spacing w:val="0"/>
          <w:sz w:val="32"/>
          <w:szCs w:val="32"/>
        </w:rPr>
        <w:t>生态环境局</w:t>
      </w:r>
      <w:r>
        <w:rPr>
          <w:rFonts w:ascii="仿宋_GB2312" w:hAnsi="宋体" w:eastAsia="仿宋_GB2312"/>
          <w:color w:val="auto"/>
          <w:spacing w:val="0"/>
          <w:sz w:val="32"/>
          <w:szCs w:val="32"/>
        </w:rPr>
        <w:t>、</w:t>
      </w:r>
      <w:r>
        <w:rPr>
          <w:rFonts w:hint="eastAsia" w:ascii="仿宋_GB2312" w:hAnsi="宋体" w:eastAsia="仿宋_GB2312"/>
          <w:color w:val="auto"/>
          <w:spacing w:val="0"/>
          <w:sz w:val="32"/>
          <w:szCs w:val="32"/>
          <w:lang w:eastAsia="zh-CN"/>
        </w:rPr>
        <w:t>市</w:t>
      </w:r>
      <w:r>
        <w:rPr>
          <w:rFonts w:hint="eastAsia" w:ascii="仿宋_GB2312" w:hAnsi="宋体" w:eastAsia="仿宋_GB2312"/>
          <w:color w:val="auto"/>
          <w:spacing w:val="0"/>
          <w:sz w:val="32"/>
          <w:szCs w:val="32"/>
        </w:rPr>
        <w:t>住房和城乡建设局、</w:t>
      </w:r>
      <w:r>
        <w:rPr>
          <w:rFonts w:hint="eastAsia" w:ascii="仿宋_GB2312" w:hAnsi="宋体" w:eastAsia="仿宋_GB2312"/>
          <w:color w:val="auto"/>
          <w:spacing w:val="0"/>
          <w:sz w:val="32"/>
          <w:szCs w:val="32"/>
          <w:lang w:eastAsia="zh-CN"/>
        </w:rPr>
        <w:t>市</w:t>
      </w:r>
      <w:r>
        <w:rPr>
          <w:rFonts w:ascii="仿宋_GB2312" w:hAnsi="宋体" w:eastAsia="仿宋_GB2312"/>
          <w:color w:val="auto"/>
          <w:spacing w:val="0"/>
          <w:sz w:val="32"/>
          <w:szCs w:val="32"/>
        </w:rPr>
        <w:t>交通运输</w:t>
      </w:r>
      <w:r>
        <w:rPr>
          <w:rFonts w:hint="eastAsia" w:ascii="仿宋_GB2312" w:hAnsi="宋体" w:eastAsia="仿宋_GB2312"/>
          <w:color w:val="auto"/>
          <w:spacing w:val="0"/>
          <w:sz w:val="32"/>
          <w:szCs w:val="32"/>
        </w:rPr>
        <w:t>局</w:t>
      </w:r>
      <w:r>
        <w:rPr>
          <w:rFonts w:ascii="仿宋_GB2312" w:hAnsi="宋体" w:eastAsia="仿宋_GB2312"/>
          <w:color w:val="auto"/>
          <w:spacing w:val="0"/>
          <w:sz w:val="32"/>
          <w:szCs w:val="32"/>
        </w:rPr>
        <w:t>、</w:t>
      </w:r>
      <w:r>
        <w:rPr>
          <w:rFonts w:hint="eastAsia" w:ascii="仿宋_GB2312" w:hAnsi="宋体" w:eastAsia="仿宋_GB2312"/>
          <w:color w:val="auto"/>
          <w:spacing w:val="0"/>
          <w:sz w:val="32"/>
          <w:szCs w:val="32"/>
          <w:lang w:eastAsia="zh-CN"/>
        </w:rPr>
        <w:t>市</w:t>
      </w:r>
      <w:r>
        <w:rPr>
          <w:rFonts w:ascii="仿宋_GB2312" w:hAnsi="宋体" w:eastAsia="仿宋_GB2312"/>
          <w:color w:val="auto"/>
          <w:spacing w:val="0"/>
          <w:sz w:val="32"/>
          <w:szCs w:val="32"/>
        </w:rPr>
        <w:t>气象</w:t>
      </w:r>
      <w:r>
        <w:rPr>
          <w:rFonts w:hint="eastAsia" w:ascii="仿宋_GB2312" w:hAnsi="宋体" w:eastAsia="仿宋_GB2312"/>
          <w:color w:val="auto"/>
          <w:spacing w:val="0"/>
          <w:sz w:val="32"/>
          <w:szCs w:val="32"/>
        </w:rPr>
        <w:t>局</w:t>
      </w:r>
      <w:r>
        <w:rPr>
          <w:rFonts w:ascii="仿宋_GB2312" w:hAnsi="宋体" w:eastAsia="仿宋_GB2312"/>
          <w:color w:val="auto"/>
          <w:spacing w:val="0"/>
          <w:sz w:val="32"/>
          <w:szCs w:val="32"/>
        </w:rPr>
        <w:t>、</w:t>
      </w:r>
      <w:r>
        <w:rPr>
          <w:rFonts w:hint="eastAsia" w:ascii="仿宋_GB2312" w:hAnsi="宋体" w:eastAsia="仿宋_GB2312"/>
          <w:color w:val="auto"/>
          <w:spacing w:val="0"/>
          <w:sz w:val="32"/>
          <w:szCs w:val="32"/>
          <w:lang w:eastAsia="zh-CN"/>
        </w:rPr>
        <w:t>市</w:t>
      </w:r>
      <w:r>
        <w:rPr>
          <w:rFonts w:hint="eastAsia" w:ascii="仿宋_GB2312" w:hAnsi="宋体" w:eastAsia="仿宋_GB2312"/>
          <w:color w:val="auto"/>
          <w:spacing w:val="0"/>
          <w:sz w:val="32"/>
          <w:szCs w:val="32"/>
        </w:rPr>
        <w:t>监察委、</w:t>
      </w:r>
      <w:r>
        <w:rPr>
          <w:rFonts w:hint="eastAsia" w:ascii="仿宋_GB2312" w:hAnsi="宋体" w:eastAsia="仿宋_GB2312"/>
          <w:color w:val="auto"/>
          <w:spacing w:val="0"/>
          <w:sz w:val="32"/>
          <w:szCs w:val="32"/>
          <w:lang w:eastAsia="zh-CN"/>
        </w:rPr>
        <w:t>市总</w:t>
      </w:r>
      <w:r>
        <w:rPr>
          <w:rFonts w:ascii="仿宋_GB2312" w:hAnsi="宋体" w:eastAsia="仿宋_GB2312"/>
          <w:color w:val="auto"/>
          <w:spacing w:val="0"/>
          <w:sz w:val="32"/>
          <w:szCs w:val="32"/>
        </w:rPr>
        <w:t>工会、</w:t>
      </w:r>
      <w:r>
        <w:rPr>
          <w:rFonts w:hint="eastAsia" w:ascii="仿宋_GB2312" w:hAnsi="宋体" w:eastAsia="仿宋_GB2312"/>
          <w:color w:val="auto"/>
          <w:spacing w:val="0"/>
          <w:sz w:val="32"/>
          <w:szCs w:val="32"/>
          <w:lang w:eastAsia="zh-CN"/>
        </w:rPr>
        <w:t>市</w:t>
      </w:r>
      <w:r>
        <w:rPr>
          <w:rFonts w:ascii="仿宋_GB2312" w:hAnsi="宋体" w:eastAsia="仿宋_GB2312"/>
          <w:color w:val="auto"/>
          <w:spacing w:val="0"/>
          <w:sz w:val="32"/>
          <w:szCs w:val="32"/>
        </w:rPr>
        <w:t>民政</w:t>
      </w:r>
      <w:r>
        <w:rPr>
          <w:rFonts w:hint="eastAsia" w:ascii="仿宋_GB2312" w:hAnsi="宋体" w:eastAsia="仿宋_GB2312"/>
          <w:color w:val="auto"/>
          <w:spacing w:val="0"/>
          <w:sz w:val="32"/>
          <w:szCs w:val="32"/>
        </w:rPr>
        <w:t>局</w:t>
      </w:r>
      <w:r>
        <w:rPr>
          <w:rFonts w:ascii="仿宋_GB2312" w:hAnsi="宋体" w:eastAsia="仿宋_GB2312"/>
          <w:color w:val="auto"/>
          <w:spacing w:val="0"/>
          <w:sz w:val="32"/>
          <w:szCs w:val="32"/>
        </w:rPr>
        <w:t>、</w:t>
      </w:r>
      <w:r>
        <w:rPr>
          <w:rFonts w:hint="eastAsia" w:ascii="仿宋_GB2312" w:hAnsi="宋体" w:eastAsia="仿宋_GB2312"/>
          <w:color w:val="auto"/>
          <w:spacing w:val="0"/>
          <w:sz w:val="32"/>
          <w:szCs w:val="32"/>
          <w:lang w:eastAsia="zh-CN"/>
        </w:rPr>
        <w:t>市</w:t>
      </w:r>
      <w:r>
        <w:rPr>
          <w:rFonts w:hint="eastAsia" w:ascii="仿宋_GB2312" w:hAnsi="宋体" w:eastAsia="仿宋_GB2312"/>
          <w:color w:val="auto"/>
          <w:spacing w:val="0"/>
          <w:sz w:val="32"/>
          <w:szCs w:val="32"/>
        </w:rPr>
        <w:t>人力资源和社会保障局</w:t>
      </w:r>
      <w:r>
        <w:rPr>
          <w:rFonts w:ascii="仿宋_GB2312" w:hAnsi="宋体" w:eastAsia="仿宋_GB2312"/>
          <w:color w:val="auto"/>
          <w:spacing w:val="0"/>
          <w:sz w:val="32"/>
          <w:szCs w:val="32"/>
        </w:rPr>
        <w:t>等相关部门（单位）分管负责人，</w:t>
      </w:r>
      <w:r>
        <w:rPr>
          <w:rFonts w:ascii="仿宋_GB2312" w:hAnsi="宋体" w:eastAsia="仿宋_GB2312"/>
          <w:spacing w:val="0"/>
          <w:sz w:val="32"/>
          <w:szCs w:val="32"/>
        </w:rPr>
        <w:t>有关区</w:t>
      </w:r>
      <w:r>
        <w:rPr>
          <w:rFonts w:ascii="仿宋_GB2312" w:eastAsia="仿宋_GB2312"/>
          <w:b w:val="0"/>
          <w:bCs w:val="0"/>
          <w:spacing w:val="0"/>
        </w:rPr>
        <w:t>（市）</w:t>
      </w:r>
      <w:r>
        <w:rPr>
          <w:rFonts w:ascii="仿宋_GB2312" w:hAnsi="宋体" w:eastAsia="仿宋_GB2312"/>
          <w:spacing w:val="0"/>
          <w:sz w:val="32"/>
          <w:szCs w:val="32"/>
        </w:rPr>
        <w:t>人民政府分管负责人，管道企业主要负责人。</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color w:val="auto"/>
          <w:spacing w:val="0"/>
          <w:sz w:val="32"/>
          <w:szCs w:val="32"/>
        </w:rPr>
      </w:pPr>
      <w:r>
        <w:rPr>
          <w:rFonts w:ascii="仿宋_GB2312" w:hAnsi="宋体" w:eastAsia="仿宋_GB2312"/>
          <w:color w:val="auto"/>
          <w:spacing w:val="0"/>
          <w:sz w:val="32"/>
          <w:szCs w:val="32"/>
        </w:rPr>
        <w:t>指挥部办公室设在市</w:t>
      </w:r>
      <w:r>
        <w:rPr>
          <w:rFonts w:hint="eastAsia" w:ascii="仿宋_GB2312" w:hAnsi="宋体" w:eastAsia="仿宋_GB2312"/>
          <w:color w:val="auto"/>
          <w:spacing w:val="0"/>
          <w:sz w:val="32"/>
          <w:szCs w:val="32"/>
        </w:rPr>
        <w:t>能源局</w:t>
      </w:r>
      <w:r>
        <w:rPr>
          <w:rFonts w:ascii="仿宋_GB2312" w:hAnsi="宋体" w:eastAsia="仿宋_GB2312"/>
          <w:color w:val="auto"/>
          <w:spacing w:val="0"/>
          <w:sz w:val="32"/>
          <w:szCs w:val="32"/>
        </w:rPr>
        <w:t>，市</w:t>
      </w:r>
      <w:r>
        <w:rPr>
          <w:rFonts w:hint="eastAsia" w:ascii="仿宋_GB2312" w:hAnsi="宋体" w:eastAsia="仿宋_GB2312"/>
          <w:color w:val="auto"/>
          <w:spacing w:val="0"/>
          <w:sz w:val="32"/>
          <w:szCs w:val="32"/>
        </w:rPr>
        <w:t>能源局局长</w:t>
      </w:r>
      <w:r>
        <w:rPr>
          <w:rFonts w:ascii="仿宋_GB2312" w:hAnsi="宋体" w:eastAsia="仿宋_GB2312"/>
          <w:color w:val="auto"/>
          <w:spacing w:val="0"/>
          <w:sz w:val="32"/>
          <w:szCs w:val="32"/>
        </w:rPr>
        <w:t>兼任指挥部办公室主任。</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color w:val="auto"/>
          <w:spacing w:val="0"/>
          <w:sz w:val="32"/>
          <w:szCs w:val="32"/>
        </w:rPr>
      </w:pPr>
      <w:r>
        <w:rPr>
          <w:rFonts w:hint="eastAsia" w:ascii="仿宋_GB2312" w:hAnsi="宋体" w:eastAsia="仿宋_GB2312"/>
          <w:color w:val="auto"/>
          <w:spacing w:val="0"/>
          <w:sz w:val="32"/>
          <w:szCs w:val="32"/>
          <w:lang w:val="en-US" w:eastAsia="en-US" w:bidi="en-US"/>
        </w:rPr>
        <w:t>2</w:t>
      </w:r>
      <w:r>
        <w:rPr>
          <w:rFonts w:hint="eastAsia" w:ascii="仿宋_GB2312" w:hAnsi="宋体" w:eastAsia="仿宋_GB2312"/>
          <w:color w:val="auto"/>
          <w:spacing w:val="0"/>
          <w:sz w:val="32"/>
          <w:szCs w:val="32"/>
          <w:lang w:val="en-US" w:eastAsia="zh-CN" w:bidi="en-US"/>
        </w:rPr>
        <w:t>.</w:t>
      </w:r>
      <w:r>
        <w:rPr>
          <w:rFonts w:hint="eastAsia" w:ascii="仿宋_GB2312" w:hAnsi="宋体" w:eastAsia="仿宋_GB2312"/>
          <w:color w:val="auto"/>
          <w:spacing w:val="0"/>
          <w:sz w:val="32"/>
          <w:szCs w:val="32"/>
          <w:lang w:val="en-US" w:eastAsia="en-US" w:bidi="en-US"/>
        </w:rPr>
        <w:t>2</w:t>
      </w:r>
      <w:r>
        <w:rPr>
          <w:rFonts w:hint="eastAsia" w:ascii="仿宋_GB2312" w:hAnsi="宋体" w:eastAsia="仿宋_GB2312"/>
          <w:color w:val="auto"/>
          <w:spacing w:val="0"/>
          <w:sz w:val="32"/>
          <w:szCs w:val="32"/>
          <w:lang w:val="en-US" w:eastAsia="zh-CN" w:bidi="en-US"/>
        </w:rPr>
        <w:t>.</w:t>
      </w:r>
      <w:r>
        <w:rPr>
          <w:rFonts w:hint="eastAsia" w:ascii="仿宋_GB2312" w:hAnsi="宋体" w:eastAsia="仿宋_GB2312"/>
          <w:color w:val="auto"/>
          <w:spacing w:val="0"/>
          <w:sz w:val="32"/>
          <w:szCs w:val="32"/>
          <w:lang w:val="en-US" w:eastAsia="en-US" w:bidi="en-US"/>
        </w:rPr>
        <w:t>2</w:t>
      </w:r>
      <w:r>
        <w:rPr>
          <w:rFonts w:hint="eastAsia" w:ascii="仿宋_GB2312" w:hAnsi="宋体" w:eastAsia="仿宋_GB2312"/>
          <w:color w:val="auto"/>
          <w:spacing w:val="0"/>
          <w:sz w:val="32"/>
          <w:szCs w:val="32"/>
          <w:lang w:val="en-US" w:eastAsia="zh-CN" w:bidi="en-US"/>
        </w:rPr>
        <w:t xml:space="preserve">  </w:t>
      </w:r>
      <w:r>
        <w:rPr>
          <w:rFonts w:hint="eastAsia" w:ascii="仿宋_GB2312" w:hAnsi="宋体" w:eastAsia="仿宋_GB2312"/>
          <w:color w:val="auto"/>
          <w:spacing w:val="0"/>
          <w:sz w:val="32"/>
          <w:szCs w:val="32"/>
        </w:rPr>
        <w:t>指挥部下设9个工作组。</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color w:val="auto"/>
          <w:spacing w:val="0"/>
          <w:sz w:val="32"/>
          <w:szCs w:val="32"/>
        </w:rPr>
      </w:pPr>
      <w:r>
        <w:rPr>
          <w:rFonts w:hint="eastAsia" w:ascii="仿宋_GB2312" w:hAnsi="宋体" w:eastAsia="仿宋_GB2312"/>
          <w:color w:val="auto"/>
          <w:spacing w:val="0"/>
          <w:sz w:val="32"/>
          <w:szCs w:val="32"/>
        </w:rPr>
        <w:t>综合协调组：市能源局牵头，市应急管理局、交通运输局、卫生健康委员会</w:t>
      </w:r>
      <w:r>
        <w:rPr>
          <w:rFonts w:ascii="仿宋_GB2312" w:hAnsi="宋体" w:eastAsia="仿宋_GB2312"/>
          <w:color w:val="auto"/>
          <w:spacing w:val="0"/>
          <w:sz w:val="32"/>
          <w:szCs w:val="32"/>
        </w:rPr>
        <w:t>、</w:t>
      </w:r>
      <w:r>
        <w:rPr>
          <w:rFonts w:hint="eastAsia" w:ascii="仿宋_GB2312" w:hAnsi="宋体" w:eastAsia="仿宋_GB2312"/>
          <w:color w:val="auto"/>
          <w:spacing w:val="0"/>
          <w:sz w:val="32"/>
          <w:szCs w:val="32"/>
        </w:rPr>
        <w:t>生态环境局</w:t>
      </w:r>
      <w:r>
        <w:rPr>
          <w:rFonts w:ascii="仿宋_GB2312" w:hAnsi="宋体" w:eastAsia="仿宋_GB2312"/>
          <w:color w:val="auto"/>
          <w:spacing w:val="0"/>
          <w:sz w:val="32"/>
          <w:szCs w:val="32"/>
        </w:rPr>
        <w:t>、</w:t>
      </w:r>
      <w:r>
        <w:rPr>
          <w:rFonts w:hint="eastAsia" w:ascii="仿宋_GB2312" w:hAnsi="宋体" w:eastAsia="仿宋_GB2312"/>
          <w:color w:val="auto"/>
          <w:spacing w:val="0"/>
          <w:sz w:val="32"/>
          <w:szCs w:val="32"/>
        </w:rPr>
        <w:t>市场监督管理局</w:t>
      </w:r>
      <w:r>
        <w:rPr>
          <w:rFonts w:ascii="仿宋_GB2312" w:hAnsi="宋体" w:eastAsia="仿宋_GB2312"/>
          <w:color w:val="auto"/>
          <w:spacing w:val="0"/>
          <w:sz w:val="32"/>
          <w:szCs w:val="32"/>
        </w:rPr>
        <w:t>、</w:t>
      </w:r>
      <w:r>
        <w:rPr>
          <w:rFonts w:hint="eastAsia" w:ascii="仿宋_GB2312" w:hAnsi="宋体" w:eastAsia="仿宋_GB2312"/>
          <w:color w:val="auto"/>
          <w:spacing w:val="0"/>
          <w:sz w:val="32"/>
          <w:szCs w:val="32"/>
        </w:rPr>
        <w:t>气象局参加。负责组织专家对应急救援及现场处置进行专业技术指导；组织快速监测检验队伍，测定事件的环境污染和生态危害区域及危害程度，对事件造成的环境危害进行监测、处置；提供与应急救援有关的气象保障服务。</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pacing w:val="0"/>
          <w:sz w:val="32"/>
          <w:szCs w:val="32"/>
        </w:rPr>
      </w:pPr>
      <w:r>
        <w:rPr>
          <w:rFonts w:hint="eastAsia" w:ascii="仿宋_GB2312" w:hAnsi="宋体" w:eastAsia="仿宋_GB2312"/>
          <w:spacing w:val="0"/>
          <w:sz w:val="32"/>
          <w:szCs w:val="32"/>
        </w:rPr>
        <w:t>抢险救灾组：当地政府牵头，事发企业和</w:t>
      </w:r>
      <w:r>
        <w:rPr>
          <w:rFonts w:hint="eastAsia" w:ascii="仿宋_GB2312" w:hAnsi="宋体" w:eastAsia="仿宋_GB2312"/>
          <w:spacing w:val="0"/>
          <w:sz w:val="32"/>
          <w:szCs w:val="32"/>
          <w:lang w:eastAsia="zh-CN"/>
        </w:rPr>
        <w:t>消防救援队伍</w:t>
      </w:r>
      <w:r>
        <w:rPr>
          <w:rFonts w:hint="eastAsia" w:ascii="仿宋_GB2312" w:hAnsi="宋体" w:eastAsia="仿宋_GB2312"/>
          <w:spacing w:val="0"/>
          <w:sz w:val="32"/>
          <w:szCs w:val="32"/>
        </w:rPr>
        <w:t>参加。负责制定救援处置方案并组织实施开展现场处置，防范次生事故等。</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pacing w:val="0"/>
          <w:sz w:val="32"/>
          <w:szCs w:val="32"/>
        </w:rPr>
      </w:pPr>
      <w:r>
        <w:rPr>
          <w:rFonts w:hint="eastAsia" w:ascii="仿宋_GB2312" w:hAnsi="宋体" w:eastAsia="仿宋_GB2312"/>
          <w:spacing w:val="0"/>
          <w:sz w:val="32"/>
          <w:szCs w:val="32"/>
        </w:rPr>
        <w:t>治安警戒组：所在地政府和公安部门牵头。负责突发事件现场交通管制和维持现场秩序。</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color w:val="auto"/>
          <w:spacing w:val="0"/>
          <w:sz w:val="32"/>
          <w:szCs w:val="32"/>
        </w:rPr>
      </w:pPr>
      <w:r>
        <w:rPr>
          <w:rFonts w:hint="eastAsia" w:ascii="仿宋_GB2312" w:hAnsi="宋体" w:eastAsia="仿宋_GB2312"/>
          <w:color w:val="auto"/>
          <w:spacing w:val="0"/>
          <w:sz w:val="32"/>
          <w:szCs w:val="32"/>
        </w:rPr>
        <w:t>医疗救护组：所在地政府和卫生健康部门牵头，事发企业和有关医疗单位参加。负责组织专家及医疗队伍对受伤人员进行紧急救护。</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pacing w:val="0"/>
          <w:sz w:val="32"/>
          <w:szCs w:val="32"/>
        </w:rPr>
      </w:pPr>
      <w:r>
        <w:rPr>
          <w:rFonts w:hint="eastAsia" w:ascii="仿宋_GB2312" w:hAnsi="宋体" w:eastAsia="仿宋_GB2312"/>
          <w:color w:val="auto"/>
          <w:spacing w:val="0"/>
          <w:sz w:val="32"/>
          <w:szCs w:val="32"/>
        </w:rPr>
        <w:t>人员疏散和安置组：由事发企业和突发事件发生地政府牵头，公安局、民政局</w:t>
      </w:r>
      <w:r>
        <w:rPr>
          <w:rFonts w:hint="eastAsia" w:ascii="仿宋_GB2312" w:hAnsi="宋体" w:eastAsia="仿宋_GB2312"/>
          <w:color w:val="000000"/>
          <w:spacing w:val="0"/>
          <w:sz w:val="32"/>
          <w:szCs w:val="32"/>
        </w:rPr>
        <w:t>、</w:t>
      </w:r>
      <w:r>
        <w:rPr>
          <w:rFonts w:hint="eastAsia" w:ascii="仿宋_GB2312" w:hAnsi="宋体" w:eastAsia="仿宋_GB2312"/>
          <w:color w:val="auto"/>
          <w:spacing w:val="0"/>
          <w:sz w:val="32"/>
          <w:szCs w:val="32"/>
        </w:rPr>
        <w:t>交通运输局、住房和城乡建设局等部门参加，负责</w:t>
      </w:r>
      <w:r>
        <w:rPr>
          <w:rFonts w:hint="eastAsia" w:ascii="仿宋_GB2312" w:hAnsi="宋体" w:eastAsia="仿宋_GB2312"/>
          <w:spacing w:val="0"/>
          <w:sz w:val="32"/>
          <w:szCs w:val="32"/>
        </w:rPr>
        <w:t>有关人员的紧急疏散和安置工作，必要时采取强制疏散措施，并保证被疏散人员的基本生活。</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pacing w:val="0"/>
          <w:sz w:val="32"/>
          <w:szCs w:val="32"/>
        </w:rPr>
      </w:pPr>
      <w:r>
        <w:rPr>
          <w:rFonts w:hint="eastAsia" w:ascii="仿宋_GB2312" w:hAnsi="宋体" w:eastAsia="仿宋_GB2312"/>
          <w:spacing w:val="0"/>
          <w:sz w:val="32"/>
          <w:szCs w:val="32"/>
        </w:rPr>
        <w:t>后勤保障组：事发企业和突发事件发生地政府牵头。负责抢救物资及装备的供应、道路修护、组织运送人员及物资等后勤保障工作。</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pacing w:val="0"/>
          <w:sz w:val="32"/>
          <w:szCs w:val="32"/>
        </w:rPr>
      </w:pPr>
      <w:r>
        <w:rPr>
          <w:rFonts w:hint="eastAsia" w:ascii="仿宋_GB2312" w:hAnsi="宋体" w:eastAsia="仿宋_GB2312"/>
          <w:spacing w:val="0"/>
          <w:sz w:val="32"/>
          <w:szCs w:val="32"/>
        </w:rPr>
        <w:t>信息新闻组：由现场应急指挥机构抽调专门人员，负责综合文字、信息整理及报送工作。由应急报道协调指挥机构负责，制定新闻报道方案，设立新闻发言人，适时向社会发布事件进展和处置情况，同时组织新闻媒体向公众宣传自救防护等措施。</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color w:val="auto"/>
          <w:spacing w:val="0"/>
          <w:sz w:val="32"/>
          <w:szCs w:val="32"/>
        </w:rPr>
      </w:pPr>
      <w:r>
        <w:rPr>
          <w:rFonts w:hint="eastAsia" w:ascii="仿宋_GB2312" w:hAnsi="宋体" w:eastAsia="仿宋_GB2312"/>
          <w:color w:val="auto"/>
          <w:spacing w:val="0"/>
          <w:sz w:val="32"/>
          <w:szCs w:val="32"/>
        </w:rPr>
        <w:t>调查处理组：市应急管理局牵头，市监察委</w:t>
      </w:r>
      <w:r>
        <w:rPr>
          <w:rFonts w:ascii="仿宋_GB2312" w:hAnsi="宋体" w:eastAsia="仿宋_GB2312"/>
          <w:color w:val="auto"/>
          <w:spacing w:val="0"/>
          <w:sz w:val="32"/>
          <w:szCs w:val="32"/>
        </w:rPr>
        <w:t>、公安</w:t>
      </w:r>
      <w:r>
        <w:rPr>
          <w:rFonts w:hint="eastAsia" w:ascii="仿宋_GB2312" w:hAnsi="宋体" w:eastAsia="仿宋_GB2312"/>
          <w:color w:val="auto"/>
          <w:spacing w:val="0"/>
          <w:sz w:val="32"/>
          <w:szCs w:val="32"/>
        </w:rPr>
        <w:t>局</w:t>
      </w:r>
      <w:r>
        <w:rPr>
          <w:rFonts w:ascii="仿宋_GB2312" w:hAnsi="宋体" w:eastAsia="仿宋_GB2312"/>
          <w:color w:val="auto"/>
          <w:spacing w:val="0"/>
          <w:sz w:val="32"/>
          <w:szCs w:val="32"/>
        </w:rPr>
        <w:t>、交通运输</w:t>
      </w:r>
      <w:r>
        <w:rPr>
          <w:rFonts w:hint="eastAsia" w:ascii="仿宋_GB2312" w:hAnsi="宋体" w:eastAsia="仿宋_GB2312"/>
          <w:color w:val="auto"/>
          <w:spacing w:val="0"/>
          <w:sz w:val="32"/>
          <w:szCs w:val="32"/>
        </w:rPr>
        <w:t>局</w:t>
      </w:r>
      <w:r>
        <w:rPr>
          <w:rFonts w:ascii="仿宋_GB2312" w:hAnsi="宋体" w:eastAsia="仿宋_GB2312"/>
          <w:color w:val="auto"/>
          <w:spacing w:val="0"/>
          <w:sz w:val="32"/>
          <w:szCs w:val="32"/>
        </w:rPr>
        <w:t>、</w:t>
      </w:r>
      <w:r>
        <w:rPr>
          <w:rFonts w:hint="eastAsia" w:ascii="仿宋_GB2312" w:hAnsi="宋体" w:eastAsia="仿宋_GB2312"/>
          <w:color w:val="auto"/>
          <w:spacing w:val="0"/>
          <w:sz w:val="32"/>
          <w:szCs w:val="32"/>
        </w:rPr>
        <w:t>能源局、总工会等部门参加。负责生产安全事故的调查处理，查明事件原因，提出改进和防范措施。属于责任事件的，对负有责任的部门（单位）或个人提出处理意见。</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pacing w:val="0"/>
          <w:sz w:val="32"/>
          <w:szCs w:val="32"/>
        </w:rPr>
      </w:pPr>
      <w:r>
        <w:rPr>
          <w:rFonts w:hint="eastAsia" w:ascii="仿宋_GB2312" w:hAnsi="宋体" w:eastAsia="仿宋_GB2312"/>
          <w:color w:val="auto"/>
          <w:spacing w:val="0"/>
          <w:sz w:val="32"/>
          <w:szCs w:val="32"/>
        </w:rPr>
        <w:t>善后工作组：企业和人力资源和社会保障局、民政局等部门牵头，市能源局、</w:t>
      </w:r>
      <w:r>
        <w:rPr>
          <w:rFonts w:hint="eastAsia" w:ascii="仿宋_GB2312" w:hAnsi="宋体" w:eastAsia="仿宋_GB2312"/>
          <w:color w:val="auto"/>
          <w:spacing w:val="0"/>
          <w:sz w:val="32"/>
          <w:szCs w:val="32"/>
          <w:lang w:eastAsia="zh-CN"/>
        </w:rPr>
        <w:t>市</w:t>
      </w:r>
      <w:r>
        <w:rPr>
          <w:rFonts w:hint="eastAsia" w:ascii="仿宋_GB2312" w:hAnsi="宋体" w:eastAsia="仿宋_GB2312"/>
          <w:color w:val="auto"/>
          <w:spacing w:val="0"/>
          <w:sz w:val="32"/>
          <w:szCs w:val="32"/>
        </w:rPr>
        <w:t>总工会、有关保险机构参加。负责伤亡人员及家属的安抚、抚恤、理赔等善后处理和社会稳定工</w:t>
      </w:r>
      <w:r>
        <w:rPr>
          <w:rFonts w:hint="eastAsia" w:ascii="仿宋_GB2312" w:hAnsi="宋体" w:eastAsia="仿宋_GB2312"/>
          <w:spacing w:val="0"/>
          <w:sz w:val="32"/>
          <w:szCs w:val="32"/>
        </w:rPr>
        <w:t>作。</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楷体_GB2312" w:hAnsi="宋体" w:eastAsia="楷体_GB2312"/>
          <w:spacing w:val="0"/>
          <w:sz w:val="32"/>
          <w:szCs w:val="32"/>
        </w:rPr>
      </w:pPr>
      <w:r>
        <w:rPr>
          <w:rFonts w:hint="eastAsia" w:ascii="楷体_GB2312" w:hAnsi="宋体" w:eastAsia="楷体_GB2312"/>
          <w:spacing w:val="0"/>
          <w:sz w:val="32"/>
          <w:szCs w:val="32"/>
          <w:lang w:val="en-US" w:eastAsia="en-US" w:bidi="en-US"/>
        </w:rPr>
        <w:t>2</w:t>
      </w:r>
      <w:r>
        <w:rPr>
          <w:rFonts w:hint="eastAsia" w:ascii="楷体_GB2312" w:hAnsi="宋体" w:eastAsia="楷体_GB2312"/>
          <w:spacing w:val="0"/>
          <w:sz w:val="32"/>
          <w:szCs w:val="32"/>
          <w:lang w:val="en-US" w:eastAsia="zh-CN" w:bidi="en-US"/>
        </w:rPr>
        <w:t>.</w:t>
      </w:r>
      <w:r>
        <w:rPr>
          <w:rFonts w:hint="eastAsia" w:ascii="楷体_GB2312" w:hAnsi="宋体" w:eastAsia="楷体_GB2312"/>
          <w:spacing w:val="0"/>
          <w:sz w:val="32"/>
          <w:szCs w:val="32"/>
          <w:lang w:val="en-US" w:eastAsia="en-US" w:bidi="en-US"/>
        </w:rPr>
        <w:t>2</w:t>
      </w:r>
      <w:r>
        <w:rPr>
          <w:rFonts w:hint="eastAsia" w:ascii="楷体_GB2312" w:hAnsi="宋体" w:eastAsia="楷体_GB2312"/>
          <w:spacing w:val="0"/>
          <w:sz w:val="32"/>
          <w:szCs w:val="32"/>
          <w:lang w:val="en-US" w:eastAsia="zh-CN" w:bidi="en-US"/>
        </w:rPr>
        <w:t xml:space="preserve">  </w:t>
      </w:r>
      <w:r>
        <w:rPr>
          <w:rFonts w:hint="eastAsia" w:ascii="楷体_GB2312" w:hAnsi="宋体" w:eastAsia="楷体_GB2312"/>
          <w:spacing w:val="0"/>
          <w:sz w:val="32"/>
          <w:szCs w:val="32"/>
        </w:rPr>
        <w:t>有关部门（机构）职责</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pacing w:val="0"/>
          <w:sz w:val="32"/>
          <w:szCs w:val="32"/>
        </w:rPr>
      </w:pPr>
      <w:r>
        <w:rPr>
          <w:rFonts w:hint="eastAsia" w:ascii="仿宋_GB2312" w:hAnsi="宋体" w:eastAsia="仿宋_GB2312"/>
          <w:spacing w:val="0"/>
          <w:sz w:val="32"/>
          <w:szCs w:val="32"/>
        </w:rPr>
        <w:t>根据突发事件情况、需要有关部门配合时，市应急指挥部</w:t>
      </w:r>
      <w:r>
        <w:rPr>
          <w:rFonts w:hint="eastAsia" w:ascii="仿宋_GB2312" w:hAnsi="宋体" w:eastAsia="仿宋_GB2312"/>
          <w:color w:val="auto"/>
          <w:spacing w:val="0"/>
          <w:sz w:val="32"/>
          <w:szCs w:val="32"/>
        </w:rPr>
        <w:t>按照《枣庄市突发事件总体应急预案》协调有关</w:t>
      </w:r>
      <w:r>
        <w:rPr>
          <w:rFonts w:hint="eastAsia" w:ascii="仿宋_GB2312" w:hAnsi="宋体" w:eastAsia="仿宋_GB2312"/>
          <w:spacing w:val="0"/>
          <w:sz w:val="32"/>
          <w:szCs w:val="32"/>
        </w:rPr>
        <w:t>部门配合和提供支持。</w:t>
      </w:r>
    </w:p>
    <w:p>
      <w:pPr>
        <w:pStyle w:val="82"/>
        <w:keepNext w:val="0"/>
        <w:keepLines w:val="0"/>
        <w:pageBreakBefore w:val="0"/>
        <w:widowControl w:val="0"/>
        <w:shd w:val="clear" w:color="auto" w:fill="auto"/>
        <w:kinsoku/>
        <w:wordWrap/>
        <w:overflowPunct/>
        <w:topLinePunct w:val="0"/>
        <w:autoSpaceDE/>
        <w:autoSpaceDN/>
        <w:bidi w:val="0"/>
        <w:adjustRightInd/>
        <w:snapToGrid/>
        <w:spacing w:before="0" w:line="580" w:lineRule="exact"/>
        <w:ind w:firstLine="640" w:firstLineChars="200"/>
        <w:jc w:val="both"/>
        <w:textAlignment w:val="auto"/>
        <w:rPr>
          <w:rFonts w:ascii="黑体" w:hAnsi="黑体" w:eastAsia="黑体"/>
          <w:spacing w:val="0"/>
          <w:sz w:val="32"/>
          <w:szCs w:val="32"/>
        </w:rPr>
      </w:pPr>
      <w:r>
        <w:rPr>
          <w:rStyle w:val="94"/>
          <w:rFonts w:ascii="黑体" w:hAnsi="黑体" w:eastAsia="黑体"/>
          <w:b w:val="0"/>
          <w:bCs w:val="0"/>
          <w:spacing w:val="0"/>
          <w:sz w:val="32"/>
          <w:szCs w:val="32"/>
        </w:rPr>
        <w:t>3</w:t>
      </w:r>
      <w:r>
        <w:rPr>
          <w:rStyle w:val="94"/>
          <w:rFonts w:hint="eastAsia" w:ascii="黑体" w:hAnsi="黑体" w:eastAsia="黑体"/>
          <w:b w:val="0"/>
          <w:bCs w:val="0"/>
          <w:spacing w:val="0"/>
          <w:sz w:val="32"/>
          <w:szCs w:val="32"/>
          <w:lang w:val="en-US"/>
        </w:rPr>
        <w:t xml:space="preserve">  </w:t>
      </w:r>
      <w:r>
        <w:rPr>
          <w:rStyle w:val="95"/>
          <w:rFonts w:ascii="黑体" w:hAnsi="黑体" w:eastAsia="黑体"/>
          <w:b w:val="0"/>
          <w:bCs/>
          <w:spacing w:val="0"/>
          <w:sz w:val="32"/>
          <w:szCs w:val="32"/>
        </w:rPr>
        <w:t>预测和预警</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楷体_GB2312" w:hAnsi="宋体" w:eastAsia="楷体_GB2312"/>
          <w:spacing w:val="0"/>
          <w:sz w:val="32"/>
          <w:szCs w:val="32"/>
        </w:rPr>
      </w:pPr>
      <w:r>
        <w:rPr>
          <w:rFonts w:hint="eastAsia" w:ascii="楷体_GB2312" w:hAnsi="宋体" w:eastAsia="楷体_GB2312"/>
          <w:spacing w:val="0"/>
          <w:sz w:val="32"/>
          <w:szCs w:val="32"/>
          <w:lang w:val="en-US" w:eastAsia="en-US" w:bidi="en-US"/>
        </w:rPr>
        <w:t>3</w:t>
      </w:r>
      <w:r>
        <w:rPr>
          <w:rFonts w:hint="eastAsia" w:ascii="楷体_GB2312" w:hAnsi="宋体" w:eastAsia="楷体_GB2312"/>
          <w:spacing w:val="0"/>
          <w:sz w:val="32"/>
          <w:szCs w:val="32"/>
          <w:lang w:val="en-US" w:eastAsia="zh-CN" w:bidi="en-US"/>
        </w:rPr>
        <w:t>.</w:t>
      </w:r>
      <w:r>
        <w:rPr>
          <w:rFonts w:hint="eastAsia" w:ascii="楷体_GB2312" w:hAnsi="宋体" w:eastAsia="楷体_GB2312"/>
          <w:spacing w:val="0"/>
          <w:sz w:val="32"/>
          <w:szCs w:val="32"/>
          <w:lang w:val="en-US" w:eastAsia="en-US" w:bidi="en-US"/>
        </w:rPr>
        <w:t>1</w:t>
      </w:r>
      <w:r>
        <w:rPr>
          <w:rFonts w:hint="eastAsia" w:ascii="楷体_GB2312" w:hAnsi="宋体" w:eastAsia="楷体_GB2312"/>
          <w:spacing w:val="0"/>
          <w:sz w:val="32"/>
          <w:szCs w:val="32"/>
          <w:lang w:val="en-US" w:eastAsia="zh-CN" w:bidi="en-US"/>
        </w:rPr>
        <w:t xml:space="preserve">  </w:t>
      </w:r>
      <w:r>
        <w:rPr>
          <w:rFonts w:hint="eastAsia" w:ascii="楷体_GB2312" w:hAnsi="宋体" w:eastAsia="楷体_GB2312"/>
          <w:spacing w:val="0"/>
          <w:sz w:val="32"/>
          <w:szCs w:val="32"/>
        </w:rPr>
        <w:t>信息监测监控</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pacing w:val="0"/>
          <w:sz w:val="32"/>
          <w:szCs w:val="32"/>
        </w:rPr>
      </w:pPr>
      <w:r>
        <w:rPr>
          <w:rFonts w:hint="eastAsia" w:ascii="仿宋_GB2312" w:hAnsi="宋体" w:eastAsia="仿宋_GB2312"/>
          <w:spacing w:val="0"/>
          <w:sz w:val="32"/>
          <w:szCs w:val="32"/>
        </w:rPr>
        <w:t>市应急指挥部、各区（市）人民政府和管道权属企业要建立油气储运突发事件信息监测监控系统，负责统一接收、处理、统计分析辖区内石油天然气储运突发事件信息。对可能造成石油天然气储运突发事件的，要立即采取果断措施，及时进行整改，避免事故发生，并按规定及时上报。</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楷体_GB2312" w:hAnsi="宋体" w:eastAsia="楷体_GB2312"/>
          <w:spacing w:val="0"/>
          <w:sz w:val="32"/>
          <w:szCs w:val="32"/>
        </w:rPr>
      </w:pPr>
      <w:r>
        <w:rPr>
          <w:rFonts w:hint="eastAsia" w:ascii="楷体_GB2312" w:hAnsi="宋体" w:eastAsia="楷体_GB2312"/>
          <w:spacing w:val="0"/>
          <w:sz w:val="32"/>
          <w:szCs w:val="32"/>
          <w:lang w:val="en-US" w:eastAsia="en-US" w:bidi="en-US"/>
        </w:rPr>
        <w:t>3</w:t>
      </w:r>
      <w:r>
        <w:rPr>
          <w:rFonts w:hint="eastAsia" w:ascii="楷体_GB2312" w:hAnsi="宋体" w:eastAsia="楷体_GB2312"/>
          <w:spacing w:val="0"/>
          <w:sz w:val="32"/>
          <w:szCs w:val="32"/>
          <w:lang w:val="en-US" w:eastAsia="zh-CN" w:bidi="en-US"/>
        </w:rPr>
        <w:t>.</w:t>
      </w:r>
      <w:r>
        <w:rPr>
          <w:rFonts w:hint="eastAsia" w:ascii="楷体_GB2312" w:hAnsi="宋体" w:eastAsia="楷体_GB2312"/>
          <w:spacing w:val="0"/>
          <w:sz w:val="32"/>
          <w:szCs w:val="32"/>
          <w:lang w:val="en-US" w:eastAsia="en-US" w:bidi="en-US"/>
        </w:rPr>
        <w:t>2</w:t>
      </w:r>
      <w:r>
        <w:rPr>
          <w:rFonts w:hint="eastAsia" w:ascii="楷体_GB2312" w:hAnsi="宋体" w:eastAsia="楷体_GB2312"/>
          <w:spacing w:val="0"/>
          <w:sz w:val="32"/>
          <w:szCs w:val="32"/>
          <w:lang w:val="en-US" w:eastAsia="zh-CN" w:bidi="en-US"/>
        </w:rPr>
        <w:t xml:space="preserve">  </w:t>
      </w:r>
      <w:r>
        <w:rPr>
          <w:rFonts w:hint="eastAsia" w:ascii="楷体_GB2312" w:hAnsi="宋体" w:eastAsia="楷体_GB2312"/>
          <w:spacing w:val="0"/>
          <w:sz w:val="32"/>
          <w:szCs w:val="32"/>
        </w:rPr>
        <w:t>预报预警预防行动</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pacing w:val="0"/>
          <w:sz w:val="32"/>
          <w:szCs w:val="32"/>
        </w:rPr>
      </w:pPr>
      <w:r>
        <w:rPr>
          <w:rFonts w:hint="eastAsia" w:ascii="仿宋_GB2312" w:hAnsi="宋体" w:eastAsia="仿宋_GB2312"/>
          <w:spacing w:val="0"/>
          <w:sz w:val="32"/>
          <w:szCs w:val="32"/>
        </w:rPr>
        <w:t>气象部门制作并发布气象灾害预警信息，企业制作因气象因素引发的次生、衍生灾害预警信息，根据本预案授权按预警级别分级发布，同时报告本级人民政府，并通报有关部门和防灾减灾机构；其他任何组织或个人不得自行向社会发布。当本级、本部门应急救援指挥机构认为需要救援时，请求上级应急救援指挥机构协调发布。</w:t>
      </w:r>
    </w:p>
    <w:p>
      <w:pPr>
        <w:pStyle w:val="82"/>
        <w:keepNext w:val="0"/>
        <w:keepLines w:val="0"/>
        <w:pageBreakBefore w:val="0"/>
        <w:widowControl w:val="0"/>
        <w:shd w:val="clear" w:color="auto" w:fill="auto"/>
        <w:kinsoku/>
        <w:wordWrap/>
        <w:overflowPunct/>
        <w:topLinePunct w:val="0"/>
        <w:autoSpaceDE/>
        <w:autoSpaceDN/>
        <w:bidi w:val="0"/>
        <w:adjustRightInd/>
        <w:snapToGrid/>
        <w:spacing w:before="0" w:line="580" w:lineRule="exact"/>
        <w:ind w:firstLine="640" w:firstLineChars="200"/>
        <w:jc w:val="both"/>
        <w:textAlignment w:val="auto"/>
        <w:rPr>
          <w:rStyle w:val="95"/>
          <w:rFonts w:ascii="黑体" w:hAnsi="黑体" w:eastAsia="黑体"/>
          <w:b w:val="0"/>
          <w:bCs/>
          <w:spacing w:val="0"/>
          <w:sz w:val="32"/>
          <w:szCs w:val="32"/>
        </w:rPr>
      </w:pPr>
      <w:r>
        <w:rPr>
          <w:rStyle w:val="94"/>
          <w:rFonts w:ascii="黑体" w:hAnsi="黑体" w:eastAsia="黑体"/>
          <w:b w:val="0"/>
          <w:bCs w:val="0"/>
          <w:spacing w:val="0"/>
          <w:sz w:val="32"/>
          <w:szCs w:val="32"/>
        </w:rPr>
        <w:t>4</w:t>
      </w:r>
      <w:r>
        <w:rPr>
          <w:rStyle w:val="94"/>
          <w:rFonts w:hint="eastAsia" w:ascii="黑体" w:hAnsi="黑体" w:eastAsia="黑体"/>
          <w:b w:val="0"/>
          <w:bCs w:val="0"/>
          <w:spacing w:val="0"/>
          <w:sz w:val="32"/>
          <w:szCs w:val="32"/>
          <w:lang w:val="en-US"/>
        </w:rPr>
        <w:t xml:space="preserve">  </w:t>
      </w:r>
      <w:r>
        <w:rPr>
          <w:rStyle w:val="95"/>
          <w:rFonts w:ascii="黑体" w:hAnsi="黑体" w:eastAsia="黑体"/>
          <w:b w:val="0"/>
          <w:bCs/>
          <w:spacing w:val="0"/>
          <w:sz w:val="32"/>
          <w:szCs w:val="32"/>
        </w:rPr>
        <w:t>事件分级与应急响应</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left="0" w:leftChars="0" w:firstLine="640" w:firstLineChars="200"/>
        <w:jc w:val="both"/>
        <w:textAlignment w:val="auto"/>
        <w:rPr>
          <w:rFonts w:ascii="楷体_GB2312" w:hAnsi="宋体" w:eastAsia="楷体_GB2312"/>
          <w:spacing w:val="0"/>
          <w:sz w:val="32"/>
          <w:szCs w:val="32"/>
        </w:rPr>
      </w:pPr>
      <w:r>
        <w:rPr>
          <w:rStyle w:val="87"/>
          <w:rFonts w:hint="eastAsia" w:ascii="楷体_GB2312" w:hAnsi="宋体" w:eastAsia="楷体_GB2312"/>
          <w:spacing w:val="0"/>
          <w:sz w:val="32"/>
          <w:szCs w:val="32"/>
          <w:lang w:val="en-US" w:eastAsia="en-US" w:bidi="en-US"/>
        </w:rPr>
        <w:t>4</w:t>
      </w:r>
      <w:r>
        <w:rPr>
          <w:rStyle w:val="87"/>
          <w:rFonts w:hint="eastAsia" w:ascii="楷体_GB2312" w:hAnsi="宋体" w:eastAsia="楷体_GB2312"/>
          <w:spacing w:val="0"/>
          <w:sz w:val="32"/>
          <w:szCs w:val="32"/>
          <w:lang w:val="en-US" w:eastAsia="zh-CN" w:bidi="en-US"/>
        </w:rPr>
        <w:t>.</w:t>
      </w:r>
      <w:r>
        <w:rPr>
          <w:rStyle w:val="87"/>
          <w:rFonts w:hint="eastAsia" w:ascii="楷体_GB2312" w:hAnsi="宋体" w:eastAsia="楷体_GB2312"/>
          <w:spacing w:val="0"/>
          <w:sz w:val="32"/>
          <w:szCs w:val="32"/>
          <w:lang w:val="en-US" w:eastAsia="en-US" w:bidi="en-US"/>
        </w:rPr>
        <w:t>1</w:t>
      </w:r>
      <w:r>
        <w:rPr>
          <w:rStyle w:val="87"/>
          <w:rFonts w:hint="eastAsia" w:ascii="楷体_GB2312" w:hAnsi="宋体" w:eastAsia="楷体_GB2312"/>
          <w:spacing w:val="0"/>
          <w:sz w:val="32"/>
          <w:szCs w:val="32"/>
          <w:lang w:val="en-US" w:eastAsia="zh-CN" w:bidi="en-US"/>
        </w:rPr>
        <w:t xml:space="preserve">  </w:t>
      </w:r>
      <w:r>
        <w:rPr>
          <w:rStyle w:val="87"/>
          <w:rFonts w:hint="eastAsia" w:ascii="楷体_GB2312" w:hAnsi="宋体" w:eastAsia="楷体_GB2312"/>
          <w:spacing w:val="0"/>
          <w:sz w:val="32"/>
          <w:szCs w:val="32"/>
        </w:rPr>
        <w:t>事件分级</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pacing w:val="0"/>
          <w:sz w:val="32"/>
          <w:szCs w:val="32"/>
        </w:rPr>
      </w:pPr>
      <w:r>
        <w:rPr>
          <w:rFonts w:hint="eastAsia" w:ascii="仿宋_GB2312" w:hAnsi="宋体" w:eastAsia="仿宋_GB2312"/>
          <w:spacing w:val="0"/>
          <w:sz w:val="32"/>
          <w:szCs w:val="32"/>
          <w:lang w:val="en-US" w:eastAsia="en-US" w:bidi="en-US"/>
        </w:rPr>
        <w:t>4</w:t>
      </w:r>
      <w:r>
        <w:rPr>
          <w:rFonts w:hint="eastAsia" w:ascii="仿宋_GB2312" w:hAnsi="宋体" w:eastAsia="仿宋_GB2312"/>
          <w:spacing w:val="0"/>
          <w:sz w:val="32"/>
          <w:szCs w:val="32"/>
          <w:lang w:val="en-US" w:eastAsia="zh-CN" w:bidi="en-US"/>
        </w:rPr>
        <w:t>.</w:t>
      </w:r>
      <w:r>
        <w:rPr>
          <w:rFonts w:hint="eastAsia" w:ascii="仿宋_GB2312" w:hAnsi="宋体" w:eastAsia="仿宋_GB2312"/>
          <w:spacing w:val="0"/>
          <w:sz w:val="32"/>
          <w:szCs w:val="32"/>
          <w:lang w:val="en-US" w:eastAsia="en-US" w:bidi="en-US"/>
        </w:rPr>
        <w:t>1</w:t>
      </w:r>
      <w:r>
        <w:rPr>
          <w:rFonts w:hint="eastAsia" w:ascii="仿宋_GB2312" w:hAnsi="宋体" w:eastAsia="仿宋_GB2312"/>
          <w:spacing w:val="0"/>
          <w:sz w:val="32"/>
          <w:szCs w:val="32"/>
          <w:lang w:val="en-US" w:eastAsia="zh-CN" w:bidi="en-US"/>
        </w:rPr>
        <w:t>.</w:t>
      </w:r>
      <w:r>
        <w:rPr>
          <w:rFonts w:hint="eastAsia" w:ascii="仿宋_GB2312" w:hAnsi="宋体" w:eastAsia="仿宋_GB2312"/>
          <w:spacing w:val="0"/>
          <w:sz w:val="32"/>
          <w:szCs w:val="32"/>
          <w:lang w:val="en-US" w:eastAsia="en-US" w:bidi="en-US"/>
        </w:rPr>
        <w:t>1</w:t>
      </w:r>
      <w:r>
        <w:rPr>
          <w:rFonts w:hint="eastAsia" w:ascii="仿宋_GB2312" w:hAnsi="宋体" w:eastAsia="仿宋_GB2312"/>
          <w:spacing w:val="0"/>
          <w:sz w:val="32"/>
          <w:szCs w:val="32"/>
          <w:lang w:val="en-US" w:eastAsia="zh-CN" w:bidi="en-US"/>
        </w:rPr>
        <w:t xml:space="preserve">  </w:t>
      </w:r>
      <w:r>
        <w:rPr>
          <w:rFonts w:hint="eastAsia" w:ascii="仿宋_GB2312" w:hAnsi="宋体" w:eastAsia="仿宋_GB2312"/>
          <w:spacing w:val="0"/>
          <w:sz w:val="32"/>
          <w:szCs w:val="32"/>
        </w:rPr>
        <w:t>符合以下条件之一的为</w:t>
      </w:r>
      <w:r>
        <w:rPr>
          <w:rStyle w:val="86"/>
          <w:rFonts w:hint="eastAsia" w:ascii="仿宋_GB2312" w:hAnsi="宋体" w:eastAsia="仿宋_GB2312"/>
          <w:spacing w:val="0"/>
          <w:sz w:val="32"/>
          <w:szCs w:val="32"/>
        </w:rPr>
        <w:t>I</w:t>
      </w:r>
      <w:r>
        <w:rPr>
          <w:rFonts w:hint="eastAsia" w:ascii="仿宋_GB2312" w:hAnsi="宋体" w:eastAsia="仿宋_GB2312"/>
          <w:spacing w:val="0"/>
          <w:sz w:val="32"/>
          <w:szCs w:val="32"/>
        </w:rPr>
        <w:t>级事件：造成10人以上死亡，或50人及以上受伤；对社会安全、环境造成重大影响，需要紧急转移安置50000人以上；造成管道设施严重破坏，油气管道主干线输送长时间</w:t>
      </w:r>
      <w:r>
        <w:rPr>
          <w:rFonts w:hint="eastAsia" w:ascii="仿宋_GB2312" w:hAnsi="宋体" w:eastAsia="仿宋_GB2312"/>
          <w:spacing w:val="0"/>
          <w:sz w:val="32"/>
          <w:szCs w:val="32"/>
          <w:lang w:val="en-US" w:eastAsia="en-US" w:bidi="en-US"/>
        </w:rPr>
        <w:t>（</w:t>
      </w:r>
      <w:r>
        <w:rPr>
          <w:rFonts w:hint="eastAsia" w:ascii="仿宋_GB2312" w:hAnsi="宋体" w:eastAsia="仿宋_GB2312"/>
          <w:spacing w:val="0"/>
          <w:sz w:val="32"/>
          <w:szCs w:val="32"/>
        </w:rPr>
        <w:t>7天或7天以上）中断，造成沿线及周边区（市）油气供应中断；造成直接经济损失1000万元以上。</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pacing w:val="0"/>
          <w:sz w:val="32"/>
          <w:szCs w:val="32"/>
        </w:rPr>
      </w:pPr>
      <w:r>
        <w:rPr>
          <w:rFonts w:hint="eastAsia" w:ascii="仿宋_GB2312" w:hAnsi="宋体" w:eastAsia="仿宋_GB2312"/>
          <w:spacing w:val="0"/>
          <w:sz w:val="32"/>
          <w:szCs w:val="32"/>
          <w:lang w:val="en-US" w:eastAsia="en-US" w:bidi="en-US"/>
        </w:rPr>
        <w:t>4</w:t>
      </w:r>
      <w:r>
        <w:rPr>
          <w:rFonts w:hint="eastAsia" w:ascii="仿宋_GB2312" w:hAnsi="宋体" w:eastAsia="仿宋_GB2312"/>
          <w:spacing w:val="0"/>
          <w:sz w:val="32"/>
          <w:szCs w:val="32"/>
          <w:lang w:val="en-US" w:eastAsia="zh-CN" w:bidi="en-US"/>
        </w:rPr>
        <w:t>.</w:t>
      </w:r>
      <w:r>
        <w:rPr>
          <w:rFonts w:hint="eastAsia" w:ascii="仿宋_GB2312" w:hAnsi="宋体" w:eastAsia="仿宋_GB2312"/>
          <w:spacing w:val="0"/>
          <w:sz w:val="32"/>
          <w:szCs w:val="32"/>
          <w:lang w:val="en-US" w:eastAsia="en-US" w:bidi="en-US"/>
        </w:rPr>
        <w:t>1</w:t>
      </w:r>
      <w:r>
        <w:rPr>
          <w:rFonts w:hint="eastAsia" w:ascii="仿宋_GB2312" w:hAnsi="宋体" w:eastAsia="仿宋_GB2312"/>
          <w:spacing w:val="0"/>
          <w:sz w:val="32"/>
          <w:szCs w:val="32"/>
          <w:lang w:val="en-US" w:eastAsia="zh-CN" w:bidi="en-US"/>
        </w:rPr>
        <w:t>.</w:t>
      </w:r>
      <w:r>
        <w:rPr>
          <w:rFonts w:hint="eastAsia" w:ascii="仿宋_GB2312" w:hAnsi="宋体" w:eastAsia="仿宋_GB2312"/>
          <w:spacing w:val="0"/>
          <w:sz w:val="32"/>
          <w:szCs w:val="32"/>
          <w:lang w:val="en-US" w:eastAsia="en-US" w:bidi="en-US"/>
        </w:rPr>
        <w:t>2</w:t>
      </w:r>
      <w:r>
        <w:rPr>
          <w:rFonts w:hint="eastAsia" w:ascii="仿宋_GB2312" w:hAnsi="宋体" w:eastAsia="仿宋_GB2312"/>
          <w:spacing w:val="0"/>
          <w:sz w:val="32"/>
          <w:szCs w:val="32"/>
          <w:lang w:val="en-US" w:eastAsia="zh-CN" w:bidi="en-US"/>
        </w:rPr>
        <w:t xml:space="preserve">  </w:t>
      </w:r>
      <w:r>
        <w:rPr>
          <w:rFonts w:hint="eastAsia" w:ascii="仿宋_GB2312" w:hAnsi="宋体" w:eastAsia="仿宋_GB2312"/>
          <w:spacing w:val="0"/>
          <w:sz w:val="32"/>
          <w:szCs w:val="32"/>
        </w:rPr>
        <w:t>符合以下条件之一的为</w:t>
      </w:r>
      <w:r>
        <w:rPr>
          <w:rStyle w:val="86"/>
          <w:rFonts w:hint="eastAsia" w:ascii="仿宋_GB2312" w:hAnsi="宋体" w:eastAsia="仿宋_GB2312"/>
          <w:spacing w:val="0"/>
          <w:sz w:val="32"/>
          <w:szCs w:val="32"/>
        </w:rPr>
        <w:t>II</w:t>
      </w:r>
      <w:r>
        <w:rPr>
          <w:rFonts w:hint="eastAsia" w:ascii="仿宋_GB2312" w:hAnsi="宋体" w:eastAsia="仿宋_GB2312"/>
          <w:spacing w:val="0"/>
          <w:sz w:val="32"/>
          <w:szCs w:val="32"/>
        </w:rPr>
        <w:t>级事件：造成3</w:t>
      </w:r>
      <w:r>
        <w:rPr>
          <w:rFonts w:hint="eastAsia" w:ascii="仿宋_GB2312" w:hAnsi="宋体" w:eastAsia="仿宋_GB2312"/>
          <w:spacing w:val="0"/>
          <w:sz w:val="32"/>
          <w:szCs w:val="32"/>
          <w:lang w:val="en-US" w:eastAsia="zh-CN"/>
        </w:rPr>
        <w:t>-</w:t>
      </w:r>
      <w:r>
        <w:rPr>
          <w:rFonts w:hint="eastAsia" w:ascii="仿宋_GB2312" w:hAnsi="宋体" w:eastAsia="仿宋_GB2312"/>
          <w:spacing w:val="0"/>
          <w:sz w:val="32"/>
          <w:szCs w:val="32"/>
        </w:rPr>
        <w:t>9人死亡或10人以上、50人以下受伤；对社会安全、环境造成重大影响，需要紧急转移安置5000</w:t>
      </w:r>
      <w:r>
        <w:rPr>
          <w:rFonts w:hint="eastAsia" w:ascii="仿宋_GB2312" w:hAnsi="宋体" w:eastAsia="仿宋_GB2312"/>
          <w:spacing w:val="0"/>
          <w:sz w:val="32"/>
          <w:szCs w:val="32"/>
          <w:lang w:val="en-US" w:eastAsia="zh-CN"/>
        </w:rPr>
        <w:t>-</w:t>
      </w:r>
      <w:r>
        <w:rPr>
          <w:rFonts w:hint="eastAsia" w:ascii="仿宋_GB2312" w:hAnsi="宋体" w:eastAsia="仿宋_GB2312"/>
          <w:spacing w:val="0"/>
          <w:sz w:val="32"/>
          <w:szCs w:val="32"/>
        </w:rPr>
        <w:t>50000人；造成管道设施损坏，油气管道主干线输送中断</w:t>
      </w:r>
      <w:r>
        <w:rPr>
          <w:rFonts w:hint="eastAsia" w:ascii="仿宋_GB2312" w:hAnsi="宋体" w:eastAsia="仿宋_GB2312"/>
          <w:spacing w:val="0"/>
          <w:sz w:val="32"/>
          <w:szCs w:val="32"/>
          <w:lang w:val="en-US" w:eastAsia="en-US" w:bidi="en-US"/>
        </w:rPr>
        <w:t>3</w:t>
      </w:r>
      <w:r>
        <w:rPr>
          <w:rFonts w:hint="eastAsia" w:ascii="仿宋_GB2312" w:hAnsi="宋体" w:eastAsia="仿宋_GB2312"/>
          <w:spacing w:val="0"/>
          <w:sz w:val="32"/>
          <w:szCs w:val="32"/>
          <w:lang w:val="en-US" w:eastAsia="zh-CN" w:bidi="en-US"/>
        </w:rPr>
        <w:t>-</w:t>
      </w:r>
      <w:r>
        <w:rPr>
          <w:rFonts w:hint="eastAsia" w:ascii="仿宋_GB2312" w:hAnsi="宋体" w:eastAsia="仿宋_GB2312"/>
          <w:spacing w:val="0"/>
          <w:sz w:val="32"/>
          <w:szCs w:val="32"/>
        </w:rPr>
        <w:t>6天；造成直接经济损失500万元以上1000万元以下。</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pacing w:val="0"/>
          <w:sz w:val="32"/>
          <w:szCs w:val="32"/>
        </w:rPr>
      </w:pPr>
      <w:r>
        <w:rPr>
          <w:rFonts w:hint="eastAsia" w:ascii="仿宋_GB2312" w:hAnsi="宋体" w:eastAsia="仿宋_GB2312"/>
          <w:spacing w:val="0"/>
          <w:sz w:val="32"/>
          <w:szCs w:val="32"/>
          <w:lang w:val="en-US" w:eastAsia="en-US" w:bidi="en-US"/>
        </w:rPr>
        <w:t>4</w:t>
      </w:r>
      <w:r>
        <w:rPr>
          <w:rFonts w:hint="eastAsia" w:ascii="仿宋_GB2312" w:hAnsi="宋体" w:eastAsia="仿宋_GB2312"/>
          <w:spacing w:val="0"/>
          <w:sz w:val="32"/>
          <w:szCs w:val="32"/>
          <w:lang w:val="en-US" w:eastAsia="zh-CN" w:bidi="en-US"/>
        </w:rPr>
        <w:t>.</w:t>
      </w:r>
      <w:r>
        <w:rPr>
          <w:rFonts w:hint="eastAsia" w:ascii="仿宋_GB2312" w:hAnsi="宋体" w:eastAsia="仿宋_GB2312"/>
          <w:spacing w:val="0"/>
          <w:sz w:val="32"/>
          <w:szCs w:val="32"/>
          <w:lang w:val="en-US" w:eastAsia="en-US" w:bidi="en-US"/>
        </w:rPr>
        <w:t>1</w:t>
      </w:r>
      <w:r>
        <w:rPr>
          <w:rFonts w:hint="eastAsia" w:ascii="仿宋_GB2312" w:hAnsi="宋体" w:eastAsia="仿宋_GB2312"/>
          <w:spacing w:val="0"/>
          <w:sz w:val="32"/>
          <w:szCs w:val="32"/>
          <w:lang w:val="en-US" w:eastAsia="zh-CN" w:bidi="en-US"/>
        </w:rPr>
        <w:t>.</w:t>
      </w:r>
      <w:r>
        <w:rPr>
          <w:rFonts w:hint="eastAsia" w:ascii="仿宋_GB2312" w:hAnsi="宋体" w:eastAsia="仿宋_GB2312"/>
          <w:spacing w:val="0"/>
          <w:sz w:val="32"/>
          <w:szCs w:val="32"/>
          <w:lang w:val="en-US" w:eastAsia="en-US" w:bidi="en-US"/>
        </w:rPr>
        <w:t>3</w:t>
      </w:r>
      <w:r>
        <w:rPr>
          <w:rFonts w:hint="eastAsia" w:ascii="仿宋_GB2312" w:hAnsi="宋体" w:eastAsia="仿宋_GB2312"/>
          <w:spacing w:val="0"/>
          <w:sz w:val="32"/>
          <w:szCs w:val="32"/>
          <w:lang w:val="en-US" w:eastAsia="zh-CN" w:bidi="en-US"/>
        </w:rPr>
        <w:t xml:space="preserve">  </w:t>
      </w:r>
      <w:r>
        <w:rPr>
          <w:rFonts w:hint="eastAsia" w:ascii="仿宋_GB2312" w:hAnsi="宋体" w:eastAsia="仿宋_GB2312"/>
          <w:spacing w:val="0"/>
          <w:sz w:val="32"/>
          <w:szCs w:val="32"/>
        </w:rPr>
        <w:t>符合下列条件之一的为</w:t>
      </w:r>
      <w:r>
        <w:rPr>
          <w:rStyle w:val="86"/>
          <w:rFonts w:hint="eastAsia" w:ascii="仿宋_GB2312" w:hAnsi="宋体" w:eastAsia="仿宋_GB2312"/>
          <w:spacing w:val="0"/>
          <w:sz w:val="32"/>
          <w:szCs w:val="32"/>
        </w:rPr>
        <w:t>III</w:t>
      </w:r>
      <w:r>
        <w:rPr>
          <w:rFonts w:hint="eastAsia" w:ascii="仿宋_GB2312" w:hAnsi="宋体" w:eastAsia="仿宋_GB2312"/>
          <w:spacing w:val="0"/>
          <w:sz w:val="32"/>
          <w:szCs w:val="32"/>
        </w:rPr>
        <w:t>级事件：造成</w:t>
      </w:r>
      <w:r>
        <w:rPr>
          <w:rFonts w:hint="eastAsia" w:ascii="仿宋_GB2312" w:hAnsi="宋体" w:eastAsia="仿宋_GB2312"/>
          <w:spacing w:val="0"/>
          <w:sz w:val="32"/>
          <w:szCs w:val="32"/>
          <w:lang w:val="en-US" w:eastAsia="en-US" w:bidi="en-US"/>
        </w:rPr>
        <w:t>1</w:t>
      </w:r>
      <w:r>
        <w:rPr>
          <w:rFonts w:hint="eastAsia" w:ascii="仿宋_GB2312" w:hAnsi="宋体" w:eastAsia="仿宋_GB2312"/>
          <w:spacing w:val="0"/>
          <w:sz w:val="32"/>
          <w:szCs w:val="32"/>
          <w:lang w:val="en-US" w:eastAsia="zh-CN" w:bidi="en-US"/>
        </w:rPr>
        <w:t>-</w:t>
      </w:r>
      <w:r>
        <w:rPr>
          <w:rFonts w:hint="eastAsia" w:ascii="仿宋_GB2312" w:hAnsi="宋体" w:eastAsia="仿宋_GB2312"/>
          <w:spacing w:val="0"/>
          <w:sz w:val="32"/>
          <w:szCs w:val="32"/>
          <w:lang w:val="en-US" w:eastAsia="en-US" w:bidi="en-US"/>
        </w:rPr>
        <w:t>2</w:t>
      </w:r>
      <w:r>
        <w:rPr>
          <w:rFonts w:hint="eastAsia" w:ascii="仿宋_GB2312" w:hAnsi="宋体" w:eastAsia="仿宋_GB2312"/>
          <w:spacing w:val="0"/>
          <w:sz w:val="32"/>
          <w:szCs w:val="32"/>
        </w:rPr>
        <w:t>人死亡或3</w:t>
      </w:r>
      <w:r>
        <w:rPr>
          <w:rFonts w:hint="eastAsia" w:ascii="仿宋_GB2312" w:hAnsi="宋体" w:eastAsia="仿宋_GB2312"/>
          <w:spacing w:val="0"/>
          <w:sz w:val="32"/>
          <w:szCs w:val="32"/>
          <w:lang w:val="en-US" w:eastAsia="zh-CN"/>
        </w:rPr>
        <w:t>-</w:t>
      </w:r>
      <w:r>
        <w:rPr>
          <w:rFonts w:hint="eastAsia" w:ascii="仿宋_GB2312" w:hAnsi="宋体" w:eastAsia="仿宋_GB2312"/>
          <w:spacing w:val="0"/>
          <w:sz w:val="32"/>
          <w:szCs w:val="32"/>
        </w:rPr>
        <w:t>9人受伤；对社会安全、环境造成严重影响，需要紧急转移安置</w:t>
      </w:r>
      <w:r>
        <w:rPr>
          <w:rFonts w:hint="eastAsia" w:ascii="仿宋_GB2312" w:hAnsi="宋体" w:eastAsia="仿宋_GB2312"/>
          <w:spacing w:val="0"/>
          <w:sz w:val="32"/>
          <w:szCs w:val="32"/>
          <w:lang w:val="en-US" w:eastAsia="en-US" w:bidi="en-US"/>
        </w:rPr>
        <w:t>100-5000</w:t>
      </w:r>
      <w:r>
        <w:rPr>
          <w:rFonts w:hint="eastAsia" w:ascii="仿宋_GB2312" w:hAnsi="宋体" w:eastAsia="仿宋_GB2312"/>
          <w:spacing w:val="0"/>
          <w:sz w:val="32"/>
          <w:szCs w:val="32"/>
        </w:rPr>
        <w:t>人；造成管道设施损坏，油气管道主干线输送中断1</w:t>
      </w:r>
      <w:r>
        <w:rPr>
          <w:rFonts w:hint="eastAsia" w:ascii="仿宋_GB2312" w:hAnsi="宋体" w:eastAsia="仿宋_GB2312"/>
          <w:spacing w:val="0"/>
          <w:sz w:val="32"/>
          <w:szCs w:val="32"/>
          <w:lang w:val="en-US" w:eastAsia="zh-CN"/>
        </w:rPr>
        <w:t>-</w:t>
      </w:r>
      <w:r>
        <w:rPr>
          <w:rFonts w:hint="eastAsia" w:ascii="仿宋_GB2312" w:hAnsi="宋体" w:eastAsia="仿宋_GB2312"/>
          <w:spacing w:val="0"/>
          <w:sz w:val="32"/>
          <w:szCs w:val="32"/>
          <w:lang w:val="en-US" w:eastAsia="en-US" w:bidi="en-US"/>
        </w:rPr>
        <w:t>2</w:t>
      </w:r>
      <w:r>
        <w:rPr>
          <w:rFonts w:hint="eastAsia" w:ascii="仿宋_GB2312" w:hAnsi="宋体" w:eastAsia="仿宋_GB2312"/>
          <w:spacing w:val="0"/>
          <w:sz w:val="32"/>
          <w:szCs w:val="32"/>
        </w:rPr>
        <w:t>天；造成直接经济损失100万元以上500万元以下。</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pacing w:val="0"/>
          <w:sz w:val="32"/>
          <w:szCs w:val="32"/>
        </w:rPr>
      </w:pPr>
      <w:r>
        <w:rPr>
          <w:rFonts w:hint="eastAsia" w:ascii="仿宋_GB2312" w:hAnsi="宋体" w:eastAsia="仿宋_GB2312"/>
          <w:spacing w:val="0"/>
          <w:sz w:val="32"/>
          <w:szCs w:val="32"/>
          <w:lang w:val="en-US" w:eastAsia="en-US" w:bidi="en-US"/>
        </w:rPr>
        <w:t>4</w:t>
      </w:r>
      <w:r>
        <w:rPr>
          <w:rFonts w:hint="eastAsia" w:ascii="仿宋_GB2312" w:hAnsi="宋体" w:eastAsia="仿宋_GB2312"/>
          <w:spacing w:val="0"/>
          <w:sz w:val="32"/>
          <w:szCs w:val="32"/>
          <w:lang w:val="en-US" w:eastAsia="zh-CN" w:bidi="en-US"/>
        </w:rPr>
        <w:t>.</w:t>
      </w:r>
      <w:r>
        <w:rPr>
          <w:rFonts w:hint="eastAsia" w:ascii="仿宋_GB2312" w:hAnsi="宋体" w:eastAsia="仿宋_GB2312"/>
          <w:spacing w:val="0"/>
          <w:sz w:val="32"/>
          <w:szCs w:val="32"/>
          <w:lang w:val="en-US" w:eastAsia="en-US" w:bidi="en-US"/>
        </w:rPr>
        <w:t>1</w:t>
      </w:r>
      <w:r>
        <w:rPr>
          <w:rFonts w:hint="eastAsia" w:ascii="仿宋_GB2312" w:hAnsi="宋体" w:eastAsia="仿宋_GB2312"/>
          <w:spacing w:val="0"/>
          <w:sz w:val="32"/>
          <w:szCs w:val="32"/>
          <w:lang w:val="en-US" w:eastAsia="zh-CN" w:bidi="en-US"/>
        </w:rPr>
        <w:t>.</w:t>
      </w:r>
      <w:r>
        <w:rPr>
          <w:rFonts w:hint="eastAsia" w:ascii="仿宋_GB2312" w:hAnsi="宋体" w:eastAsia="仿宋_GB2312"/>
          <w:spacing w:val="0"/>
          <w:sz w:val="32"/>
          <w:szCs w:val="32"/>
          <w:lang w:val="en-US" w:eastAsia="en-US" w:bidi="en-US"/>
        </w:rPr>
        <w:t>4</w:t>
      </w:r>
      <w:r>
        <w:rPr>
          <w:rFonts w:hint="eastAsia" w:ascii="仿宋_GB2312" w:hAnsi="宋体" w:eastAsia="仿宋_GB2312"/>
          <w:spacing w:val="0"/>
          <w:sz w:val="32"/>
          <w:szCs w:val="32"/>
          <w:lang w:val="en-US" w:eastAsia="zh-CN" w:bidi="en-US"/>
        </w:rPr>
        <w:t xml:space="preserve">  </w:t>
      </w:r>
      <w:r>
        <w:rPr>
          <w:rFonts w:hint="eastAsia" w:ascii="仿宋_GB2312" w:hAnsi="宋体" w:eastAsia="仿宋_GB2312"/>
          <w:spacing w:val="0"/>
          <w:sz w:val="32"/>
          <w:szCs w:val="32"/>
        </w:rPr>
        <w:t>符合下列条件之一的为</w:t>
      </w:r>
      <w:r>
        <w:rPr>
          <w:rStyle w:val="86"/>
          <w:rFonts w:hint="eastAsia" w:ascii="仿宋_GB2312" w:hAnsi="宋体" w:eastAsia="仿宋_GB2312"/>
          <w:spacing w:val="0"/>
          <w:sz w:val="32"/>
          <w:szCs w:val="32"/>
        </w:rPr>
        <w:t>IV</w:t>
      </w:r>
      <w:r>
        <w:rPr>
          <w:rFonts w:hint="eastAsia" w:ascii="仿宋_GB2312" w:hAnsi="宋体" w:eastAsia="仿宋_GB2312"/>
          <w:spacing w:val="0"/>
          <w:sz w:val="32"/>
          <w:szCs w:val="32"/>
        </w:rPr>
        <w:t>级事件：</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pacing w:val="0"/>
          <w:sz w:val="32"/>
          <w:szCs w:val="32"/>
        </w:rPr>
      </w:pPr>
      <w:r>
        <w:rPr>
          <w:rFonts w:hint="eastAsia" w:ascii="仿宋_GB2312" w:hAnsi="宋体" w:eastAsia="仿宋_GB2312"/>
          <w:spacing w:val="0"/>
          <w:sz w:val="32"/>
          <w:szCs w:val="32"/>
        </w:rPr>
        <w:t>造成人员严重受伤事件；对社会安全、环境造成影响，需要紧急转移安置10</w:t>
      </w:r>
      <w:r>
        <w:rPr>
          <w:rFonts w:hint="eastAsia" w:ascii="仿宋_GB2312" w:hAnsi="宋体" w:eastAsia="仿宋_GB2312"/>
          <w:spacing w:val="0"/>
          <w:sz w:val="32"/>
          <w:szCs w:val="32"/>
          <w:lang w:val="en-US" w:eastAsia="zh-CN"/>
        </w:rPr>
        <w:t>-</w:t>
      </w:r>
      <w:r>
        <w:rPr>
          <w:rFonts w:hint="eastAsia" w:ascii="仿宋_GB2312" w:hAnsi="宋体" w:eastAsia="仿宋_GB2312"/>
          <w:spacing w:val="0"/>
          <w:sz w:val="32"/>
          <w:szCs w:val="32"/>
        </w:rPr>
        <w:t>100人；造成管道设施损坏，油气管道泄漏、停输；造成直接经济损失100万元以下。</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楷体_GB2312" w:hAnsi="宋体" w:eastAsia="楷体_GB2312"/>
          <w:spacing w:val="0"/>
          <w:sz w:val="32"/>
          <w:szCs w:val="32"/>
        </w:rPr>
      </w:pPr>
      <w:r>
        <w:rPr>
          <w:rStyle w:val="87"/>
          <w:rFonts w:hint="eastAsia" w:ascii="楷体_GB2312" w:hAnsi="宋体" w:eastAsia="楷体_GB2312"/>
          <w:spacing w:val="0"/>
          <w:sz w:val="32"/>
          <w:szCs w:val="32"/>
          <w:lang w:val="en-US" w:eastAsia="en-US" w:bidi="en-US"/>
        </w:rPr>
        <w:t>4</w:t>
      </w:r>
      <w:r>
        <w:rPr>
          <w:rStyle w:val="87"/>
          <w:rFonts w:hint="eastAsia" w:ascii="楷体_GB2312" w:hAnsi="宋体" w:eastAsia="楷体_GB2312"/>
          <w:spacing w:val="0"/>
          <w:sz w:val="32"/>
          <w:szCs w:val="32"/>
          <w:lang w:val="en-US" w:eastAsia="zh-CN" w:bidi="en-US"/>
        </w:rPr>
        <w:t>.</w:t>
      </w:r>
      <w:r>
        <w:rPr>
          <w:rStyle w:val="87"/>
          <w:rFonts w:hint="eastAsia" w:ascii="楷体_GB2312" w:hAnsi="宋体" w:eastAsia="楷体_GB2312"/>
          <w:spacing w:val="0"/>
          <w:sz w:val="32"/>
          <w:szCs w:val="32"/>
          <w:lang w:val="en-US" w:eastAsia="en-US" w:bidi="en-US"/>
        </w:rPr>
        <w:t>2</w:t>
      </w:r>
      <w:r>
        <w:rPr>
          <w:rStyle w:val="87"/>
          <w:rFonts w:hint="eastAsia" w:ascii="楷体_GB2312" w:hAnsi="宋体" w:eastAsia="楷体_GB2312"/>
          <w:spacing w:val="0"/>
          <w:sz w:val="32"/>
          <w:szCs w:val="32"/>
          <w:lang w:val="en-US" w:eastAsia="zh-CN" w:bidi="en-US"/>
        </w:rPr>
        <w:t xml:space="preserve">  </w:t>
      </w:r>
      <w:r>
        <w:rPr>
          <w:rStyle w:val="87"/>
          <w:rFonts w:hint="eastAsia" w:ascii="楷体_GB2312" w:hAnsi="宋体" w:eastAsia="楷体_GB2312"/>
          <w:spacing w:val="0"/>
          <w:sz w:val="32"/>
          <w:szCs w:val="32"/>
        </w:rPr>
        <w:t>事件报告</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color w:val="auto"/>
          <w:spacing w:val="0"/>
          <w:sz w:val="32"/>
          <w:szCs w:val="32"/>
        </w:rPr>
      </w:pPr>
      <w:r>
        <w:rPr>
          <w:rStyle w:val="87"/>
          <w:rFonts w:hint="eastAsia" w:ascii="仿宋_GB2312" w:hAnsi="宋体" w:eastAsia="仿宋_GB2312"/>
          <w:spacing w:val="0"/>
          <w:sz w:val="32"/>
          <w:szCs w:val="32"/>
          <w:lang w:val="en-US" w:eastAsia="en-US" w:bidi="en-US"/>
        </w:rPr>
        <w:t>4</w:t>
      </w:r>
      <w:r>
        <w:rPr>
          <w:rStyle w:val="87"/>
          <w:rFonts w:hint="eastAsia" w:ascii="仿宋_GB2312" w:hAnsi="宋体" w:eastAsia="仿宋_GB2312"/>
          <w:spacing w:val="0"/>
          <w:sz w:val="32"/>
          <w:szCs w:val="32"/>
          <w:lang w:val="en-US" w:eastAsia="zh-CN" w:bidi="en-US"/>
        </w:rPr>
        <w:t>.</w:t>
      </w:r>
      <w:r>
        <w:rPr>
          <w:rStyle w:val="87"/>
          <w:rFonts w:hint="eastAsia" w:ascii="仿宋_GB2312" w:hAnsi="宋体" w:eastAsia="仿宋_GB2312"/>
          <w:spacing w:val="0"/>
          <w:sz w:val="32"/>
          <w:szCs w:val="32"/>
          <w:lang w:val="en-US" w:eastAsia="en-US" w:bidi="en-US"/>
        </w:rPr>
        <w:t>2</w:t>
      </w:r>
      <w:r>
        <w:rPr>
          <w:rStyle w:val="87"/>
          <w:rFonts w:hint="eastAsia" w:ascii="仿宋_GB2312" w:hAnsi="宋体" w:eastAsia="仿宋_GB2312"/>
          <w:spacing w:val="0"/>
          <w:sz w:val="32"/>
          <w:szCs w:val="32"/>
          <w:lang w:val="en-US" w:eastAsia="zh-CN" w:bidi="en-US"/>
        </w:rPr>
        <w:t>.</w:t>
      </w:r>
      <w:r>
        <w:rPr>
          <w:rStyle w:val="87"/>
          <w:rFonts w:hint="eastAsia" w:ascii="仿宋_GB2312" w:hAnsi="宋体" w:eastAsia="仿宋_GB2312"/>
          <w:spacing w:val="0"/>
          <w:sz w:val="32"/>
          <w:szCs w:val="32"/>
          <w:lang w:val="en-US" w:eastAsia="en-US" w:bidi="en-US"/>
        </w:rPr>
        <w:t>1</w:t>
      </w:r>
      <w:r>
        <w:rPr>
          <w:rStyle w:val="87"/>
          <w:rFonts w:hint="eastAsia" w:ascii="仿宋_GB2312" w:hAnsi="宋体" w:eastAsia="仿宋_GB2312"/>
          <w:spacing w:val="0"/>
          <w:sz w:val="32"/>
          <w:szCs w:val="32"/>
          <w:lang w:val="en-US" w:eastAsia="zh-CN" w:bidi="en-US"/>
        </w:rPr>
        <w:t xml:space="preserve">  </w:t>
      </w:r>
      <w:r>
        <w:rPr>
          <w:rStyle w:val="87"/>
          <w:rFonts w:hint="eastAsia" w:ascii="仿宋_GB2312" w:hAnsi="宋体" w:eastAsia="仿宋_GB2312"/>
          <w:spacing w:val="0"/>
          <w:sz w:val="32"/>
          <w:szCs w:val="32"/>
        </w:rPr>
        <w:t>发生</w:t>
      </w:r>
      <w:r>
        <w:rPr>
          <w:rStyle w:val="86"/>
          <w:rFonts w:hint="eastAsia" w:ascii="仿宋_GB2312" w:hAnsi="宋体" w:eastAsia="仿宋_GB2312"/>
          <w:spacing w:val="0"/>
          <w:sz w:val="32"/>
          <w:szCs w:val="32"/>
        </w:rPr>
        <w:t>I</w:t>
      </w:r>
      <w:r>
        <w:rPr>
          <w:rFonts w:hint="eastAsia" w:ascii="仿宋_GB2312" w:hAnsi="宋体" w:eastAsia="仿宋_GB2312"/>
          <w:spacing w:val="0"/>
          <w:sz w:val="32"/>
          <w:szCs w:val="32"/>
        </w:rPr>
        <w:t>、</w:t>
      </w:r>
      <w:r>
        <w:rPr>
          <w:rStyle w:val="86"/>
          <w:rFonts w:hint="eastAsia" w:ascii="仿宋_GB2312" w:hAnsi="宋体" w:eastAsia="仿宋_GB2312"/>
          <w:spacing w:val="0"/>
          <w:sz w:val="32"/>
          <w:szCs w:val="32"/>
        </w:rPr>
        <w:t>II</w:t>
      </w:r>
      <w:r>
        <w:rPr>
          <w:rFonts w:hint="eastAsia" w:ascii="仿宋_GB2312" w:hAnsi="宋体" w:eastAsia="仿宋_GB2312"/>
          <w:spacing w:val="0"/>
          <w:sz w:val="32"/>
          <w:szCs w:val="32"/>
        </w:rPr>
        <w:t>级事件时，事件现场有关人员应当立即报告单位负责人，单位负责人接到报告后，应立即启动本单位应急救援预案，并立即报告当地人民政府（中央、省直属企业同时上报企业总部）。事件发生地人民政府应当在接到重大事件报告后半小时内报告市政府，</w:t>
      </w:r>
      <w:r>
        <w:rPr>
          <w:rFonts w:hint="eastAsia" w:ascii="仿宋_GB2312" w:hAnsi="宋体" w:eastAsia="仿宋_GB2312"/>
          <w:color w:val="auto"/>
          <w:spacing w:val="0"/>
          <w:sz w:val="32"/>
          <w:szCs w:val="32"/>
        </w:rPr>
        <w:t>同时报告市应急管理局和市应急指挥部。紧急情况下可越级上报。</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pacing w:val="0"/>
          <w:sz w:val="32"/>
          <w:szCs w:val="32"/>
        </w:rPr>
      </w:pPr>
      <w:r>
        <w:rPr>
          <w:rStyle w:val="87"/>
          <w:rFonts w:hint="eastAsia" w:ascii="仿宋_GB2312" w:hAnsi="宋体" w:eastAsia="仿宋_GB2312"/>
          <w:b w:val="0"/>
          <w:bCs w:val="0"/>
          <w:i w:val="0"/>
          <w:iCs w:val="0"/>
          <w:smallCaps w:val="0"/>
          <w:strike w:val="0"/>
          <w:spacing w:val="0"/>
          <w:sz w:val="32"/>
          <w:szCs w:val="32"/>
          <w:lang w:val="en-US" w:eastAsia="en-US" w:bidi="en-US"/>
        </w:rPr>
        <w:t>4</w:t>
      </w:r>
      <w:r>
        <w:rPr>
          <w:rStyle w:val="87"/>
          <w:rFonts w:hint="eastAsia" w:ascii="仿宋_GB2312" w:hAnsi="宋体" w:eastAsia="仿宋_GB2312"/>
          <w:b w:val="0"/>
          <w:bCs w:val="0"/>
          <w:i w:val="0"/>
          <w:iCs w:val="0"/>
          <w:smallCaps w:val="0"/>
          <w:strike w:val="0"/>
          <w:spacing w:val="0"/>
          <w:sz w:val="32"/>
          <w:szCs w:val="32"/>
          <w:lang w:val="en-US" w:eastAsia="zh-CN" w:bidi="en-US"/>
        </w:rPr>
        <w:t>.</w:t>
      </w:r>
      <w:r>
        <w:rPr>
          <w:rStyle w:val="87"/>
          <w:rFonts w:hint="eastAsia" w:ascii="仿宋_GB2312" w:hAnsi="宋体" w:eastAsia="仿宋_GB2312"/>
          <w:b w:val="0"/>
          <w:bCs w:val="0"/>
          <w:i w:val="0"/>
          <w:iCs w:val="0"/>
          <w:smallCaps w:val="0"/>
          <w:strike w:val="0"/>
          <w:spacing w:val="0"/>
          <w:sz w:val="32"/>
          <w:szCs w:val="32"/>
          <w:lang w:val="en-US" w:eastAsia="en-US" w:bidi="en-US"/>
        </w:rPr>
        <w:t>2</w:t>
      </w:r>
      <w:r>
        <w:rPr>
          <w:rStyle w:val="87"/>
          <w:rFonts w:hint="eastAsia" w:ascii="仿宋_GB2312" w:hAnsi="宋体" w:eastAsia="仿宋_GB2312"/>
          <w:b w:val="0"/>
          <w:bCs w:val="0"/>
          <w:i w:val="0"/>
          <w:iCs w:val="0"/>
          <w:smallCaps w:val="0"/>
          <w:strike w:val="0"/>
          <w:spacing w:val="0"/>
          <w:sz w:val="32"/>
          <w:szCs w:val="32"/>
          <w:lang w:val="en-US" w:eastAsia="zh-CN" w:bidi="en-US"/>
        </w:rPr>
        <w:t>.</w:t>
      </w:r>
      <w:r>
        <w:rPr>
          <w:rStyle w:val="87"/>
          <w:rFonts w:hint="eastAsia" w:ascii="仿宋_GB2312" w:hAnsi="宋体" w:eastAsia="仿宋_GB2312"/>
          <w:b w:val="0"/>
          <w:bCs w:val="0"/>
          <w:i w:val="0"/>
          <w:iCs w:val="0"/>
          <w:smallCaps w:val="0"/>
          <w:strike w:val="0"/>
          <w:spacing w:val="0"/>
          <w:sz w:val="32"/>
          <w:szCs w:val="32"/>
          <w:lang w:val="en-US" w:eastAsia="en-US" w:bidi="en-US"/>
        </w:rPr>
        <w:t>2</w:t>
      </w:r>
      <w:r>
        <w:rPr>
          <w:rStyle w:val="87"/>
          <w:rFonts w:hint="eastAsia" w:ascii="仿宋_GB2312" w:hAnsi="宋体" w:eastAsia="仿宋_GB2312"/>
          <w:b w:val="0"/>
          <w:bCs w:val="0"/>
          <w:i w:val="0"/>
          <w:iCs w:val="0"/>
          <w:smallCaps w:val="0"/>
          <w:strike w:val="0"/>
          <w:spacing w:val="0"/>
          <w:sz w:val="32"/>
          <w:szCs w:val="32"/>
          <w:lang w:val="en-US" w:eastAsia="zh-CN" w:bidi="en-US"/>
        </w:rPr>
        <w:t xml:space="preserve">  </w:t>
      </w:r>
      <w:r>
        <w:rPr>
          <w:rFonts w:ascii="仿宋_GB2312" w:eastAsia="仿宋_GB2312"/>
          <w:spacing w:val="0"/>
        </w:rPr>
        <w:t>发生III</w:t>
      </w:r>
      <w:r>
        <w:rPr>
          <w:rFonts w:ascii="仿宋_GB2312" w:hAnsi="宋体" w:eastAsia="仿宋_GB2312"/>
          <w:spacing w:val="0"/>
          <w:sz w:val="32"/>
          <w:szCs w:val="32"/>
        </w:rPr>
        <w:t>、</w:t>
      </w:r>
      <w:r>
        <w:rPr>
          <w:rFonts w:ascii="仿宋_GB2312" w:eastAsia="仿宋_GB2312"/>
          <w:spacing w:val="0"/>
        </w:rPr>
        <w:t>IV</w:t>
      </w:r>
      <w:r>
        <w:rPr>
          <w:rFonts w:ascii="仿宋_GB2312" w:hAnsi="宋体" w:eastAsia="仿宋_GB2312"/>
          <w:spacing w:val="0"/>
          <w:sz w:val="32"/>
          <w:szCs w:val="32"/>
        </w:rPr>
        <w:t>级事件时，事件发生管道企业现场有关人员应当立即报告企业负责人。企业负责人接到报告后，应立即启动本单位应急救援预案，并立即报告事件发生地区（市）人民政府。</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Style w:val="87"/>
          <w:rFonts w:hint="eastAsia" w:ascii="楷体_GB2312" w:hAnsi="宋体" w:eastAsia="楷体_GB2312"/>
          <w:b w:val="0"/>
          <w:bCs w:val="0"/>
          <w:i w:val="0"/>
          <w:iCs w:val="0"/>
          <w:smallCaps w:val="0"/>
          <w:strike w:val="0"/>
          <w:spacing w:val="0"/>
          <w:sz w:val="32"/>
          <w:szCs w:val="32"/>
          <w:lang w:val="en-US" w:eastAsia="en-US" w:bidi="en-US"/>
        </w:rPr>
      </w:pPr>
      <w:r>
        <w:rPr>
          <w:rStyle w:val="87"/>
          <w:rFonts w:hint="eastAsia" w:ascii="楷体_GB2312" w:hAnsi="宋体" w:eastAsia="楷体_GB2312"/>
          <w:b w:val="0"/>
          <w:bCs w:val="0"/>
          <w:i w:val="0"/>
          <w:iCs w:val="0"/>
          <w:smallCaps w:val="0"/>
          <w:strike w:val="0"/>
          <w:spacing w:val="0"/>
          <w:sz w:val="32"/>
          <w:szCs w:val="32"/>
          <w:lang w:val="en-US" w:eastAsia="en-US" w:bidi="en-US"/>
        </w:rPr>
        <w:t>4</w:t>
      </w:r>
      <w:r>
        <w:rPr>
          <w:rStyle w:val="87"/>
          <w:rFonts w:hint="eastAsia" w:ascii="楷体_GB2312" w:hAnsi="宋体" w:eastAsia="楷体_GB2312"/>
          <w:b w:val="0"/>
          <w:bCs w:val="0"/>
          <w:i w:val="0"/>
          <w:iCs w:val="0"/>
          <w:smallCaps w:val="0"/>
          <w:strike w:val="0"/>
          <w:spacing w:val="0"/>
          <w:sz w:val="32"/>
          <w:szCs w:val="32"/>
          <w:lang w:val="en-US" w:eastAsia="zh-CN" w:bidi="en-US"/>
        </w:rPr>
        <w:t>.</w:t>
      </w:r>
      <w:r>
        <w:rPr>
          <w:rStyle w:val="87"/>
          <w:rFonts w:hint="eastAsia" w:ascii="楷体_GB2312" w:hAnsi="宋体" w:eastAsia="楷体_GB2312"/>
          <w:b w:val="0"/>
          <w:bCs w:val="0"/>
          <w:i w:val="0"/>
          <w:iCs w:val="0"/>
          <w:smallCaps w:val="0"/>
          <w:strike w:val="0"/>
          <w:spacing w:val="0"/>
          <w:sz w:val="32"/>
          <w:szCs w:val="32"/>
          <w:lang w:val="en-US" w:eastAsia="en-US" w:bidi="en-US"/>
        </w:rPr>
        <w:t>3</w:t>
      </w:r>
      <w:r>
        <w:rPr>
          <w:rStyle w:val="87"/>
          <w:rFonts w:hint="eastAsia" w:ascii="楷体_GB2312" w:hAnsi="宋体" w:eastAsia="楷体_GB2312"/>
          <w:b w:val="0"/>
          <w:bCs w:val="0"/>
          <w:i w:val="0"/>
          <w:iCs w:val="0"/>
          <w:smallCaps w:val="0"/>
          <w:strike w:val="0"/>
          <w:spacing w:val="0"/>
          <w:sz w:val="32"/>
          <w:szCs w:val="32"/>
          <w:lang w:val="en-US" w:eastAsia="zh-CN" w:bidi="en-US"/>
        </w:rPr>
        <w:t xml:space="preserve">  </w:t>
      </w:r>
      <w:r>
        <w:rPr>
          <w:rStyle w:val="87"/>
          <w:rFonts w:hint="eastAsia" w:ascii="楷体_GB2312" w:hAnsi="宋体" w:eastAsia="楷体_GB2312"/>
          <w:b w:val="0"/>
          <w:bCs w:val="0"/>
          <w:i w:val="0"/>
          <w:iCs w:val="0"/>
          <w:smallCaps w:val="0"/>
          <w:strike w:val="0"/>
          <w:spacing w:val="0"/>
          <w:sz w:val="32"/>
          <w:szCs w:val="32"/>
          <w:lang w:val="en-US" w:eastAsia="en-US" w:bidi="en-US"/>
        </w:rPr>
        <w:t>应急响应</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pacing w:val="0"/>
          <w:sz w:val="32"/>
          <w:szCs w:val="32"/>
        </w:rPr>
      </w:pPr>
      <w:r>
        <w:rPr>
          <w:rFonts w:hint="eastAsia" w:ascii="仿宋_GB2312" w:hAnsi="宋体" w:eastAsia="仿宋_GB2312"/>
          <w:spacing w:val="0"/>
          <w:sz w:val="32"/>
          <w:szCs w:val="32"/>
        </w:rPr>
        <w:t>在下列情况下启动本预案应急响应：发生</w:t>
      </w:r>
      <w:r>
        <w:rPr>
          <w:rStyle w:val="86"/>
          <w:rFonts w:hint="eastAsia" w:ascii="仿宋_GB2312" w:hAnsi="宋体" w:eastAsia="仿宋_GB2312"/>
          <w:spacing w:val="0"/>
          <w:sz w:val="32"/>
          <w:szCs w:val="32"/>
        </w:rPr>
        <w:t>I</w:t>
      </w:r>
      <w:r>
        <w:rPr>
          <w:rFonts w:hint="eastAsia" w:ascii="仿宋_GB2312" w:hAnsi="宋体" w:eastAsia="仿宋_GB2312"/>
          <w:spacing w:val="0"/>
          <w:sz w:val="32"/>
          <w:szCs w:val="32"/>
        </w:rPr>
        <w:t>、</w:t>
      </w:r>
      <w:r>
        <w:rPr>
          <w:rStyle w:val="86"/>
          <w:rFonts w:hint="eastAsia" w:ascii="仿宋_GB2312" w:hAnsi="宋体" w:eastAsia="仿宋_GB2312"/>
          <w:spacing w:val="0"/>
          <w:sz w:val="32"/>
          <w:szCs w:val="32"/>
        </w:rPr>
        <w:t>II</w:t>
      </w:r>
      <w:r>
        <w:rPr>
          <w:rFonts w:hint="eastAsia" w:ascii="仿宋_GB2312" w:hAnsi="宋体" w:eastAsia="仿宋_GB2312"/>
          <w:spacing w:val="0"/>
          <w:sz w:val="32"/>
          <w:szCs w:val="32"/>
        </w:rPr>
        <w:t>级事件时；接到区（市）人民政府关于石油天然气储运事故救援增援请求；接到上级关于石油天然气储运事故救援增援的指示；市应急指挥部认为有必要启动；执行其他应急预案时需要启动。</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pacing w:val="0"/>
          <w:sz w:val="32"/>
          <w:szCs w:val="32"/>
        </w:rPr>
      </w:pPr>
      <w:r>
        <w:rPr>
          <w:rFonts w:hint="eastAsia" w:ascii="仿宋_GB2312" w:hAnsi="宋体" w:eastAsia="仿宋_GB2312"/>
          <w:spacing w:val="0"/>
          <w:sz w:val="32"/>
          <w:szCs w:val="32"/>
        </w:rPr>
        <w:t>通讯联络方式：</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pacing w:val="0"/>
          <w:sz w:val="32"/>
          <w:szCs w:val="32"/>
        </w:rPr>
      </w:pPr>
      <w:r>
        <w:rPr>
          <w:rFonts w:hint="eastAsia" w:ascii="仿宋_GB2312" w:hAnsi="宋体" w:eastAsia="仿宋_GB2312"/>
          <w:spacing w:val="0"/>
          <w:sz w:val="32"/>
          <w:szCs w:val="32"/>
        </w:rPr>
        <w:t>应急救援报警电话：119，110</w:t>
      </w:r>
      <w:r>
        <w:rPr>
          <w:rFonts w:hint="eastAsia" w:ascii="仿宋_GB2312" w:hAnsi="宋体" w:eastAsia="仿宋_GB2312"/>
          <w:spacing w:val="0"/>
          <w:sz w:val="32"/>
          <w:szCs w:val="32"/>
          <w:lang w:eastAsia="zh-CN"/>
        </w:rPr>
        <w:t>，</w:t>
      </w:r>
      <w:r>
        <w:rPr>
          <w:rFonts w:hint="eastAsia" w:ascii="仿宋_GB2312" w:hAnsi="宋体" w:eastAsia="仿宋_GB2312"/>
          <w:spacing w:val="0"/>
          <w:sz w:val="32"/>
          <w:szCs w:val="32"/>
        </w:rPr>
        <w:t>120</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宋体" w:eastAsia="仿宋_GB2312"/>
          <w:spacing w:val="0"/>
          <w:sz w:val="32"/>
          <w:szCs w:val="32"/>
        </w:rPr>
      </w:pPr>
      <w:r>
        <w:rPr>
          <w:rFonts w:hint="eastAsia" w:ascii="仿宋_GB2312" w:hAnsi="宋体" w:eastAsia="仿宋_GB2312"/>
          <w:spacing w:val="0"/>
          <w:sz w:val="32"/>
          <w:szCs w:val="32"/>
        </w:rPr>
        <w:t>市应急指挥部办公室值班电话：3392842</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宋体" w:eastAsia="仿宋_GB2312"/>
          <w:spacing w:val="0"/>
          <w:sz w:val="32"/>
          <w:szCs w:val="32"/>
        </w:rPr>
      </w:pPr>
      <w:r>
        <w:rPr>
          <w:rFonts w:hint="eastAsia" w:ascii="仿宋_GB2312" w:hAnsi="宋体" w:eastAsia="仿宋_GB2312"/>
          <w:spacing w:val="0"/>
          <w:sz w:val="32"/>
          <w:szCs w:val="32"/>
          <w:lang w:val="en-US" w:eastAsia="zh-CN"/>
        </w:rPr>
        <w:t xml:space="preserve">4.4  </w:t>
      </w:r>
      <w:r>
        <w:rPr>
          <w:rFonts w:hint="eastAsia" w:ascii="仿宋_GB2312" w:hAnsi="宋体" w:eastAsia="仿宋_GB2312"/>
          <w:spacing w:val="0"/>
          <w:sz w:val="32"/>
          <w:szCs w:val="32"/>
        </w:rPr>
        <w:t>风险分析</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宋体" w:eastAsia="仿宋_GB2312"/>
          <w:spacing w:val="0"/>
          <w:sz w:val="32"/>
          <w:szCs w:val="32"/>
        </w:rPr>
      </w:pPr>
      <w:r>
        <w:rPr>
          <w:rFonts w:hint="eastAsia" w:ascii="仿宋_GB2312" w:hAnsi="宋体" w:eastAsia="仿宋_GB2312"/>
          <w:spacing w:val="0"/>
          <w:sz w:val="32"/>
          <w:szCs w:val="32"/>
          <w:lang w:val="en-US" w:eastAsia="zh-CN"/>
        </w:rPr>
        <w:t xml:space="preserve">4.4.1  </w:t>
      </w:r>
      <w:r>
        <w:rPr>
          <w:rFonts w:hint="eastAsia" w:ascii="仿宋_GB2312" w:hAnsi="宋体" w:eastAsia="仿宋_GB2312"/>
          <w:spacing w:val="0"/>
          <w:sz w:val="32"/>
          <w:szCs w:val="32"/>
        </w:rPr>
        <w:t xml:space="preserve">高后果区风险 </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宋体" w:eastAsia="仿宋_GB2312"/>
          <w:spacing w:val="0"/>
          <w:sz w:val="32"/>
          <w:szCs w:val="32"/>
        </w:rPr>
      </w:pPr>
      <w:r>
        <w:rPr>
          <w:rFonts w:hint="eastAsia" w:ascii="仿宋_GB2312" w:hAnsi="宋体" w:eastAsia="仿宋_GB2312"/>
          <w:spacing w:val="0"/>
          <w:sz w:val="32"/>
          <w:szCs w:val="32"/>
        </w:rPr>
        <w:t xml:space="preserve">（1）管道企业所辖管道途径人口密集型高后果区，如管道泄漏引发火灾、爆炸，易造成事故区域的人员伤亡； </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宋体" w:eastAsia="仿宋_GB2312"/>
          <w:spacing w:val="0"/>
          <w:sz w:val="32"/>
          <w:szCs w:val="32"/>
        </w:rPr>
      </w:pPr>
      <w:r>
        <w:rPr>
          <w:rFonts w:hint="eastAsia" w:ascii="仿宋_GB2312" w:hAnsi="宋体" w:eastAsia="仿宋_GB2312"/>
          <w:spacing w:val="0"/>
          <w:sz w:val="32"/>
          <w:szCs w:val="32"/>
        </w:rPr>
        <w:t xml:space="preserve">（2）管道企业所辖输油气管道穿越公路、铁路等特殊部位高后果区，如管道泄漏易造成公路及铁路停运； </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宋体" w:eastAsia="仿宋_GB2312"/>
          <w:spacing w:val="0"/>
          <w:sz w:val="32"/>
          <w:szCs w:val="32"/>
        </w:rPr>
      </w:pPr>
      <w:r>
        <w:rPr>
          <w:rFonts w:hint="eastAsia" w:ascii="仿宋_GB2312" w:hAnsi="宋体" w:eastAsia="仿宋_GB2312"/>
          <w:spacing w:val="0"/>
          <w:sz w:val="32"/>
          <w:szCs w:val="32"/>
          <w:lang w:val="en-US" w:eastAsia="zh-CN"/>
        </w:rPr>
        <w:t xml:space="preserve">4.4.2  </w:t>
      </w:r>
      <w:r>
        <w:rPr>
          <w:rFonts w:hint="eastAsia" w:ascii="仿宋_GB2312" w:hAnsi="宋体" w:eastAsia="仿宋_GB2312"/>
          <w:spacing w:val="0"/>
          <w:sz w:val="32"/>
          <w:szCs w:val="32"/>
        </w:rPr>
        <w:t xml:space="preserve">站场运行风险 </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宋体" w:eastAsia="仿宋_GB2312"/>
          <w:spacing w:val="0"/>
          <w:sz w:val="32"/>
          <w:szCs w:val="32"/>
        </w:rPr>
      </w:pPr>
      <w:r>
        <w:rPr>
          <w:rFonts w:hint="eastAsia" w:ascii="仿宋_GB2312" w:hAnsi="宋体" w:eastAsia="仿宋_GB2312"/>
          <w:spacing w:val="0"/>
          <w:sz w:val="32"/>
          <w:szCs w:val="32"/>
        </w:rPr>
        <w:t xml:space="preserve">（1）管道企业所辖输（压）气站场遭遇雷击可能引发火灾、爆炸； </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宋体" w:eastAsia="仿宋_GB2312"/>
          <w:spacing w:val="0"/>
          <w:sz w:val="32"/>
          <w:szCs w:val="32"/>
        </w:rPr>
      </w:pPr>
      <w:r>
        <w:rPr>
          <w:rFonts w:hint="eastAsia" w:ascii="仿宋_GB2312" w:hAnsi="宋体" w:eastAsia="仿宋_GB2312"/>
          <w:spacing w:val="0"/>
          <w:sz w:val="32"/>
          <w:szCs w:val="32"/>
        </w:rPr>
        <w:t xml:space="preserve">（2）管道企业所辖输（压）气站场生产设施及工艺管网复杂，局部失效极易引发天然气气泄漏及火灾爆炸； </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宋体" w:eastAsia="仿宋_GB2312"/>
          <w:spacing w:val="0"/>
          <w:sz w:val="32"/>
          <w:szCs w:val="32"/>
        </w:rPr>
      </w:pPr>
      <w:r>
        <w:rPr>
          <w:rFonts w:hint="eastAsia" w:ascii="仿宋_GB2312" w:hAnsi="宋体" w:eastAsia="仿宋_GB2312"/>
          <w:spacing w:val="0"/>
          <w:sz w:val="32"/>
          <w:szCs w:val="32"/>
          <w:lang w:val="en-US" w:eastAsia="zh-CN"/>
        </w:rPr>
        <w:t>4.4.3</w:t>
      </w:r>
      <w:r>
        <w:rPr>
          <w:rFonts w:hint="eastAsia" w:ascii="仿宋_GB2312" w:hAnsi="宋体" w:eastAsia="仿宋_GB2312"/>
          <w:spacing w:val="0"/>
          <w:sz w:val="32"/>
          <w:szCs w:val="32"/>
        </w:rPr>
        <w:t xml:space="preserve"> </w:t>
      </w:r>
      <w:r>
        <w:rPr>
          <w:rFonts w:hint="eastAsia" w:ascii="仿宋_GB2312" w:hAnsi="宋体" w:eastAsia="仿宋_GB2312"/>
          <w:spacing w:val="0"/>
          <w:sz w:val="32"/>
          <w:szCs w:val="32"/>
          <w:lang w:val="en-US" w:eastAsia="zh-CN"/>
        </w:rPr>
        <w:t xml:space="preserve"> </w:t>
      </w:r>
      <w:r>
        <w:rPr>
          <w:rFonts w:hint="eastAsia" w:ascii="仿宋_GB2312" w:hAnsi="宋体" w:eastAsia="仿宋_GB2312"/>
          <w:spacing w:val="0"/>
          <w:sz w:val="32"/>
          <w:szCs w:val="32"/>
        </w:rPr>
        <w:t xml:space="preserve">管道运行风险 </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宋体" w:eastAsia="仿宋_GB2312"/>
          <w:spacing w:val="0"/>
          <w:sz w:val="32"/>
          <w:szCs w:val="32"/>
        </w:rPr>
      </w:pPr>
      <w:r>
        <w:rPr>
          <w:rFonts w:hint="eastAsia" w:ascii="仿宋_GB2312" w:hAnsi="宋体" w:eastAsia="仿宋_GB2312"/>
          <w:spacing w:val="0"/>
          <w:sz w:val="32"/>
          <w:szCs w:val="32"/>
        </w:rPr>
        <w:t xml:space="preserve">（1）管道企业所辖管道如遭遇地质灾害、打孔盗油、第三方施工损伤易造成原油泄漏，存在火灾、爆炸的风险； </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宋体" w:eastAsia="仿宋_GB2312"/>
          <w:spacing w:val="0"/>
          <w:sz w:val="32"/>
          <w:szCs w:val="32"/>
        </w:rPr>
      </w:pPr>
      <w:r>
        <w:rPr>
          <w:rFonts w:hint="eastAsia" w:ascii="仿宋_GB2312" w:hAnsi="宋体" w:eastAsia="仿宋_GB2312"/>
          <w:spacing w:val="0"/>
          <w:sz w:val="32"/>
          <w:szCs w:val="32"/>
        </w:rPr>
        <w:t xml:space="preserve">（2）管道常规及特殊清管过程中，如清管器选型不当或管道局部发生凹陷变形引发的清管器卡堵风险； </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宋体" w:eastAsia="仿宋_GB2312"/>
          <w:spacing w:val="0"/>
          <w:sz w:val="32"/>
          <w:szCs w:val="32"/>
        </w:rPr>
      </w:pPr>
      <w:r>
        <w:rPr>
          <w:rFonts w:hint="eastAsia" w:ascii="仿宋_GB2312" w:hAnsi="宋体" w:eastAsia="仿宋_GB2312"/>
          <w:spacing w:val="0"/>
          <w:sz w:val="32"/>
          <w:szCs w:val="32"/>
          <w:lang w:val="en-US" w:eastAsia="zh-CN"/>
        </w:rPr>
        <w:t>4.4.4</w:t>
      </w:r>
      <w:r>
        <w:rPr>
          <w:rFonts w:hint="eastAsia" w:ascii="仿宋_GB2312" w:hAnsi="宋体" w:eastAsia="仿宋_GB2312"/>
          <w:spacing w:val="0"/>
          <w:sz w:val="32"/>
          <w:szCs w:val="32"/>
        </w:rPr>
        <w:t xml:space="preserve"> </w:t>
      </w:r>
      <w:r>
        <w:rPr>
          <w:rFonts w:hint="eastAsia" w:ascii="仿宋_GB2312" w:hAnsi="宋体" w:eastAsia="仿宋_GB2312"/>
          <w:spacing w:val="0"/>
          <w:sz w:val="32"/>
          <w:szCs w:val="32"/>
          <w:lang w:val="en-US" w:eastAsia="zh-CN"/>
        </w:rPr>
        <w:t xml:space="preserve"> </w:t>
      </w:r>
      <w:r>
        <w:rPr>
          <w:rFonts w:hint="eastAsia" w:ascii="仿宋_GB2312" w:hAnsi="宋体" w:eastAsia="仿宋_GB2312"/>
          <w:spacing w:val="0"/>
          <w:sz w:val="32"/>
          <w:szCs w:val="32"/>
        </w:rPr>
        <w:t xml:space="preserve">人员安全风险 </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宋体" w:eastAsia="仿宋_GB2312"/>
          <w:spacing w:val="0"/>
          <w:sz w:val="32"/>
          <w:szCs w:val="32"/>
        </w:rPr>
      </w:pPr>
      <w:r>
        <w:rPr>
          <w:rFonts w:hint="eastAsia" w:ascii="仿宋_GB2312" w:hAnsi="宋体" w:eastAsia="仿宋_GB2312"/>
          <w:spacing w:val="0"/>
          <w:sz w:val="32"/>
          <w:szCs w:val="32"/>
        </w:rPr>
        <w:t xml:space="preserve">管道泄漏抢修、动火置换、密闭空间作业场所具有油气中毒、氮气窒息等危害，存在造成人员伤亡风险。 </w:t>
      </w:r>
    </w:p>
    <w:p>
      <w:pPr>
        <w:pStyle w:val="82"/>
        <w:keepNext w:val="0"/>
        <w:keepLines w:val="0"/>
        <w:pageBreakBefore w:val="0"/>
        <w:widowControl w:val="0"/>
        <w:shd w:val="clear" w:color="auto" w:fill="auto"/>
        <w:kinsoku/>
        <w:wordWrap/>
        <w:overflowPunct/>
        <w:topLinePunct w:val="0"/>
        <w:autoSpaceDE/>
        <w:autoSpaceDN/>
        <w:bidi w:val="0"/>
        <w:adjustRightInd/>
        <w:snapToGrid/>
        <w:spacing w:before="0" w:line="580" w:lineRule="exact"/>
        <w:ind w:firstLine="640" w:firstLineChars="200"/>
        <w:jc w:val="both"/>
        <w:textAlignment w:val="auto"/>
        <w:rPr>
          <w:rFonts w:ascii="黑体" w:hAnsi="黑体" w:eastAsia="黑体"/>
          <w:spacing w:val="0"/>
          <w:sz w:val="32"/>
          <w:szCs w:val="32"/>
        </w:rPr>
      </w:pPr>
      <w:r>
        <w:rPr>
          <w:rStyle w:val="94"/>
          <w:rFonts w:ascii="黑体" w:hAnsi="黑体" w:eastAsia="黑体"/>
          <w:b w:val="0"/>
          <w:bCs w:val="0"/>
          <w:spacing w:val="0"/>
          <w:sz w:val="32"/>
          <w:szCs w:val="32"/>
        </w:rPr>
        <w:t>5</w:t>
      </w:r>
      <w:r>
        <w:rPr>
          <w:rStyle w:val="94"/>
          <w:rFonts w:hint="eastAsia" w:ascii="黑体" w:hAnsi="黑体" w:eastAsia="黑体"/>
          <w:b w:val="0"/>
          <w:bCs w:val="0"/>
          <w:spacing w:val="0"/>
          <w:sz w:val="32"/>
          <w:szCs w:val="32"/>
          <w:lang w:val="en-US"/>
        </w:rPr>
        <w:t xml:space="preserve">  </w:t>
      </w:r>
      <w:r>
        <w:rPr>
          <w:rStyle w:val="95"/>
          <w:rFonts w:ascii="黑体" w:hAnsi="黑体" w:eastAsia="黑体"/>
          <w:b w:val="0"/>
          <w:bCs/>
          <w:spacing w:val="0"/>
          <w:sz w:val="32"/>
          <w:szCs w:val="32"/>
        </w:rPr>
        <w:t>应急救援</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楷体_GB2312" w:hAnsi="宋体" w:eastAsia="楷体_GB2312"/>
          <w:spacing w:val="0"/>
          <w:sz w:val="32"/>
          <w:szCs w:val="32"/>
        </w:rPr>
      </w:pPr>
      <w:r>
        <w:rPr>
          <w:rFonts w:hint="eastAsia" w:ascii="楷体_GB2312" w:hAnsi="宋体" w:eastAsia="楷体_GB2312"/>
          <w:spacing w:val="0"/>
          <w:sz w:val="32"/>
          <w:szCs w:val="32"/>
          <w:lang w:val="en-US" w:eastAsia="en-US" w:bidi="en-US"/>
        </w:rPr>
        <w:t>5</w:t>
      </w:r>
      <w:r>
        <w:rPr>
          <w:rFonts w:hint="eastAsia" w:ascii="楷体_GB2312" w:hAnsi="宋体" w:eastAsia="楷体_GB2312"/>
          <w:spacing w:val="0"/>
          <w:sz w:val="32"/>
          <w:szCs w:val="32"/>
          <w:lang w:val="en-US" w:eastAsia="zh-CN" w:bidi="en-US"/>
        </w:rPr>
        <w:t>.</w:t>
      </w:r>
      <w:r>
        <w:rPr>
          <w:rFonts w:hint="eastAsia" w:ascii="楷体_GB2312" w:hAnsi="宋体" w:eastAsia="楷体_GB2312"/>
          <w:spacing w:val="0"/>
          <w:sz w:val="32"/>
          <w:szCs w:val="32"/>
          <w:lang w:val="en-US" w:eastAsia="en-US" w:bidi="en-US"/>
        </w:rPr>
        <w:t>1</w:t>
      </w:r>
      <w:r>
        <w:rPr>
          <w:rFonts w:hint="eastAsia" w:ascii="楷体_GB2312" w:hAnsi="宋体" w:eastAsia="楷体_GB2312"/>
          <w:spacing w:val="0"/>
          <w:sz w:val="32"/>
          <w:szCs w:val="32"/>
          <w:lang w:val="en-US" w:eastAsia="zh-CN" w:bidi="en-US"/>
        </w:rPr>
        <w:t xml:space="preserve">  </w:t>
      </w:r>
      <w:r>
        <w:rPr>
          <w:rFonts w:hint="eastAsia" w:ascii="楷体_GB2312" w:hAnsi="宋体" w:eastAsia="楷体_GB2312"/>
          <w:spacing w:val="0"/>
          <w:sz w:val="32"/>
          <w:szCs w:val="32"/>
        </w:rPr>
        <w:t>指挥和协调</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pacing w:val="0"/>
          <w:sz w:val="32"/>
          <w:szCs w:val="32"/>
        </w:rPr>
      </w:pPr>
      <w:r>
        <w:rPr>
          <w:rFonts w:hint="eastAsia" w:ascii="仿宋_GB2312" w:hAnsi="宋体" w:eastAsia="仿宋_GB2312"/>
          <w:spacing w:val="0"/>
          <w:sz w:val="32"/>
          <w:szCs w:val="32"/>
        </w:rPr>
        <w:t>事件发生后，发生事件的企业立即启动企业应急响应，组织救援。当地人民政府成立现场应急救援指挥部，按照相关处置预案，统一协调指挥。本预案应急响应启动后，市应急指挥部协调指挥的主要内容是：根据事件处置的需要，协调调动地方和石油企业有关队伍、装备、物资，保障事件救援的需要；组织专家指导现场救援工作，提出救援方案，制定防止引发次生灾害的方案</w:t>
      </w:r>
      <w:r>
        <w:rPr>
          <w:rFonts w:hint="eastAsia" w:ascii="仿宋_GB2312" w:hAnsi="宋体" w:eastAsia="仿宋_GB2312"/>
          <w:spacing w:val="0"/>
          <w:sz w:val="32"/>
          <w:szCs w:val="32"/>
          <w:lang w:eastAsia="zh-CN"/>
        </w:rPr>
        <w:t>，</w:t>
      </w:r>
      <w:r>
        <w:rPr>
          <w:rFonts w:hint="eastAsia" w:ascii="仿宋_GB2312" w:hAnsi="宋体" w:eastAsia="仿宋_GB2312"/>
          <w:spacing w:val="0"/>
          <w:sz w:val="32"/>
          <w:szCs w:val="32"/>
        </w:rPr>
        <w:t xml:space="preserve"> 责成有关部门或单位实施；协调事件发生地相邻地区配合、支援救援工作；必要时商请部队和武警支持和援助</w:t>
      </w:r>
      <w:r>
        <w:rPr>
          <w:rStyle w:val="96"/>
          <w:rFonts w:hint="eastAsia" w:ascii="仿宋_GB2312" w:hAnsi="宋体" w:eastAsia="仿宋_GB2312"/>
          <w:spacing w:val="0"/>
          <w:sz w:val="32"/>
          <w:szCs w:val="32"/>
        </w:rPr>
        <w:t>。</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宋体" w:eastAsia="仿宋_GB2312"/>
          <w:spacing w:val="0"/>
          <w:sz w:val="32"/>
          <w:szCs w:val="32"/>
        </w:rPr>
      </w:pPr>
      <w:r>
        <w:rPr>
          <w:rFonts w:hint="eastAsia" w:ascii="仿宋_GB2312" w:hAnsi="宋体" w:eastAsia="仿宋_GB2312"/>
          <w:spacing w:val="0"/>
          <w:sz w:val="32"/>
          <w:szCs w:val="32"/>
        </w:rPr>
        <w:t>发生事故灾难涉及面广，影响特别重大的，在国家或省有关部门指导下，按国家或省有关预案执行。</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hint="eastAsia" w:ascii="楷体_GB2312" w:hAnsi="楷体_GB2312" w:eastAsia="楷体_GB2312" w:cs="楷体_GB2312"/>
          <w:spacing w:val="0"/>
          <w:sz w:val="32"/>
          <w:szCs w:val="32"/>
          <w:lang w:val="en-US" w:eastAsia="zh-CN"/>
        </w:rPr>
      </w:pPr>
      <w:r>
        <w:rPr>
          <w:rFonts w:hint="eastAsia" w:ascii="楷体_GB2312" w:hAnsi="楷体_GB2312" w:eastAsia="楷体_GB2312" w:cs="楷体_GB2312"/>
          <w:spacing w:val="0"/>
          <w:sz w:val="32"/>
          <w:szCs w:val="32"/>
          <w:lang w:val="en-US" w:eastAsia="zh-CN"/>
        </w:rPr>
        <w:t>5.2  长输管线输送介质危险特性及应急处置措施</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宋体" w:eastAsia="仿宋_GB2312"/>
          <w:spacing w:val="0"/>
          <w:sz w:val="32"/>
          <w:szCs w:val="32"/>
          <w:lang w:val="en-US" w:eastAsia="zh-CN"/>
        </w:rPr>
      </w:pPr>
      <w:r>
        <w:rPr>
          <w:rFonts w:hint="eastAsia" w:ascii="仿宋_GB2312" w:hAnsi="宋体" w:eastAsia="仿宋_GB2312"/>
          <w:spacing w:val="0"/>
          <w:sz w:val="32"/>
          <w:szCs w:val="32"/>
          <w:lang w:val="en-US" w:eastAsia="zh-CN"/>
        </w:rPr>
        <w:t>5.2.1  天然气</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宋体" w:eastAsia="仿宋_GB2312"/>
          <w:spacing w:val="0"/>
          <w:sz w:val="32"/>
          <w:szCs w:val="32"/>
          <w:lang w:val="en-US" w:eastAsia="zh-CN"/>
        </w:rPr>
      </w:pPr>
      <w:r>
        <w:rPr>
          <w:rFonts w:hint="eastAsia" w:ascii="仿宋_GB2312" w:hAnsi="宋体" w:eastAsia="仿宋_GB2312"/>
          <w:spacing w:val="0"/>
          <w:sz w:val="32"/>
          <w:szCs w:val="32"/>
          <w:lang w:val="en-US" w:eastAsia="zh-CN"/>
        </w:rPr>
        <w:t>特性：天然气属于易燃易爆物品，遇明火、高热能引发燃烧和爆炸。天然气中的硫化氢比重大于空气，能在较低处扩散到相当的地方。如果遇到高热，容器内压力增加到承压极限有开裂和爆炸的危险。</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宋体" w:eastAsia="仿宋_GB2312"/>
          <w:spacing w:val="0"/>
          <w:sz w:val="32"/>
          <w:szCs w:val="32"/>
          <w:lang w:val="en-US" w:eastAsia="zh-CN"/>
        </w:rPr>
      </w:pPr>
      <w:r>
        <w:rPr>
          <w:rFonts w:hint="eastAsia" w:ascii="仿宋_GB2312" w:hAnsi="宋体" w:eastAsia="仿宋_GB2312"/>
          <w:spacing w:val="0"/>
          <w:sz w:val="32"/>
          <w:szCs w:val="32"/>
          <w:lang w:val="en-US" w:eastAsia="zh-CN"/>
        </w:rPr>
        <w:t>(a)防护措施，呼吸系统防护：一般不需要特殊防护，但建议特殊情况下，佩带自吸过滤式防毒面具(半面罩)。眼睛防护：一般不需要特别防护，高浓度接触时可戴安全防护眼镜。身体防护：穿防静电工作服。手防护：戴一般作业防护手套。</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宋体" w:eastAsia="仿宋_GB2312"/>
          <w:spacing w:val="0"/>
          <w:sz w:val="32"/>
          <w:szCs w:val="32"/>
          <w:lang w:val="en-US" w:eastAsia="zh-CN"/>
        </w:rPr>
      </w:pPr>
      <w:r>
        <w:rPr>
          <w:rFonts w:hint="eastAsia" w:ascii="仿宋_GB2312" w:hAnsi="宋体" w:eastAsia="仿宋_GB2312"/>
          <w:spacing w:val="0"/>
          <w:sz w:val="32"/>
          <w:szCs w:val="32"/>
          <w:lang w:val="en-US" w:eastAsia="zh-CN"/>
        </w:rPr>
        <w:t>(b)急救措施，皮肤接触：用清水冲洗 15 分钟；衣服与鞋子在再次穿用之前要彻底清洗干净；如果仍出现不适请医生处理。若有冻伤，就医治疗。眼睛接触：立即用大量清水冲洗 15 分钟。立即请医生处理。吸入：转移到空气清新处，保持呼吸道通畅。如呼吸困难，给输氧。如呼吸停止，立即进行人工呼吸。就医。</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宋体" w:eastAsia="仿宋_GB2312"/>
          <w:spacing w:val="0"/>
          <w:sz w:val="32"/>
          <w:szCs w:val="32"/>
          <w:lang w:val="en-US" w:eastAsia="zh-CN"/>
        </w:rPr>
      </w:pPr>
      <w:r>
        <w:rPr>
          <w:rFonts w:hint="eastAsia" w:ascii="仿宋_GB2312" w:hAnsi="宋体" w:eastAsia="仿宋_GB2312"/>
          <w:spacing w:val="0"/>
          <w:sz w:val="32"/>
          <w:szCs w:val="32"/>
          <w:lang w:val="en-US" w:eastAsia="zh-CN"/>
        </w:rPr>
        <w:t>(c)泄漏应急处理，应急处理：迅速撤离泄漏污染区人员至上风处，并进行隔离，严格限制出入。切断火源。尽可能切断泄漏源。合理通风，加速扩散。喷雾状水稀释、溶解。构筑围堤或挖坑收容产生的大量废水。如有可能，将漏出气用排风机送至空旷地方或装设适当喷头烧掉。也可以将漏气的容器移至空旷处，注意通风。漏气容器要妥善处理，修复、检验后再用。少量泄漏：切断火源。有可能，将漏出气用排风机送至空旷地方或装设适当喷头烧掉。大量泄漏：切断火源。建议应急处理人员戴自给正压式呼吸器，穿消防防护服，并注意泄漏蒸汽冻伤，佩戴防冻服装、眼镜、手套和鞋。</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宋体" w:eastAsia="仿宋_GB2312"/>
          <w:spacing w:val="0"/>
          <w:sz w:val="32"/>
          <w:szCs w:val="32"/>
          <w:lang w:val="en-US" w:eastAsia="zh-CN"/>
        </w:rPr>
      </w:pPr>
      <w:r>
        <w:rPr>
          <w:rFonts w:hint="eastAsia" w:ascii="仿宋_GB2312" w:hAnsi="宋体" w:eastAsia="仿宋_GB2312"/>
          <w:spacing w:val="0"/>
          <w:sz w:val="32"/>
          <w:szCs w:val="32"/>
          <w:lang w:val="en-US" w:eastAsia="zh-CN"/>
        </w:rPr>
        <w:t>(d)灭火方法:切断气源。喷水冷却容器，可能的话将容器从火场移至空旷处。灭火剂：雾状水、泡沫、二氧化碳、干粉</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宋体" w:eastAsia="仿宋_GB2312"/>
          <w:spacing w:val="0"/>
          <w:sz w:val="32"/>
          <w:szCs w:val="32"/>
          <w:lang w:val="en-US" w:eastAsia="zh-CN"/>
        </w:rPr>
      </w:pPr>
      <w:r>
        <w:rPr>
          <w:rFonts w:hint="eastAsia" w:ascii="仿宋_GB2312" w:hAnsi="宋体" w:eastAsia="仿宋_GB2312"/>
          <w:spacing w:val="0"/>
          <w:sz w:val="32"/>
          <w:szCs w:val="32"/>
          <w:lang w:val="en-US" w:eastAsia="zh-CN"/>
        </w:rPr>
        <w:t>5.2.2  原油、石油</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宋体" w:eastAsia="仿宋_GB2312"/>
          <w:spacing w:val="0"/>
          <w:sz w:val="32"/>
          <w:szCs w:val="32"/>
          <w:lang w:val="en-US" w:eastAsia="zh-CN"/>
        </w:rPr>
      </w:pPr>
      <w:r>
        <w:rPr>
          <w:rFonts w:hint="eastAsia" w:ascii="仿宋_GB2312" w:hAnsi="宋体" w:eastAsia="仿宋_GB2312"/>
          <w:spacing w:val="0"/>
          <w:sz w:val="32"/>
          <w:szCs w:val="32"/>
          <w:lang w:val="en-US" w:eastAsia="zh-CN"/>
        </w:rPr>
        <w:t>特性：易燃，蒸气与空气可形成爆炸性混合物，遇明火高热极易燃烧爆炸。蒸气比空气重，能在较低处扩散到相当远的地方遇火源会着火回燃。流速过快，容易产生和积聚静电。在火场中，受热的容器有爆炸危险。会在水面形成油膜层，对水生生物和水禽有很大的危害。原油在分馏、裂解和深加工过程中的产品和中间产品表现出不同的毒性。</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宋体" w:eastAsia="仿宋_GB2312"/>
          <w:spacing w:val="0"/>
          <w:sz w:val="32"/>
          <w:szCs w:val="32"/>
          <w:lang w:val="en-US" w:eastAsia="zh-CN"/>
        </w:rPr>
      </w:pPr>
      <w:r>
        <w:rPr>
          <w:rFonts w:hint="eastAsia" w:ascii="仿宋_GB2312" w:hAnsi="宋体" w:eastAsia="仿宋_GB2312"/>
          <w:spacing w:val="0"/>
          <w:sz w:val="32"/>
          <w:szCs w:val="32"/>
          <w:lang w:val="en-US" w:eastAsia="zh-CN"/>
        </w:rPr>
        <w:t>处置措施:</w:t>
      </w:r>
    </w:p>
    <w:p>
      <w:pPr>
        <w:pStyle w:val="8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宋体" w:eastAsia="仿宋_GB2312"/>
          <w:spacing w:val="0"/>
          <w:sz w:val="32"/>
          <w:szCs w:val="32"/>
          <w:lang w:val="en-US" w:eastAsia="zh-CN"/>
        </w:rPr>
      </w:pPr>
      <w:r>
        <w:rPr>
          <w:rFonts w:hint="eastAsia" w:ascii="仿宋_GB2312" w:hAnsi="宋体" w:eastAsia="仿宋_GB2312"/>
          <w:spacing w:val="0"/>
          <w:sz w:val="32"/>
          <w:szCs w:val="32"/>
          <w:lang w:val="en-US" w:eastAsia="zh-CN"/>
        </w:rPr>
        <w:t xml:space="preserve">(a)个体防护。佩戴全防型滤毒罐，穿简易防化服，戴防化手套，穿防化安全靴。泄漏：污染范围不明的情况下，初始隔离至少50m，下风向疏散至少300m发生大量泄漏时，初始隔离至少300m，下风向疏散至少1000m。然后进行气体浓度检测，根据有害蒸气的实际浓度，调整隔离、疏散距离。   </w:t>
      </w:r>
    </w:p>
    <w:p>
      <w:pPr>
        <w:pStyle w:val="8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宋体" w:eastAsia="仿宋_GB2312"/>
          <w:spacing w:val="0"/>
          <w:sz w:val="32"/>
          <w:szCs w:val="32"/>
          <w:lang w:val="en-US" w:eastAsia="zh-CN"/>
        </w:rPr>
      </w:pPr>
      <w:r>
        <w:rPr>
          <w:rFonts w:hint="eastAsia" w:ascii="仿宋_GB2312" w:hAnsi="宋体" w:eastAsia="仿宋_GB2312"/>
          <w:spacing w:val="0"/>
          <w:sz w:val="32"/>
          <w:szCs w:val="32"/>
          <w:lang w:val="en-US" w:eastAsia="zh-CN"/>
        </w:rPr>
        <w:t>(b)火灾：火场内如有储罐、槽车或罐车，隔离800m。考虑撤离隔离区内的人员、物资。疏散无关人员并划定警戒区。在上风处停留，切勿进入低洼处。进入密闭空间之前必须先通风。</w:t>
      </w:r>
    </w:p>
    <w:p>
      <w:pPr>
        <w:pStyle w:val="8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宋体" w:eastAsia="仿宋_GB2312"/>
          <w:spacing w:val="0"/>
          <w:sz w:val="32"/>
          <w:szCs w:val="32"/>
          <w:lang w:val="en-US" w:eastAsia="zh-CN"/>
        </w:rPr>
      </w:pPr>
      <w:r>
        <w:rPr>
          <w:rFonts w:hint="eastAsia" w:ascii="仿宋_GB2312" w:hAnsi="宋体" w:eastAsia="仿宋_GB2312"/>
          <w:spacing w:val="0"/>
          <w:sz w:val="32"/>
          <w:szCs w:val="32"/>
          <w:lang w:val="en-US" w:eastAsia="zh-CN"/>
        </w:rPr>
        <w:t>(c)泄漏处理： 消除所有点火源(泄漏区附近禁止吸烟，消除所有明火、火花或火焰)；用防爆的通讯工具。在确保安全的清况下，采用关阀、堵漏等措施，以切断泄漏源罐，直至火灾扑灭。处在火场中的储罐若发生异常变化或发出异常声音，须马上撤离。着火油罐出现沸溢、喷溅前兆时，应立即撤离。</w:t>
      </w:r>
    </w:p>
    <w:p>
      <w:pPr>
        <w:pStyle w:val="8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宋体" w:eastAsia="仿宋_GB2312"/>
          <w:spacing w:val="0"/>
          <w:sz w:val="32"/>
          <w:szCs w:val="32"/>
          <w:lang w:val="en-US" w:eastAsia="zh-CN"/>
        </w:rPr>
      </w:pPr>
      <w:r>
        <w:rPr>
          <w:rFonts w:hint="eastAsia" w:ascii="仿宋_GB2312" w:hAnsi="宋体" w:eastAsia="仿宋_GB2312"/>
          <w:spacing w:val="0"/>
          <w:sz w:val="32"/>
          <w:szCs w:val="32"/>
          <w:lang w:val="en-US" w:eastAsia="zh-CN"/>
        </w:rPr>
        <w:t>(d)急救：皮肤接触：脱去污染的衣着，用清水彻底冲洗皮肤。就医眼睛接触：提起眼睑，用流动清水或生理盐水冲洗。就医吸入：脱离现场至空气新鲜处。如呼吸困难，给输氧。就医食入：尽快彻底洗胃。就医。</w:t>
      </w:r>
    </w:p>
    <w:p>
      <w:pPr>
        <w:pStyle w:val="8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楷体_GB2312" w:hAnsi="宋体" w:eastAsia="楷体_GB2312"/>
          <w:spacing w:val="0"/>
          <w:sz w:val="32"/>
          <w:szCs w:val="32"/>
        </w:rPr>
      </w:pPr>
      <w:r>
        <w:rPr>
          <w:rFonts w:hint="eastAsia" w:ascii="楷体_GB2312" w:hAnsi="宋体" w:eastAsia="楷体_GB2312"/>
          <w:spacing w:val="0"/>
          <w:sz w:val="32"/>
          <w:szCs w:val="32"/>
          <w:lang w:val="en-US" w:eastAsia="en-US" w:bidi="en-US"/>
        </w:rPr>
        <w:t>5</w:t>
      </w:r>
      <w:r>
        <w:rPr>
          <w:rFonts w:hint="eastAsia" w:ascii="楷体_GB2312" w:hAnsi="宋体" w:eastAsia="楷体_GB2312"/>
          <w:spacing w:val="0"/>
          <w:sz w:val="32"/>
          <w:szCs w:val="32"/>
          <w:lang w:val="en-US" w:eastAsia="zh-CN" w:bidi="en-US"/>
        </w:rPr>
        <w:t xml:space="preserve">.3  </w:t>
      </w:r>
      <w:r>
        <w:rPr>
          <w:rFonts w:hint="eastAsia" w:ascii="楷体_GB2312" w:hAnsi="宋体" w:eastAsia="楷体_GB2312"/>
          <w:spacing w:val="0"/>
          <w:sz w:val="32"/>
          <w:szCs w:val="32"/>
        </w:rPr>
        <w:t>现场应急</w:t>
      </w:r>
      <w:r>
        <w:rPr>
          <w:rFonts w:hint="eastAsia" w:ascii="楷体_GB2312" w:hAnsi="宋体" w:eastAsia="楷体_GB2312"/>
          <w:spacing w:val="0"/>
          <w:sz w:val="32"/>
          <w:szCs w:val="32"/>
          <w:lang w:eastAsia="zh-CN"/>
        </w:rPr>
        <w:t>救援</w:t>
      </w:r>
      <w:r>
        <w:rPr>
          <w:rFonts w:hint="eastAsia" w:ascii="楷体_GB2312" w:hAnsi="宋体" w:eastAsia="楷体_GB2312"/>
          <w:spacing w:val="0"/>
          <w:sz w:val="32"/>
          <w:szCs w:val="32"/>
        </w:rPr>
        <w:t>处置</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pacing w:val="0"/>
          <w:sz w:val="32"/>
          <w:szCs w:val="32"/>
        </w:rPr>
      </w:pPr>
      <w:r>
        <w:rPr>
          <w:rFonts w:hint="eastAsia" w:ascii="仿宋_GB2312" w:hAnsi="宋体" w:eastAsia="仿宋_GB2312"/>
          <w:spacing w:val="0"/>
          <w:sz w:val="32"/>
          <w:szCs w:val="32"/>
          <w:lang w:val="en-US" w:eastAsia="en-US" w:bidi="en-US"/>
        </w:rPr>
        <w:t>5</w:t>
      </w:r>
      <w:r>
        <w:rPr>
          <w:rFonts w:hint="eastAsia" w:ascii="仿宋_GB2312" w:hAnsi="宋体" w:eastAsia="仿宋_GB2312"/>
          <w:spacing w:val="0"/>
          <w:sz w:val="32"/>
          <w:szCs w:val="32"/>
          <w:lang w:val="en-US" w:eastAsia="zh-CN" w:bidi="en-US"/>
        </w:rPr>
        <w:t xml:space="preserve">.3.1  </w:t>
      </w:r>
      <w:r>
        <w:rPr>
          <w:rFonts w:hint="eastAsia" w:ascii="仿宋_GB2312" w:hAnsi="宋体" w:eastAsia="仿宋_GB2312"/>
          <w:spacing w:val="0"/>
          <w:sz w:val="32"/>
          <w:szCs w:val="32"/>
        </w:rPr>
        <w:t>事故发生地区（市）公安部门应迅速赶赴事故现场，搞好现场保护，维护现场治安和交通秩序；</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pacing w:val="0"/>
          <w:sz w:val="32"/>
          <w:szCs w:val="32"/>
        </w:rPr>
      </w:pPr>
      <w:r>
        <w:rPr>
          <w:rFonts w:hint="eastAsia" w:ascii="仿宋_GB2312" w:hAnsi="宋体" w:eastAsia="仿宋_GB2312"/>
          <w:spacing w:val="0"/>
          <w:sz w:val="32"/>
          <w:szCs w:val="32"/>
          <w:lang w:val="en-US" w:eastAsia="en-US" w:bidi="en-US"/>
        </w:rPr>
        <w:t>5</w:t>
      </w:r>
      <w:r>
        <w:rPr>
          <w:rFonts w:hint="eastAsia" w:ascii="仿宋_GB2312" w:hAnsi="宋体" w:eastAsia="仿宋_GB2312"/>
          <w:spacing w:val="0"/>
          <w:sz w:val="32"/>
          <w:szCs w:val="32"/>
          <w:lang w:val="en-US" w:eastAsia="zh-CN" w:bidi="en-US"/>
        </w:rPr>
        <w:t xml:space="preserve">.3.2  </w:t>
      </w:r>
      <w:r>
        <w:rPr>
          <w:rFonts w:hint="eastAsia" w:ascii="仿宋_GB2312" w:hAnsi="宋体" w:eastAsia="仿宋_GB2312"/>
          <w:spacing w:val="0"/>
          <w:sz w:val="32"/>
          <w:szCs w:val="32"/>
        </w:rPr>
        <w:t>事故发生区（市）政府应迅速组织事故发生地周围的群众撤离危险区域，维护好社会治安，同时做好撤离群众的生活安置工作；</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宋体" w:eastAsia="仿宋_GB2312"/>
          <w:spacing w:val="0"/>
          <w:sz w:val="32"/>
          <w:szCs w:val="32"/>
          <w:lang w:eastAsia="zh-CN"/>
        </w:rPr>
      </w:pPr>
      <w:r>
        <w:rPr>
          <w:rFonts w:hint="eastAsia" w:ascii="仿宋_GB2312" w:hAnsi="宋体" w:eastAsia="仿宋_GB2312"/>
          <w:spacing w:val="0"/>
          <w:sz w:val="32"/>
          <w:szCs w:val="32"/>
          <w:lang w:val="en-US" w:eastAsia="en-US" w:bidi="en-US"/>
        </w:rPr>
        <w:t>5</w:t>
      </w:r>
      <w:r>
        <w:rPr>
          <w:rFonts w:hint="eastAsia" w:ascii="仿宋_GB2312" w:hAnsi="宋体" w:eastAsia="仿宋_GB2312"/>
          <w:spacing w:val="0"/>
          <w:sz w:val="32"/>
          <w:szCs w:val="32"/>
          <w:lang w:val="en-US" w:eastAsia="zh-CN" w:bidi="en-US"/>
        </w:rPr>
        <w:t xml:space="preserve">.3.3  </w:t>
      </w:r>
      <w:r>
        <w:rPr>
          <w:rFonts w:hint="eastAsia" w:ascii="仿宋_GB2312" w:hAnsi="宋体" w:eastAsia="仿宋_GB2312"/>
          <w:spacing w:val="0"/>
          <w:sz w:val="32"/>
          <w:szCs w:val="32"/>
        </w:rPr>
        <w:t>发生事故的企业要迅速切断油气来源，封锁事故现场和危险区域，迅速撤离、疏散现场人员，设置警示标志，同时设法保护相邻装置、设备，严禁一切火源、切断一切电源、防止静电火花，并尽量将易燃易爆物品搬离危险区域，防止事态扩大和引发次生事故</w:t>
      </w:r>
      <w:r>
        <w:rPr>
          <w:rFonts w:hint="eastAsia" w:ascii="仿宋_GB2312" w:hAnsi="宋体" w:eastAsia="仿宋_GB2312"/>
          <w:spacing w:val="0"/>
          <w:sz w:val="32"/>
          <w:szCs w:val="32"/>
          <w:lang w:eastAsia="zh-CN"/>
        </w:rPr>
        <w:t>；</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pacing w:val="0"/>
          <w:sz w:val="32"/>
          <w:szCs w:val="32"/>
        </w:rPr>
      </w:pPr>
      <w:r>
        <w:rPr>
          <w:rFonts w:hint="eastAsia" w:ascii="仿宋_GB2312" w:hAnsi="宋体" w:eastAsia="仿宋_GB2312"/>
          <w:spacing w:val="0"/>
          <w:sz w:val="32"/>
          <w:szCs w:val="32"/>
          <w:lang w:val="en-US" w:eastAsia="en-US" w:bidi="en-US"/>
        </w:rPr>
        <w:t>5</w:t>
      </w:r>
      <w:r>
        <w:rPr>
          <w:rFonts w:hint="eastAsia" w:ascii="仿宋_GB2312" w:hAnsi="宋体" w:eastAsia="仿宋_GB2312"/>
          <w:spacing w:val="0"/>
          <w:sz w:val="32"/>
          <w:szCs w:val="32"/>
          <w:lang w:val="en-US" w:eastAsia="zh-CN" w:bidi="en-US"/>
        </w:rPr>
        <w:t xml:space="preserve">.3.4  </w:t>
      </w:r>
      <w:r>
        <w:rPr>
          <w:rFonts w:hint="eastAsia" w:ascii="仿宋_GB2312" w:hAnsi="宋体" w:eastAsia="仿宋_GB2312"/>
          <w:spacing w:val="0"/>
          <w:sz w:val="32"/>
          <w:szCs w:val="32"/>
        </w:rPr>
        <w:t>事故现场如有人员出现伤亡，立即调集相关（外伤、烧伤、中毒等方面）医疗专家、医疗设备进行现场医疗救治，适时进行转移治疗；</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pacing w:val="0"/>
          <w:sz w:val="32"/>
          <w:szCs w:val="32"/>
        </w:rPr>
      </w:pPr>
      <w:r>
        <w:rPr>
          <w:rFonts w:hint="eastAsia" w:ascii="仿宋_GB2312" w:hAnsi="宋体" w:eastAsia="仿宋_GB2312"/>
          <w:spacing w:val="0"/>
          <w:sz w:val="32"/>
          <w:szCs w:val="32"/>
          <w:lang w:val="en-US" w:eastAsia="en-US" w:bidi="en-US"/>
        </w:rPr>
        <w:t>5</w:t>
      </w:r>
      <w:r>
        <w:rPr>
          <w:rFonts w:hint="eastAsia" w:ascii="仿宋_GB2312" w:hAnsi="宋体" w:eastAsia="仿宋_GB2312"/>
          <w:spacing w:val="0"/>
          <w:sz w:val="32"/>
          <w:szCs w:val="32"/>
          <w:lang w:val="en-US" w:eastAsia="zh-CN" w:bidi="en-US"/>
        </w:rPr>
        <w:t xml:space="preserve">.3.5  </w:t>
      </w:r>
      <w:r>
        <w:rPr>
          <w:rFonts w:hint="eastAsia" w:ascii="仿宋_GB2312" w:hAnsi="宋体" w:eastAsia="仿宋_GB2312"/>
          <w:spacing w:val="0"/>
          <w:sz w:val="32"/>
          <w:szCs w:val="32"/>
        </w:rPr>
        <w:t>设置警戒线和划定安全区域，当地公安、安监、环保、气象等部门对事故现场和周边地区进行可燃气体分析、有毒气体分析、大气环境监测和气象预报，必要时向周边居民发出警报；</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pacing w:val="0"/>
          <w:sz w:val="32"/>
          <w:szCs w:val="32"/>
        </w:rPr>
      </w:pPr>
      <w:r>
        <w:rPr>
          <w:rFonts w:hint="eastAsia" w:ascii="仿宋_GB2312" w:hAnsi="宋体" w:eastAsia="仿宋_GB2312"/>
          <w:spacing w:val="0"/>
          <w:sz w:val="32"/>
          <w:szCs w:val="32"/>
          <w:lang w:val="en-US" w:eastAsia="en-US" w:bidi="en-US"/>
        </w:rPr>
        <w:t>5</w:t>
      </w:r>
      <w:r>
        <w:rPr>
          <w:rFonts w:hint="eastAsia" w:ascii="仿宋_GB2312" w:hAnsi="宋体" w:eastAsia="仿宋_GB2312"/>
          <w:spacing w:val="0"/>
          <w:sz w:val="32"/>
          <w:szCs w:val="32"/>
          <w:lang w:val="en-US" w:eastAsia="zh-CN" w:bidi="en-US"/>
        </w:rPr>
        <w:t xml:space="preserve">.3.6  </w:t>
      </w:r>
      <w:r>
        <w:rPr>
          <w:rFonts w:hint="eastAsia" w:ascii="仿宋_GB2312" w:hAnsi="宋体" w:eastAsia="仿宋_GB2312"/>
          <w:spacing w:val="0"/>
          <w:sz w:val="32"/>
          <w:szCs w:val="32"/>
        </w:rPr>
        <w:t>事故发生地区（市）人民政府及相关部门应及时制定事故的应急处置方案（灭火、堵漏等），并组织实施；</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pacing w:val="0"/>
          <w:sz w:val="32"/>
          <w:szCs w:val="32"/>
        </w:rPr>
      </w:pPr>
      <w:r>
        <w:rPr>
          <w:rFonts w:hint="eastAsia" w:ascii="仿宋_GB2312" w:hAnsi="宋体" w:eastAsia="仿宋_GB2312"/>
          <w:spacing w:val="0"/>
          <w:sz w:val="32"/>
          <w:szCs w:val="32"/>
          <w:lang w:val="en-US" w:eastAsia="en-US" w:bidi="en-US"/>
        </w:rPr>
        <w:t>5</w:t>
      </w:r>
      <w:r>
        <w:rPr>
          <w:rFonts w:hint="eastAsia" w:ascii="仿宋_GB2312" w:hAnsi="宋体" w:eastAsia="仿宋_GB2312"/>
          <w:spacing w:val="0"/>
          <w:sz w:val="32"/>
          <w:szCs w:val="32"/>
          <w:lang w:val="en-US" w:eastAsia="zh-CN" w:bidi="en-US"/>
        </w:rPr>
        <w:t xml:space="preserve">.3.7  </w:t>
      </w:r>
      <w:r>
        <w:rPr>
          <w:rFonts w:hint="eastAsia" w:ascii="仿宋_GB2312" w:hAnsi="宋体" w:eastAsia="仿宋_GB2312"/>
          <w:spacing w:val="0"/>
          <w:sz w:val="32"/>
          <w:szCs w:val="32"/>
        </w:rPr>
        <w:t>现场救援人员必须做好人身安全防护，避免烧伤、中毒、噪音等人身伤害；</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pacing w:val="0"/>
          <w:sz w:val="32"/>
          <w:szCs w:val="32"/>
        </w:rPr>
      </w:pPr>
      <w:r>
        <w:rPr>
          <w:rFonts w:hint="eastAsia" w:ascii="仿宋_GB2312" w:hAnsi="宋体" w:eastAsia="仿宋_GB2312"/>
          <w:spacing w:val="0"/>
          <w:sz w:val="32"/>
          <w:szCs w:val="32"/>
          <w:lang w:val="en-US" w:eastAsia="en-US" w:bidi="en-US"/>
        </w:rPr>
        <w:t>5</w:t>
      </w:r>
      <w:r>
        <w:rPr>
          <w:rFonts w:hint="eastAsia" w:ascii="仿宋_GB2312" w:hAnsi="宋体" w:eastAsia="仿宋_GB2312"/>
          <w:spacing w:val="0"/>
          <w:sz w:val="32"/>
          <w:szCs w:val="32"/>
          <w:lang w:val="en-US" w:eastAsia="zh-CN" w:bidi="en-US"/>
        </w:rPr>
        <w:t>.3.</w:t>
      </w:r>
      <w:r>
        <w:rPr>
          <w:rFonts w:hint="eastAsia" w:ascii="仿宋_GB2312" w:hAnsi="宋体" w:eastAsia="仿宋_GB2312"/>
          <w:spacing w:val="0"/>
          <w:sz w:val="32"/>
          <w:szCs w:val="32"/>
          <w:lang w:val="en-US" w:eastAsia="en-US" w:bidi="en-US"/>
        </w:rPr>
        <w:t>8</w:t>
      </w:r>
      <w:r>
        <w:rPr>
          <w:rFonts w:hint="eastAsia" w:ascii="仿宋_GB2312" w:hAnsi="宋体" w:eastAsia="仿宋_GB2312"/>
          <w:spacing w:val="0"/>
          <w:sz w:val="32"/>
          <w:szCs w:val="32"/>
          <w:lang w:val="en-US" w:eastAsia="zh-CN" w:bidi="en-US"/>
        </w:rPr>
        <w:t xml:space="preserve">  </w:t>
      </w:r>
      <w:r>
        <w:rPr>
          <w:rFonts w:hint="eastAsia" w:ascii="仿宋_GB2312" w:hAnsi="宋体" w:eastAsia="仿宋_GB2312"/>
          <w:spacing w:val="0"/>
          <w:sz w:val="32"/>
          <w:szCs w:val="32"/>
        </w:rPr>
        <w:t>保护国家重要设施和目标，防止对江河、湖泊、交通干线等造成重大影响；</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宋体" w:eastAsia="仿宋_GB2312"/>
          <w:spacing w:val="0"/>
          <w:sz w:val="32"/>
          <w:szCs w:val="32"/>
        </w:rPr>
      </w:pPr>
      <w:r>
        <w:rPr>
          <w:rFonts w:hint="eastAsia" w:ascii="仿宋_GB2312" w:hAnsi="宋体" w:eastAsia="仿宋_GB2312"/>
          <w:spacing w:val="0"/>
          <w:sz w:val="32"/>
          <w:szCs w:val="32"/>
          <w:lang w:val="en-US" w:eastAsia="en-US" w:bidi="en-US"/>
        </w:rPr>
        <w:t>5</w:t>
      </w:r>
      <w:r>
        <w:rPr>
          <w:rFonts w:hint="eastAsia" w:ascii="仿宋_GB2312" w:hAnsi="宋体" w:eastAsia="仿宋_GB2312"/>
          <w:spacing w:val="0"/>
          <w:sz w:val="32"/>
          <w:szCs w:val="32"/>
          <w:lang w:val="en-US" w:eastAsia="zh-CN" w:bidi="en-US"/>
        </w:rPr>
        <w:t>.3.</w:t>
      </w:r>
      <w:r>
        <w:rPr>
          <w:rFonts w:hint="eastAsia" w:ascii="仿宋_GB2312" w:hAnsi="宋体" w:eastAsia="仿宋_GB2312"/>
          <w:spacing w:val="0"/>
          <w:sz w:val="32"/>
          <w:szCs w:val="32"/>
          <w:lang w:val="en-US" w:eastAsia="en-US" w:bidi="en-US"/>
        </w:rPr>
        <w:t>9</w:t>
      </w:r>
      <w:r>
        <w:rPr>
          <w:rFonts w:hint="eastAsia" w:ascii="仿宋_GB2312" w:hAnsi="宋体" w:eastAsia="仿宋_GB2312"/>
          <w:spacing w:val="0"/>
          <w:sz w:val="32"/>
          <w:szCs w:val="32"/>
          <w:lang w:val="en-US" w:eastAsia="zh-CN" w:bidi="en-US"/>
        </w:rPr>
        <w:t xml:space="preserve">  </w:t>
      </w:r>
      <w:r>
        <w:rPr>
          <w:rFonts w:hint="eastAsia" w:ascii="仿宋_GB2312" w:hAnsi="宋体" w:eastAsia="仿宋_GB2312"/>
          <w:spacing w:val="0"/>
          <w:sz w:val="32"/>
          <w:szCs w:val="32"/>
        </w:rPr>
        <w:t>依照有关信息公开规定，及时公布事件信息，适时组织后续公告。</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宋体" w:eastAsia="仿宋_GB2312"/>
          <w:spacing w:val="0"/>
          <w:sz w:val="32"/>
          <w:szCs w:val="32"/>
        </w:rPr>
      </w:pPr>
      <w:r>
        <w:rPr>
          <w:rFonts w:hint="eastAsia" w:ascii="楷体_GB2312" w:hAnsi="宋体" w:eastAsia="楷体_GB2312"/>
          <w:spacing w:val="0"/>
          <w:sz w:val="32"/>
          <w:szCs w:val="32"/>
          <w:lang w:val="en-US" w:eastAsia="zh-CN" w:bidi="en-US"/>
        </w:rPr>
        <w:t xml:space="preserve">5.4  </w:t>
      </w:r>
      <w:r>
        <w:rPr>
          <w:rFonts w:hint="eastAsia" w:ascii="楷体_GB2312" w:hAnsi="宋体" w:eastAsia="楷体_GB2312"/>
          <w:spacing w:val="0"/>
          <w:sz w:val="32"/>
          <w:szCs w:val="32"/>
          <w:lang w:val="en-US" w:eastAsia="en-US" w:bidi="en-US"/>
        </w:rPr>
        <w:t>安全事故应急救援预案演练的要求</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宋体" w:eastAsia="仿宋_GB2312"/>
          <w:spacing w:val="0"/>
          <w:sz w:val="32"/>
          <w:szCs w:val="32"/>
        </w:rPr>
      </w:pPr>
      <w:r>
        <w:rPr>
          <w:rFonts w:hint="eastAsia" w:ascii="仿宋_GB2312" w:hAnsi="宋体" w:eastAsia="仿宋_GB2312"/>
          <w:spacing w:val="0"/>
          <w:sz w:val="32"/>
          <w:szCs w:val="32"/>
          <w:lang w:val="en-US" w:eastAsia="zh-CN"/>
        </w:rPr>
        <w:t xml:space="preserve">5.4.1  </w:t>
      </w:r>
      <w:r>
        <w:rPr>
          <w:rFonts w:hint="eastAsia" w:ascii="仿宋_GB2312" w:hAnsi="宋体" w:eastAsia="仿宋_GB2312"/>
          <w:spacing w:val="0"/>
          <w:sz w:val="32"/>
          <w:szCs w:val="32"/>
        </w:rPr>
        <w:t>县级以上地方人民政府以及县级以上人民政府负有安全生产监督管理职责的部门，应当至少每2年组织1次</w:t>
      </w:r>
      <w:r>
        <w:rPr>
          <w:rFonts w:hint="eastAsia" w:ascii="仿宋_GB2312" w:hAnsi="宋体" w:eastAsia="仿宋_GB2312"/>
          <w:spacing w:val="0"/>
          <w:sz w:val="32"/>
          <w:szCs w:val="32"/>
          <w:lang w:eastAsia="zh-CN"/>
        </w:rPr>
        <w:t>石油天然气</w:t>
      </w:r>
      <w:r>
        <w:rPr>
          <w:rFonts w:hint="eastAsia" w:ascii="仿宋_GB2312" w:hAnsi="宋体" w:eastAsia="仿宋_GB2312"/>
          <w:spacing w:val="0"/>
          <w:sz w:val="32"/>
          <w:szCs w:val="32"/>
        </w:rPr>
        <w:t>生产安全事故应急救援预案演练。</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宋体" w:eastAsia="仿宋_GB2312"/>
          <w:spacing w:val="0"/>
          <w:sz w:val="32"/>
          <w:szCs w:val="32"/>
        </w:rPr>
      </w:pPr>
      <w:r>
        <w:rPr>
          <w:rFonts w:hint="eastAsia" w:ascii="仿宋_GB2312" w:hAnsi="宋体" w:eastAsia="仿宋_GB2312"/>
          <w:spacing w:val="0"/>
          <w:sz w:val="32"/>
          <w:szCs w:val="32"/>
          <w:lang w:val="en-US" w:eastAsia="zh-CN"/>
        </w:rPr>
        <w:t xml:space="preserve">5.4.2  </w:t>
      </w:r>
      <w:r>
        <w:rPr>
          <w:rFonts w:hint="eastAsia" w:ascii="仿宋_GB2312" w:hAnsi="宋体" w:eastAsia="仿宋_GB2312"/>
          <w:spacing w:val="0"/>
          <w:sz w:val="32"/>
          <w:szCs w:val="32"/>
          <w:lang w:eastAsia="zh-CN"/>
        </w:rPr>
        <w:t>石油、天然气</w:t>
      </w:r>
      <w:r>
        <w:rPr>
          <w:rFonts w:hint="eastAsia" w:ascii="仿宋_GB2312" w:hAnsi="宋体" w:eastAsia="仿宋_GB2312"/>
          <w:spacing w:val="0"/>
          <w:sz w:val="32"/>
          <w:szCs w:val="32"/>
        </w:rPr>
        <w:t>等危险物品的生产、经营、储存、运输单位，</w:t>
      </w:r>
      <w:r>
        <w:rPr>
          <w:rFonts w:hint="eastAsia" w:ascii="仿宋_GB2312" w:hAnsi="宋体" w:eastAsia="仿宋_GB2312"/>
          <w:spacing w:val="0"/>
          <w:sz w:val="32"/>
          <w:szCs w:val="32"/>
          <w:lang w:eastAsia="zh-CN"/>
        </w:rPr>
        <w:t>途经</w:t>
      </w:r>
      <w:r>
        <w:rPr>
          <w:rFonts w:hint="eastAsia" w:ascii="仿宋_GB2312" w:hAnsi="宋体" w:eastAsia="仿宋_GB2312"/>
          <w:spacing w:val="0"/>
          <w:sz w:val="32"/>
          <w:szCs w:val="32"/>
        </w:rPr>
        <w:t>宾馆、商场、娱乐场所、旅游景区等人员密集场所</w:t>
      </w:r>
      <w:r>
        <w:rPr>
          <w:rFonts w:hint="eastAsia" w:ascii="仿宋_GB2312" w:hAnsi="宋体" w:eastAsia="仿宋_GB2312"/>
          <w:spacing w:val="0"/>
          <w:sz w:val="32"/>
          <w:szCs w:val="32"/>
          <w:lang w:eastAsia="zh-CN"/>
        </w:rPr>
        <w:t>的高后果区</w:t>
      </w:r>
      <w:r>
        <w:rPr>
          <w:rFonts w:hint="eastAsia" w:ascii="仿宋_GB2312" w:hAnsi="宋体" w:eastAsia="仿宋_GB2312"/>
          <w:spacing w:val="0"/>
          <w:sz w:val="32"/>
          <w:szCs w:val="32"/>
        </w:rPr>
        <w:t>，应当至少每半年组织1次生产安全事故应急救援预案演练，并将演练情况报送所在地县级以上地方人民政府负有安全生产监督管理职责的部门。</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宋体" w:eastAsia="仿宋_GB2312"/>
          <w:spacing w:val="0"/>
          <w:sz w:val="32"/>
          <w:szCs w:val="32"/>
        </w:rPr>
      </w:pPr>
      <w:r>
        <w:rPr>
          <w:rFonts w:hint="eastAsia" w:ascii="仿宋_GB2312" w:hAnsi="宋体" w:eastAsia="仿宋_GB2312"/>
          <w:spacing w:val="0"/>
          <w:sz w:val="32"/>
          <w:szCs w:val="32"/>
          <w:lang w:val="en-US" w:eastAsia="zh-CN"/>
        </w:rPr>
        <w:t xml:space="preserve">5.4.3  </w:t>
      </w:r>
      <w:r>
        <w:rPr>
          <w:rFonts w:hint="eastAsia" w:ascii="仿宋_GB2312" w:hAnsi="宋体" w:eastAsia="仿宋_GB2312"/>
          <w:spacing w:val="0"/>
          <w:sz w:val="32"/>
          <w:szCs w:val="32"/>
        </w:rPr>
        <w:t>县级以上地方人民政府负有安全生产监督管理职责的部门应当对本行政区域内前款规定的</w:t>
      </w:r>
      <w:r>
        <w:rPr>
          <w:rFonts w:hint="eastAsia" w:ascii="仿宋_GB2312" w:hAnsi="宋体" w:eastAsia="仿宋_GB2312"/>
          <w:spacing w:val="0"/>
          <w:sz w:val="32"/>
          <w:szCs w:val="32"/>
          <w:lang w:eastAsia="zh-CN"/>
        </w:rPr>
        <w:t>各油气管道企业</w:t>
      </w:r>
      <w:r>
        <w:rPr>
          <w:rFonts w:hint="eastAsia" w:ascii="仿宋_GB2312" w:hAnsi="宋体" w:eastAsia="仿宋_GB2312"/>
          <w:spacing w:val="0"/>
          <w:sz w:val="32"/>
          <w:szCs w:val="32"/>
        </w:rPr>
        <w:t>的生产安全事故应急救援预案演练进行抽查；发现演练不符合要求的，应当责令限期改正。</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hint="eastAsia" w:ascii="楷体_GB2312" w:hAnsi="楷体_GB2312" w:eastAsia="楷体_GB2312" w:cs="楷体_GB2312"/>
          <w:spacing w:val="0"/>
          <w:sz w:val="32"/>
          <w:szCs w:val="32"/>
          <w:lang w:val="zh-CN" w:eastAsia="zh-CN" w:bidi="en-US"/>
        </w:rPr>
      </w:pPr>
      <w:r>
        <w:rPr>
          <w:rFonts w:hint="eastAsia" w:ascii="楷体_GB2312" w:hAnsi="楷体_GB2312" w:eastAsia="楷体_GB2312" w:cs="楷体_GB2312"/>
          <w:spacing w:val="0"/>
          <w:sz w:val="32"/>
          <w:szCs w:val="32"/>
          <w:lang w:val="en-US" w:eastAsia="zh-CN" w:bidi="en-US"/>
        </w:rPr>
        <w:t xml:space="preserve">5.5  </w:t>
      </w:r>
      <w:r>
        <w:rPr>
          <w:rFonts w:hint="eastAsia" w:ascii="楷体_GB2312" w:hAnsi="楷体_GB2312" w:eastAsia="楷体_GB2312" w:cs="楷体_GB2312"/>
          <w:spacing w:val="0"/>
          <w:sz w:val="32"/>
          <w:szCs w:val="32"/>
          <w:lang w:val="zh-CN" w:eastAsia="zh-CN" w:bidi="en-US"/>
        </w:rPr>
        <w:t>应急资源情况</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hint="default" w:ascii="仿宋_GB2312" w:hAnsi="宋体" w:eastAsia="仿宋_GB2312"/>
          <w:spacing w:val="0"/>
          <w:sz w:val="32"/>
          <w:szCs w:val="32"/>
          <w:lang w:val="en-US" w:eastAsia="zh-CN" w:bidi="en-US"/>
        </w:rPr>
      </w:pPr>
      <w:r>
        <w:rPr>
          <w:rFonts w:hint="eastAsia" w:ascii="仿宋_GB2312" w:hAnsi="宋体" w:eastAsia="仿宋_GB2312"/>
          <w:spacing w:val="0"/>
          <w:sz w:val="32"/>
          <w:szCs w:val="32"/>
          <w:lang w:val="zh-CN" w:eastAsia="zh-CN" w:bidi="en-US"/>
        </w:rPr>
        <w:t>应急资源情况详见附件</w:t>
      </w:r>
      <w:r>
        <w:rPr>
          <w:rFonts w:hint="eastAsia" w:ascii="仿宋_GB2312" w:hAnsi="宋体" w:eastAsia="仿宋_GB2312"/>
          <w:spacing w:val="0"/>
          <w:sz w:val="32"/>
          <w:szCs w:val="32"/>
          <w:lang w:val="en-US" w:eastAsia="zh-CN" w:bidi="en-US"/>
        </w:rPr>
        <w:t>4。</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黑体" w:hAnsi="黑体" w:eastAsia="黑体"/>
          <w:spacing w:val="0"/>
          <w:sz w:val="32"/>
          <w:szCs w:val="32"/>
        </w:rPr>
      </w:pPr>
      <w:r>
        <w:rPr>
          <w:rStyle w:val="87"/>
          <w:rFonts w:ascii="黑体" w:hAnsi="黑体" w:eastAsia="黑体"/>
          <w:spacing w:val="0"/>
          <w:sz w:val="32"/>
          <w:szCs w:val="32"/>
        </w:rPr>
        <w:t>6</w:t>
      </w:r>
      <w:r>
        <w:rPr>
          <w:rStyle w:val="87"/>
          <w:rFonts w:hint="eastAsia" w:ascii="黑体" w:hAnsi="黑体" w:eastAsia="黑体"/>
          <w:spacing w:val="0"/>
          <w:sz w:val="32"/>
          <w:szCs w:val="32"/>
          <w:lang w:val="en-US"/>
        </w:rPr>
        <w:t xml:space="preserve">  </w:t>
      </w:r>
      <w:r>
        <w:rPr>
          <w:rStyle w:val="87"/>
          <w:rFonts w:ascii="黑体" w:hAnsi="黑体" w:eastAsia="黑体"/>
          <w:spacing w:val="0"/>
          <w:sz w:val="32"/>
          <w:szCs w:val="32"/>
        </w:rPr>
        <w:t>监督管理</w:t>
      </w:r>
    </w:p>
    <w:p>
      <w:pPr>
        <w:pStyle w:val="98"/>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楷体_GB2312" w:hAnsi="宋体" w:eastAsia="楷体_GB2312"/>
          <w:spacing w:val="0"/>
          <w:sz w:val="32"/>
          <w:szCs w:val="32"/>
        </w:rPr>
      </w:pPr>
      <w:r>
        <w:rPr>
          <w:rFonts w:hint="eastAsia" w:ascii="楷体_GB2312" w:hAnsi="宋体" w:eastAsia="楷体_GB2312"/>
          <w:spacing w:val="0"/>
          <w:sz w:val="32"/>
          <w:szCs w:val="32"/>
        </w:rPr>
        <w:t>6</w:t>
      </w:r>
      <w:r>
        <w:rPr>
          <w:rFonts w:hint="eastAsia" w:ascii="楷体_GB2312" w:hAnsi="宋体" w:eastAsia="楷体_GB2312"/>
          <w:spacing w:val="0"/>
          <w:sz w:val="32"/>
          <w:szCs w:val="32"/>
          <w:lang w:eastAsia="zh-CN"/>
        </w:rPr>
        <w:t>.</w:t>
      </w:r>
      <w:r>
        <w:rPr>
          <w:rFonts w:hint="eastAsia" w:ascii="楷体_GB2312" w:hAnsi="宋体" w:eastAsia="楷体_GB2312"/>
          <w:spacing w:val="0"/>
          <w:sz w:val="32"/>
          <w:szCs w:val="32"/>
        </w:rPr>
        <w:t>1</w:t>
      </w:r>
      <w:r>
        <w:rPr>
          <w:rFonts w:hint="eastAsia" w:ascii="楷体_GB2312" w:hAnsi="宋体" w:eastAsia="楷体_GB2312"/>
          <w:spacing w:val="0"/>
          <w:sz w:val="32"/>
          <w:szCs w:val="32"/>
          <w:lang w:val="en-US" w:eastAsia="zh-CN"/>
        </w:rPr>
        <w:t xml:space="preserve">  </w:t>
      </w:r>
      <w:r>
        <w:rPr>
          <w:rStyle w:val="99"/>
          <w:rFonts w:hint="eastAsia" w:ascii="楷体_GB2312" w:hAnsi="宋体" w:eastAsia="楷体_GB2312"/>
          <w:spacing w:val="0"/>
          <w:sz w:val="32"/>
          <w:szCs w:val="32"/>
        </w:rPr>
        <w:t>宣传</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pacing w:val="0"/>
          <w:sz w:val="32"/>
          <w:szCs w:val="32"/>
        </w:rPr>
      </w:pPr>
      <w:r>
        <w:rPr>
          <w:rFonts w:hint="eastAsia" w:ascii="仿宋_GB2312" w:hAnsi="宋体" w:eastAsia="仿宋_GB2312"/>
          <w:spacing w:val="0"/>
          <w:sz w:val="32"/>
          <w:szCs w:val="32"/>
        </w:rPr>
        <w:t>各级政府和管道企业要及时向社会公众宣传石油天然气储运的危险性及发生事件可能造成的危害，广泛宣传应急救援有关法律法规和石治天然气储运事件预防、避险、自救、互救常识。</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楷体_GB2312" w:hAnsi="宋体" w:eastAsia="楷体_GB2312"/>
          <w:spacing w:val="0"/>
          <w:sz w:val="32"/>
          <w:szCs w:val="32"/>
        </w:rPr>
      </w:pPr>
      <w:r>
        <w:rPr>
          <w:rStyle w:val="100"/>
          <w:rFonts w:hint="eastAsia" w:ascii="楷体_GB2312" w:hAnsi="宋体" w:eastAsia="楷体_GB2312"/>
          <w:spacing w:val="0"/>
          <w:sz w:val="32"/>
          <w:szCs w:val="32"/>
        </w:rPr>
        <w:t>6</w:t>
      </w:r>
      <w:r>
        <w:rPr>
          <w:rStyle w:val="100"/>
          <w:rFonts w:hint="eastAsia" w:ascii="楷体_GB2312" w:hAnsi="宋体" w:eastAsia="楷体_GB2312"/>
          <w:spacing w:val="0"/>
          <w:sz w:val="32"/>
          <w:szCs w:val="32"/>
          <w:lang w:eastAsia="zh-CN"/>
        </w:rPr>
        <w:t>.</w:t>
      </w:r>
      <w:r>
        <w:rPr>
          <w:rStyle w:val="100"/>
          <w:rFonts w:hint="eastAsia" w:ascii="楷体_GB2312" w:hAnsi="宋体" w:eastAsia="楷体_GB2312"/>
          <w:spacing w:val="0"/>
          <w:sz w:val="32"/>
          <w:szCs w:val="32"/>
        </w:rPr>
        <w:t>2</w:t>
      </w:r>
      <w:r>
        <w:rPr>
          <w:rStyle w:val="100"/>
          <w:rFonts w:hint="eastAsia" w:ascii="楷体_GB2312" w:hAnsi="宋体" w:eastAsia="楷体_GB2312"/>
          <w:spacing w:val="0"/>
          <w:sz w:val="32"/>
          <w:szCs w:val="32"/>
          <w:lang w:val="en-US" w:eastAsia="zh-CN"/>
        </w:rPr>
        <w:t xml:space="preserve">  </w:t>
      </w:r>
      <w:r>
        <w:rPr>
          <w:rFonts w:hint="eastAsia" w:ascii="楷体_GB2312" w:hAnsi="宋体" w:eastAsia="楷体_GB2312"/>
          <w:spacing w:val="0"/>
          <w:sz w:val="32"/>
          <w:szCs w:val="32"/>
        </w:rPr>
        <w:t>教育培训</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pacing w:val="0"/>
          <w:sz w:val="32"/>
          <w:szCs w:val="32"/>
        </w:rPr>
      </w:pPr>
      <w:r>
        <w:rPr>
          <w:rFonts w:hint="eastAsia" w:ascii="仿宋_GB2312" w:hAnsi="宋体" w:eastAsia="仿宋_GB2312"/>
          <w:spacing w:val="0"/>
          <w:sz w:val="32"/>
          <w:szCs w:val="32"/>
        </w:rPr>
        <w:t>要建立健全突发事件应急管理培训制度，针对不同对象制定宣传教育内容和计划。石油天然气储运应急救援队伍要按照规定参加业务培训。石油企业要按照有关规定对员工进行培训；管道主管部门和各区（市）人民政府应急管理办公室负责对应急救援训情况进行监督检查。</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楷体_GB2312" w:hAnsi="宋体" w:eastAsia="楷体_GB2312"/>
          <w:spacing w:val="0"/>
          <w:sz w:val="32"/>
          <w:szCs w:val="32"/>
        </w:rPr>
      </w:pPr>
      <w:r>
        <w:rPr>
          <w:rStyle w:val="87"/>
          <w:rFonts w:hint="eastAsia" w:ascii="楷体_GB2312" w:hAnsi="宋体" w:eastAsia="楷体_GB2312"/>
          <w:spacing w:val="0"/>
          <w:sz w:val="32"/>
          <w:szCs w:val="32"/>
          <w:lang w:val="en-US" w:eastAsia="en-US" w:bidi="en-US"/>
        </w:rPr>
        <w:t>6</w:t>
      </w:r>
      <w:r>
        <w:rPr>
          <w:rStyle w:val="87"/>
          <w:rFonts w:hint="eastAsia" w:ascii="楷体_GB2312" w:hAnsi="宋体" w:eastAsia="楷体_GB2312"/>
          <w:spacing w:val="0"/>
          <w:sz w:val="32"/>
          <w:szCs w:val="32"/>
          <w:lang w:val="en-US" w:eastAsia="zh-CN" w:bidi="en-US"/>
        </w:rPr>
        <w:t>.</w:t>
      </w:r>
      <w:r>
        <w:rPr>
          <w:rStyle w:val="87"/>
          <w:rFonts w:hint="eastAsia" w:ascii="楷体_GB2312" w:hAnsi="宋体" w:eastAsia="楷体_GB2312"/>
          <w:spacing w:val="0"/>
          <w:sz w:val="32"/>
          <w:szCs w:val="32"/>
          <w:lang w:val="en-US" w:eastAsia="en-US" w:bidi="en-US"/>
        </w:rPr>
        <w:t>3</w:t>
      </w:r>
      <w:r>
        <w:rPr>
          <w:rStyle w:val="87"/>
          <w:rFonts w:hint="eastAsia" w:ascii="楷体_GB2312" w:hAnsi="宋体" w:eastAsia="楷体_GB2312"/>
          <w:spacing w:val="0"/>
          <w:sz w:val="32"/>
          <w:szCs w:val="32"/>
          <w:lang w:val="en-US" w:eastAsia="zh-CN" w:bidi="en-US"/>
        </w:rPr>
        <w:t xml:space="preserve">  </w:t>
      </w:r>
      <w:r>
        <w:rPr>
          <w:rStyle w:val="87"/>
          <w:rFonts w:hint="eastAsia" w:ascii="楷体_GB2312" w:hAnsi="宋体" w:eastAsia="楷体_GB2312"/>
          <w:spacing w:val="0"/>
          <w:sz w:val="32"/>
          <w:szCs w:val="32"/>
        </w:rPr>
        <w:t>预案演练和评估</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pacing w:val="0"/>
          <w:sz w:val="32"/>
          <w:szCs w:val="32"/>
        </w:rPr>
      </w:pPr>
      <w:r>
        <w:rPr>
          <w:rFonts w:hint="eastAsia" w:ascii="仿宋_GB2312" w:hAnsi="宋体" w:eastAsia="仿宋_GB2312"/>
          <w:spacing w:val="0"/>
          <w:sz w:val="32"/>
          <w:szCs w:val="32"/>
        </w:rPr>
        <w:t>各级要定期组织开展石油天然气储运长输管线突发事件应急救援模拟演练，经常检验应急预案的实用性，评估其有效性，针对实际情况及时修订和更新。演练前要制定周密的演习计划和程序，落实安全防范措施。市应急指挥部负责对各区（市）应急救援演练工作进行指导。</w:t>
      </w:r>
    </w:p>
    <w:p>
      <w:pPr>
        <w:pStyle w:val="82"/>
        <w:keepNext w:val="0"/>
        <w:keepLines w:val="0"/>
        <w:pageBreakBefore w:val="0"/>
        <w:widowControl w:val="0"/>
        <w:shd w:val="clear" w:color="auto" w:fill="auto"/>
        <w:kinsoku/>
        <w:wordWrap/>
        <w:overflowPunct/>
        <w:topLinePunct w:val="0"/>
        <w:autoSpaceDE/>
        <w:autoSpaceDN/>
        <w:bidi w:val="0"/>
        <w:adjustRightInd/>
        <w:snapToGrid/>
        <w:spacing w:before="0" w:line="580" w:lineRule="exact"/>
        <w:ind w:firstLine="640" w:firstLineChars="200"/>
        <w:jc w:val="both"/>
        <w:textAlignment w:val="auto"/>
        <w:rPr>
          <w:rFonts w:ascii="黑体" w:hAnsi="黑体" w:eastAsia="黑体"/>
          <w:spacing w:val="0"/>
          <w:sz w:val="32"/>
          <w:szCs w:val="32"/>
        </w:rPr>
      </w:pPr>
      <w:r>
        <w:rPr>
          <w:rStyle w:val="94"/>
          <w:rFonts w:ascii="黑体" w:hAnsi="黑体" w:eastAsia="黑体"/>
          <w:b w:val="0"/>
          <w:bCs w:val="0"/>
          <w:spacing w:val="0"/>
          <w:sz w:val="32"/>
          <w:szCs w:val="32"/>
        </w:rPr>
        <w:t>7</w:t>
      </w:r>
      <w:r>
        <w:rPr>
          <w:rStyle w:val="94"/>
          <w:rFonts w:hint="eastAsia" w:ascii="黑体" w:hAnsi="黑体" w:eastAsia="黑体"/>
          <w:b w:val="0"/>
          <w:bCs w:val="0"/>
          <w:spacing w:val="0"/>
          <w:sz w:val="32"/>
          <w:szCs w:val="32"/>
          <w:lang w:val="en-US"/>
        </w:rPr>
        <w:t xml:space="preserve">  </w:t>
      </w:r>
      <w:r>
        <w:rPr>
          <w:rStyle w:val="95"/>
          <w:rFonts w:ascii="黑体" w:hAnsi="黑体" w:eastAsia="黑体"/>
          <w:b w:val="0"/>
          <w:bCs/>
          <w:spacing w:val="0"/>
          <w:sz w:val="32"/>
          <w:szCs w:val="32"/>
        </w:rPr>
        <w:t>其他要求</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pacing w:val="0"/>
          <w:sz w:val="32"/>
          <w:szCs w:val="32"/>
        </w:rPr>
      </w:pPr>
      <w:r>
        <w:rPr>
          <w:rFonts w:hint="eastAsia" w:ascii="仿宋_GB2312" w:hAnsi="宋体" w:eastAsia="仿宋_GB2312"/>
          <w:spacing w:val="0"/>
          <w:sz w:val="32"/>
          <w:szCs w:val="32"/>
          <w:lang w:val="en-US" w:eastAsia="en-US" w:bidi="en-US"/>
        </w:rPr>
        <w:t>7</w:t>
      </w:r>
      <w:r>
        <w:rPr>
          <w:rFonts w:hint="eastAsia" w:ascii="仿宋_GB2312" w:hAnsi="宋体" w:eastAsia="仿宋_GB2312"/>
          <w:spacing w:val="0"/>
          <w:sz w:val="32"/>
          <w:szCs w:val="32"/>
          <w:lang w:val="en-US" w:eastAsia="zh-CN" w:bidi="en-US"/>
        </w:rPr>
        <w:t>.</w:t>
      </w:r>
      <w:r>
        <w:rPr>
          <w:rFonts w:hint="eastAsia" w:ascii="仿宋_GB2312" w:hAnsi="宋体" w:eastAsia="仿宋_GB2312"/>
          <w:spacing w:val="0"/>
          <w:sz w:val="32"/>
          <w:szCs w:val="32"/>
          <w:lang w:val="en-US" w:eastAsia="en-US" w:bidi="en-US"/>
        </w:rPr>
        <w:t>1</w:t>
      </w:r>
      <w:r>
        <w:rPr>
          <w:rFonts w:hint="eastAsia" w:ascii="仿宋_GB2312" w:hAnsi="宋体" w:eastAsia="仿宋_GB2312"/>
          <w:spacing w:val="0"/>
          <w:sz w:val="32"/>
          <w:szCs w:val="32"/>
          <w:lang w:val="en-US" w:eastAsia="zh-CN" w:bidi="en-US"/>
        </w:rPr>
        <w:t xml:space="preserve">  </w:t>
      </w:r>
      <w:r>
        <w:rPr>
          <w:rFonts w:hint="eastAsia" w:ascii="仿宋_GB2312" w:hAnsi="宋体" w:eastAsia="仿宋_GB2312"/>
          <w:spacing w:val="0"/>
          <w:sz w:val="32"/>
          <w:szCs w:val="32"/>
          <w:lang w:eastAsia="zh-CN"/>
        </w:rPr>
        <w:t>消防救援队伍</w:t>
      </w:r>
      <w:r>
        <w:rPr>
          <w:rFonts w:hint="eastAsia" w:ascii="仿宋_GB2312" w:hAnsi="宋体" w:eastAsia="仿宋_GB2312"/>
          <w:spacing w:val="0"/>
          <w:sz w:val="32"/>
          <w:szCs w:val="32"/>
        </w:rPr>
        <w:t>、生产经营单位的专业应急救援队伍是石油天然气储运事件抢险救援的重要力量。管道权属企业要建立应急救援队伍，完备救援设备，提高救援各类各级别突发事件能力。</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pacing w:val="0"/>
          <w:sz w:val="32"/>
          <w:szCs w:val="32"/>
        </w:rPr>
      </w:pPr>
      <w:r>
        <w:rPr>
          <w:rFonts w:hint="eastAsia" w:ascii="仿宋_GB2312" w:hAnsi="宋体" w:eastAsia="仿宋_GB2312"/>
          <w:spacing w:val="0"/>
          <w:sz w:val="32"/>
          <w:szCs w:val="32"/>
          <w:lang w:val="en-US" w:eastAsia="en-US" w:bidi="en-US"/>
        </w:rPr>
        <w:t>7</w:t>
      </w:r>
      <w:r>
        <w:rPr>
          <w:rFonts w:hint="eastAsia" w:ascii="仿宋_GB2312" w:hAnsi="宋体" w:eastAsia="仿宋_GB2312"/>
          <w:spacing w:val="0"/>
          <w:sz w:val="32"/>
          <w:szCs w:val="32"/>
          <w:lang w:val="en-US" w:eastAsia="zh-CN" w:bidi="en-US"/>
        </w:rPr>
        <w:t>.</w:t>
      </w:r>
      <w:r>
        <w:rPr>
          <w:rFonts w:hint="eastAsia" w:ascii="仿宋_GB2312" w:hAnsi="宋体" w:eastAsia="仿宋_GB2312"/>
          <w:spacing w:val="0"/>
          <w:sz w:val="32"/>
          <w:szCs w:val="32"/>
          <w:lang w:val="en-US" w:eastAsia="en-US" w:bidi="en-US"/>
        </w:rPr>
        <w:t>2</w:t>
      </w:r>
      <w:r>
        <w:rPr>
          <w:rFonts w:hint="eastAsia" w:ascii="仿宋_GB2312" w:hAnsi="宋体" w:eastAsia="仿宋_GB2312"/>
          <w:spacing w:val="0"/>
          <w:sz w:val="32"/>
          <w:szCs w:val="32"/>
          <w:lang w:val="en-US" w:eastAsia="zh-CN" w:bidi="en-US"/>
        </w:rPr>
        <w:t xml:space="preserve">  </w:t>
      </w:r>
      <w:r>
        <w:rPr>
          <w:rFonts w:hint="eastAsia" w:ascii="仿宋_GB2312" w:hAnsi="宋体" w:eastAsia="仿宋_GB2312"/>
          <w:spacing w:val="0"/>
          <w:sz w:val="32"/>
          <w:szCs w:val="32"/>
        </w:rPr>
        <w:t>石油天然气储运突发事件应急救援经费按有关规定落实。</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pacing w:val="0"/>
          <w:sz w:val="32"/>
          <w:szCs w:val="32"/>
        </w:rPr>
      </w:pPr>
      <w:r>
        <w:rPr>
          <w:rFonts w:hint="eastAsia" w:ascii="仿宋_GB2312" w:hAnsi="宋体" w:eastAsia="仿宋_GB2312"/>
          <w:spacing w:val="0"/>
          <w:sz w:val="32"/>
          <w:szCs w:val="32"/>
          <w:lang w:val="en-US" w:eastAsia="en-US" w:bidi="en-US"/>
        </w:rPr>
        <w:t>7</w:t>
      </w:r>
      <w:r>
        <w:rPr>
          <w:rFonts w:hint="eastAsia" w:ascii="仿宋_GB2312" w:hAnsi="宋体" w:eastAsia="仿宋_GB2312"/>
          <w:spacing w:val="0"/>
          <w:sz w:val="32"/>
          <w:szCs w:val="32"/>
          <w:lang w:val="en-US" w:eastAsia="zh-CN" w:bidi="en-US"/>
        </w:rPr>
        <w:t>.</w:t>
      </w:r>
      <w:r>
        <w:rPr>
          <w:rFonts w:hint="eastAsia" w:ascii="仿宋_GB2312" w:hAnsi="宋体" w:eastAsia="仿宋_GB2312"/>
          <w:spacing w:val="0"/>
          <w:sz w:val="32"/>
          <w:szCs w:val="32"/>
          <w:lang w:val="en-US" w:eastAsia="en-US" w:bidi="en-US"/>
        </w:rPr>
        <w:t>3</w:t>
      </w:r>
      <w:r>
        <w:rPr>
          <w:rFonts w:hint="eastAsia" w:ascii="仿宋_GB2312" w:hAnsi="宋体" w:eastAsia="仿宋_GB2312"/>
          <w:spacing w:val="0"/>
          <w:sz w:val="32"/>
          <w:szCs w:val="32"/>
          <w:lang w:val="en-US" w:eastAsia="zh-CN" w:bidi="en-US"/>
        </w:rPr>
        <w:t xml:space="preserve">  </w:t>
      </w:r>
      <w:r>
        <w:rPr>
          <w:rFonts w:hint="eastAsia" w:ascii="仿宋_GB2312" w:hAnsi="宋体" w:eastAsia="仿宋_GB2312"/>
          <w:spacing w:val="0"/>
          <w:sz w:val="32"/>
          <w:szCs w:val="32"/>
        </w:rPr>
        <w:t>对在油气储运突发事件应对工作中作出突出贡献的单位和个人，应按照有关规定给予表彰或者奖励。</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pacing w:val="0"/>
          <w:sz w:val="32"/>
          <w:szCs w:val="32"/>
        </w:rPr>
      </w:pPr>
      <w:r>
        <w:rPr>
          <w:rFonts w:hint="eastAsia" w:ascii="仿宋_GB2312" w:hAnsi="宋体" w:eastAsia="仿宋_GB2312"/>
          <w:spacing w:val="0"/>
          <w:sz w:val="32"/>
          <w:szCs w:val="32"/>
          <w:lang w:val="en-US" w:eastAsia="en-US" w:bidi="en-US"/>
        </w:rPr>
        <w:t>7</w:t>
      </w:r>
      <w:r>
        <w:rPr>
          <w:rFonts w:hint="eastAsia" w:ascii="仿宋_GB2312" w:hAnsi="宋体" w:eastAsia="仿宋_GB2312"/>
          <w:spacing w:val="0"/>
          <w:sz w:val="32"/>
          <w:szCs w:val="32"/>
          <w:lang w:val="en-US" w:eastAsia="zh-CN" w:bidi="en-US"/>
        </w:rPr>
        <w:t>.</w:t>
      </w:r>
      <w:r>
        <w:rPr>
          <w:rFonts w:hint="eastAsia" w:ascii="仿宋_GB2312" w:hAnsi="宋体" w:eastAsia="仿宋_GB2312"/>
          <w:spacing w:val="0"/>
          <w:sz w:val="32"/>
          <w:szCs w:val="32"/>
          <w:lang w:val="en-US" w:eastAsia="en-US" w:bidi="en-US"/>
        </w:rPr>
        <w:t>4</w:t>
      </w:r>
      <w:r>
        <w:rPr>
          <w:rFonts w:hint="eastAsia" w:ascii="仿宋_GB2312" w:hAnsi="宋体" w:eastAsia="仿宋_GB2312"/>
          <w:spacing w:val="0"/>
          <w:sz w:val="32"/>
          <w:szCs w:val="32"/>
          <w:lang w:val="en-US" w:eastAsia="zh-CN" w:bidi="en-US"/>
        </w:rPr>
        <w:t xml:space="preserve">  </w:t>
      </w:r>
      <w:r>
        <w:rPr>
          <w:rFonts w:hint="eastAsia" w:ascii="仿宋_GB2312" w:hAnsi="宋体" w:eastAsia="仿宋_GB2312"/>
          <w:spacing w:val="0"/>
          <w:sz w:val="32"/>
          <w:szCs w:val="32"/>
        </w:rPr>
        <w:t>对应急救援组织不力、造成事故损失扩大的，按有关规定追究法律责任。对迟报、瞒报、谎报和漏报突发事件重要情况或者应急管理工作中有其他渎职行为，依据有关法律法规对有关单位或者责任人给予处罚或处分，构成犯罪的，追究刑事责任。</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color w:val="auto"/>
          <w:spacing w:val="0"/>
          <w:sz w:val="32"/>
          <w:szCs w:val="32"/>
        </w:rPr>
      </w:pPr>
      <w:r>
        <w:rPr>
          <w:rFonts w:hint="eastAsia" w:ascii="仿宋_GB2312" w:hAnsi="宋体" w:eastAsia="仿宋_GB2312"/>
          <w:color w:val="auto"/>
          <w:spacing w:val="0"/>
          <w:sz w:val="32"/>
          <w:szCs w:val="32"/>
          <w:lang w:val="en-US" w:eastAsia="en-US" w:bidi="en-US"/>
        </w:rPr>
        <w:t>7</w:t>
      </w:r>
      <w:r>
        <w:rPr>
          <w:rFonts w:hint="eastAsia" w:ascii="仿宋_GB2312" w:hAnsi="宋体" w:eastAsia="仿宋_GB2312"/>
          <w:color w:val="auto"/>
          <w:spacing w:val="0"/>
          <w:sz w:val="32"/>
          <w:szCs w:val="32"/>
          <w:lang w:val="en-US" w:eastAsia="zh-CN" w:bidi="en-US"/>
        </w:rPr>
        <w:t>.</w:t>
      </w:r>
      <w:r>
        <w:rPr>
          <w:rFonts w:hint="eastAsia" w:ascii="仿宋_GB2312" w:hAnsi="宋体" w:eastAsia="仿宋_GB2312"/>
          <w:color w:val="auto"/>
          <w:spacing w:val="0"/>
          <w:sz w:val="32"/>
          <w:szCs w:val="32"/>
          <w:lang w:val="en-US" w:eastAsia="en-US" w:bidi="en-US"/>
        </w:rPr>
        <w:t>5</w:t>
      </w:r>
      <w:r>
        <w:rPr>
          <w:rFonts w:hint="eastAsia" w:ascii="仿宋_GB2312" w:hAnsi="宋体" w:eastAsia="仿宋_GB2312"/>
          <w:color w:val="auto"/>
          <w:spacing w:val="0"/>
          <w:sz w:val="32"/>
          <w:szCs w:val="32"/>
          <w:lang w:val="en-US" w:eastAsia="zh-CN" w:bidi="en-US"/>
        </w:rPr>
        <w:t xml:space="preserve">  </w:t>
      </w:r>
      <w:r>
        <w:rPr>
          <w:rFonts w:hint="eastAsia" w:ascii="仿宋_GB2312" w:hAnsi="宋体" w:eastAsia="仿宋_GB2312"/>
          <w:color w:val="auto"/>
          <w:spacing w:val="0"/>
          <w:sz w:val="32"/>
          <w:szCs w:val="32"/>
        </w:rPr>
        <w:t>各区（市）人民政府和油气储运企业应当制定石油天然气储运事件应急救援预案，报市应急指挥部办公室备案。本预案由枣庄市人民政府批准，自发布之日起实施。</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宋体" w:eastAsia="仿宋_GB2312"/>
          <w:spacing w:val="0"/>
          <w:sz w:val="32"/>
          <w:szCs w:val="32"/>
          <w:lang w:val="en-US" w:eastAsia="en-US" w:bidi="en-US"/>
        </w:rPr>
      </w:pPr>
      <w:r>
        <w:rPr>
          <w:rFonts w:ascii="黑体" w:hAnsi="黑体" w:eastAsia="黑体"/>
          <w:spacing w:val="0"/>
          <w:sz w:val="32"/>
          <w:szCs w:val="32"/>
        </w:rPr>
        <w:t>8</w:t>
      </w:r>
      <w:r>
        <w:rPr>
          <w:rFonts w:hint="eastAsia" w:ascii="黑体" w:hAnsi="黑体" w:eastAsia="黑体"/>
          <w:spacing w:val="0"/>
          <w:sz w:val="32"/>
          <w:szCs w:val="32"/>
          <w:lang w:val="en-US" w:eastAsia="zh-CN"/>
        </w:rPr>
        <w:t xml:space="preserve">  </w:t>
      </w:r>
      <w:r>
        <w:rPr>
          <w:rFonts w:ascii="黑体" w:hAnsi="黑体" w:eastAsia="黑体"/>
          <w:spacing w:val="0"/>
          <w:sz w:val="32"/>
          <w:szCs w:val="32"/>
        </w:rPr>
        <w:t>附件</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宋体" w:eastAsia="仿宋_GB2312"/>
          <w:spacing w:val="0"/>
          <w:sz w:val="32"/>
          <w:szCs w:val="32"/>
          <w:lang w:val="en-US" w:eastAsia="zh-CN" w:bidi="en-US"/>
        </w:rPr>
      </w:pPr>
      <w:r>
        <w:rPr>
          <w:rFonts w:hint="eastAsia" w:ascii="仿宋_GB2312" w:hAnsi="宋体" w:eastAsia="仿宋_GB2312"/>
          <w:spacing w:val="0"/>
          <w:sz w:val="32"/>
          <w:szCs w:val="32"/>
          <w:lang w:val="en-US" w:eastAsia="zh-CN" w:bidi="en-US"/>
        </w:rPr>
        <w:t>1、应急处置工作流程示意图</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hint="default" w:ascii="仿宋_GB2312" w:hAnsi="宋体" w:eastAsia="仿宋_GB2312"/>
          <w:spacing w:val="0"/>
          <w:sz w:val="32"/>
          <w:szCs w:val="32"/>
          <w:lang w:val="en-US" w:eastAsia="zh-CN" w:bidi="en-US"/>
        </w:rPr>
      </w:pPr>
      <w:r>
        <w:rPr>
          <w:rFonts w:hint="eastAsia" w:ascii="仿宋_GB2312" w:hAnsi="宋体" w:eastAsia="仿宋_GB2312"/>
          <w:spacing w:val="0"/>
          <w:sz w:val="32"/>
          <w:szCs w:val="32"/>
          <w:lang w:val="en-US" w:eastAsia="zh-CN" w:bidi="en-US"/>
        </w:rPr>
        <w:t>2、应急指挥部相关单位联系方式</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宋体" w:eastAsia="仿宋_GB2312"/>
          <w:spacing w:val="0"/>
          <w:sz w:val="32"/>
          <w:szCs w:val="32"/>
          <w:lang w:val="en-US" w:eastAsia="en-US" w:bidi="en-US"/>
        </w:rPr>
      </w:pPr>
      <w:r>
        <w:rPr>
          <w:rFonts w:hint="eastAsia" w:ascii="仿宋_GB2312" w:hAnsi="宋体" w:eastAsia="仿宋_GB2312"/>
          <w:spacing w:val="0"/>
          <w:sz w:val="32"/>
          <w:szCs w:val="32"/>
          <w:lang w:val="en-US" w:eastAsia="zh-CN" w:bidi="en-US"/>
        </w:rPr>
        <w:t>3、</w:t>
      </w:r>
      <w:r>
        <w:rPr>
          <w:rFonts w:hint="eastAsia" w:ascii="仿宋_GB2312" w:hAnsi="宋体" w:eastAsia="仿宋_GB2312"/>
          <w:spacing w:val="0"/>
          <w:sz w:val="32"/>
          <w:szCs w:val="32"/>
          <w:lang w:val="en-US" w:eastAsia="en-US" w:bidi="en-US"/>
        </w:rPr>
        <w:t>抢险救灾专家通讯录</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宋体" w:eastAsia="仿宋_GB2312"/>
          <w:spacing w:val="0"/>
          <w:sz w:val="32"/>
          <w:szCs w:val="32"/>
          <w:lang w:val="zh-CN" w:eastAsia="zh-CN" w:bidi="en-US"/>
        </w:rPr>
      </w:pPr>
      <w:r>
        <w:rPr>
          <w:rFonts w:hint="eastAsia" w:ascii="仿宋_GB2312" w:hAnsi="宋体" w:eastAsia="仿宋_GB2312"/>
          <w:spacing w:val="0"/>
          <w:sz w:val="32"/>
          <w:szCs w:val="32"/>
          <w:lang w:val="en-US" w:eastAsia="zh-CN" w:bidi="en-US"/>
        </w:rPr>
        <w:t>4、</w:t>
      </w:r>
      <w:r>
        <w:rPr>
          <w:rFonts w:hint="eastAsia" w:ascii="仿宋_GB2312" w:hAnsi="宋体" w:eastAsia="仿宋_GB2312"/>
          <w:spacing w:val="0"/>
          <w:sz w:val="32"/>
          <w:szCs w:val="32"/>
          <w:lang w:val="zh-CN" w:eastAsia="zh-CN" w:bidi="en-US"/>
        </w:rPr>
        <w:t>管道企业应急资源情况一览表</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宋体" w:eastAsia="仿宋_GB2312"/>
          <w:spacing w:val="0"/>
          <w:sz w:val="32"/>
          <w:szCs w:val="32"/>
          <w:lang w:val="en-US" w:eastAsia="zh-CN" w:bidi="en-US"/>
        </w:rPr>
      </w:pPr>
      <w:r>
        <w:rPr>
          <w:rFonts w:hint="eastAsia" w:ascii="仿宋_GB2312" w:hAnsi="宋体" w:eastAsia="仿宋_GB2312"/>
          <w:spacing w:val="0"/>
          <w:sz w:val="32"/>
          <w:szCs w:val="32"/>
          <w:lang w:val="en-US" w:eastAsia="zh-CN" w:bidi="en-US"/>
        </w:rPr>
        <w:t>5、各长输管道走向分布示意图</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宋体" w:eastAsia="仿宋_GB2312"/>
          <w:spacing w:val="0"/>
          <w:sz w:val="32"/>
          <w:szCs w:val="32"/>
          <w:lang w:val="en-US" w:eastAsia="zh-CN" w:bidi="en-US"/>
        </w:rPr>
      </w:pP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宋体" w:eastAsia="仿宋_GB2312"/>
          <w:spacing w:val="0"/>
          <w:sz w:val="32"/>
          <w:szCs w:val="32"/>
          <w:lang w:val="en-US" w:eastAsia="zh-CN" w:bidi="en-US"/>
        </w:rPr>
      </w:pP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hint="default" w:ascii="仿宋_GB2312" w:hAnsi="宋体" w:eastAsia="仿宋_GB2312"/>
          <w:spacing w:val="0"/>
          <w:sz w:val="32"/>
          <w:szCs w:val="32"/>
          <w:lang w:val="en-US" w:eastAsia="zh-CN" w:bidi="en-US"/>
        </w:rPr>
        <w:sectPr>
          <w:footerReference r:id="rId26" w:type="default"/>
          <w:pgSz w:w="11905" w:h="16838"/>
          <w:pgMar w:top="2098" w:right="1531" w:bottom="1984" w:left="1531" w:header="850" w:footer="1417" w:gutter="0"/>
          <w:pgBorders>
            <w:top w:val="none" w:sz="0" w:space="0"/>
            <w:left w:val="none" w:sz="0" w:space="0"/>
            <w:bottom w:val="none" w:sz="0" w:space="0"/>
            <w:right w:val="none" w:sz="0" w:space="0"/>
          </w:pgBorders>
          <w:pgNumType w:fmt="decimal"/>
          <w:cols w:space="720" w:num="1"/>
          <w:rtlGutter w:val="0"/>
          <w:docGrid w:type="lines" w:linePitch="363" w:charSpace="0"/>
        </w:sectPr>
      </w:pPr>
    </w:p>
    <w:p>
      <w:pPr>
        <w:pStyle w:val="111"/>
        <w:snapToGrid w:val="0"/>
        <w:spacing w:line="360" w:lineRule="auto"/>
        <w:jc w:val="center"/>
        <w:rPr>
          <w:rStyle w:val="118"/>
          <w:rFonts w:hint="eastAsia" w:ascii="仿宋_GB2312" w:hAnsi="宋体" w:eastAsia="仿宋_GB2312"/>
          <w:color w:val="auto"/>
          <w:sz w:val="32"/>
          <w:szCs w:val="32"/>
          <w:lang w:val="en-US" w:bidi="ar-SA"/>
        </w:rPr>
      </w:pPr>
      <w:r>
        <w:rPr>
          <w:rStyle w:val="118"/>
          <w:rFonts w:hint="eastAsia" w:ascii="仿宋_GB2312" w:hAnsi="宋体" w:eastAsia="仿宋_GB2312"/>
          <w:color w:val="auto"/>
          <w:sz w:val="32"/>
          <w:szCs w:val="32"/>
          <w:lang w:val="en-US" w:bidi="ar-SA"/>
        </w:rPr>
        <w:drawing>
          <wp:inline distT="0" distB="0" distL="114300" distR="114300">
            <wp:extent cx="5467350" cy="7299325"/>
            <wp:effectExtent l="0" t="0" r="0" b="15875"/>
            <wp:docPr id="269" name="图片 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 descr="11"/>
                    <pic:cNvPicPr>
                      <a:picLocks noChangeAspect="1"/>
                    </pic:cNvPicPr>
                  </pic:nvPicPr>
                  <pic:blipFill>
                    <a:blip r:embed="rId37"/>
                    <a:stretch>
                      <a:fillRect/>
                    </a:stretch>
                  </pic:blipFill>
                  <pic:spPr>
                    <a:xfrm>
                      <a:off x="0" y="0"/>
                      <a:ext cx="5467350" cy="7299325"/>
                    </a:xfrm>
                    <a:prstGeom prst="rect">
                      <a:avLst/>
                    </a:prstGeom>
                    <a:noFill/>
                    <a:ln>
                      <a:noFill/>
                    </a:ln>
                  </pic:spPr>
                </pic:pic>
              </a:graphicData>
            </a:graphic>
          </wp:inline>
        </w:drawing>
      </w:r>
    </w:p>
    <w:p>
      <w:pPr>
        <w:rPr>
          <w:rStyle w:val="123"/>
          <w:rFonts w:hint="default" w:ascii="黑体" w:hAnsi="宋体" w:eastAsia="黑体" w:cs="宋体"/>
          <w:b w:val="0"/>
          <w:bCs w:val="0"/>
          <w:color w:val="auto"/>
          <w:kern w:val="0"/>
          <w:lang w:val="en-US" w:eastAsia="zh-CN"/>
        </w:rPr>
      </w:pPr>
      <w:r>
        <w:rPr>
          <w:rStyle w:val="118"/>
          <w:rFonts w:hint="eastAsia" w:ascii="仿宋_GB2312" w:hAnsi="宋体" w:eastAsia="仿宋_GB2312"/>
          <w:color w:val="auto"/>
          <w:sz w:val="32"/>
          <w:szCs w:val="32"/>
          <w:lang w:val="en-US" w:bidi="ar-SA"/>
        </w:rPr>
        <w:br w:type="page"/>
      </w:r>
      <w:r>
        <w:rPr>
          <w:rStyle w:val="123"/>
          <w:rFonts w:hint="eastAsia" w:ascii="黑体" w:hAnsi="宋体" w:eastAsia="黑体" w:cs="宋体"/>
          <w:b w:val="0"/>
          <w:bCs w:val="0"/>
          <w:color w:val="auto"/>
          <w:kern w:val="0"/>
          <w:lang w:eastAsia="zh-CN"/>
        </w:rPr>
        <w:t>附件</w:t>
      </w:r>
      <w:r>
        <w:rPr>
          <w:rStyle w:val="123"/>
          <w:rFonts w:hint="eastAsia" w:ascii="黑体" w:hAnsi="宋体" w:eastAsia="黑体" w:cs="宋体"/>
          <w:b w:val="0"/>
          <w:bCs w:val="0"/>
          <w:color w:val="auto"/>
          <w:kern w:val="0"/>
          <w:lang w:val="en-US" w:eastAsia="zh-CN"/>
        </w:rPr>
        <w:t>2</w:t>
      </w:r>
    </w:p>
    <w:p>
      <w:pPr>
        <w:spacing w:line="540" w:lineRule="exact"/>
        <w:ind w:left="1280" w:hanging="1440" w:hangingChars="400"/>
        <w:jc w:val="center"/>
        <w:rPr>
          <w:rStyle w:val="123"/>
          <w:rFonts w:hint="eastAsia" w:ascii="方正小标宋简体" w:hAnsi="方正小标宋简体" w:eastAsia="方正小标宋简体" w:cs="方正小标宋简体"/>
          <w:b w:val="0"/>
          <w:bCs w:val="0"/>
          <w:color w:val="auto"/>
          <w:kern w:val="0"/>
          <w:sz w:val="36"/>
          <w:szCs w:val="36"/>
        </w:rPr>
      </w:pPr>
      <w:r>
        <w:rPr>
          <w:rStyle w:val="123"/>
          <w:rFonts w:hint="eastAsia" w:ascii="方正小标宋简体" w:hAnsi="方正小标宋简体" w:eastAsia="方正小标宋简体" w:cs="方正小标宋简体"/>
          <w:b w:val="0"/>
          <w:bCs w:val="0"/>
          <w:color w:val="auto"/>
          <w:kern w:val="0"/>
          <w:sz w:val="36"/>
          <w:szCs w:val="36"/>
        </w:rPr>
        <w:t>枣庄市石油天然气储运长输管线</w:t>
      </w:r>
    </w:p>
    <w:p>
      <w:pPr>
        <w:spacing w:line="540" w:lineRule="exact"/>
        <w:ind w:left="1280" w:hanging="1440" w:hangingChars="400"/>
        <w:jc w:val="center"/>
        <w:rPr>
          <w:rStyle w:val="123"/>
          <w:rFonts w:hint="eastAsia" w:ascii="方正小标宋简体" w:hAnsi="方正小标宋简体" w:eastAsia="方正小标宋简体" w:cs="方正小标宋简体"/>
          <w:b w:val="0"/>
          <w:bCs w:val="0"/>
          <w:color w:val="auto"/>
          <w:kern w:val="0"/>
          <w:sz w:val="36"/>
          <w:szCs w:val="36"/>
        </w:rPr>
      </w:pPr>
      <w:r>
        <w:rPr>
          <w:rStyle w:val="123"/>
          <w:rFonts w:hint="eastAsia" w:ascii="方正小标宋简体" w:hAnsi="方正小标宋简体" w:eastAsia="方正小标宋简体" w:cs="方正小标宋简体"/>
          <w:b w:val="0"/>
          <w:bCs w:val="0"/>
          <w:color w:val="auto"/>
          <w:kern w:val="0"/>
          <w:sz w:val="36"/>
          <w:szCs w:val="36"/>
        </w:rPr>
        <w:t>突发事件应急指挥部相关单位联系方式</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color w:val="auto"/>
        </w:rPr>
      </w:pPr>
    </w:p>
    <w:tbl>
      <w:tblPr>
        <w:tblStyle w:val="25"/>
        <w:tblW w:w="8801"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7"/>
        <w:gridCol w:w="4711"/>
        <w:gridCol w:w="243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jc w:val="center"/>
        </w:trPr>
        <w:tc>
          <w:tcPr>
            <w:tcW w:w="1657"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指挥机构</w:t>
            </w:r>
          </w:p>
        </w:tc>
        <w:tc>
          <w:tcPr>
            <w:tcW w:w="4711"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单位</w:t>
            </w:r>
          </w:p>
        </w:tc>
        <w:tc>
          <w:tcPr>
            <w:tcW w:w="2433"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联系电话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jc w:val="center"/>
        </w:trPr>
        <w:tc>
          <w:tcPr>
            <w:tcW w:w="1657"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总指挥</w:t>
            </w:r>
          </w:p>
        </w:tc>
        <w:tc>
          <w:tcPr>
            <w:tcW w:w="4711"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市政府分管副市长</w:t>
            </w:r>
          </w:p>
        </w:tc>
        <w:tc>
          <w:tcPr>
            <w:tcW w:w="2433"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jc w:val="center"/>
        </w:trPr>
        <w:tc>
          <w:tcPr>
            <w:tcW w:w="1657"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副总指挥</w:t>
            </w:r>
          </w:p>
        </w:tc>
        <w:tc>
          <w:tcPr>
            <w:tcW w:w="4711"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市政府分管副秘书长</w:t>
            </w:r>
          </w:p>
        </w:tc>
        <w:tc>
          <w:tcPr>
            <w:tcW w:w="2433"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jc w:val="center"/>
        </w:trPr>
        <w:tc>
          <w:tcPr>
            <w:tcW w:w="1657"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副总指挥</w:t>
            </w:r>
          </w:p>
        </w:tc>
        <w:tc>
          <w:tcPr>
            <w:tcW w:w="4711"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市</w:t>
            </w:r>
            <w:r>
              <w:rPr>
                <w:rFonts w:hint="eastAsia" w:ascii="仿宋_GB2312" w:hAnsi="仿宋_GB2312" w:eastAsia="仿宋_GB2312" w:cs="仿宋_GB2312"/>
                <w:color w:val="auto"/>
                <w:sz w:val="24"/>
                <w:szCs w:val="24"/>
                <w:lang w:eastAsia="zh-CN"/>
              </w:rPr>
              <w:t>能源局局长</w:t>
            </w:r>
          </w:p>
        </w:tc>
        <w:tc>
          <w:tcPr>
            <w:tcW w:w="2433"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val="en-US"/>
              </w:rPr>
            </w:pPr>
            <w:r>
              <w:rPr>
                <w:rFonts w:hint="eastAsia" w:ascii="仿宋_GB2312" w:hAnsi="仿宋_GB2312" w:eastAsia="仿宋_GB2312" w:cs="仿宋_GB2312"/>
                <w:color w:val="auto"/>
                <w:sz w:val="24"/>
                <w:szCs w:val="24"/>
                <w:lang w:val="en-US" w:eastAsia="zh-CN"/>
              </w:rPr>
              <w:t>3392842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jc w:val="center"/>
        </w:trPr>
        <w:tc>
          <w:tcPr>
            <w:tcW w:w="1657"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副总指挥</w:t>
            </w:r>
          </w:p>
        </w:tc>
        <w:tc>
          <w:tcPr>
            <w:tcW w:w="4711"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区（市）主要负责人</w:t>
            </w:r>
          </w:p>
        </w:tc>
        <w:tc>
          <w:tcPr>
            <w:tcW w:w="2433"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jc w:val="center"/>
        </w:trPr>
        <w:tc>
          <w:tcPr>
            <w:tcW w:w="1657"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成员</w:t>
            </w:r>
          </w:p>
        </w:tc>
        <w:tc>
          <w:tcPr>
            <w:tcW w:w="4711"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市中区政府</w:t>
            </w:r>
          </w:p>
        </w:tc>
        <w:tc>
          <w:tcPr>
            <w:tcW w:w="2433"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3381234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jc w:val="center"/>
        </w:trPr>
        <w:tc>
          <w:tcPr>
            <w:tcW w:w="1657"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成员</w:t>
            </w:r>
          </w:p>
        </w:tc>
        <w:tc>
          <w:tcPr>
            <w:tcW w:w="4711"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峄城区政府</w:t>
            </w:r>
          </w:p>
        </w:tc>
        <w:tc>
          <w:tcPr>
            <w:tcW w:w="2433"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7711401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jc w:val="center"/>
        </w:trPr>
        <w:tc>
          <w:tcPr>
            <w:tcW w:w="1657"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成员</w:t>
            </w:r>
          </w:p>
        </w:tc>
        <w:tc>
          <w:tcPr>
            <w:tcW w:w="4711"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滕州市政府</w:t>
            </w:r>
          </w:p>
        </w:tc>
        <w:tc>
          <w:tcPr>
            <w:tcW w:w="2433"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5513</w:t>
            </w:r>
            <w:r>
              <w:rPr>
                <w:rFonts w:hint="eastAsia" w:ascii="仿宋_GB2312" w:hAnsi="仿宋_GB2312" w:eastAsia="仿宋_GB2312" w:cs="仿宋_GB2312"/>
                <w:color w:val="auto"/>
                <w:sz w:val="24"/>
                <w:szCs w:val="24"/>
                <w:lang w:val="en-US" w:eastAsia="zh-CN"/>
              </w:rPr>
              <w:t>232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jc w:val="center"/>
        </w:trPr>
        <w:tc>
          <w:tcPr>
            <w:tcW w:w="1657"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成员</w:t>
            </w:r>
          </w:p>
        </w:tc>
        <w:tc>
          <w:tcPr>
            <w:tcW w:w="4711"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山亭区政府</w:t>
            </w:r>
          </w:p>
        </w:tc>
        <w:tc>
          <w:tcPr>
            <w:tcW w:w="2433"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8811121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jc w:val="center"/>
        </w:trPr>
        <w:tc>
          <w:tcPr>
            <w:tcW w:w="1657"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成员</w:t>
            </w:r>
          </w:p>
        </w:tc>
        <w:tc>
          <w:tcPr>
            <w:tcW w:w="4711"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薛城区政府</w:t>
            </w:r>
          </w:p>
        </w:tc>
        <w:tc>
          <w:tcPr>
            <w:tcW w:w="2433"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4412268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jc w:val="center"/>
        </w:trPr>
        <w:tc>
          <w:tcPr>
            <w:tcW w:w="1657"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成员</w:t>
            </w:r>
          </w:p>
        </w:tc>
        <w:tc>
          <w:tcPr>
            <w:tcW w:w="4711"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台儿庄区政府</w:t>
            </w:r>
          </w:p>
        </w:tc>
        <w:tc>
          <w:tcPr>
            <w:tcW w:w="2433"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6611511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jc w:val="center"/>
        </w:trPr>
        <w:tc>
          <w:tcPr>
            <w:tcW w:w="1657"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成员</w:t>
            </w:r>
          </w:p>
        </w:tc>
        <w:tc>
          <w:tcPr>
            <w:tcW w:w="4711"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枣庄高新区管委会</w:t>
            </w:r>
          </w:p>
        </w:tc>
        <w:tc>
          <w:tcPr>
            <w:tcW w:w="2433"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86912</w:t>
            </w:r>
            <w:r>
              <w:rPr>
                <w:rFonts w:hint="eastAsia" w:ascii="仿宋_GB2312" w:hAnsi="仿宋_GB2312" w:eastAsia="仿宋_GB2312" w:cs="仿宋_GB2312"/>
                <w:color w:val="auto"/>
                <w:sz w:val="24"/>
                <w:szCs w:val="24"/>
                <w:lang w:val="en-US" w:eastAsia="zh-CN"/>
              </w:rPr>
              <w:t>0</w:t>
            </w:r>
            <w:r>
              <w:rPr>
                <w:rFonts w:hint="eastAsia" w:ascii="仿宋_GB2312" w:hAnsi="仿宋_GB2312" w:eastAsia="仿宋_GB2312" w:cs="仿宋_GB2312"/>
                <w:color w:val="auto"/>
                <w:sz w:val="24"/>
                <w:szCs w:val="24"/>
              </w:rPr>
              <w:t>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jc w:val="center"/>
        </w:trPr>
        <w:tc>
          <w:tcPr>
            <w:tcW w:w="1657"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成员</w:t>
            </w:r>
          </w:p>
        </w:tc>
        <w:tc>
          <w:tcPr>
            <w:tcW w:w="4711"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市公安局</w:t>
            </w:r>
          </w:p>
        </w:tc>
        <w:tc>
          <w:tcPr>
            <w:tcW w:w="2433"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3656</w:t>
            </w:r>
            <w:r>
              <w:rPr>
                <w:rFonts w:hint="eastAsia" w:ascii="仿宋_GB2312" w:hAnsi="仿宋_GB2312" w:eastAsia="仿宋_GB2312" w:cs="仿宋_GB2312"/>
                <w:color w:val="auto"/>
                <w:sz w:val="24"/>
                <w:szCs w:val="24"/>
                <w:lang w:val="en-US" w:eastAsia="zh-CN"/>
              </w:rPr>
              <w:t>110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jc w:val="center"/>
        </w:trPr>
        <w:tc>
          <w:tcPr>
            <w:tcW w:w="1657"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成员</w:t>
            </w:r>
          </w:p>
        </w:tc>
        <w:tc>
          <w:tcPr>
            <w:tcW w:w="4711"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w:t>
            </w:r>
            <w:r>
              <w:rPr>
                <w:rFonts w:hint="eastAsia" w:ascii="仿宋_GB2312" w:hAnsi="仿宋_GB2312" w:eastAsia="仿宋_GB2312" w:cs="仿宋_GB2312"/>
                <w:color w:val="auto"/>
                <w:sz w:val="24"/>
                <w:szCs w:val="24"/>
                <w:lang w:eastAsia="zh-CN"/>
              </w:rPr>
              <w:t>应急</w:t>
            </w:r>
            <w:r>
              <w:rPr>
                <w:rFonts w:hint="eastAsia" w:ascii="仿宋_GB2312" w:hAnsi="仿宋_GB2312" w:eastAsia="仿宋_GB2312" w:cs="仿宋_GB2312"/>
                <w:color w:val="auto"/>
                <w:sz w:val="24"/>
                <w:szCs w:val="24"/>
              </w:rPr>
              <w:t>局</w:t>
            </w:r>
          </w:p>
        </w:tc>
        <w:tc>
          <w:tcPr>
            <w:tcW w:w="2433"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3313626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jc w:val="center"/>
        </w:trPr>
        <w:tc>
          <w:tcPr>
            <w:tcW w:w="1657"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成员</w:t>
            </w:r>
          </w:p>
        </w:tc>
        <w:tc>
          <w:tcPr>
            <w:tcW w:w="4711"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市卫</w:t>
            </w:r>
            <w:r>
              <w:rPr>
                <w:rFonts w:hint="eastAsia" w:ascii="仿宋_GB2312" w:hAnsi="仿宋_GB2312" w:eastAsia="仿宋_GB2312" w:cs="仿宋_GB2312"/>
                <w:color w:val="auto"/>
                <w:sz w:val="24"/>
                <w:szCs w:val="24"/>
                <w:lang w:eastAsia="zh-CN"/>
              </w:rPr>
              <w:t>健</w:t>
            </w:r>
            <w:r>
              <w:rPr>
                <w:rFonts w:hint="eastAsia" w:ascii="仿宋_GB2312" w:hAnsi="仿宋_GB2312" w:eastAsia="仿宋_GB2312" w:cs="仿宋_GB2312"/>
                <w:color w:val="auto"/>
                <w:sz w:val="24"/>
                <w:szCs w:val="24"/>
              </w:rPr>
              <w:t>委</w:t>
            </w:r>
          </w:p>
        </w:tc>
        <w:tc>
          <w:tcPr>
            <w:tcW w:w="2433"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3314381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jc w:val="center"/>
        </w:trPr>
        <w:tc>
          <w:tcPr>
            <w:tcW w:w="1657"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成员</w:t>
            </w:r>
          </w:p>
        </w:tc>
        <w:tc>
          <w:tcPr>
            <w:tcW w:w="4711"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市市场监督管理局</w:t>
            </w:r>
          </w:p>
        </w:tc>
        <w:tc>
          <w:tcPr>
            <w:tcW w:w="2433"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3313205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jc w:val="center"/>
        </w:trPr>
        <w:tc>
          <w:tcPr>
            <w:tcW w:w="1657"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成员</w:t>
            </w:r>
          </w:p>
        </w:tc>
        <w:tc>
          <w:tcPr>
            <w:tcW w:w="4711"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市生态环境局</w:t>
            </w:r>
          </w:p>
        </w:tc>
        <w:tc>
          <w:tcPr>
            <w:tcW w:w="2433"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8688018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jc w:val="center"/>
        </w:trPr>
        <w:tc>
          <w:tcPr>
            <w:tcW w:w="1657"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成员</w:t>
            </w:r>
          </w:p>
        </w:tc>
        <w:tc>
          <w:tcPr>
            <w:tcW w:w="4711"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市</w:t>
            </w:r>
            <w:r>
              <w:rPr>
                <w:rFonts w:hint="eastAsia" w:ascii="仿宋_GB2312" w:hAnsi="仿宋_GB2312" w:eastAsia="仿宋_GB2312" w:cs="仿宋_GB2312"/>
                <w:color w:val="auto"/>
                <w:sz w:val="24"/>
                <w:szCs w:val="24"/>
                <w:lang w:eastAsia="zh-CN"/>
              </w:rPr>
              <w:t>住房和城乡建设局</w:t>
            </w:r>
          </w:p>
        </w:tc>
        <w:tc>
          <w:tcPr>
            <w:tcW w:w="2433"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8665558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jc w:val="center"/>
        </w:trPr>
        <w:tc>
          <w:tcPr>
            <w:tcW w:w="1657"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成员</w:t>
            </w:r>
          </w:p>
        </w:tc>
        <w:tc>
          <w:tcPr>
            <w:tcW w:w="4711"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市交通运输局</w:t>
            </w:r>
          </w:p>
        </w:tc>
        <w:tc>
          <w:tcPr>
            <w:tcW w:w="2433"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8662408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jc w:val="center"/>
        </w:trPr>
        <w:tc>
          <w:tcPr>
            <w:tcW w:w="1657"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成员</w:t>
            </w:r>
          </w:p>
        </w:tc>
        <w:tc>
          <w:tcPr>
            <w:tcW w:w="4711"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市</w:t>
            </w:r>
            <w:r>
              <w:rPr>
                <w:rFonts w:hint="eastAsia" w:ascii="仿宋_GB2312" w:hAnsi="仿宋_GB2312" w:eastAsia="仿宋_GB2312" w:cs="仿宋_GB2312"/>
                <w:color w:val="auto"/>
                <w:sz w:val="24"/>
                <w:szCs w:val="24"/>
                <w:lang w:eastAsia="zh-CN"/>
              </w:rPr>
              <w:t>气象局</w:t>
            </w:r>
          </w:p>
        </w:tc>
        <w:tc>
          <w:tcPr>
            <w:tcW w:w="2433"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eastAsia="zh-CN"/>
              </w:rPr>
              <w:t>8356007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jc w:val="center"/>
        </w:trPr>
        <w:tc>
          <w:tcPr>
            <w:tcW w:w="1657"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成员</w:t>
            </w:r>
          </w:p>
        </w:tc>
        <w:tc>
          <w:tcPr>
            <w:tcW w:w="4711"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w:t>
            </w:r>
            <w:r>
              <w:rPr>
                <w:rFonts w:hint="eastAsia" w:ascii="仿宋_GB2312" w:hAnsi="仿宋_GB2312" w:eastAsia="仿宋_GB2312" w:cs="仿宋_GB2312"/>
                <w:color w:val="auto"/>
                <w:sz w:val="24"/>
                <w:szCs w:val="24"/>
                <w:lang w:eastAsia="zh-CN"/>
              </w:rPr>
              <w:t>监察委</w:t>
            </w:r>
          </w:p>
        </w:tc>
        <w:tc>
          <w:tcPr>
            <w:tcW w:w="2433"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5758018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jc w:val="center"/>
        </w:trPr>
        <w:tc>
          <w:tcPr>
            <w:tcW w:w="1657"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成员</w:t>
            </w:r>
          </w:p>
        </w:tc>
        <w:tc>
          <w:tcPr>
            <w:tcW w:w="4711"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市总工会</w:t>
            </w:r>
          </w:p>
        </w:tc>
        <w:tc>
          <w:tcPr>
            <w:tcW w:w="2433"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3330619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jc w:val="center"/>
        </w:trPr>
        <w:tc>
          <w:tcPr>
            <w:tcW w:w="1657"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成员</w:t>
            </w:r>
          </w:p>
        </w:tc>
        <w:tc>
          <w:tcPr>
            <w:tcW w:w="4711"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市</w:t>
            </w:r>
            <w:r>
              <w:rPr>
                <w:rFonts w:hint="eastAsia" w:ascii="仿宋_GB2312" w:hAnsi="仿宋_GB2312" w:eastAsia="仿宋_GB2312" w:cs="仿宋_GB2312"/>
                <w:color w:val="auto"/>
                <w:sz w:val="24"/>
                <w:szCs w:val="24"/>
                <w:lang w:eastAsia="zh-CN"/>
              </w:rPr>
              <w:t>民政局</w:t>
            </w:r>
          </w:p>
        </w:tc>
        <w:tc>
          <w:tcPr>
            <w:tcW w:w="2433"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3314161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jc w:val="center"/>
        </w:trPr>
        <w:tc>
          <w:tcPr>
            <w:tcW w:w="1657"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成员</w:t>
            </w:r>
          </w:p>
        </w:tc>
        <w:tc>
          <w:tcPr>
            <w:tcW w:w="4711"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市</w:t>
            </w:r>
            <w:r>
              <w:rPr>
                <w:rFonts w:hint="eastAsia" w:ascii="仿宋_GB2312" w:hAnsi="仿宋_GB2312" w:eastAsia="仿宋_GB2312" w:cs="仿宋_GB2312"/>
                <w:color w:val="auto"/>
                <w:sz w:val="24"/>
                <w:szCs w:val="24"/>
                <w:lang w:eastAsia="zh-CN"/>
              </w:rPr>
              <w:t>人力资源和社会保障局</w:t>
            </w:r>
          </w:p>
        </w:tc>
        <w:tc>
          <w:tcPr>
            <w:tcW w:w="2433"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3314268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jc w:val="center"/>
        </w:trPr>
        <w:tc>
          <w:tcPr>
            <w:tcW w:w="1657"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成员</w:t>
            </w:r>
          </w:p>
        </w:tc>
        <w:tc>
          <w:tcPr>
            <w:tcW w:w="4711"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权属管道企业</w:t>
            </w:r>
          </w:p>
        </w:tc>
        <w:tc>
          <w:tcPr>
            <w:tcW w:w="2433"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p>
        </w:tc>
      </w:tr>
    </w:tbl>
    <w:p>
      <w:pPr>
        <w:pStyle w:val="111"/>
        <w:snapToGrid w:val="0"/>
        <w:spacing w:line="360" w:lineRule="auto"/>
        <w:jc w:val="center"/>
        <w:rPr>
          <w:rFonts w:hint="eastAsia" w:ascii="仿宋" w:hAnsi="仿宋" w:eastAsia="仿宋" w:cs="仿宋_GB2312"/>
          <w:b/>
          <w:color w:val="000000"/>
          <w:kern w:val="0"/>
          <w:sz w:val="24"/>
          <w:szCs w:val="24"/>
          <w:lang w:eastAsia="zh-CN"/>
        </w:rPr>
      </w:pPr>
    </w:p>
    <w:p>
      <w:pPr>
        <w:spacing w:line="540" w:lineRule="exact"/>
        <w:ind w:left="1280" w:hanging="1280" w:hangingChars="400"/>
        <w:jc w:val="both"/>
        <w:rPr>
          <w:rStyle w:val="123"/>
          <w:rFonts w:hint="default" w:ascii="黑体" w:hAnsi="宋体" w:cs="宋体"/>
          <w:b w:val="0"/>
          <w:bCs w:val="0"/>
          <w:color w:val="auto"/>
          <w:kern w:val="0"/>
          <w:szCs w:val="22"/>
          <w:lang w:val="en-US" w:eastAsia="zh-CN"/>
        </w:rPr>
      </w:pPr>
      <w:r>
        <w:rPr>
          <w:rStyle w:val="123"/>
          <w:rFonts w:hint="eastAsia" w:ascii="黑体" w:hAnsi="宋体" w:cs="宋体"/>
          <w:b w:val="0"/>
          <w:bCs w:val="0"/>
          <w:color w:val="auto"/>
          <w:kern w:val="0"/>
          <w:szCs w:val="22"/>
          <w:lang w:eastAsia="zh-CN"/>
        </w:rPr>
        <w:t>附件</w:t>
      </w:r>
      <w:r>
        <w:rPr>
          <w:rStyle w:val="123"/>
          <w:rFonts w:hint="eastAsia" w:ascii="黑体" w:hAnsi="宋体" w:cs="宋体"/>
          <w:b w:val="0"/>
          <w:bCs w:val="0"/>
          <w:color w:val="auto"/>
          <w:kern w:val="0"/>
          <w:szCs w:val="22"/>
          <w:lang w:val="en-US" w:eastAsia="zh-CN"/>
        </w:rPr>
        <w:t>3</w:t>
      </w:r>
    </w:p>
    <w:p>
      <w:pPr>
        <w:keepNext w:val="0"/>
        <w:keepLines w:val="0"/>
        <w:pageBreakBefore w:val="0"/>
        <w:widowControl w:val="0"/>
        <w:kinsoku/>
        <w:wordWrap/>
        <w:overflowPunct/>
        <w:topLinePunct w:val="0"/>
        <w:autoSpaceDE/>
        <w:autoSpaceDN/>
        <w:bidi w:val="0"/>
        <w:adjustRightInd/>
        <w:snapToGrid/>
        <w:spacing w:before="183" w:beforeLines="50" w:after="183" w:afterLines="50" w:line="540" w:lineRule="exact"/>
        <w:ind w:left="0" w:firstLine="0" w:firstLineChars="0"/>
        <w:jc w:val="center"/>
        <w:textAlignment w:val="auto"/>
        <w:rPr>
          <w:rStyle w:val="123"/>
          <w:rFonts w:hint="eastAsia" w:ascii="方正小标宋简体" w:hAnsi="方正小标宋简体" w:eastAsia="方正小标宋简体" w:cs="方正小标宋简体"/>
          <w:b w:val="0"/>
          <w:bCs w:val="0"/>
          <w:color w:val="auto"/>
          <w:kern w:val="0"/>
          <w:sz w:val="36"/>
          <w:szCs w:val="36"/>
          <w:lang w:val="en-US" w:eastAsia="zh-CN"/>
        </w:rPr>
      </w:pPr>
      <w:r>
        <w:rPr>
          <w:rStyle w:val="123"/>
          <w:rFonts w:hint="eastAsia" w:ascii="方正小标宋简体" w:hAnsi="方正小标宋简体" w:eastAsia="方正小标宋简体" w:cs="方正小标宋简体"/>
          <w:b w:val="0"/>
          <w:bCs w:val="0"/>
          <w:color w:val="auto"/>
          <w:kern w:val="0"/>
          <w:sz w:val="36"/>
          <w:szCs w:val="36"/>
          <w:lang w:eastAsia="zh-CN"/>
        </w:rPr>
        <w:t>管道</w:t>
      </w:r>
      <w:r>
        <w:rPr>
          <w:rStyle w:val="123"/>
          <w:rFonts w:hint="eastAsia" w:ascii="方正小标宋简体" w:hAnsi="方正小标宋简体" w:eastAsia="方正小标宋简体" w:cs="方正小标宋简体"/>
          <w:b w:val="0"/>
          <w:bCs w:val="0"/>
          <w:color w:val="auto"/>
          <w:kern w:val="0"/>
          <w:sz w:val="36"/>
          <w:szCs w:val="36"/>
        </w:rPr>
        <w:t>生产安全事故抢险救灾专家通讯录</w:t>
      </w:r>
    </w:p>
    <w:tbl>
      <w:tblPr>
        <w:tblStyle w:val="26"/>
        <w:tblW w:w="886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6"/>
        <w:gridCol w:w="2834"/>
        <w:gridCol w:w="1866"/>
        <w:gridCol w:w="188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3" w:hRule="atLeast"/>
          <w:jc w:val="center"/>
        </w:trPr>
        <w:tc>
          <w:tcPr>
            <w:tcW w:w="1146" w:type="dxa"/>
            <w:noWrap w:val="0"/>
            <w:vAlign w:val="center"/>
          </w:tcPr>
          <w:p>
            <w:pPr>
              <w:pStyle w:val="8"/>
              <w:adjustRightInd w:val="0"/>
              <w:snapToGrid w:val="0"/>
              <w:spacing w:line="400" w:lineRule="exact"/>
              <w:ind w:firstLine="0" w:firstLineChars="0"/>
              <w:jc w:val="center"/>
              <w:rPr>
                <w:rFonts w:hint="eastAsia" w:ascii="黑体" w:hAnsi="黑体" w:eastAsia="黑体" w:cs="黑体"/>
                <w:color w:val="auto"/>
                <w:sz w:val="24"/>
                <w:szCs w:val="24"/>
                <w:lang w:eastAsia="zh-CN"/>
              </w:rPr>
            </w:pPr>
            <w:r>
              <w:rPr>
                <w:rFonts w:hint="eastAsia" w:ascii="黑体" w:hAnsi="黑体" w:eastAsia="黑体" w:cs="黑体"/>
                <w:color w:val="auto"/>
                <w:sz w:val="24"/>
                <w:szCs w:val="24"/>
                <w:lang w:eastAsia="zh-CN"/>
              </w:rPr>
              <w:t>姓名</w:t>
            </w:r>
          </w:p>
        </w:tc>
        <w:tc>
          <w:tcPr>
            <w:tcW w:w="2834" w:type="dxa"/>
            <w:noWrap w:val="0"/>
            <w:vAlign w:val="center"/>
          </w:tcPr>
          <w:p>
            <w:pPr>
              <w:pStyle w:val="8"/>
              <w:adjustRightInd w:val="0"/>
              <w:snapToGrid w:val="0"/>
              <w:spacing w:line="400" w:lineRule="exact"/>
              <w:ind w:firstLine="0" w:firstLineChars="0"/>
              <w:jc w:val="center"/>
              <w:rPr>
                <w:rFonts w:hint="eastAsia" w:ascii="黑体" w:hAnsi="黑体" w:eastAsia="黑体" w:cs="黑体"/>
                <w:color w:val="auto"/>
                <w:sz w:val="24"/>
                <w:szCs w:val="24"/>
                <w:lang w:eastAsia="zh-CN"/>
              </w:rPr>
            </w:pPr>
            <w:r>
              <w:rPr>
                <w:rFonts w:hint="eastAsia" w:ascii="黑体" w:hAnsi="黑体" w:eastAsia="黑体" w:cs="黑体"/>
                <w:color w:val="auto"/>
                <w:sz w:val="24"/>
                <w:szCs w:val="24"/>
                <w:lang w:eastAsia="zh-CN"/>
              </w:rPr>
              <w:t>单位</w:t>
            </w:r>
          </w:p>
        </w:tc>
        <w:tc>
          <w:tcPr>
            <w:tcW w:w="1866" w:type="dxa"/>
            <w:noWrap w:val="0"/>
            <w:vAlign w:val="center"/>
          </w:tcPr>
          <w:p>
            <w:pPr>
              <w:pStyle w:val="8"/>
              <w:adjustRightInd w:val="0"/>
              <w:snapToGrid w:val="0"/>
              <w:spacing w:line="400" w:lineRule="exact"/>
              <w:ind w:firstLine="0" w:firstLineChars="0"/>
              <w:jc w:val="center"/>
              <w:rPr>
                <w:rFonts w:hint="eastAsia" w:ascii="黑体" w:hAnsi="黑体" w:eastAsia="黑体" w:cs="黑体"/>
                <w:color w:val="auto"/>
                <w:sz w:val="24"/>
                <w:szCs w:val="24"/>
                <w:lang w:eastAsia="zh-CN"/>
              </w:rPr>
            </w:pPr>
            <w:r>
              <w:rPr>
                <w:rFonts w:hint="eastAsia" w:ascii="黑体" w:hAnsi="黑体" w:eastAsia="黑体" w:cs="黑体"/>
                <w:color w:val="auto"/>
                <w:sz w:val="24"/>
                <w:szCs w:val="24"/>
                <w:lang w:eastAsia="zh-CN"/>
              </w:rPr>
              <w:t>职务</w:t>
            </w:r>
          </w:p>
        </w:tc>
        <w:tc>
          <w:tcPr>
            <w:tcW w:w="1884" w:type="dxa"/>
            <w:noWrap w:val="0"/>
            <w:vAlign w:val="center"/>
          </w:tcPr>
          <w:p>
            <w:pPr>
              <w:pStyle w:val="8"/>
              <w:adjustRightInd w:val="0"/>
              <w:snapToGrid w:val="0"/>
              <w:spacing w:line="400" w:lineRule="exact"/>
              <w:ind w:firstLine="0" w:firstLineChars="0"/>
              <w:jc w:val="center"/>
              <w:rPr>
                <w:rFonts w:hint="eastAsia" w:ascii="黑体" w:hAnsi="黑体" w:eastAsia="黑体" w:cs="黑体"/>
                <w:color w:val="auto"/>
                <w:sz w:val="24"/>
                <w:szCs w:val="24"/>
                <w:lang w:eastAsia="zh-CN"/>
              </w:rPr>
            </w:pPr>
            <w:r>
              <w:rPr>
                <w:rFonts w:hint="eastAsia" w:ascii="黑体" w:hAnsi="黑体" w:eastAsia="黑体" w:cs="黑体"/>
                <w:color w:val="auto"/>
                <w:sz w:val="24"/>
                <w:szCs w:val="24"/>
                <w:lang w:eastAsia="zh-CN"/>
              </w:rPr>
              <w:t>联系方式</w:t>
            </w:r>
          </w:p>
        </w:tc>
        <w:tc>
          <w:tcPr>
            <w:tcW w:w="1133" w:type="dxa"/>
            <w:noWrap w:val="0"/>
            <w:vAlign w:val="center"/>
          </w:tcPr>
          <w:p>
            <w:pPr>
              <w:pStyle w:val="8"/>
              <w:adjustRightInd w:val="0"/>
              <w:snapToGrid w:val="0"/>
              <w:spacing w:line="400" w:lineRule="exact"/>
              <w:ind w:firstLine="0" w:firstLineChars="0"/>
              <w:jc w:val="center"/>
              <w:rPr>
                <w:rFonts w:hint="eastAsia" w:ascii="黑体" w:hAnsi="黑体" w:eastAsia="黑体" w:cs="黑体"/>
                <w:color w:val="auto"/>
                <w:sz w:val="24"/>
                <w:szCs w:val="24"/>
                <w:lang w:eastAsia="zh-CN"/>
              </w:rPr>
            </w:pPr>
            <w:r>
              <w:rPr>
                <w:rFonts w:hint="eastAsia" w:ascii="黑体" w:hAnsi="黑体" w:eastAsia="黑体" w:cs="黑体"/>
                <w:color w:val="auto"/>
                <w:sz w:val="24"/>
                <w:szCs w:val="24"/>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1" w:hRule="atLeast"/>
          <w:jc w:val="center"/>
        </w:trPr>
        <w:tc>
          <w:tcPr>
            <w:tcW w:w="1146" w:type="dxa"/>
            <w:noWrap w:val="0"/>
            <w:vAlign w:val="center"/>
          </w:tcPr>
          <w:p>
            <w:pPr>
              <w:pStyle w:val="8"/>
              <w:adjustRightInd w:val="0"/>
              <w:snapToGrid w:val="0"/>
              <w:spacing w:line="400" w:lineRule="exact"/>
              <w:ind w:firstLine="0" w:firstLineChars="0"/>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金勇</w:t>
            </w:r>
          </w:p>
        </w:tc>
        <w:tc>
          <w:tcPr>
            <w:tcW w:w="2834" w:type="dxa"/>
            <w:noWrap w:val="0"/>
            <w:vAlign w:val="center"/>
          </w:tcPr>
          <w:p>
            <w:pPr>
              <w:pStyle w:val="8"/>
              <w:adjustRightInd w:val="0"/>
              <w:snapToGrid w:val="0"/>
              <w:spacing w:line="400" w:lineRule="exact"/>
              <w:ind w:firstLine="0" w:firstLineChars="0"/>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中国石化华北鲁皖输油管理处曲阜站</w:t>
            </w:r>
          </w:p>
        </w:tc>
        <w:tc>
          <w:tcPr>
            <w:tcW w:w="1866" w:type="dxa"/>
            <w:noWrap w:val="0"/>
            <w:vAlign w:val="center"/>
          </w:tcPr>
          <w:p>
            <w:pPr>
              <w:pStyle w:val="8"/>
              <w:adjustRightInd w:val="0"/>
              <w:snapToGrid w:val="0"/>
              <w:spacing w:line="400" w:lineRule="exact"/>
              <w:ind w:firstLine="0" w:firstLineChars="0"/>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站长</w:t>
            </w:r>
          </w:p>
        </w:tc>
        <w:tc>
          <w:tcPr>
            <w:tcW w:w="1884" w:type="dxa"/>
            <w:noWrap w:val="0"/>
            <w:vAlign w:val="center"/>
          </w:tcPr>
          <w:p>
            <w:pPr>
              <w:pStyle w:val="8"/>
              <w:adjustRightInd w:val="0"/>
              <w:snapToGrid w:val="0"/>
              <w:spacing w:line="400" w:lineRule="exact"/>
              <w:ind w:firstLine="0" w:firstLineChars="0"/>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18653728702</w:t>
            </w:r>
          </w:p>
        </w:tc>
        <w:tc>
          <w:tcPr>
            <w:tcW w:w="1133" w:type="dxa"/>
            <w:noWrap w:val="0"/>
            <w:vAlign w:val="center"/>
          </w:tcPr>
          <w:p>
            <w:pPr>
              <w:pStyle w:val="8"/>
              <w:adjustRightInd w:val="0"/>
              <w:snapToGrid w:val="0"/>
              <w:spacing w:line="400" w:lineRule="exact"/>
              <w:ind w:firstLine="0" w:firstLineChars="0"/>
              <w:jc w:val="center"/>
              <w:rPr>
                <w:rFonts w:hint="eastAsia" w:ascii="仿宋_GB2312" w:hAnsi="仿宋_GB2312" w:eastAsia="仿宋_GB2312" w:cs="仿宋_GB2312"/>
                <w:color w:val="auto"/>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8" w:hRule="atLeast"/>
          <w:jc w:val="center"/>
        </w:trPr>
        <w:tc>
          <w:tcPr>
            <w:tcW w:w="1146" w:type="dxa"/>
            <w:noWrap w:val="0"/>
            <w:vAlign w:val="center"/>
          </w:tcPr>
          <w:p>
            <w:pPr>
              <w:pStyle w:val="8"/>
              <w:adjustRightInd w:val="0"/>
              <w:snapToGrid w:val="0"/>
              <w:spacing w:line="400" w:lineRule="exact"/>
              <w:ind w:firstLine="0" w:firstLineChars="0"/>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朱昌成</w:t>
            </w:r>
          </w:p>
        </w:tc>
        <w:tc>
          <w:tcPr>
            <w:tcW w:w="2834" w:type="dxa"/>
            <w:noWrap w:val="0"/>
            <w:vAlign w:val="center"/>
          </w:tcPr>
          <w:p>
            <w:pPr>
              <w:pStyle w:val="8"/>
              <w:adjustRightInd w:val="0"/>
              <w:snapToGrid w:val="0"/>
              <w:spacing w:line="400" w:lineRule="exact"/>
              <w:ind w:firstLine="0" w:firstLineChars="0"/>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济南输油气分公司枣庄输油站</w:t>
            </w:r>
          </w:p>
        </w:tc>
        <w:tc>
          <w:tcPr>
            <w:tcW w:w="1866" w:type="dxa"/>
            <w:noWrap w:val="0"/>
            <w:vAlign w:val="center"/>
          </w:tcPr>
          <w:p>
            <w:pPr>
              <w:pStyle w:val="8"/>
              <w:adjustRightInd w:val="0"/>
              <w:snapToGrid w:val="0"/>
              <w:spacing w:line="400" w:lineRule="exact"/>
              <w:ind w:firstLine="0" w:firstLineChars="0"/>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站长</w:t>
            </w:r>
          </w:p>
        </w:tc>
        <w:tc>
          <w:tcPr>
            <w:tcW w:w="1884" w:type="dxa"/>
            <w:noWrap w:val="0"/>
            <w:vAlign w:val="center"/>
          </w:tcPr>
          <w:p>
            <w:pPr>
              <w:pStyle w:val="8"/>
              <w:adjustRightInd w:val="0"/>
              <w:snapToGrid w:val="0"/>
              <w:spacing w:line="400" w:lineRule="exact"/>
              <w:ind w:firstLine="0" w:firstLineChars="0"/>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13165222926</w:t>
            </w:r>
          </w:p>
        </w:tc>
        <w:tc>
          <w:tcPr>
            <w:tcW w:w="1133" w:type="dxa"/>
            <w:noWrap w:val="0"/>
            <w:vAlign w:val="center"/>
          </w:tcPr>
          <w:p>
            <w:pPr>
              <w:pStyle w:val="8"/>
              <w:adjustRightInd w:val="0"/>
              <w:snapToGrid w:val="0"/>
              <w:spacing w:line="400" w:lineRule="exact"/>
              <w:ind w:firstLine="0" w:firstLineChars="0"/>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7" w:hRule="atLeast"/>
          <w:jc w:val="center"/>
        </w:trPr>
        <w:tc>
          <w:tcPr>
            <w:tcW w:w="1146"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4"/>
                <w:szCs w:val="24"/>
                <w:lang w:val="en-US" w:eastAsia="zh-CN" w:bidi="zh-CN"/>
              </w:rPr>
            </w:pPr>
            <w:r>
              <w:rPr>
                <w:rFonts w:hint="eastAsia" w:ascii="仿宋_GB2312" w:hAnsi="仿宋_GB2312" w:eastAsia="仿宋_GB2312" w:cs="仿宋_GB2312"/>
                <w:color w:val="auto"/>
                <w:sz w:val="24"/>
                <w:szCs w:val="24"/>
                <w:lang w:val="en-US" w:eastAsia="zh-CN" w:bidi="zh-CN"/>
              </w:rPr>
              <w:t>何  飞</w:t>
            </w:r>
          </w:p>
        </w:tc>
        <w:tc>
          <w:tcPr>
            <w:tcW w:w="2834"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4"/>
                <w:szCs w:val="24"/>
                <w:lang w:val="en-US" w:eastAsia="zh-CN" w:bidi="zh-CN"/>
              </w:rPr>
            </w:pPr>
            <w:r>
              <w:rPr>
                <w:rFonts w:hint="eastAsia" w:ascii="仿宋_GB2312" w:hAnsi="仿宋_GB2312" w:eastAsia="仿宋_GB2312" w:cs="仿宋_GB2312"/>
                <w:color w:val="auto"/>
                <w:sz w:val="24"/>
                <w:szCs w:val="24"/>
                <w:lang w:val="en-US" w:eastAsia="zh-CN" w:bidi="zh-CN"/>
              </w:rPr>
              <w:t>济南输油气分公司枣庄输油站</w:t>
            </w:r>
          </w:p>
        </w:tc>
        <w:tc>
          <w:tcPr>
            <w:tcW w:w="1866"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4"/>
                <w:szCs w:val="24"/>
                <w:lang w:val="en-US" w:eastAsia="zh-CN" w:bidi="zh-CN"/>
              </w:rPr>
            </w:pPr>
            <w:r>
              <w:rPr>
                <w:rFonts w:hint="eastAsia" w:ascii="仿宋_GB2312" w:hAnsi="仿宋_GB2312" w:eastAsia="仿宋_GB2312" w:cs="仿宋_GB2312"/>
                <w:color w:val="auto"/>
                <w:sz w:val="24"/>
                <w:szCs w:val="24"/>
                <w:lang w:val="en-US" w:eastAsia="zh-CN" w:bidi="zh-CN"/>
              </w:rPr>
              <w:t>书记</w:t>
            </w:r>
          </w:p>
        </w:tc>
        <w:tc>
          <w:tcPr>
            <w:tcW w:w="1884"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4"/>
                <w:szCs w:val="24"/>
                <w:lang w:val="en-US" w:eastAsia="zh-CN" w:bidi="zh-CN"/>
              </w:rPr>
            </w:pPr>
            <w:r>
              <w:rPr>
                <w:rFonts w:hint="eastAsia" w:ascii="仿宋_GB2312" w:hAnsi="仿宋_GB2312" w:eastAsia="仿宋_GB2312" w:cs="仿宋_GB2312"/>
                <w:color w:val="auto"/>
                <w:sz w:val="24"/>
                <w:szCs w:val="24"/>
                <w:lang w:val="en-US" w:eastAsia="zh-CN" w:bidi="zh-CN"/>
              </w:rPr>
              <w:t>13589018073</w:t>
            </w:r>
          </w:p>
        </w:tc>
        <w:tc>
          <w:tcPr>
            <w:tcW w:w="1133"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8" w:hRule="atLeast"/>
          <w:jc w:val="center"/>
        </w:trPr>
        <w:tc>
          <w:tcPr>
            <w:tcW w:w="1146" w:type="dxa"/>
            <w:noWrap w:val="0"/>
            <w:vAlign w:val="center"/>
          </w:tcPr>
          <w:p>
            <w:pPr>
              <w:pStyle w:val="8"/>
              <w:adjustRightInd w:val="0"/>
              <w:snapToGrid w:val="0"/>
              <w:spacing w:line="400" w:lineRule="exact"/>
              <w:ind w:firstLine="0" w:firstLineChars="0"/>
              <w:jc w:val="center"/>
              <w:rPr>
                <w:rFonts w:hint="eastAsia" w:ascii="仿宋_GB2312" w:hAnsi="仿宋_GB2312" w:eastAsia="仿宋_GB2312" w:cs="仿宋_GB2312"/>
                <w:color w:val="auto"/>
                <w:sz w:val="24"/>
                <w:szCs w:val="24"/>
                <w:lang w:val="en-US" w:eastAsia="zh-CN" w:bidi="zh-CN"/>
              </w:rPr>
            </w:pPr>
            <w:r>
              <w:rPr>
                <w:rFonts w:hint="eastAsia" w:ascii="仿宋_GB2312" w:hAnsi="仿宋_GB2312" w:eastAsia="仿宋_GB2312" w:cs="仿宋_GB2312"/>
                <w:color w:val="auto"/>
                <w:sz w:val="24"/>
                <w:szCs w:val="24"/>
                <w:lang w:val="en-US" w:eastAsia="zh-CN" w:bidi="zh-CN"/>
              </w:rPr>
              <w:t>徐东兵</w:t>
            </w:r>
          </w:p>
        </w:tc>
        <w:tc>
          <w:tcPr>
            <w:tcW w:w="2834" w:type="dxa"/>
            <w:noWrap w:val="0"/>
            <w:vAlign w:val="center"/>
          </w:tcPr>
          <w:p>
            <w:pPr>
              <w:pStyle w:val="8"/>
              <w:adjustRightInd w:val="0"/>
              <w:snapToGrid w:val="0"/>
              <w:spacing w:line="400" w:lineRule="exact"/>
              <w:ind w:firstLine="0" w:firstLineChars="0"/>
              <w:jc w:val="center"/>
              <w:rPr>
                <w:rFonts w:hint="eastAsia" w:ascii="仿宋_GB2312" w:hAnsi="仿宋_GB2312" w:eastAsia="仿宋_GB2312" w:cs="仿宋_GB2312"/>
                <w:color w:val="auto"/>
                <w:sz w:val="24"/>
                <w:szCs w:val="24"/>
                <w:lang w:val="en-US" w:eastAsia="zh-CN" w:bidi="zh-CN"/>
              </w:rPr>
            </w:pPr>
            <w:r>
              <w:rPr>
                <w:rFonts w:hint="eastAsia" w:ascii="仿宋_GB2312" w:hAnsi="仿宋_GB2312" w:eastAsia="仿宋_GB2312" w:cs="仿宋_GB2312"/>
                <w:color w:val="auto"/>
                <w:sz w:val="24"/>
                <w:szCs w:val="24"/>
                <w:lang w:val="en-US" w:eastAsia="zh-CN" w:bidi="zh-CN"/>
              </w:rPr>
              <w:t>中原输油气分公司临沂作业区</w:t>
            </w:r>
          </w:p>
        </w:tc>
        <w:tc>
          <w:tcPr>
            <w:tcW w:w="1866" w:type="dxa"/>
            <w:noWrap w:val="0"/>
            <w:vAlign w:val="center"/>
          </w:tcPr>
          <w:p>
            <w:pPr>
              <w:pStyle w:val="8"/>
              <w:adjustRightInd w:val="0"/>
              <w:snapToGrid w:val="0"/>
              <w:spacing w:line="400" w:lineRule="exact"/>
              <w:ind w:firstLine="0" w:firstLineChars="0"/>
              <w:jc w:val="center"/>
              <w:rPr>
                <w:rFonts w:hint="eastAsia" w:ascii="仿宋_GB2312" w:hAnsi="仿宋_GB2312" w:eastAsia="仿宋_GB2312" w:cs="仿宋_GB2312"/>
                <w:color w:val="auto"/>
                <w:sz w:val="24"/>
                <w:szCs w:val="24"/>
                <w:lang w:val="en-US" w:eastAsia="zh-CN" w:bidi="zh-CN"/>
              </w:rPr>
            </w:pPr>
            <w:r>
              <w:rPr>
                <w:rFonts w:hint="eastAsia" w:ascii="仿宋_GB2312" w:hAnsi="仿宋_GB2312" w:eastAsia="仿宋_GB2312" w:cs="仿宋_GB2312"/>
                <w:color w:val="auto"/>
                <w:sz w:val="24"/>
                <w:szCs w:val="24"/>
                <w:lang w:val="en-US" w:eastAsia="zh-CN" w:bidi="zh-CN"/>
              </w:rPr>
              <w:t>管道工程师</w:t>
            </w:r>
          </w:p>
        </w:tc>
        <w:tc>
          <w:tcPr>
            <w:tcW w:w="1884" w:type="dxa"/>
            <w:noWrap w:val="0"/>
            <w:vAlign w:val="center"/>
          </w:tcPr>
          <w:p>
            <w:pPr>
              <w:pStyle w:val="8"/>
              <w:adjustRightInd w:val="0"/>
              <w:snapToGrid w:val="0"/>
              <w:spacing w:line="400" w:lineRule="exact"/>
              <w:ind w:firstLine="0" w:firstLineChars="0"/>
              <w:jc w:val="center"/>
              <w:rPr>
                <w:rFonts w:hint="eastAsia" w:ascii="仿宋_GB2312" w:hAnsi="仿宋_GB2312" w:eastAsia="仿宋_GB2312" w:cs="仿宋_GB2312"/>
                <w:color w:val="auto"/>
                <w:sz w:val="24"/>
                <w:szCs w:val="24"/>
                <w:lang w:val="en-US" w:eastAsia="zh-CN" w:bidi="zh-CN"/>
              </w:rPr>
            </w:pPr>
            <w:r>
              <w:rPr>
                <w:rFonts w:hint="eastAsia" w:ascii="仿宋_GB2312" w:hAnsi="仿宋_GB2312" w:eastAsia="仿宋_GB2312" w:cs="仿宋_GB2312"/>
                <w:color w:val="auto"/>
                <w:sz w:val="24"/>
                <w:szCs w:val="24"/>
                <w:lang w:val="en-US" w:eastAsia="zh-CN" w:bidi="zh-CN"/>
              </w:rPr>
              <w:t>13931631521</w:t>
            </w:r>
          </w:p>
        </w:tc>
        <w:tc>
          <w:tcPr>
            <w:tcW w:w="1133" w:type="dxa"/>
            <w:noWrap w:val="0"/>
            <w:vAlign w:val="center"/>
          </w:tcPr>
          <w:p>
            <w:pPr>
              <w:pStyle w:val="8"/>
              <w:adjustRightInd w:val="0"/>
              <w:snapToGrid w:val="0"/>
              <w:spacing w:line="400" w:lineRule="exact"/>
              <w:ind w:firstLine="0" w:firstLineChars="0"/>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8" w:hRule="atLeast"/>
          <w:jc w:val="center"/>
        </w:trPr>
        <w:tc>
          <w:tcPr>
            <w:tcW w:w="1146" w:type="dxa"/>
            <w:noWrap w:val="0"/>
            <w:vAlign w:val="center"/>
          </w:tcPr>
          <w:p>
            <w:pPr>
              <w:pStyle w:val="8"/>
              <w:adjustRightInd w:val="0"/>
              <w:snapToGrid w:val="0"/>
              <w:spacing w:line="400" w:lineRule="exact"/>
              <w:ind w:firstLine="0" w:firstLineChars="0"/>
              <w:jc w:val="center"/>
              <w:rPr>
                <w:rFonts w:hint="eastAsia" w:ascii="仿宋_GB2312" w:hAnsi="仿宋_GB2312" w:eastAsia="仿宋_GB2312" w:cs="仿宋_GB2312"/>
                <w:color w:val="auto"/>
                <w:sz w:val="24"/>
                <w:szCs w:val="24"/>
                <w:lang w:val="en-US" w:eastAsia="zh-CN" w:bidi="zh-CN"/>
              </w:rPr>
            </w:pPr>
            <w:r>
              <w:rPr>
                <w:rFonts w:hint="eastAsia" w:ascii="仿宋_GB2312" w:hAnsi="仿宋_GB2312" w:eastAsia="仿宋_GB2312" w:cs="仿宋_GB2312"/>
                <w:color w:val="auto"/>
                <w:sz w:val="24"/>
                <w:szCs w:val="24"/>
                <w:lang w:val="en-US" w:eastAsia="zh-CN" w:bidi="zh-CN"/>
              </w:rPr>
              <w:t>马恩信</w:t>
            </w:r>
          </w:p>
        </w:tc>
        <w:tc>
          <w:tcPr>
            <w:tcW w:w="2834" w:type="dxa"/>
            <w:noWrap w:val="0"/>
            <w:vAlign w:val="center"/>
          </w:tcPr>
          <w:p>
            <w:pPr>
              <w:pStyle w:val="8"/>
              <w:adjustRightInd w:val="0"/>
              <w:snapToGrid w:val="0"/>
              <w:spacing w:line="400" w:lineRule="exact"/>
              <w:ind w:firstLine="0" w:firstLineChars="0"/>
              <w:jc w:val="center"/>
              <w:rPr>
                <w:rFonts w:hint="eastAsia" w:ascii="仿宋_GB2312" w:hAnsi="仿宋_GB2312" w:eastAsia="仿宋_GB2312" w:cs="仿宋_GB2312"/>
                <w:color w:val="auto"/>
                <w:sz w:val="24"/>
                <w:szCs w:val="24"/>
                <w:lang w:val="en-US" w:eastAsia="zh-CN" w:bidi="zh-CN"/>
              </w:rPr>
            </w:pPr>
            <w:r>
              <w:rPr>
                <w:rFonts w:hint="eastAsia" w:ascii="仿宋_GB2312" w:hAnsi="仿宋_GB2312" w:eastAsia="仿宋_GB2312" w:cs="仿宋_GB2312"/>
                <w:color w:val="auto"/>
                <w:sz w:val="24"/>
                <w:szCs w:val="24"/>
                <w:lang w:val="en-US" w:eastAsia="zh-CN" w:bidi="zh-CN"/>
              </w:rPr>
              <w:t>中原输油气分公司临沂作业区</w:t>
            </w:r>
          </w:p>
        </w:tc>
        <w:tc>
          <w:tcPr>
            <w:tcW w:w="1866" w:type="dxa"/>
            <w:noWrap w:val="0"/>
            <w:vAlign w:val="center"/>
          </w:tcPr>
          <w:p>
            <w:pPr>
              <w:pStyle w:val="8"/>
              <w:adjustRightInd w:val="0"/>
              <w:snapToGrid w:val="0"/>
              <w:spacing w:line="400" w:lineRule="exact"/>
              <w:ind w:firstLine="0" w:firstLineChars="0"/>
              <w:jc w:val="center"/>
              <w:rPr>
                <w:rFonts w:hint="eastAsia" w:ascii="仿宋_GB2312" w:hAnsi="仿宋_GB2312" w:eastAsia="仿宋_GB2312" w:cs="仿宋_GB2312"/>
                <w:color w:val="auto"/>
                <w:sz w:val="24"/>
                <w:szCs w:val="24"/>
                <w:lang w:val="en-US" w:eastAsia="zh-CN" w:bidi="zh-CN"/>
              </w:rPr>
            </w:pPr>
            <w:r>
              <w:rPr>
                <w:rFonts w:hint="eastAsia" w:ascii="仿宋_GB2312" w:hAnsi="仿宋_GB2312" w:eastAsia="仿宋_GB2312" w:cs="仿宋_GB2312"/>
                <w:color w:val="auto"/>
                <w:sz w:val="24"/>
                <w:szCs w:val="24"/>
                <w:lang w:val="en-US" w:eastAsia="zh-CN" w:bidi="zh-CN"/>
              </w:rPr>
              <w:t>管道工程师</w:t>
            </w:r>
          </w:p>
        </w:tc>
        <w:tc>
          <w:tcPr>
            <w:tcW w:w="1884" w:type="dxa"/>
            <w:noWrap w:val="0"/>
            <w:vAlign w:val="center"/>
          </w:tcPr>
          <w:p>
            <w:pPr>
              <w:pStyle w:val="8"/>
              <w:adjustRightInd w:val="0"/>
              <w:snapToGrid w:val="0"/>
              <w:spacing w:line="400" w:lineRule="exact"/>
              <w:ind w:firstLine="0" w:firstLineChars="0"/>
              <w:jc w:val="center"/>
              <w:rPr>
                <w:rFonts w:hint="eastAsia" w:ascii="仿宋_GB2312" w:hAnsi="仿宋_GB2312" w:eastAsia="仿宋_GB2312" w:cs="仿宋_GB2312"/>
                <w:color w:val="auto"/>
                <w:sz w:val="24"/>
                <w:szCs w:val="24"/>
                <w:lang w:val="en-US" w:eastAsia="zh-CN" w:bidi="zh-CN"/>
              </w:rPr>
            </w:pPr>
            <w:r>
              <w:rPr>
                <w:rFonts w:hint="eastAsia" w:ascii="仿宋_GB2312" w:hAnsi="仿宋_GB2312" w:eastAsia="仿宋_GB2312" w:cs="仿宋_GB2312"/>
                <w:color w:val="auto"/>
                <w:sz w:val="24"/>
                <w:szCs w:val="24"/>
                <w:lang w:val="en-US" w:eastAsia="zh-CN" w:bidi="zh-CN"/>
              </w:rPr>
              <w:t>13863272501</w:t>
            </w:r>
          </w:p>
        </w:tc>
        <w:tc>
          <w:tcPr>
            <w:tcW w:w="1133" w:type="dxa"/>
            <w:noWrap w:val="0"/>
            <w:vAlign w:val="center"/>
          </w:tcPr>
          <w:p>
            <w:pPr>
              <w:pStyle w:val="8"/>
              <w:adjustRightInd w:val="0"/>
              <w:snapToGrid w:val="0"/>
              <w:spacing w:line="400" w:lineRule="exact"/>
              <w:ind w:firstLine="0" w:firstLineChars="0"/>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0" w:hRule="atLeast"/>
          <w:jc w:val="center"/>
        </w:trPr>
        <w:tc>
          <w:tcPr>
            <w:tcW w:w="1146" w:type="dxa"/>
            <w:noWrap w:val="0"/>
            <w:vAlign w:val="center"/>
          </w:tcPr>
          <w:p>
            <w:pPr>
              <w:pStyle w:val="8"/>
              <w:adjustRightInd w:val="0"/>
              <w:snapToGrid w:val="0"/>
              <w:spacing w:line="400" w:lineRule="exact"/>
              <w:ind w:firstLine="0" w:firstLineChars="0"/>
              <w:jc w:val="center"/>
              <w:rPr>
                <w:rFonts w:hint="eastAsia" w:ascii="仿宋_GB2312" w:hAnsi="仿宋_GB2312" w:eastAsia="仿宋_GB2312" w:cs="仿宋_GB2312"/>
                <w:color w:val="auto"/>
                <w:sz w:val="24"/>
                <w:szCs w:val="24"/>
                <w:lang w:val="en-US" w:eastAsia="zh-CN" w:bidi="zh-CN"/>
              </w:rPr>
            </w:pPr>
            <w:r>
              <w:rPr>
                <w:rFonts w:hint="eastAsia" w:ascii="仿宋_GB2312" w:hAnsi="仿宋_GB2312" w:eastAsia="仿宋_GB2312" w:cs="仿宋_GB2312"/>
                <w:color w:val="auto"/>
                <w:sz w:val="24"/>
                <w:szCs w:val="24"/>
                <w:lang w:val="en-US" w:eastAsia="zh-CN" w:bidi="zh-CN"/>
              </w:rPr>
              <w:t>马超</w:t>
            </w:r>
          </w:p>
        </w:tc>
        <w:tc>
          <w:tcPr>
            <w:tcW w:w="2834" w:type="dxa"/>
            <w:noWrap w:val="0"/>
            <w:vAlign w:val="center"/>
          </w:tcPr>
          <w:p>
            <w:pPr>
              <w:pStyle w:val="8"/>
              <w:adjustRightInd w:val="0"/>
              <w:snapToGrid w:val="0"/>
              <w:spacing w:line="400" w:lineRule="exact"/>
              <w:ind w:firstLine="241" w:firstLineChars="100"/>
              <w:jc w:val="both"/>
              <w:rPr>
                <w:rFonts w:hint="eastAsia" w:ascii="仿宋_GB2312" w:hAnsi="仿宋_GB2312" w:eastAsia="仿宋_GB2312" w:cs="仿宋_GB2312"/>
                <w:color w:val="auto"/>
                <w:sz w:val="24"/>
                <w:szCs w:val="24"/>
                <w:lang w:val="en-US" w:eastAsia="zh-CN" w:bidi="zh-CN"/>
              </w:rPr>
            </w:pPr>
            <w:r>
              <w:rPr>
                <w:rFonts w:hint="eastAsia" w:ascii="仿宋_GB2312" w:hAnsi="仿宋_GB2312" w:eastAsia="仿宋_GB2312" w:cs="仿宋_GB2312"/>
                <w:color w:val="auto"/>
                <w:sz w:val="24"/>
                <w:szCs w:val="24"/>
                <w:lang w:val="en-US" w:eastAsia="zh-CN" w:bidi="zh-CN"/>
              </w:rPr>
              <w:t>鲁宁管道滕州站</w:t>
            </w:r>
          </w:p>
        </w:tc>
        <w:tc>
          <w:tcPr>
            <w:tcW w:w="1866" w:type="dxa"/>
            <w:noWrap w:val="0"/>
            <w:vAlign w:val="center"/>
          </w:tcPr>
          <w:p>
            <w:pPr>
              <w:pStyle w:val="8"/>
              <w:adjustRightInd w:val="0"/>
              <w:snapToGrid w:val="0"/>
              <w:spacing w:line="400" w:lineRule="exact"/>
              <w:ind w:firstLine="0" w:firstLineChars="0"/>
              <w:jc w:val="center"/>
              <w:rPr>
                <w:rFonts w:hint="eastAsia" w:ascii="仿宋_GB2312" w:hAnsi="仿宋_GB2312" w:eastAsia="仿宋_GB2312" w:cs="仿宋_GB2312"/>
                <w:color w:val="auto"/>
                <w:sz w:val="24"/>
                <w:szCs w:val="24"/>
                <w:lang w:val="en-US" w:eastAsia="zh-CN" w:bidi="zh-CN"/>
              </w:rPr>
            </w:pPr>
            <w:r>
              <w:rPr>
                <w:rFonts w:hint="eastAsia" w:ascii="仿宋_GB2312" w:hAnsi="仿宋_GB2312" w:eastAsia="仿宋_GB2312" w:cs="仿宋_GB2312"/>
                <w:color w:val="auto"/>
                <w:sz w:val="24"/>
                <w:szCs w:val="24"/>
                <w:lang w:val="en-US" w:eastAsia="zh-CN" w:bidi="zh-CN"/>
              </w:rPr>
              <w:t>管道保护主任</w:t>
            </w:r>
          </w:p>
        </w:tc>
        <w:tc>
          <w:tcPr>
            <w:tcW w:w="1884" w:type="dxa"/>
            <w:noWrap w:val="0"/>
            <w:vAlign w:val="center"/>
          </w:tcPr>
          <w:p>
            <w:pPr>
              <w:pStyle w:val="8"/>
              <w:adjustRightInd w:val="0"/>
              <w:snapToGrid w:val="0"/>
              <w:spacing w:line="400" w:lineRule="exact"/>
              <w:ind w:firstLine="0" w:firstLineChars="0"/>
              <w:jc w:val="center"/>
              <w:rPr>
                <w:rFonts w:hint="eastAsia" w:ascii="仿宋_GB2312" w:hAnsi="仿宋_GB2312" w:eastAsia="仿宋_GB2312" w:cs="仿宋_GB2312"/>
                <w:color w:val="auto"/>
                <w:sz w:val="24"/>
                <w:szCs w:val="24"/>
                <w:lang w:val="en-US" w:eastAsia="zh-CN" w:bidi="zh-CN"/>
              </w:rPr>
            </w:pPr>
            <w:r>
              <w:rPr>
                <w:rFonts w:hint="eastAsia" w:ascii="仿宋_GB2312" w:hAnsi="仿宋_GB2312" w:eastAsia="仿宋_GB2312" w:cs="仿宋_GB2312"/>
                <w:color w:val="auto"/>
                <w:sz w:val="24"/>
                <w:szCs w:val="24"/>
                <w:lang w:val="en-US" w:eastAsia="zh-CN" w:bidi="zh-CN"/>
              </w:rPr>
              <w:t>17616585627</w:t>
            </w:r>
          </w:p>
        </w:tc>
        <w:tc>
          <w:tcPr>
            <w:tcW w:w="1133" w:type="dxa"/>
            <w:noWrap w:val="0"/>
            <w:vAlign w:val="center"/>
          </w:tcPr>
          <w:p>
            <w:pPr>
              <w:pStyle w:val="8"/>
              <w:adjustRightInd w:val="0"/>
              <w:snapToGrid w:val="0"/>
              <w:spacing w:line="400" w:lineRule="exact"/>
              <w:ind w:firstLine="0" w:firstLineChars="0"/>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8" w:hRule="atLeast"/>
          <w:jc w:val="center"/>
        </w:trPr>
        <w:tc>
          <w:tcPr>
            <w:tcW w:w="1146" w:type="dxa"/>
            <w:noWrap w:val="0"/>
            <w:vAlign w:val="center"/>
          </w:tcPr>
          <w:p>
            <w:pPr>
              <w:pStyle w:val="8"/>
              <w:adjustRightInd w:val="0"/>
              <w:snapToGrid w:val="0"/>
              <w:spacing w:line="400" w:lineRule="exact"/>
              <w:ind w:firstLine="0" w:firstLineChars="0"/>
              <w:jc w:val="center"/>
              <w:rPr>
                <w:rFonts w:hint="eastAsia" w:ascii="仿宋_GB2312" w:hAnsi="仿宋_GB2312" w:eastAsia="仿宋_GB2312" w:cs="仿宋_GB2312"/>
                <w:color w:val="auto"/>
                <w:sz w:val="24"/>
                <w:szCs w:val="24"/>
                <w:lang w:val="en-US" w:eastAsia="zh-CN" w:bidi="zh-CN"/>
              </w:rPr>
            </w:pPr>
            <w:r>
              <w:rPr>
                <w:rFonts w:hint="eastAsia" w:ascii="仿宋_GB2312" w:hAnsi="仿宋_GB2312" w:eastAsia="仿宋_GB2312" w:cs="仿宋_GB2312"/>
                <w:color w:val="auto"/>
                <w:sz w:val="24"/>
                <w:szCs w:val="24"/>
                <w:lang w:val="en-US" w:eastAsia="zh-CN" w:bidi="zh-CN"/>
              </w:rPr>
              <w:t>张红岩</w:t>
            </w:r>
          </w:p>
        </w:tc>
        <w:tc>
          <w:tcPr>
            <w:tcW w:w="2834" w:type="dxa"/>
            <w:noWrap w:val="0"/>
            <w:vAlign w:val="center"/>
          </w:tcPr>
          <w:p>
            <w:pPr>
              <w:pStyle w:val="8"/>
              <w:adjustRightInd w:val="0"/>
              <w:snapToGrid w:val="0"/>
              <w:spacing w:line="400" w:lineRule="exact"/>
              <w:ind w:firstLine="0" w:firstLineChars="0"/>
              <w:jc w:val="center"/>
              <w:rPr>
                <w:rFonts w:hint="eastAsia" w:ascii="仿宋_GB2312" w:hAnsi="仿宋_GB2312" w:eastAsia="仿宋_GB2312" w:cs="仿宋_GB2312"/>
                <w:color w:val="auto"/>
                <w:sz w:val="24"/>
                <w:szCs w:val="24"/>
                <w:lang w:val="en-US" w:eastAsia="zh-CN" w:bidi="zh-CN"/>
              </w:rPr>
            </w:pPr>
            <w:r>
              <w:rPr>
                <w:rFonts w:hint="eastAsia" w:ascii="仿宋_GB2312" w:hAnsi="仿宋_GB2312" w:eastAsia="仿宋_GB2312" w:cs="仿宋_GB2312"/>
                <w:color w:val="auto"/>
                <w:sz w:val="24"/>
                <w:szCs w:val="24"/>
                <w:lang w:val="en-US" w:eastAsia="zh-CN" w:bidi="zh-CN"/>
              </w:rPr>
              <w:t>邹城输油处邹城管道站</w:t>
            </w:r>
          </w:p>
        </w:tc>
        <w:tc>
          <w:tcPr>
            <w:tcW w:w="1866" w:type="dxa"/>
            <w:noWrap w:val="0"/>
            <w:vAlign w:val="center"/>
          </w:tcPr>
          <w:p>
            <w:pPr>
              <w:pStyle w:val="8"/>
              <w:adjustRightInd w:val="0"/>
              <w:snapToGrid w:val="0"/>
              <w:spacing w:line="400" w:lineRule="exact"/>
              <w:ind w:firstLine="0" w:firstLineChars="0"/>
              <w:jc w:val="center"/>
              <w:rPr>
                <w:rFonts w:hint="eastAsia" w:ascii="仿宋_GB2312" w:hAnsi="仿宋_GB2312" w:eastAsia="仿宋_GB2312" w:cs="仿宋_GB2312"/>
                <w:color w:val="auto"/>
                <w:sz w:val="24"/>
                <w:szCs w:val="24"/>
                <w:lang w:val="en-US" w:eastAsia="zh-CN" w:bidi="zh-CN"/>
              </w:rPr>
            </w:pPr>
            <w:r>
              <w:rPr>
                <w:rFonts w:hint="eastAsia" w:ascii="仿宋_GB2312" w:hAnsi="仿宋_GB2312" w:eastAsia="仿宋_GB2312" w:cs="仿宋_GB2312"/>
                <w:color w:val="auto"/>
                <w:sz w:val="24"/>
                <w:szCs w:val="24"/>
                <w:lang w:val="en-US" w:eastAsia="zh-CN" w:bidi="zh-CN"/>
              </w:rPr>
              <w:t>站长</w:t>
            </w:r>
          </w:p>
        </w:tc>
        <w:tc>
          <w:tcPr>
            <w:tcW w:w="1884" w:type="dxa"/>
            <w:noWrap w:val="0"/>
            <w:vAlign w:val="center"/>
          </w:tcPr>
          <w:p>
            <w:pPr>
              <w:pStyle w:val="8"/>
              <w:adjustRightInd w:val="0"/>
              <w:snapToGrid w:val="0"/>
              <w:spacing w:line="400" w:lineRule="exact"/>
              <w:ind w:firstLine="0" w:firstLineChars="0"/>
              <w:jc w:val="center"/>
              <w:rPr>
                <w:rFonts w:hint="eastAsia" w:ascii="仿宋_GB2312" w:hAnsi="仿宋_GB2312" w:eastAsia="仿宋_GB2312" w:cs="仿宋_GB2312"/>
                <w:color w:val="auto"/>
                <w:sz w:val="24"/>
                <w:szCs w:val="24"/>
                <w:lang w:val="en-US" w:eastAsia="zh-CN" w:bidi="zh-CN"/>
              </w:rPr>
            </w:pPr>
            <w:r>
              <w:rPr>
                <w:rFonts w:hint="eastAsia" w:ascii="仿宋_GB2312" w:hAnsi="仿宋_GB2312" w:eastAsia="仿宋_GB2312" w:cs="仿宋_GB2312"/>
                <w:color w:val="auto"/>
                <w:sz w:val="24"/>
                <w:szCs w:val="24"/>
                <w:lang w:val="en-US" w:eastAsia="zh-CN" w:bidi="zh-CN"/>
              </w:rPr>
              <w:t>17616585211</w:t>
            </w:r>
          </w:p>
        </w:tc>
        <w:tc>
          <w:tcPr>
            <w:tcW w:w="1133" w:type="dxa"/>
            <w:noWrap w:val="0"/>
            <w:vAlign w:val="center"/>
          </w:tcPr>
          <w:p>
            <w:pPr>
              <w:pStyle w:val="8"/>
              <w:adjustRightInd w:val="0"/>
              <w:snapToGrid w:val="0"/>
              <w:spacing w:line="400" w:lineRule="exact"/>
              <w:ind w:firstLine="0" w:firstLineChars="0"/>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8" w:hRule="atLeast"/>
          <w:jc w:val="center"/>
        </w:trPr>
        <w:tc>
          <w:tcPr>
            <w:tcW w:w="1146" w:type="dxa"/>
            <w:noWrap w:val="0"/>
            <w:vAlign w:val="center"/>
          </w:tcPr>
          <w:p>
            <w:pPr>
              <w:pStyle w:val="8"/>
              <w:adjustRightInd w:val="0"/>
              <w:snapToGrid w:val="0"/>
              <w:spacing w:line="400" w:lineRule="exact"/>
              <w:ind w:firstLine="0" w:firstLineChars="0"/>
              <w:jc w:val="center"/>
              <w:rPr>
                <w:rFonts w:hint="eastAsia" w:ascii="仿宋_GB2312" w:hAnsi="仿宋_GB2312" w:eastAsia="仿宋_GB2312" w:cs="仿宋_GB2312"/>
                <w:color w:val="auto"/>
                <w:sz w:val="24"/>
                <w:szCs w:val="24"/>
                <w:lang w:val="en-US" w:eastAsia="zh-CN" w:bidi="zh-CN"/>
              </w:rPr>
            </w:pPr>
            <w:r>
              <w:rPr>
                <w:rFonts w:hint="eastAsia" w:ascii="仿宋_GB2312" w:hAnsi="仿宋_GB2312" w:eastAsia="仿宋_GB2312" w:cs="仿宋_GB2312"/>
                <w:color w:val="auto"/>
                <w:sz w:val="24"/>
                <w:szCs w:val="24"/>
                <w:lang w:val="en-US" w:eastAsia="zh-CN" w:bidi="zh-CN"/>
              </w:rPr>
              <w:t>任军坡</w:t>
            </w:r>
          </w:p>
        </w:tc>
        <w:tc>
          <w:tcPr>
            <w:tcW w:w="2834" w:type="dxa"/>
            <w:noWrap w:val="0"/>
            <w:vAlign w:val="center"/>
          </w:tcPr>
          <w:p>
            <w:pPr>
              <w:pStyle w:val="8"/>
              <w:adjustRightInd w:val="0"/>
              <w:snapToGrid w:val="0"/>
              <w:spacing w:line="400" w:lineRule="exact"/>
              <w:ind w:firstLine="0" w:firstLineChars="0"/>
              <w:jc w:val="center"/>
              <w:rPr>
                <w:rFonts w:hint="eastAsia" w:ascii="仿宋_GB2312" w:hAnsi="仿宋_GB2312" w:eastAsia="仿宋_GB2312" w:cs="仿宋_GB2312"/>
                <w:color w:val="auto"/>
                <w:sz w:val="24"/>
                <w:szCs w:val="24"/>
                <w:lang w:val="en-US" w:eastAsia="zh-CN" w:bidi="zh-CN"/>
              </w:rPr>
            </w:pPr>
            <w:r>
              <w:rPr>
                <w:rFonts w:hint="eastAsia" w:ascii="仿宋_GB2312" w:hAnsi="仿宋_GB2312" w:eastAsia="仿宋_GB2312" w:cs="仿宋_GB2312"/>
                <w:color w:val="auto"/>
                <w:sz w:val="24"/>
                <w:szCs w:val="24"/>
                <w:lang w:val="en-US" w:eastAsia="zh-CN" w:bidi="zh-CN"/>
              </w:rPr>
              <w:t>鲁皖管道枣庄站</w:t>
            </w:r>
          </w:p>
        </w:tc>
        <w:tc>
          <w:tcPr>
            <w:tcW w:w="1866" w:type="dxa"/>
            <w:noWrap w:val="0"/>
            <w:vAlign w:val="center"/>
          </w:tcPr>
          <w:p>
            <w:pPr>
              <w:pStyle w:val="8"/>
              <w:adjustRightInd w:val="0"/>
              <w:snapToGrid w:val="0"/>
              <w:spacing w:line="400" w:lineRule="exact"/>
              <w:ind w:firstLine="0" w:firstLineChars="0"/>
              <w:jc w:val="center"/>
              <w:rPr>
                <w:rFonts w:hint="eastAsia" w:ascii="仿宋_GB2312" w:hAnsi="仿宋_GB2312" w:eastAsia="仿宋_GB2312" w:cs="仿宋_GB2312"/>
                <w:color w:val="auto"/>
                <w:sz w:val="24"/>
                <w:szCs w:val="24"/>
                <w:lang w:val="en-US" w:eastAsia="zh-CN" w:bidi="zh-CN"/>
              </w:rPr>
            </w:pPr>
            <w:r>
              <w:rPr>
                <w:rFonts w:hint="eastAsia" w:ascii="仿宋_GB2312" w:hAnsi="仿宋_GB2312" w:eastAsia="仿宋_GB2312" w:cs="仿宋_GB2312"/>
                <w:color w:val="auto"/>
                <w:sz w:val="24"/>
                <w:szCs w:val="24"/>
                <w:lang w:val="en-US" w:eastAsia="zh-CN" w:bidi="zh-CN"/>
              </w:rPr>
              <w:t>站长</w:t>
            </w:r>
          </w:p>
        </w:tc>
        <w:tc>
          <w:tcPr>
            <w:tcW w:w="1884" w:type="dxa"/>
            <w:noWrap w:val="0"/>
            <w:vAlign w:val="center"/>
          </w:tcPr>
          <w:p>
            <w:pPr>
              <w:pStyle w:val="8"/>
              <w:adjustRightInd w:val="0"/>
              <w:snapToGrid w:val="0"/>
              <w:spacing w:line="400" w:lineRule="exact"/>
              <w:ind w:firstLine="0" w:firstLineChars="0"/>
              <w:jc w:val="center"/>
              <w:rPr>
                <w:rFonts w:hint="eastAsia" w:ascii="仿宋_GB2312" w:hAnsi="仿宋_GB2312" w:eastAsia="仿宋_GB2312" w:cs="仿宋_GB2312"/>
                <w:color w:val="auto"/>
                <w:sz w:val="24"/>
                <w:szCs w:val="24"/>
                <w:lang w:val="en-US" w:eastAsia="zh-CN" w:bidi="zh-CN"/>
              </w:rPr>
            </w:pPr>
            <w:r>
              <w:rPr>
                <w:rFonts w:hint="eastAsia" w:ascii="仿宋_GB2312" w:hAnsi="仿宋_GB2312" w:eastAsia="仿宋_GB2312" w:cs="仿宋_GB2312"/>
                <w:color w:val="auto"/>
                <w:sz w:val="24"/>
                <w:szCs w:val="24"/>
                <w:lang w:val="en-US" w:eastAsia="zh-CN" w:bidi="zh-CN"/>
              </w:rPr>
              <w:t>15206375692</w:t>
            </w:r>
          </w:p>
        </w:tc>
        <w:tc>
          <w:tcPr>
            <w:tcW w:w="1133" w:type="dxa"/>
            <w:noWrap w:val="0"/>
            <w:vAlign w:val="center"/>
          </w:tcPr>
          <w:p>
            <w:pPr>
              <w:pStyle w:val="8"/>
              <w:adjustRightInd w:val="0"/>
              <w:snapToGrid w:val="0"/>
              <w:spacing w:line="400" w:lineRule="exact"/>
              <w:ind w:firstLine="0" w:firstLineChars="0"/>
              <w:jc w:val="center"/>
              <w:rPr>
                <w:rFonts w:hint="eastAsia" w:ascii="仿宋_GB2312" w:hAnsi="仿宋_GB2312" w:eastAsia="仿宋_GB2312" w:cs="仿宋_GB2312"/>
                <w:color w:val="auto"/>
                <w:sz w:val="24"/>
                <w:szCs w:val="24"/>
              </w:rPr>
            </w:pPr>
          </w:p>
        </w:tc>
      </w:tr>
    </w:tbl>
    <w:p>
      <w:pPr>
        <w:pStyle w:val="111"/>
        <w:snapToGrid w:val="0"/>
        <w:spacing w:line="360" w:lineRule="auto"/>
        <w:jc w:val="center"/>
        <w:rPr>
          <w:rStyle w:val="118"/>
          <w:rFonts w:hint="eastAsia" w:ascii="仿宋_GB2312" w:hAnsi="宋体" w:eastAsia="仿宋_GB2312"/>
          <w:color w:val="auto"/>
          <w:sz w:val="32"/>
          <w:szCs w:val="32"/>
          <w:lang w:val="en-US" w:bidi="ar-SA"/>
        </w:rPr>
      </w:pPr>
    </w:p>
    <w:p>
      <w:pPr>
        <w:pStyle w:val="111"/>
        <w:snapToGrid w:val="0"/>
        <w:spacing w:line="360" w:lineRule="auto"/>
        <w:jc w:val="both"/>
        <w:rPr>
          <w:rStyle w:val="123"/>
          <w:rFonts w:hint="default" w:ascii="黑体" w:hAnsi="宋体" w:cs="宋体"/>
          <w:b w:val="0"/>
          <w:bCs w:val="0"/>
          <w:color w:val="auto"/>
          <w:kern w:val="0"/>
          <w:szCs w:val="22"/>
          <w:lang w:val="en-US" w:eastAsia="zh-CN" w:bidi="zh-CN"/>
        </w:rPr>
      </w:pPr>
      <w:r>
        <w:rPr>
          <w:rStyle w:val="123"/>
          <w:rFonts w:hint="eastAsia" w:ascii="黑体" w:hAnsi="宋体" w:cs="宋体"/>
          <w:b w:val="0"/>
          <w:bCs w:val="0"/>
          <w:color w:val="auto"/>
          <w:kern w:val="0"/>
          <w:szCs w:val="22"/>
          <w:lang w:val="zh-CN" w:eastAsia="zh-CN" w:bidi="zh-CN"/>
        </w:rPr>
        <w:br w:type="page"/>
      </w:r>
      <w:r>
        <w:rPr>
          <w:rStyle w:val="123"/>
          <w:rFonts w:hint="eastAsia" w:ascii="黑体" w:hAnsi="宋体" w:cs="宋体"/>
          <w:b w:val="0"/>
          <w:bCs w:val="0"/>
          <w:color w:val="auto"/>
          <w:kern w:val="0"/>
          <w:szCs w:val="22"/>
          <w:lang w:val="zh-CN" w:eastAsia="zh-CN" w:bidi="zh-CN"/>
        </w:rPr>
        <w:t>附件</w:t>
      </w:r>
      <w:r>
        <w:rPr>
          <w:rStyle w:val="123"/>
          <w:rFonts w:hint="eastAsia" w:ascii="黑体" w:hAnsi="宋体" w:cs="宋体"/>
          <w:b w:val="0"/>
          <w:bCs w:val="0"/>
          <w:color w:val="auto"/>
          <w:kern w:val="0"/>
          <w:szCs w:val="22"/>
          <w:lang w:val="en-US" w:eastAsia="zh-CN" w:bidi="zh-CN"/>
        </w:rPr>
        <w:t>4</w:t>
      </w:r>
    </w:p>
    <w:p>
      <w:pPr>
        <w:pStyle w:val="111"/>
        <w:snapToGrid w:val="0"/>
        <w:spacing w:line="360" w:lineRule="auto"/>
        <w:jc w:val="center"/>
        <w:rPr>
          <w:rStyle w:val="123"/>
          <w:rFonts w:hint="eastAsia" w:ascii="方正小标宋简体" w:hAnsi="方正小标宋简体" w:eastAsia="方正小标宋简体" w:cs="方正小标宋简体"/>
          <w:b w:val="0"/>
          <w:bCs w:val="0"/>
          <w:color w:val="auto"/>
          <w:kern w:val="0"/>
          <w:sz w:val="36"/>
          <w:szCs w:val="36"/>
          <w:lang w:val="zh-CN" w:eastAsia="zh-CN" w:bidi="zh-CN"/>
        </w:rPr>
      </w:pPr>
      <w:r>
        <w:rPr>
          <w:rStyle w:val="123"/>
          <w:rFonts w:hint="eastAsia" w:ascii="方正小标宋简体" w:hAnsi="方正小标宋简体" w:eastAsia="方正小标宋简体" w:cs="方正小标宋简体"/>
          <w:b w:val="0"/>
          <w:bCs w:val="0"/>
          <w:color w:val="auto"/>
          <w:kern w:val="0"/>
          <w:sz w:val="36"/>
          <w:szCs w:val="36"/>
          <w:lang w:val="zh-CN" w:eastAsia="zh-CN" w:bidi="zh-CN"/>
        </w:rPr>
        <w:t>管道企业应急资源情况一览表</w:t>
      </w:r>
    </w:p>
    <w:p>
      <w:pPr>
        <w:autoSpaceDE w:val="0"/>
        <w:autoSpaceDN w:val="0"/>
        <w:adjustRightInd w:val="0"/>
        <w:spacing w:line="300" w:lineRule="auto"/>
        <w:jc w:val="center"/>
        <w:rPr>
          <w:rFonts w:hint="eastAsia" w:ascii="仿宋" w:hAnsi="仿宋" w:eastAsia="仿宋" w:cs="仿宋_GB2312"/>
          <w:b/>
          <w:color w:val="000000"/>
          <w:kern w:val="0"/>
          <w:sz w:val="24"/>
          <w:szCs w:val="24"/>
        </w:rPr>
      </w:pPr>
      <w:r>
        <w:rPr>
          <w:rStyle w:val="123"/>
          <w:rFonts w:hint="eastAsia" w:ascii="黑体" w:hAnsi="宋体" w:eastAsia="黑体" w:cs="宋体"/>
          <w:b w:val="0"/>
          <w:bCs w:val="0"/>
          <w:color w:val="auto"/>
          <w:kern w:val="0"/>
          <w:szCs w:val="22"/>
          <w:lang w:val="zh-CN" w:eastAsia="zh-CN" w:bidi="zh-CN"/>
        </w:rPr>
        <w:t>一、</w:t>
      </w:r>
      <w:r>
        <w:rPr>
          <w:rStyle w:val="123"/>
          <w:rFonts w:hint="eastAsia" w:ascii="黑体" w:hAnsi="宋体" w:cs="宋体"/>
          <w:b w:val="0"/>
          <w:bCs w:val="0"/>
          <w:color w:val="auto"/>
          <w:kern w:val="0"/>
          <w:szCs w:val="22"/>
          <w:lang w:val="zh-CN" w:eastAsia="zh-CN" w:bidi="zh-CN"/>
        </w:rPr>
        <w:t>冀宁天然气管道应急资源表</w:t>
      </w:r>
    </w:p>
    <w:p>
      <w:pPr>
        <w:autoSpaceDE w:val="0"/>
        <w:autoSpaceDN w:val="0"/>
        <w:adjustRightInd w:val="0"/>
        <w:spacing w:line="300" w:lineRule="auto"/>
        <w:jc w:val="both"/>
        <w:rPr>
          <w:rFonts w:hint="eastAsia" w:ascii="CPKEHV+ËÎÌå" w:hAnsi="CPKEHV+ËÎÌå" w:cs="CPKEHV+ËÎÌå"/>
          <w:b/>
          <w:color w:val="000000"/>
        </w:rPr>
      </w:pPr>
      <w:r>
        <w:rPr>
          <w:rFonts w:hint="eastAsia" w:ascii="CPKEHV+ËÎÌå" w:hAnsi="CPKEHV+ËÎÌå" w:eastAsia="宋体" w:cs="CPKEHV+ËÎÌå"/>
          <w:b/>
          <w:color w:val="000000"/>
          <w:lang w:val="en-US" w:eastAsia="zh-CN"/>
        </w:rPr>
        <w:t>1</w:t>
      </w:r>
      <w:r>
        <w:rPr>
          <w:rFonts w:hint="eastAsia" w:ascii="CPKEHV+ËÎÌå" w:hAnsi="CPKEHV+ËÎÌå" w:eastAsia="宋体" w:cs="CPKEHV+ËÎÌå"/>
          <w:b/>
          <w:color w:val="000000"/>
          <w:lang w:eastAsia="zh-CN"/>
        </w:rPr>
        <w:t>、</w:t>
      </w:r>
      <w:r>
        <w:rPr>
          <w:rFonts w:ascii="CPKEHV+ËÎÌå" w:hAnsi="CPKEHV+ËÎÌå" w:cs="CPKEHV+ËÎÌå"/>
          <w:b/>
          <w:color w:val="000000"/>
        </w:rPr>
        <w:t>抢修人员</w:t>
      </w:r>
    </w:p>
    <w:tbl>
      <w:tblPr>
        <w:tblStyle w:val="25"/>
        <w:tblW w:w="88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3"/>
        <w:gridCol w:w="921"/>
        <w:gridCol w:w="1157"/>
        <w:gridCol w:w="1183"/>
        <w:gridCol w:w="845"/>
        <w:gridCol w:w="1015"/>
        <w:gridCol w:w="1037"/>
        <w:gridCol w:w="990"/>
        <w:gridCol w:w="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23" w:type="dxa"/>
            <w:noWrap w:val="0"/>
            <w:vAlign w:val="center"/>
          </w:tcPr>
          <w:p>
            <w:pPr>
              <w:autoSpaceDE w:val="0"/>
              <w:autoSpaceDN w:val="0"/>
              <w:adjustRightInd w:val="0"/>
              <w:spacing w:line="300" w:lineRule="auto"/>
              <w:jc w:val="center"/>
              <w:rPr>
                <w:rFonts w:hint="eastAsia" w:ascii="黑体" w:hAnsi="黑体" w:eastAsia="黑体" w:cs="黑体"/>
                <w:color w:val="000000"/>
                <w:sz w:val="24"/>
                <w:szCs w:val="24"/>
              </w:rPr>
            </w:pPr>
            <w:r>
              <w:rPr>
                <w:rFonts w:hint="eastAsia" w:ascii="黑体" w:hAnsi="黑体" w:eastAsia="黑体" w:cs="黑体"/>
                <w:color w:val="000000"/>
                <w:sz w:val="24"/>
                <w:szCs w:val="24"/>
              </w:rPr>
              <w:t>工种</w:t>
            </w:r>
          </w:p>
        </w:tc>
        <w:tc>
          <w:tcPr>
            <w:tcW w:w="921" w:type="dxa"/>
            <w:noWrap w:val="0"/>
            <w:vAlign w:val="center"/>
          </w:tcPr>
          <w:p>
            <w:pPr>
              <w:autoSpaceDE w:val="0"/>
              <w:autoSpaceDN w:val="0"/>
              <w:adjustRightInd w:val="0"/>
              <w:spacing w:line="300" w:lineRule="auto"/>
              <w:jc w:val="center"/>
              <w:rPr>
                <w:rFonts w:hint="eastAsia" w:ascii="黑体" w:hAnsi="黑体" w:eastAsia="黑体" w:cs="黑体"/>
                <w:color w:val="000000"/>
                <w:sz w:val="24"/>
                <w:szCs w:val="24"/>
              </w:rPr>
            </w:pPr>
            <w:r>
              <w:rPr>
                <w:rFonts w:hint="eastAsia" w:ascii="黑体" w:hAnsi="黑体" w:eastAsia="黑体" w:cs="黑体"/>
                <w:color w:val="000000"/>
                <w:sz w:val="24"/>
                <w:szCs w:val="24"/>
              </w:rPr>
              <w:t>领导</w:t>
            </w:r>
          </w:p>
        </w:tc>
        <w:tc>
          <w:tcPr>
            <w:tcW w:w="1157" w:type="dxa"/>
            <w:noWrap w:val="0"/>
            <w:vAlign w:val="center"/>
          </w:tcPr>
          <w:p>
            <w:pPr>
              <w:autoSpaceDE w:val="0"/>
              <w:autoSpaceDN w:val="0"/>
              <w:adjustRightInd w:val="0"/>
              <w:spacing w:line="300" w:lineRule="auto"/>
              <w:jc w:val="center"/>
              <w:rPr>
                <w:rFonts w:hint="eastAsia" w:ascii="黑体" w:hAnsi="黑体" w:eastAsia="黑体" w:cs="黑体"/>
                <w:color w:val="000000"/>
                <w:sz w:val="24"/>
                <w:szCs w:val="24"/>
              </w:rPr>
            </w:pPr>
            <w:r>
              <w:rPr>
                <w:rFonts w:hint="eastAsia" w:ascii="黑体" w:hAnsi="黑体" w:eastAsia="黑体" w:cs="黑体"/>
                <w:color w:val="000000"/>
                <w:sz w:val="24"/>
                <w:szCs w:val="24"/>
              </w:rPr>
              <w:t>技术员</w:t>
            </w:r>
          </w:p>
        </w:tc>
        <w:tc>
          <w:tcPr>
            <w:tcW w:w="1183" w:type="dxa"/>
            <w:noWrap w:val="0"/>
            <w:vAlign w:val="center"/>
          </w:tcPr>
          <w:p>
            <w:pPr>
              <w:autoSpaceDE w:val="0"/>
              <w:autoSpaceDN w:val="0"/>
              <w:adjustRightInd w:val="0"/>
              <w:spacing w:line="300" w:lineRule="auto"/>
              <w:jc w:val="center"/>
              <w:rPr>
                <w:rFonts w:hint="eastAsia" w:ascii="黑体" w:hAnsi="黑体" w:eastAsia="黑体" w:cs="黑体"/>
                <w:color w:val="000000"/>
                <w:sz w:val="24"/>
                <w:szCs w:val="24"/>
              </w:rPr>
            </w:pPr>
            <w:r>
              <w:rPr>
                <w:rFonts w:hint="eastAsia" w:ascii="黑体" w:hAnsi="黑体" w:eastAsia="黑体" w:cs="黑体"/>
                <w:color w:val="000000"/>
                <w:sz w:val="24"/>
                <w:szCs w:val="24"/>
              </w:rPr>
              <w:t>安全员</w:t>
            </w:r>
          </w:p>
        </w:tc>
        <w:tc>
          <w:tcPr>
            <w:tcW w:w="845" w:type="dxa"/>
            <w:noWrap w:val="0"/>
            <w:vAlign w:val="center"/>
          </w:tcPr>
          <w:p>
            <w:pPr>
              <w:autoSpaceDE w:val="0"/>
              <w:autoSpaceDN w:val="0"/>
              <w:adjustRightInd w:val="0"/>
              <w:spacing w:line="300" w:lineRule="auto"/>
              <w:jc w:val="center"/>
              <w:rPr>
                <w:rFonts w:hint="eastAsia" w:ascii="黑体" w:hAnsi="黑体" w:eastAsia="黑体" w:cs="黑体"/>
                <w:color w:val="000000"/>
                <w:sz w:val="24"/>
                <w:szCs w:val="24"/>
              </w:rPr>
            </w:pPr>
            <w:r>
              <w:rPr>
                <w:rFonts w:hint="eastAsia" w:ascii="黑体" w:hAnsi="黑体" w:eastAsia="黑体" w:cs="黑体"/>
                <w:color w:val="000000"/>
                <w:sz w:val="24"/>
                <w:szCs w:val="24"/>
              </w:rPr>
              <w:t>电工</w:t>
            </w:r>
          </w:p>
        </w:tc>
        <w:tc>
          <w:tcPr>
            <w:tcW w:w="1015" w:type="dxa"/>
            <w:noWrap w:val="0"/>
            <w:vAlign w:val="center"/>
          </w:tcPr>
          <w:p>
            <w:pPr>
              <w:autoSpaceDE w:val="0"/>
              <w:autoSpaceDN w:val="0"/>
              <w:adjustRightInd w:val="0"/>
              <w:spacing w:line="300" w:lineRule="auto"/>
              <w:jc w:val="center"/>
              <w:rPr>
                <w:rFonts w:hint="eastAsia" w:ascii="黑体" w:hAnsi="黑体" w:eastAsia="黑体" w:cs="黑体"/>
                <w:color w:val="000000"/>
                <w:sz w:val="24"/>
                <w:szCs w:val="24"/>
              </w:rPr>
            </w:pPr>
            <w:r>
              <w:rPr>
                <w:rFonts w:hint="eastAsia" w:ascii="黑体" w:hAnsi="黑体" w:eastAsia="黑体" w:cs="黑体"/>
                <w:color w:val="000000"/>
                <w:sz w:val="24"/>
                <w:szCs w:val="24"/>
              </w:rPr>
              <w:t>管钳工</w:t>
            </w:r>
          </w:p>
        </w:tc>
        <w:tc>
          <w:tcPr>
            <w:tcW w:w="1037" w:type="dxa"/>
            <w:noWrap w:val="0"/>
            <w:vAlign w:val="center"/>
          </w:tcPr>
          <w:p>
            <w:pPr>
              <w:autoSpaceDE w:val="0"/>
              <w:autoSpaceDN w:val="0"/>
              <w:adjustRightInd w:val="0"/>
              <w:spacing w:line="300" w:lineRule="auto"/>
              <w:jc w:val="center"/>
              <w:rPr>
                <w:rFonts w:hint="eastAsia" w:ascii="黑体" w:hAnsi="黑体" w:eastAsia="黑体" w:cs="黑体"/>
                <w:color w:val="000000"/>
                <w:sz w:val="24"/>
                <w:szCs w:val="24"/>
              </w:rPr>
            </w:pPr>
            <w:r>
              <w:rPr>
                <w:rFonts w:hint="eastAsia" w:ascii="黑体" w:hAnsi="黑体" w:eastAsia="黑体" w:cs="黑体"/>
                <w:color w:val="000000"/>
                <w:sz w:val="24"/>
                <w:szCs w:val="24"/>
              </w:rPr>
              <w:t>仪表工</w:t>
            </w:r>
          </w:p>
        </w:tc>
        <w:tc>
          <w:tcPr>
            <w:tcW w:w="990" w:type="dxa"/>
            <w:noWrap w:val="0"/>
            <w:vAlign w:val="center"/>
          </w:tcPr>
          <w:p>
            <w:pPr>
              <w:autoSpaceDE w:val="0"/>
              <w:autoSpaceDN w:val="0"/>
              <w:adjustRightInd w:val="0"/>
              <w:spacing w:line="300" w:lineRule="auto"/>
              <w:jc w:val="center"/>
              <w:rPr>
                <w:rFonts w:hint="eastAsia" w:ascii="黑体" w:hAnsi="黑体" w:eastAsia="黑体" w:cs="黑体"/>
                <w:color w:val="000000"/>
                <w:sz w:val="24"/>
                <w:szCs w:val="24"/>
              </w:rPr>
            </w:pPr>
            <w:r>
              <w:rPr>
                <w:rFonts w:hint="eastAsia" w:ascii="黑体" w:hAnsi="黑体" w:eastAsia="黑体" w:cs="黑体"/>
                <w:color w:val="000000"/>
                <w:sz w:val="24"/>
                <w:szCs w:val="24"/>
              </w:rPr>
              <w:t>起重工</w:t>
            </w:r>
          </w:p>
        </w:tc>
        <w:tc>
          <w:tcPr>
            <w:tcW w:w="789" w:type="dxa"/>
            <w:noWrap w:val="0"/>
            <w:vAlign w:val="center"/>
          </w:tcPr>
          <w:p>
            <w:pPr>
              <w:autoSpaceDE w:val="0"/>
              <w:autoSpaceDN w:val="0"/>
              <w:adjustRightInd w:val="0"/>
              <w:spacing w:line="300" w:lineRule="auto"/>
              <w:jc w:val="center"/>
              <w:rPr>
                <w:rFonts w:hint="eastAsia" w:ascii="黑体" w:hAnsi="黑体" w:eastAsia="黑体" w:cs="黑体"/>
                <w:color w:val="000000"/>
                <w:sz w:val="24"/>
                <w:szCs w:val="24"/>
              </w:rPr>
            </w:pPr>
            <w:r>
              <w:rPr>
                <w:rFonts w:hint="eastAsia" w:ascii="黑体" w:hAnsi="黑体" w:eastAsia="黑体" w:cs="黑体"/>
                <w:color w:val="000000"/>
                <w:sz w:val="24"/>
                <w:szCs w:val="24"/>
              </w:rPr>
              <w:t>司机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23"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人数</w:t>
            </w:r>
          </w:p>
        </w:tc>
        <w:tc>
          <w:tcPr>
            <w:tcW w:w="921"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w:t>
            </w:r>
          </w:p>
        </w:tc>
        <w:tc>
          <w:tcPr>
            <w:tcW w:w="1157"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8</w:t>
            </w:r>
          </w:p>
        </w:tc>
        <w:tc>
          <w:tcPr>
            <w:tcW w:w="1183"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c>
          <w:tcPr>
            <w:tcW w:w="845"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c>
          <w:tcPr>
            <w:tcW w:w="1015"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p>
        </w:tc>
        <w:tc>
          <w:tcPr>
            <w:tcW w:w="1037"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p>
        </w:tc>
        <w:tc>
          <w:tcPr>
            <w:tcW w:w="990"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c>
          <w:tcPr>
            <w:tcW w:w="789"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w:t>
            </w:r>
          </w:p>
        </w:tc>
      </w:tr>
    </w:tbl>
    <w:p>
      <w:pPr>
        <w:autoSpaceDE w:val="0"/>
        <w:autoSpaceDN w:val="0"/>
        <w:adjustRightInd w:val="0"/>
        <w:spacing w:line="300" w:lineRule="auto"/>
        <w:jc w:val="both"/>
        <w:rPr>
          <w:rFonts w:hint="eastAsia" w:ascii="CPKEHV+ËÎÌå" w:hAnsi="CPKEHV+ËÎÌå" w:eastAsia="宋体" w:cs="CPKEHV+ËÎÌå"/>
          <w:b/>
          <w:color w:val="000000"/>
          <w:szCs w:val="21"/>
          <w:lang w:val="en-US" w:eastAsia="zh-CN"/>
        </w:rPr>
      </w:pPr>
    </w:p>
    <w:p>
      <w:pPr>
        <w:autoSpaceDE w:val="0"/>
        <w:autoSpaceDN w:val="0"/>
        <w:adjustRightInd w:val="0"/>
        <w:spacing w:line="300" w:lineRule="auto"/>
        <w:jc w:val="both"/>
        <w:rPr>
          <w:rFonts w:ascii="CPKEHV+ËÎÌå" w:hAnsi="CPKEHV+ËÎÌå" w:cs="CPKEHV+ËÎÌå"/>
          <w:b/>
          <w:color w:val="000000"/>
          <w:szCs w:val="21"/>
        </w:rPr>
      </w:pPr>
      <w:r>
        <w:rPr>
          <w:rFonts w:hint="eastAsia" w:ascii="CPKEHV+ËÎÌå" w:hAnsi="CPKEHV+ËÎÌå" w:eastAsia="宋体" w:cs="CPKEHV+ËÎÌå"/>
          <w:b/>
          <w:color w:val="000000"/>
          <w:szCs w:val="21"/>
          <w:lang w:val="en-US" w:eastAsia="zh-CN"/>
        </w:rPr>
        <w:t>2、</w:t>
      </w:r>
      <w:r>
        <w:rPr>
          <w:rFonts w:ascii="CPKEHV+ËÎÌå" w:hAnsi="CPKEHV+ËÎÌå" w:cs="CPKEHV+ËÎÌå"/>
          <w:b/>
          <w:color w:val="000000"/>
          <w:szCs w:val="21"/>
        </w:rPr>
        <w:t>设备清单</w:t>
      </w:r>
    </w:p>
    <w:p>
      <w:pPr>
        <w:autoSpaceDE w:val="0"/>
        <w:autoSpaceDN w:val="0"/>
        <w:adjustRightInd w:val="0"/>
        <w:spacing w:line="300" w:lineRule="auto"/>
        <w:jc w:val="center"/>
        <w:rPr>
          <w:rFonts w:hint="eastAsia" w:ascii="CPKEHV+ËÎÌå" w:hAnsi="CPKEHV+ËÎÌå" w:cs="CPKEHV+ËÎÌå"/>
          <w:b/>
          <w:color w:val="000000"/>
          <w:szCs w:val="21"/>
        </w:rPr>
      </w:pPr>
      <w:r>
        <w:rPr>
          <w:rFonts w:ascii="CPKEHV+ËÎÌå" w:hAnsi="CPKEHV+ËÎÌå" w:cs="CPKEHV+ËÎÌå"/>
          <w:b/>
          <w:color w:val="000000"/>
          <w:szCs w:val="21"/>
        </w:rPr>
        <w:t>发电电焊设备</w:t>
      </w:r>
    </w:p>
    <w:tbl>
      <w:tblPr>
        <w:tblStyle w:val="25"/>
        <w:tblW w:w="889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01"/>
        <w:gridCol w:w="2284"/>
        <w:gridCol w:w="1016"/>
        <w:gridCol w:w="767"/>
        <w:gridCol w:w="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001" w:type="dxa"/>
            <w:noWrap w:val="0"/>
            <w:vAlign w:val="center"/>
          </w:tcPr>
          <w:p>
            <w:pPr>
              <w:autoSpaceDE w:val="0"/>
              <w:autoSpaceDN w:val="0"/>
              <w:adjustRightInd w:val="0"/>
              <w:spacing w:line="300" w:lineRule="auto"/>
              <w:jc w:val="center"/>
              <w:rPr>
                <w:rFonts w:hint="eastAsia" w:ascii="黑体" w:hAnsi="黑体" w:eastAsia="黑体" w:cs="黑体"/>
                <w:color w:val="000000"/>
                <w:sz w:val="24"/>
                <w:szCs w:val="24"/>
              </w:rPr>
            </w:pPr>
            <w:r>
              <w:rPr>
                <w:rFonts w:hint="eastAsia" w:ascii="黑体" w:hAnsi="黑体" w:eastAsia="黑体" w:cs="黑体"/>
                <w:color w:val="000000"/>
                <w:sz w:val="24"/>
                <w:szCs w:val="24"/>
              </w:rPr>
              <w:t>设备名称</w:t>
            </w:r>
          </w:p>
        </w:tc>
        <w:tc>
          <w:tcPr>
            <w:tcW w:w="2284" w:type="dxa"/>
            <w:noWrap w:val="0"/>
            <w:vAlign w:val="center"/>
          </w:tcPr>
          <w:p>
            <w:pPr>
              <w:autoSpaceDE w:val="0"/>
              <w:autoSpaceDN w:val="0"/>
              <w:adjustRightInd w:val="0"/>
              <w:spacing w:line="300" w:lineRule="auto"/>
              <w:jc w:val="center"/>
              <w:rPr>
                <w:rFonts w:hint="eastAsia" w:ascii="黑体" w:hAnsi="黑体" w:eastAsia="黑体" w:cs="黑体"/>
                <w:color w:val="000000"/>
                <w:sz w:val="24"/>
                <w:szCs w:val="24"/>
              </w:rPr>
            </w:pPr>
            <w:r>
              <w:rPr>
                <w:rFonts w:hint="eastAsia" w:ascii="黑体" w:hAnsi="黑体" w:eastAsia="黑体" w:cs="黑体"/>
                <w:color w:val="000000"/>
                <w:sz w:val="24"/>
                <w:szCs w:val="24"/>
              </w:rPr>
              <w:t>规格型号</w:t>
            </w:r>
          </w:p>
        </w:tc>
        <w:tc>
          <w:tcPr>
            <w:tcW w:w="1016" w:type="dxa"/>
            <w:noWrap w:val="0"/>
            <w:vAlign w:val="center"/>
          </w:tcPr>
          <w:p>
            <w:pPr>
              <w:autoSpaceDE w:val="0"/>
              <w:autoSpaceDN w:val="0"/>
              <w:adjustRightInd w:val="0"/>
              <w:spacing w:line="300" w:lineRule="auto"/>
              <w:jc w:val="center"/>
              <w:rPr>
                <w:rFonts w:hint="eastAsia" w:ascii="黑体" w:hAnsi="黑体" w:eastAsia="黑体" w:cs="黑体"/>
                <w:color w:val="000000"/>
                <w:sz w:val="24"/>
                <w:szCs w:val="24"/>
              </w:rPr>
            </w:pPr>
            <w:r>
              <w:rPr>
                <w:rFonts w:hint="eastAsia" w:ascii="黑体" w:hAnsi="黑体" w:eastAsia="黑体" w:cs="黑体"/>
                <w:color w:val="000000"/>
                <w:sz w:val="24"/>
                <w:szCs w:val="24"/>
              </w:rPr>
              <w:t>单位</w:t>
            </w:r>
          </w:p>
        </w:tc>
        <w:tc>
          <w:tcPr>
            <w:tcW w:w="767" w:type="dxa"/>
            <w:noWrap w:val="0"/>
            <w:vAlign w:val="center"/>
          </w:tcPr>
          <w:p>
            <w:pPr>
              <w:autoSpaceDE w:val="0"/>
              <w:autoSpaceDN w:val="0"/>
              <w:adjustRightInd w:val="0"/>
              <w:spacing w:line="300" w:lineRule="auto"/>
              <w:jc w:val="center"/>
              <w:rPr>
                <w:rFonts w:hint="eastAsia" w:ascii="黑体" w:hAnsi="黑体" w:eastAsia="黑体" w:cs="黑体"/>
                <w:color w:val="000000"/>
                <w:sz w:val="24"/>
                <w:szCs w:val="24"/>
              </w:rPr>
            </w:pPr>
            <w:r>
              <w:rPr>
                <w:rFonts w:hint="eastAsia" w:ascii="黑体" w:hAnsi="黑体" w:eastAsia="黑体" w:cs="黑体"/>
                <w:color w:val="000000"/>
                <w:sz w:val="24"/>
                <w:szCs w:val="24"/>
              </w:rPr>
              <w:t>数量</w:t>
            </w:r>
          </w:p>
        </w:tc>
        <w:tc>
          <w:tcPr>
            <w:tcW w:w="827" w:type="dxa"/>
            <w:noWrap w:val="0"/>
            <w:vAlign w:val="center"/>
          </w:tcPr>
          <w:p>
            <w:pPr>
              <w:autoSpaceDE w:val="0"/>
              <w:autoSpaceDN w:val="0"/>
              <w:adjustRightInd w:val="0"/>
              <w:spacing w:line="300" w:lineRule="auto"/>
              <w:jc w:val="center"/>
              <w:rPr>
                <w:rFonts w:hint="eastAsia" w:ascii="黑体" w:hAnsi="黑体" w:eastAsia="黑体" w:cs="黑体"/>
                <w:color w:val="000000"/>
                <w:sz w:val="24"/>
                <w:szCs w:val="24"/>
              </w:rPr>
            </w:pPr>
            <w:r>
              <w:rPr>
                <w:rFonts w:hint="eastAsia" w:ascii="黑体" w:hAnsi="黑体" w:eastAsia="黑体" w:cs="黑体"/>
                <w:color w:val="00000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001"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fldChar w:fldCharType="begin"/>
            </w:r>
            <w:r>
              <w:rPr>
                <w:rFonts w:hint="eastAsia" w:ascii="仿宋_GB2312" w:hAnsi="仿宋_GB2312" w:eastAsia="仿宋_GB2312" w:cs="仿宋_GB2312"/>
                <w:color w:val="000000"/>
                <w:sz w:val="24"/>
                <w:szCs w:val="24"/>
              </w:rPr>
              <w:instrText xml:space="preserve"> HYPERLINK "" \l "自发电电焊机!A1" </w:instrText>
            </w:r>
            <w:r>
              <w:rPr>
                <w:rFonts w:hint="eastAsia" w:ascii="仿宋_GB2312" w:hAnsi="仿宋_GB2312" w:eastAsia="仿宋_GB2312" w:cs="仿宋_GB2312"/>
                <w:color w:val="000000"/>
                <w:sz w:val="24"/>
                <w:szCs w:val="24"/>
              </w:rPr>
              <w:fldChar w:fldCharType="separate"/>
            </w:r>
            <w:r>
              <w:rPr>
                <w:rFonts w:hint="eastAsia" w:ascii="仿宋_GB2312" w:hAnsi="仿宋_GB2312" w:eastAsia="仿宋_GB2312" w:cs="仿宋_GB2312"/>
                <w:color w:val="000000"/>
                <w:sz w:val="24"/>
                <w:szCs w:val="24"/>
              </w:rPr>
              <w:t>自发电电焊机</w:t>
            </w:r>
            <w:r>
              <w:rPr>
                <w:rFonts w:hint="eastAsia" w:ascii="仿宋_GB2312" w:hAnsi="仿宋_GB2312" w:eastAsia="仿宋_GB2312" w:cs="仿宋_GB2312"/>
                <w:color w:val="000000"/>
                <w:sz w:val="24"/>
                <w:szCs w:val="24"/>
              </w:rPr>
              <w:fldChar w:fldCharType="end"/>
            </w:r>
          </w:p>
        </w:tc>
        <w:tc>
          <w:tcPr>
            <w:tcW w:w="2284"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电王HW310</w:t>
            </w:r>
          </w:p>
        </w:tc>
        <w:tc>
          <w:tcPr>
            <w:tcW w:w="1016"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台</w:t>
            </w:r>
          </w:p>
        </w:tc>
        <w:tc>
          <w:tcPr>
            <w:tcW w:w="767"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c>
          <w:tcPr>
            <w:tcW w:w="827"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001"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fldChar w:fldCharType="begin"/>
            </w:r>
            <w:r>
              <w:rPr>
                <w:rFonts w:hint="eastAsia" w:ascii="仿宋_GB2312" w:hAnsi="仿宋_GB2312" w:eastAsia="仿宋_GB2312" w:cs="仿宋_GB2312"/>
                <w:color w:val="000000"/>
                <w:sz w:val="24"/>
                <w:szCs w:val="24"/>
              </w:rPr>
              <w:instrText xml:space="preserve"> HYPERLINK "" \l "林肯焊机DC400!A1" </w:instrText>
            </w:r>
            <w:r>
              <w:rPr>
                <w:rFonts w:hint="eastAsia" w:ascii="仿宋_GB2312" w:hAnsi="仿宋_GB2312" w:eastAsia="仿宋_GB2312" w:cs="仿宋_GB2312"/>
                <w:color w:val="000000"/>
                <w:sz w:val="24"/>
                <w:szCs w:val="24"/>
              </w:rPr>
              <w:fldChar w:fldCharType="separate"/>
            </w:r>
            <w:r>
              <w:rPr>
                <w:rFonts w:hint="eastAsia" w:ascii="仿宋_GB2312" w:hAnsi="仿宋_GB2312" w:eastAsia="仿宋_GB2312" w:cs="仿宋_GB2312"/>
                <w:color w:val="000000"/>
                <w:sz w:val="24"/>
                <w:szCs w:val="24"/>
              </w:rPr>
              <w:t>林肯焊机</w:t>
            </w:r>
            <w:r>
              <w:rPr>
                <w:rFonts w:hint="eastAsia" w:ascii="仿宋_GB2312" w:hAnsi="仿宋_GB2312" w:eastAsia="仿宋_GB2312" w:cs="仿宋_GB2312"/>
                <w:color w:val="000000"/>
                <w:sz w:val="24"/>
                <w:szCs w:val="24"/>
              </w:rPr>
              <w:fldChar w:fldCharType="end"/>
            </w:r>
          </w:p>
        </w:tc>
        <w:tc>
          <w:tcPr>
            <w:tcW w:w="2284"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DC-400</w:t>
            </w:r>
          </w:p>
        </w:tc>
        <w:tc>
          <w:tcPr>
            <w:tcW w:w="1016"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台</w:t>
            </w:r>
          </w:p>
        </w:tc>
        <w:tc>
          <w:tcPr>
            <w:tcW w:w="767"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p>
        </w:tc>
        <w:tc>
          <w:tcPr>
            <w:tcW w:w="827"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001"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fldChar w:fldCharType="begin"/>
            </w:r>
            <w:r>
              <w:rPr>
                <w:rFonts w:hint="eastAsia" w:ascii="仿宋_GB2312" w:hAnsi="仿宋_GB2312" w:eastAsia="仿宋_GB2312" w:cs="仿宋_GB2312"/>
                <w:color w:val="000000"/>
                <w:sz w:val="24"/>
                <w:szCs w:val="24"/>
              </w:rPr>
              <w:instrText xml:space="preserve"> HYPERLINK "" \l "'林肯焊机K2623-1'!A1" </w:instrText>
            </w:r>
            <w:r>
              <w:rPr>
                <w:rFonts w:hint="eastAsia" w:ascii="仿宋_GB2312" w:hAnsi="仿宋_GB2312" w:eastAsia="仿宋_GB2312" w:cs="仿宋_GB2312"/>
                <w:color w:val="000000"/>
                <w:sz w:val="24"/>
                <w:szCs w:val="24"/>
              </w:rPr>
              <w:fldChar w:fldCharType="separate"/>
            </w:r>
            <w:r>
              <w:rPr>
                <w:rFonts w:hint="eastAsia" w:ascii="仿宋_GB2312" w:hAnsi="仿宋_GB2312" w:eastAsia="仿宋_GB2312" w:cs="仿宋_GB2312"/>
                <w:color w:val="000000"/>
                <w:sz w:val="24"/>
                <w:szCs w:val="24"/>
              </w:rPr>
              <w:t>林肯焊机</w:t>
            </w:r>
            <w:r>
              <w:rPr>
                <w:rFonts w:hint="eastAsia" w:ascii="仿宋_GB2312" w:hAnsi="仿宋_GB2312" w:eastAsia="仿宋_GB2312" w:cs="仿宋_GB2312"/>
                <w:color w:val="000000"/>
                <w:sz w:val="24"/>
                <w:szCs w:val="24"/>
              </w:rPr>
              <w:fldChar w:fldCharType="end"/>
            </w:r>
          </w:p>
        </w:tc>
        <w:tc>
          <w:tcPr>
            <w:tcW w:w="2284"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K2623-1</w:t>
            </w:r>
          </w:p>
        </w:tc>
        <w:tc>
          <w:tcPr>
            <w:tcW w:w="1016"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台</w:t>
            </w:r>
          </w:p>
        </w:tc>
        <w:tc>
          <w:tcPr>
            <w:tcW w:w="767"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c>
          <w:tcPr>
            <w:tcW w:w="827"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001" w:type="dxa"/>
            <w:noWrap w:val="0"/>
            <w:vAlign w:val="center"/>
          </w:tcPr>
          <w:p>
            <w:pPr>
              <w:autoSpaceDE w:val="0"/>
              <w:autoSpaceDN w:val="0"/>
              <w:adjustRightInd w:val="0"/>
              <w:spacing w:line="300"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 \l "氩弧焊机!A1"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氩弧焊机</w:t>
            </w:r>
            <w:r>
              <w:rPr>
                <w:rFonts w:hint="eastAsia" w:ascii="仿宋_GB2312" w:hAnsi="仿宋_GB2312" w:eastAsia="仿宋_GB2312" w:cs="仿宋_GB2312"/>
                <w:sz w:val="24"/>
                <w:szCs w:val="24"/>
              </w:rPr>
              <w:fldChar w:fldCharType="end"/>
            </w:r>
          </w:p>
        </w:tc>
        <w:tc>
          <w:tcPr>
            <w:tcW w:w="2284" w:type="dxa"/>
            <w:noWrap w:val="0"/>
            <w:vAlign w:val="center"/>
          </w:tcPr>
          <w:p>
            <w:pPr>
              <w:autoSpaceDE w:val="0"/>
              <w:autoSpaceDN w:val="0"/>
              <w:adjustRightInd w:val="0"/>
              <w:spacing w:line="300"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WS-250</w:t>
            </w:r>
          </w:p>
        </w:tc>
        <w:tc>
          <w:tcPr>
            <w:tcW w:w="1016" w:type="dxa"/>
            <w:noWrap w:val="0"/>
            <w:vAlign w:val="center"/>
          </w:tcPr>
          <w:p>
            <w:pPr>
              <w:autoSpaceDE w:val="0"/>
              <w:autoSpaceDN w:val="0"/>
              <w:adjustRightInd w:val="0"/>
              <w:spacing w:line="300"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767" w:type="dxa"/>
            <w:noWrap w:val="0"/>
            <w:vAlign w:val="center"/>
          </w:tcPr>
          <w:p>
            <w:pPr>
              <w:autoSpaceDE w:val="0"/>
              <w:autoSpaceDN w:val="0"/>
              <w:adjustRightInd w:val="0"/>
              <w:spacing w:line="300"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827"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FF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001"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fldChar w:fldCharType="begin"/>
            </w:r>
            <w:r>
              <w:rPr>
                <w:rFonts w:hint="eastAsia" w:ascii="仿宋_GB2312" w:hAnsi="仿宋_GB2312" w:eastAsia="仿宋_GB2312" w:cs="仿宋_GB2312"/>
                <w:color w:val="000000"/>
                <w:sz w:val="24"/>
                <w:szCs w:val="24"/>
              </w:rPr>
              <w:instrText xml:space="preserve"> HYPERLINK "" \l "汽油发电机!A1" </w:instrText>
            </w:r>
            <w:r>
              <w:rPr>
                <w:rFonts w:hint="eastAsia" w:ascii="仿宋_GB2312" w:hAnsi="仿宋_GB2312" w:eastAsia="仿宋_GB2312" w:cs="仿宋_GB2312"/>
                <w:color w:val="000000"/>
                <w:sz w:val="24"/>
                <w:szCs w:val="24"/>
              </w:rPr>
              <w:fldChar w:fldCharType="separate"/>
            </w:r>
            <w:r>
              <w:rPr>
                <w:rFonts w:hint="eastAsia" w:ascii="仿宋_GB2312" w:hAnsi="仿宋_GB2312" w:eastAsia="仿宋_GB2312" w:cs="仿宋_GB2312"/>
                <w:color w:val="000000"/>
                <w:sz w:val="24"/>
                <w:szCs w:val="24"/>
              </w:rPr>
              <w:t>汽油发电机</w:t>
            </w:r>
            <w:r>
              <w:rPr>
                <w:rFonts w:hint="eastAsia" w:ascii="仿宋_GB2312" w:hAnsi="仿宋_GB2312" w:eastAsia="仿宋_GB2312" w:cs="仿宋_GB2312"/>
                <w:color w:val="000000"/>
                <w:sz w:val="24"/>
                <w:szCs w:val="24"/>
              </w:rPr>
              <w:fldChar w:fldCharType="end"/>
            </w:r>
          </w:p>
        </w:tc>
        <w:tc>
          <w:tcPr>
            <w:tcW w:w="2284"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EC6500CX</w:t>
            </w:r>
          </w:p>
        </w:tc>
        <w:tc>
          <w:tcPr>
            <w:tcW w:w="1016"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台</w:t>
            </w:r>
          </w:p>
        </w:tc>
        <w:tc>
          <w:tcPr>
            <w:tcW w:w="767"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c>
          <w:tcPr>
            <w:tcW w:w="827"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001"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fldChar w:fldCharType="begin"/>
            </w:r>
            <w:r>
              <w:rPr>
                <w:rFonts w:hint="eastAsia" w:ascii="仿宋_GB2312" w:hAnsi="仿宋_GB2312" w:eastAsia="仿宋_GB2312" w:cs="仿宋_GB2312"/>
                <w:color w:val="000000"/>
                <w:sz w:val="24"/>
                <w:szCs w:val="24"/>
              </w:rPr>
              <w:instrText xml:space="preserve"> HYPERLINK "" \l "发电机组!A1" </w:instrText>
            </w:r>
            <w:r>
              <w:rPr>
                <w:rFonts w:hint="eastAsia" w:ascii="仿宋_GB2312" w:hAnsi="仿宋_GB2312" w:eastAsia="仿宋_GB2312" w:cs="仿宋_GB2312"/>
                <w:color w:val="000000"/>
                <w:sz w:val="24"/>
                <w:szCs w:val="24"/>
              </w:rPr>
              <w:fldChar w:fldCharType="separate"/>
            </w:r>
            <w:r>
              <w:rPr>
                <w:rFonts w:hint="eastAsia" w:ascii="仿宋_GB2312" w:hAnsi="仿宋_GB2312" w:eastAsia="仿宋_GB2312" w:cs="仿宋_GB2312"/>
                <w:color w:val="000000"/>
                <w:sz w:val="24"/>
                <w:szCs w:val="24"/>
              </w:rPr>
              <w:t>发电机组</w:t>
            </w:r>
            <w:r>
              <w:rPr>
                <w:rFonts w:hint="eastAsia" w:ascii="仿宋_GB2312" w:hAnsi="仿宋_GB2312" w:eastAsia="仿宋_GB2312" w:cs="仿宋_GB2312"/>
                <w:color w:val="000000"/>
                <w:sz w:val="24"/>
                <w:szCs w:val="24"/>
              </w:rPr>
              <w:fldChar w:fldCharType="end"/>
            </w:r>
          </w:p>
        </w:tc>
        <w:tc>
          <w:tcPr>
            <w:tcW w:w="2284"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P65E3</w:t>
            </w:r>
          </w:p>
        </w:tc>
        <w:tc>
          <w:tcPr>
            <w:tcW w:w="1016"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台</w:t>
            </w:r>
          </w:p>
        </w:tc>
        <w:tc>
          <w:tcPr>
            <w:tcW w:w="767"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c>
          <w:tcPr>
            <w:tcW w:w="827"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001"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fldChar w:fldCharType="begin"/>
            </w:r>
            <w:r>
              <w:rPr>
                <w:rFonts w:hint="eastAsia" w:ascii="仿宋_GB2312" w:hAnsi="仿宋_GB2312" w:eastAsia="仿宋_GB2312" w:cs="仿宋_GB2312"/>
                <w:color w:val="000000"/>
                <w:sz w:val="24"/>
                <w:szCs w:val="24"/>
              </w:rPr>
              <w:instrText xml:space="preserve"> HYPERLINK "" \l "发电机组2!A1" </w:instrText>
            </w:r>
            <w:r>
              <w:rPr>
                <w:rFonts w:hint="eastAsia" w:ascii="仿宋_GB2312" w:hAnsi="仿宋_GB2312" w:eastAsia="仿宋_GB2312" w:cs="仿宋_GB2312"/>
                <w:color w:val="000000"/>
                <w:sz w:val="24"/>
                <w:szCs w:val="24"/>
              </w:rPr>
              <w:fldChar w:fldCharType="separate"/>
            </w:r>
            <w:r>
              <w:rPr>
                <w:rFonts w:hint="eastAsia" w:ascii="仿宋_GB2312" w:hAnsi="仿宋_GB2312" w:eastAsia="仿宋_GB2312" w:cs="仿宋_GB2312"/>
                <w:color w:val="000000"/>
                <w:sz w:val="24"/>
                <w:szCs w:val="24"/>
              </w:rPr>
              <w:t>发电机组</w:t>
            </w:r>
            <w:r>
              <w:rPr>
                <w:rFonts w:hint="eastAsia" w:ascii="仿宋_GB2312" w:hAnsi="仿宋_GB2312" w:eastAsia="仿宋_GB2312" w:cs="仿宋_GB2312"/>
                <w:color w:val="000000"/>
                <w:sz w:val="24"/>
                <w:szCs w:val="24"/>
              </w:rPr>
              <w:fldChar w:fldCharType="end"/>
            </w:r>
          </w:p>
        </w:tc>
        <w:tc>
          <w:tcPr>
            <w:tcW w:w="2284"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P22E2</w:t>
            </w:r>
          </w:p>
        </w:tc>
        <w:tc>
          <w:tcPr>
            <w:tcW w:w="1016"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台</w:t>
            </w:r>
          </w:p>
        </w:tc>
        <w:tc>
          <w:tcPr>
            <w:tcW w:w="767"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c>
          <w:tcPr>
            <w:tcW w:w="827"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001"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fldChar w:fldCharType="begin"/>
            </w:r>
            <w:r>
              <w:rPr>
                <w:rFonts w:hint="eastAsia" w:ascii="仿宋_GB2312" w:hAnsi="仿宋_GB2312" w:eastAsia="仿宋_GB2312" w:cs="仿宋_GB2312"/>
                <w:color w:val="000000"/>
                <w:sz w:val="24"/>
                <w:szCs w:val="24"/>
              </w:rPr>
              <w:instrText xml:space="preserve"> HYPERLINK "" \l "YAMAHA汽油发电机!A1" </w:instrText>
            </w:r>
            <w:r>
              <w:rPr>
                <w:rFonts w:hint="eastAsia" w:ascii="仿宋_GB2312" w:hAnsi="仿宋_GB2312" w:eastAsia="仿宋_GB2312" w:cs="仿宋_GB2312"/>
                <w:color w:val="000000"/>
                <w:sz w:val="24"/>
                <w:szCs w:val="24"/>
              </w:rPr>
              <w:fldChar w:fldCharType="separate"/>
            </w:r>
            <w:r>
              <w:rPr>
                <w:rFonts w:hint="eastAsia" w:ascii="仿宋_GB2312" w:hAnsi="仿宋_GB2312" w:eastAsia="仿宋_GB2312" w:cs="仿宋_GB2312"/>
                <w:color w:val="000000"/>
                <w:sz w:val="24"/>
                <w:szCs w:val="24"/>
              </w:rPr>
              <w:t>YAMAHA汽油发电机</w:t>
            </w:r>
            <w:r>
              <w:rPr>
                <w:rFonts w:hint="eastAsia" w:ascii="仿宋_GB2312" w:hAnsi="仿宋_GB2312" w:eastAsia="仿宋_GB2312" w:cs="仿宋_GB2312"/>
                <w:color w:val="000000"/>
                <w:sz w:val="24"/>
                <w:szCs w:val="24"/>
              </w:rPr>
              <w:fldChar w:fldCharType="end"/>
            </w:r>
          </w:p>
        </w:tc>
        <w:tc>
          <w:tcPr>
            <w:tcW w:w="2284"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EF2600</w:t>
            </w:r>
          </w:p>
        </w:tc>
        <w:tc>
          <w:tcPr>
            <w:tcW w:w="1016"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台</w:t>
            </w:r>
          </w:p>
        </w:tc>
        <w:tc>
          <w:tcPr>
            <w:tcW w:w="767"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p>
        </w:tc>
        <w:tc>
          <w:tcPr>
            <w:tcW w:w="827"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001"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fldChar w:fldCharType="begin"/>
            </w:r>
            <w:r>
              <w:rPr>
                <w:rFonts w:hint="eastAsia" w:ascii="仿宋_GB2312" w:hAnsi="仿宋_GB2312" w:eastAsia="仿宋_GB2312" w:cs="仿宋_GB2312"/>
                <w:color w:val="000000"/>
                <w:sz w:val="24"/>
                <w:szCs w:val="24"/>
              </w:rPr>
              <w:instrText xml:space="preserve"> HYPERLINK "" \l "本田发电机及气体放电灯组!A1" </w:instrText>
            </w:r>
            <w:r>
              <w:rPr>
                <w:rFonts w:hint="eastAsia" w:ascii="仿宋_GB2312" w:hAnsi="仿宋_GB2312" w:eastAsia="仿宋_GB2312" w:cs="仿宋_GB2312"/>
                <w:color w:val="000000"/>
                <w:sz w:val="24"/>
                <w:szCs w:val="24"/>
              </w:rPr>
              <w:fldChar w:fldCharType="separate"/>
            </w:r>
            <w:r>
              <w:rPr>
                <w:rFonts w:hint="eastAsia" w:ascii="仿宋_GB2312" w:hAnsi="仿宋_GB2312" w:eastAsia="仿宋_GB2312" w:cs="仿宋_GB2312"/>
                <w:color w:val="000000"/>
                <w:sz w:val="24"/>
                <w:szCs w:val="24"/>
              </w:rPr>
              <w:t>本田发电机及气体放电灯组</w:t>
            </w:r>
            <w:r>
              <w:rPr>
                <w:rFonts w:hint="eastAsia" w:ascii="仿宋_GB2312" w:hAnsi="仿宋_GB2312" w:eastAsia="仿宋_GB2312" w:cs="仿宋_GB2312"/>
                <w:color w:val="000000"/>
                <w:sz w:val="24"/>
                <w:szCs w:val="24"/>
              </w:rPr>
              <w:fldChar w:fldCharType="end"/>
            </w:r>
          </w:p>
        </w:tc>
        <w:tc>
          <w:tcPr>
            <w:tcW w:w="2284"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EC2500CX</w:t>
            </w:r>
          </w:p>
        </w:tc>
        <w:tc>
          <w:tcPr>
            <w:tcW w:w="1016"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台</w:t>
            </w:r>
          </w:p>
        </w:tc>
        <w:tc>
          <w:tcPr>
            <w:tcW w:w="767"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p>
        </w:tc>
        <w:tc>
          <w:tcPr>
            <w:tcW w:w="827"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p>
        </w:tc>
      </w:tr>
    </w:tbl>
    <w:p>
      <w:pPr>
        <w:autoSpaceDE w:val="0"/>
        <w:autoSpaceDN w:val="0"/>
        <w:adjustRightInd w:val="0"/>
        <w:spacing w:line="300" w:lineRule="auto"/>
        <w:jc w:val="center"/>
        <w:rPr>
          <w:rFonts w:hint="eastAsia" w:ascii="CPKEHV+ËÎÌå" w:hAnsi="CPKEHV+ËÎÌå" w:cs="CPKEHV+ËÎÌå"/>
          <w:b/>
          <w:color w:val="000000"/>
          <w:szCs w:val="21"/>
        </w:rPr>
      </w:pPr>
      <w:r>
        <w:rPr>
          <w:rFonts w:ascii="CPKEHV+ËÎÌå" w:hAnsi="CPKEHV+ËÎÌå" w:cs="CPKEHV+ËÎÌå"/>
          <w:b/>
          <w:color w:val="000000"/>
          <w:szCs w:val="21"/>
        </w:rPr>
        <w:t>抢修机泵设备</w:t>
      </w:r>
    </w:p>
    <w:tbl>
      <w:tblPr>
        <w:tblStyle w:val="25"/>
        <w:tblW w:w="89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44"/>
        <w:gridCol w:w="2284"/>
        <w:gridCol w:w="1016"/>
        <w:gridCol w:w="767"/>
        <w:gridCol w:w="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4044" w:type="dxa"/>
            <w:noWrap w:val="0"/>
            <w:vAlign w:val="center"/>
          </w:tcPr>
          <w:p>
            <w:pPr>
              <w:autoSpaceDE w:val="0"/>
              <w:autoSpaceDN w:val="0"/>
              <w:adjustRightInd w:val="0"/>
              <w:spacing w:line="300" w:lineRule="auto"/>
              <w:jc w:val="center"/>
              <w:rPr>
                <w:rFonts w:hint="eastAsia" w:ascii="黑体" w:hAnsi="黑体" w:eastAsia="黑体" w:cs="黑体"/>
                <w:color w:val="000000"/>
                <w:sz w:val="24"/>
                <w:szCs w:val="24"/>
              </w:rPr>
            </w:pPr>
            <w:r>
              <w:rPr>
                <w:rFonts w:hint="eastAsia" w:ascii="黑体" w:hAnsi="黑体" w:eastAsia="黑体" w:cs="黑体"/>
                <w:color w:val="000000"/>
                <w:sz w:val="24"/>
                <w:szCs w:val="24"/>
              </w:rPr>
              <w:t>设备名称</w:t>
            </w:r>
          </w:p>
        </w:tc>
        <w:tc>
          <w:tcPr>
            <w:tcW w:w="2284" w:type="dxa"/>
            <w:noWrap w:val="0"/>
            <w:vAlign w:val="center"/>
          </w:tcPr>
          <w:p>
            <w:pPr>
              <w:autoSpaceDE w:val="0"/>
              <w:autoSpaceDN w:val="0"/>
              <w:adjustRightInd w:val="0"/>
              <w:spacing w:line="300" w:lineRule="auto"/>
              <w:jc w:val="center"/>
              <w:rPr>
                <w:rFonts w:hint="eastAsia" w:ascii="黑体" w:hAnsi="黑体" w:eastAsia="黑体" w:cs="黑体"/>
                <w:color w:val="000000"/>
                <w:sz w:val="24"/>
                <w:szCs w:val="24"/>
              </w:rPr>
            </w:pPr>
            <w:r>
              <w:rPr>
                <w:rFonts w:hint="eastAsia" w:ascii="黑体" w:hAnsi="黑体" w:eastAsia="黑体" w:cs="黑体"/>
                <w:color w:val="000000"/>
                <w:sz w:val="24"/>
                <w:szCs w:val="24"/>
              </w:rPr>
              <w:t>规格型号</w:t>
            </w:r>
          </w:p>
        </w:tc>
        <w:tc>
          <w:tcPr>
            <w:tcW w:w="1016" w:type="dxa"/>
            <w:noWrap w:val="0"/>
            <w:vAlign w:val="center"/>
          </w:tcPr>
          <w:p>
            <w:pPr>
              <w:autoSpaceDE w:val="0"/>
              <w:autoSpaceDN w:val="0"/>
              <w:adjustRightInd w:val="0"/>
              <w:spacing w:line="300" w:lineRule="auto"/>
              <w:jc w:val="center"/>
              <w:rPr>
                <w:rFonts w:hint="eastAsia" w:ascii="黑体" w:hAnsi="黑体" w:eastAsia="黑体" w:cs="黑体"/>
                <w:color w:val="000000"/>
                <w:sz w:val="24"/>
                <w:szCs w:val="24"/>
              </w:rPr>
            </w:pPr>
            <w:r>
              <w:rPr>
                <w:rFonts w:hint="eastAsia" w:ascii="黑体" w:hAnsi="黑体" w:eastAsia="黑体" w:cs="黑体"/>
                <w:color w:val="000000"/>
                <w:sz w:val="24"/>
                <w:szCs w:val="24"/>
              </w:rPr>
              <w:t>单位</w:t>
            </w:r>
          </w:p>
        </w:tc>
        <w:tc>
          <w:tcPr>
            <w:tcW w:w="767" w:type="dxa"/>
            <w:noWrap w:val="0"/>
            <w:vAlign w:val="center"/>
          </w:tcPr>
          <w:p>
            <w:pPr>
              <w:autoSpaceDE w:val="0"/>
              <w:autoSpaceDN w:val="0"/>
              <w:adjustRightInd w:val="0"/>
              <w:spacing w:line="300" w:lineRule="auto"/>
              <w:jc w:val="center"/>
              <w:rPr>
                <w:rFonts w:hint="eastAsia" w:ascii="黑体" w:hAnsi="黑体" w:eastAsia="黑体" w:cs="黑体"/>
                <w:color w:val="000000"/>
                <w:sz w:val="24"/>
                <w:szCs w:val="24"/>
              </w:rPr>
            </w:pPr>
            <w:r>
              <w:rPr>
                <w:rFonts w:hint="eastAsia" w:ascii="黑体" w:hAnsi="黑体" w:eastAsia="黑体" w:cs="黑体"/>
                <w:color w:val="000000"/>
                <w:sz w:val="24"/>
                <w:szCs w:val="24"/>
              </w:rPr>
              <w:t>数量</w:t>
            </w:r>
          </w:p>
        </w:tc>
        <w:tc>
          <w:tcPr>
            <w:tcW w:w="869" w:type="dxa"/>
            <w:noWrap w:val="0"/>
            <w:vAlign w:val="center"/>
          </w:tcPr>
          <w:p>
            <w:pPr>
              <w:autoSpaceDE w:val="0"/>
              <w:autoSpaceDN w:val="0"/>
              <w:adjustRightInd w:val="0"/>
              <w:spacing w:line="300" w:lineRule="auto"/>
              <w:jc w:val="center"/>
              <w:rPr>
                <w:rFonts w:hint="eastAsia" w:ascii="黑体" w:hAnsi="黑体" w:eastAsia="黑体" w:cs="黑体"/>
                <w:color w:val="000000"/>
                <w:sz w:val="24"/>
                <w:szCs w:val="24"/>
              </w:rPr>
            </w:pPr>
            <w:r>
              <w:rPr>
                <w:rFonts w:hint="eastAsia" w:ascii="黑体" w:hAnsi="黑体" w:eastAsia="黑体" w:cs="黑体"/>
                <w:color w:val="00000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4044"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fldChar w:fldCharType="begin"/>
            </w:r>
            <w:r>
              <w:rPr>
                <w:rFonts w:hint="eastAsia" w:ascii="仿宋_GB2312" w:hAnsi="仿宋_GB2312" w:eastAsia="仿宋_GB2312" w:cs="仿宋_GB2312"/>
                <w:color w:val="000000"/>
                <w:sz w:val="24"/>
                <w:szCs w:val="24"/>
              </w:rPr>
              <w:instrText xml:space="preserve"> HYPERLINK "" \l "汽油机水泵!A1" </w:instrText>
            </w:r>
            <w:r>
              <w:rPr>
                <w:rFonts w:hint="eastAsia" w:ascii="仿宋_GB2312" w:hAnsi="仿宋_GB2312" w:eastAsia="仿宋_GB2312" w:cs="仿宋_GB2312"/>
                <w:color w:val="000000"/>
                <w:sz w:val="24"/>
                <w:szCs w:val="24"/>
              </w:rPr>
              <w:fldChar w:fldCharType="separate"/>
            </w:r>
            <w:r>
              <w:rPr>
                <w:rFonts w:hint="eastAsia" w:ascii="仿宋_GB2312" w:hAnsi="仿宋_GB2312" w:eastAsia="仿宋_GB2312" w:cs="仿宋_GB2312"/>
                <w:color w:val="000000"/>
                <w:sz w:val="24"/>
                <w:szCs w:val="24"/>
              </w:rPr>
              <w:t>汽油机水泵</w:t>
            </w:r>
            <w:r>
              <w:rPr>
                <w:rFonts w:hint="eastAsia" w:ascii="仿宋_GB2312" w:hAnsi="仿宋_GB2312" w:eastAsia="仿宋_GB2312" w:cs="仿宋_GB2312"/>
                <w:color w:val="000000"/>
                <w:sz w:val="24"/>
                <w:szCs w:val="24"/>
              </w:rPr>
              <w:fldChar w:fldCharType="end"/>
            </w:r>
          </w:p>
        </w:tc>
        <w:tc>
          <w:tcPr>
            <w:tcW w:w="2284"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WB20XH</w:t>
            </w:r>
          </w:p>
        </w:tc>
        <w:tc>
          <w:tcPr>
            <w:tcW w:w="1016"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台</w:t>
            </w:r>
          </w:p>
        </w:tc>
        <w:tc>
          <w:tcPr>
            <w:tcW w:w="767"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p>
        </w:tc>
        <w:tc>
          <w:tcPr>
            <w:tcW w:w="869" w:type="dxa"/>
            <w:noWrap w:val="0"/>
            <w:vAlign w:val="top"/>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4044" w:type="dxa"/>
            <w:noWrap w:val="0"/>
            <w:vAlign w:val="center"/>
          </w:tcPr>
          <w:p>
            <w:pPr>
              <w:autoSpaceDE w:val="0"/>
              <w:autoSpaceDN w:val="0"/>
              <w:adjustRightInd w:val="0"/>
              <w:spacing w:line="300"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 \l "'泥浆泵（防爆）'!A1"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泥浆泵（防爆）</w:t>
            </w:r>
            <w:r>
              <w:rPr>
                <w:rFonts w:hint="eastAsia" w:ascii="仿宋_GB2312" w:hAnsi="仿宋_GB2312" w:eastAsia="仿宋_GB2312" w:cs="仿宋_GB2312"/>
                <w:sz w:val="24"/>
                <w:szCs w:val="24"/>
              </w:rPr>
              <w:fldChar w:fldCharType="end"/>
            </w:r>
          </w:p>
        </w:tc>
        <w:tc>
          <w:tcPr>
            <w:tcW w:w="2284" w:type="dxa"/>
            <w:noWrap w:val="0"/>
            <w:vAlign w:val="center"/>
          </w:tcPr>
          <w:p>
            <w:pPr>
              <w:autoSpaceDE w:val="0"/>
              <w:autoSpaceDN w:val="0"/>
              <w:adjustRightInd w:val="0"/>
              <w:spacing w:line="300"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NLB50-40</w:t>
            </w:r>
          </w:p>
        </w:tc>
        <w:tc>
          <w:tcPr>
            <w:tcW w:w="1016" w:type="dxa"/>
            <w:noWrap w:val="0"/>
            <w:vAlign w:val="center"/>
          </w:tcPr>
          <w:p>
            <w:pPr>
              <w:autoSpaceDE w:val="0"/>
              <w:autoSpaceDN w:val="0"/>
              <w:adjustRightInd w:val="0"/>
              <w:spacing w:line="300"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767" w:type="dxa"/>
            <w:noWrap w:val="0"/>
            <w:vAlign w:val="center"/>
          </w:tcPr>
          <w:p>
            <w:pPr>
              <w:autoSpaceDE w:val="0"/>
              <w:autoSpaceDN w:val="0"/>
              <w:adjustRightInd w:val="0"/>
              <w:spacing w:line="300"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869" w:type="dxa"/>
            <w:noWrap w:val="0"/>
            <w:vAlign w:val="top"/>
          </w:tcPr>
          <w:p>
            <w:pPr>
              <w:autoSpaceDE w:val="0"/>
              <w:autoSpaceDN w:val="0"/>
              <w:adjustRightInd w:val="0"/>
              <w:spacing w:line="300" w:lineRule="auto"/>
              <w:jc w:val="center"/>
              <w:rPr>
                <w:rFonts w:hint="eastAsia" w:ascii="仿宋_GB2312" w:hAnsi="仿宋_GB2312" w:eastAsia="仿宋_GB2312" w:cs="仿宋_GB2312"/>
                <w:color w:val="FF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4044" w:type="dxa"/>
            <w:noWrap w:val="0"/>
            <w:vAlign w:val="center"/>
          </w:tcPr>
          <w:p>
            <w:pPr>
              <w:autoSpaceDE w:val="0"/>
              <w:autoSpaceDN w:val="0"/>
              <w:adjustRightInd w:val="0"/>
              <w:spacing w:line="300"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 \l "潜水泵!A1"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潜水泵</w:t>
            </w:r>
            <w:r>
              <w:rPr>
                <w:rFonts w:hint="eastAsia" w:ascii="仿宋_GB2312" w:hAnsi="仿宋_GB2312" w:eastAsia="仿宋_GB2312" w:cs="仿宋_GB2312"/>
                <w:sz w:val="24"/>
                <w:szCs w:val="24"/>
              </w:rPr>
              <w:fldChar w:fldCharType="end"/>
            </w:r>
          </w:p>
        </w:tc>
        <w:tc>
          <w:tcPr>
            <w:tcW w:w="2284" w:type="dxa"/>
            <w:noWrap w:val="0"/>
            <w:vAlign w:val="center"/>
          </w:tcPr>
          <w:p>
            <w:pPr>
              <w:autoSpaceDE w:val="0"/>
              <w:autoSpaceDN w:val="0"/>
              <w:adjustRightInd w:val="0"/>
              <w:spacing w:line="300"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QS80-40</w:t>
            </w:r>
          </w:p>
        </w:tc>
        <w:tc>
          <w:tcPr>
            <w:tcW w:w="1016" w:type="dxa"/>
            <w:noWrap w:val="0"/>
            <w:vAlign w:val="center"/>
          </w:tcPr>
          <w:p>
            <w:pPr>
              <w:autoSpaceDE w:val="0"/>
              <w:autoSpaceDN w:val="0"/>
              <w:adjustRightInd w:val="0"/>
              <w:spacing w:line="300"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767" w:type="dxa"/>
            <w:noWrap w:val="0"/>
            <w:vAlign w:val="center"/>
          </w:tcPr>
          <w:p>
            <w:pPr>
              <w:autoSpaceDE w:val="0"/>
              <w:autoSpaceDN w:val="0"/>
              <w:adjustRightInd w:val="0"/>
              <w:spacing w:line="300"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869" w:type="dxa"/>
            <w:noWrap w:val="0"/>
            <w:vAlign w:val="top"/>
          </w:tcPr>
          <w:p>
            <w:pPr>
              <w:autoSpaceDE w:val="0"/>
              <w:autoSpaceDN w:val="0"/>
              <w:adjustRightInd w:val="0"/>
              <w:spacing w:line="300" w:lineRule="auto"/>
              <w:jc w:val="center"/>
              <w:rPr>
                <w:rFonts w:hint="eastAsia" w:ascii="仿宋_GB2312" w:hAnsi="仿宋_GB2312" w:eastAsia="仿宋_GB2312" w:cs="仿宋_GB2312"/>
                <w:color w:val="FF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jc w:val="center"/>
        </w:trPr>
        <w:tc>
          <w:tcPr>
            <w:tcW w:w="4044"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fldChar w:fldCharType="begin"/>
            </w:r>
            <w:r>
              <w:rPr>
                <w:rFonts w:hint="eastAsia" w:ascii="仿宋_GB2312" w:hAnsi="仿宋_GB2312" w:eastAsia="仿宋_GB2312" w:cs="仿宋_GB2312"/>
                <w:color w:val="000000"/>
                <w:sz w:val="24"/>
                <w:szCs w:val="24"/>
              </w:rPr>
              <w:instrText xml:space="preserve"> HYPERLINK "" \l "排污泵!A1" </w:instrText>
            </w:r>
            <w:r>
              <w:rPr>
                <w:rFonts w:hint="eastAsia" w:ascii="仿宋_GB2312" w:hAnsi="仿宋_GB2312" w:eastAsia="仿宋_GB2312" w:cs="仿宋_GB2312"/>
                <w:color w:val="000000"/>
                <w:sz w:val="24"/>
                <w:szCs w:val="24"/>
              </w:rPr>
              <w:fldChar w:fldCharType="separate"/>
            </w:r>
            <w:r>
              <w:rPr>
                <w:rFonts w:hint="eastAsia" w:ascii="仿宋_GB2312" w:hAnsi="仿宋_GB2312" w:eastAsia="仿宋_GB2312" w:cs="仿宋_GB2312"/>
                <w:color w:val="000000"/>
                <w:sz w:val="24"/>
                <w:szCs w:val="24"/>
              </w:rPr>
              <w:t>排污泵</w:t>
            </w:r>
            <w:r>
              <w:rPr>
                <w:rFonts w:hint="eastAsia" w:ascii="仿宋_GB2312" w:hAnsi="仿宋_GB2312" w:eastAsia="仿宋_GB2312" w:cs="仿宋_GB2312"/>
                <w:color w:val="000000"/>
                <w:sz w:val="24"/>
                <w:szCs w:val="24"/>
              </w:rPr>
              <w:fldChar w:fldCharType="end"/>
            </w:r>
          </w:p>
        </w:tc>
        <w:tc>
          <w:tcPr>
            <w:tcW w:w="2284"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50-WQB-20-7</w:t>
            </w:r>
          </w:p>
        </w:tc>
        <w:tc>
          <w:tcPr>
            <w:tcW w:w="1016"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台</w:t>
            </w:r>
          </w:p>
        </w:tc>
        <w:tc>
          <w:tcPr>
            <w:tcW w:w="767"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p>
        </w:tc>
        <w:tc>
          <w:tcPr>
            <w:tcW w:w="869" w:type="dxa"/>
            <w:noWrap w:val="0"/>
            <w:vAlign w:val="top"/>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p>
        </w:tc>
      </w:tr>
    </w:tbl>
    <w:p>
      <w:pPr>
        <w:autoSpaceDE w:val="0"/>
        <w:autoSpaceDN w:val="0"/>
        <w:adjustRightInd w:val="0"/>
        <w:spacing w:line="300" w:lineRule="auto"/>
        <w:jc w:val="center"/>
        <w:rPr>
          <w:rFonts w:ascii="CPKEHV+ËÎÌå" w:hAnsi="CPKEHV+ËÎÌå" w:cs="CPKEHV+ËÎÌå"/>
          <w:b/>
          <w:color w:val="000000"/>
          <w:szCs w:val="21"/>
        </w:rPr>
      </w:pPr>
      <w:r>
        <w:rPr>
          <w:rFonts w:ascii="CPKEHV+ËÎÌå" w:hAnsi="CPKEHV+ËÎÌå" w:cs="CPKEHV+ËÎÌå"/>
          <w:b/>
          <w:color w:val="000000"/>
          <w:szCs w:val="21"/>
        </w:rPr>
        <w:t>车辆设备</w:t>
      </w:r>
    </w:p>
    <w:tbl>
      <w:tblPr>
        <w:tblStyle w:val="25"/>
        <w:tblW w:w="89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1"/>
        <w:gridCol w:w="3496"/>
        <w:gridCol w:w="1000"/>
        <w:gridCol w:w="1050"/>
        <w:gridCol w:w="1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atLeast"/>
          <w:jc w:val="center"/>
        </w:trPr>
        <w:tc>
          <w:tcPr>
            <w:tcW w:w="2181" w:type="dxa"/>
            <w:noWrap w:val="0"/>
            <w:vAlign w:val="center"/>
          </w:tcPr>
          <w:p>
            <w:pPr>
              <w:autoSpaceDE w:val="0"/>
              <w:autoSpaceDN w:val="0"/>
              <w:adjustRightInd w:val="0"/>
              <w:spacing w:line="300" w:lineRule="auto"/>
              <w:jc w:val="center"/>
              <w:rPr>
                <w:rFonts w:hint="eastAsia" w:ascii="黑体" w:hAnsi="黑体" w:eastAsia="黑体" w:cs="黑体"/>
                <w:color w:val="000000"/>
                <w:sz w:val="24"/>
                <w:szCs w:val="24"/>
              </w:rPr>
            </w:pPr>
            <w:r>
              <w:rPr>
                <w:rFonts w:hint="eastAsia" w:ascii="黑体" w:hAnsi="黑体" w:eastAsia="黑体" w:cs="黑体"/>
                <w:color w:val="000000"/>
                <w:sz w:val="24"/>
                <w:szCs w:val="24"/>
              </w:rPr>
              <w:t>设备名称</w:t>
            </w:r>
          </w:p>
        </w:tc>
        <w:tc>
          <w:tcPr>
            <w:tcW w:w="3496" w:type="dxa"/>
            <w:noWrap w:val="0"/>
            <w:vAlign w:val="center"/>
          </w:tcPr>
          <w:p>
            <w:pPr>
              <w:autoSpaceDE w:val="0"/>
              <w:autoSpaceDN w:val="0"/>
              <w:adjustRightInd w:val="0"/>
              <w:spacing w:line="300" w:lineRule="auto"/>
              <w:jc w:val="center"/>
              <w:rPr>
                <w:rFonts w:hint="eastAsia" w:ascii="黑体" w:hAnsi="黑体" w:eastAsia="黑体" w:cs="黑体"/>
                <w:color w:val="000000"/>
                <w:sz w:val="24"/>
                <w:szCs w:val="24"/>
              </w:rPr>
            </w:pPr>
            <w:r>
              <w:rPr>
                <w:rFonts w:hint="eastAsia" w:ascii="黑体" w:hAnsi="黑体" w:eastAsia="黑体" w:cs="黑体"/>
                <w:color w:val="000000"/>
                <w:sz w:val="24"/>
                <w:szCs w:val="24"/>
              </w:rPr>
              <w:t>规格型号</w:t>
            </w:r>
          </w:p>
        </w:tc>
        <w:tc>
          <w:tcPr>
            <w:tcW w:w="1000" w:type="dxa"/>
            <w:noWrap w:val="0"/>
            <w:vAlign w:val="center"/>
          </w:tcPr>
          <w:p>
            <w:pPr>
              <w:autoSpaceDE w:val="0"/>
              <w:autoSpaceDN w:val="0"/>
              <w:adjustRightInd w:val="0"/>
              <w:spacing w:line="300" w:lineRule="auto"/>
              <w:jc w:val="center"/>
              <w:rPr>
                <w:rFonts w:hint="eastAsia" w:ascii="黑体" w:hAnsi="黑体" w:eastAsia="黑体" w:cs="黑体"/>
                <w:color w:val="000000"/>
                <w:sz w:val="24"/>
                <w:szCs w:val="24"/>
              </w:rPr>
            </w:pPr>
            <w:r>
              <w:rPr>
                <w:rFonts w:hint="eastAsia" w:ascii="黑体" w:hAnsi="黑体" w:eastAsia="黑体" w:cs="黑体"/>
                <w:color w:val="000000"/>
                <w:sz w:val="24"/>
                <w:szCs w:val="24"/>
              </w:rPr>
              <w:t>单位</w:t>
            </w:r>
          </w:p>
        </w:tc>
        <w:tc>
          <w:tcPr>
            <w:tcW w:w="1050" w:type="dxa"/>
            <w:noWrap w:val="0"/>
            <w:vAlign w:val="center"/>
          </w:tcPr>
          <w:p>
            <w:pPr>
              <w:autoSpaceDE w:val="0"/>
              <w:autoSpaceDN w:val="0"/>
              <w:adjustRightInd w:val="0"/>
              <w:spacing w:line="300" w:lineRule="auto"/>
              <w:jc w:val="center"/>
              <w:rPr>
                <w:rFonts w:hint="eastAsia" w:ascii="黑体" w:hAnsi="黑体" w:eastAsia="黑体" w:cs="黑体"/>
                <w:color w:val="000000"/>
                <w:sz w:val="24"/>
                <w:szCs w:val="24"/>
              </w:rPr>
            </w:pPr>
            <w:r>
              <w:rPr>
                <w:rFonts w:hint="eastAsia" w:ascii="黑体" w:hAnsi="黑体" w:eastAsia="黑体" w:cs="黑体"/>
                <w:color w:val="000000"/>
                <w:sz w:val="24"/>
                <w:szCs w:val="24"/>
              </w:rPr>
              <w:t>数量</w:t>
            </w:r>
          </w:p>
        </w:tc>
        <w:tc>
          <w:tcPr>
            <w:tcW w:w="1195" w:type="dxa"/>
            <w:noWrap w:val="0"/>
            <w:vAlign w:val="center"/>
          </w:tcPr>
          <w:p>
            <w:pPr>
              <w:autoSpaceDE w:val="0"/>
              <w:autoSpaceDN w:val="0"/>
              <w:adjustRightInd w:val="0"/>
              <w:spacing w:line="300" w:lineRule="auto"/>
              <w:jc w:val="center"/>
              <w:rPr>
                <w:rFonts w:hint="eastAsia" w:ascii="黑体" w:hAnsi="黑体" w:eastAsia="黑体" w:cs="黑体"/>
                <w:color w:val="000000"/>
                <w:sz w:val="24"/>
                <w:szCs w:val="24"/>
              </w:rPr>
            </w:pPr>
            <w:r>
              <w:rPr>
                <w:rFonts w:hint="eastAsia" w:ascii="黑体" w:hAnsi="黑体" w:eastAsia="黑体" w:cs="黑体"/>
                <w:color w:val="00000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atLeast"/>
          <w:jc w:val="center"/>
        </w:trPr>
        <w:tc>
          <w:tcPr>
            <w:tcW w:w="2181" w:type="dxa"/>
            <w:noWrap w:val="0"/>
            <w:vAlign w:val="bottom"/>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fldChar w:fldCharType="begin"/>
            </w:r>
            <w:r>
              <w:rPr>
                <w:rFonts w:hint="eastAsia" w:ascii="仿宋_GB2312" w:hAnsi="仿宋_GB2312" w:eastAsia="仿宋_GB2312" w:cs="仿宋_GB2312"/>
                <w:color w:val="000000"/>
                <w:sz w:val="24"/>
                <w:szCs w:val="24"/>
              </w:rPr>
              <w:instrText xml:space="preserve"> HYPERLINK "" \l "小型普通客车!A1" </w:instrText>
            </w:r>
            <w:r>
              <w:rPr>
                <w:rFonts w:hint="eastAsia" w:ascii="仿宋_GB2312" w:hAnsi="仿宋_GB2312" w:eastAsia="仿宋_GB2312" w:cs="仿宋_GB2312"/>
                <w:color w:val="000000"/>
                <w:sz w:val="24"/>
                <w:szCs w:val="24"/>
              </w:rPr>
              <w:fldChar w:fldCharType="separate"/>
            </w:r>
            <w:r>
              <w:rPr>
                <w:rFonts w:hint="eastAsia" w:ascii="仿宋_GB2312" w:hAnsi="仿宋_GB2312" w:eastAsia="仿宋_GB2312" w:cs="仿宋_GB2312"/>
                <w:color w:val="000000"/>
                <w:sz w:val="24"/>
                <w:szCs w:val="24"/>
              </w:rPr>
              <w:t>小型普通客车</w:t>
            </w:r>
            <w:r>
              <w:rPr>
                <w:rFonts w:hint="eastAsia" w:ascii="仿宋_GB2312" w:hAnsi="仿宋_GB2312" w:eastAsia="仿宋_GB2312" w:cs="仿宋_GB2312"/>
                <w:color w:val="000000"/>
                <w:sz w:val="24"/>
                <w:szCs w:val="24"/>
              </w:rPr>
              <w:fldChar w:fldCharType="end"/>
            </w:r>
          </w:p>
        </w:tc>
        <w:tc>
          <w:tcPr>
            <w:tcW w:w="3496" w:type="dxa"/>
            <w:noWrap w:val="0"/>
            <w:vAlign w:val="bottom"/>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尼桑/ZN6454WAG4</w:t>
            </w:r>
          </w:p>
        </w:tc>
        <w:tc>
          <w:tcPr>
            <w:tcW w:w="1000" w:type="dxa"/>
            <w:noWrap w:val="0"/>
            <w:vAlign w:val="bottom"/>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台</w:t>
            </w:r>
          </w:p>
        </w:tc>
        <w:tc>
          <w:tcPr>
            <w:tcW w:w="1050" w:type="dxa"/>
            <w:noWrap w:val="0"/>
            <w:vAlign w:val="bottom"/>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c>
          <w:tcPr>
            <w:tcW w:w="1195" w:type="dxa"/>
            <w:noWrap w:val="0"/>
            <w:vAlign w:val="top"/>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atLeast"/>
          <w:jc w:val="center"/>
        </w:trPr>
        <w:tc>
          <w:tcPr>
            <w:tcW w:w="2181" w:type="dxa"/>
            <w:noWrap w:val="0"/>
            <w:vAlign w:val="bottom"/>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fldChar w:fldCharType="begin"/>
            </w:r>
            <w:r>
              <w:rPr>
                <w:rFonts w:hint="eastAsia" w:ascii="仿宋_GB2312" w:hAnsi="仿宋_GB2312" w:eastAsia="仿宋_GB2312" w:cs="仿宋_GB2312"/>
                <w:color w:val="000000"/>
                <w:sz w:val="24"/>
                <w:szCs w:val="24"/>
              </w:rPr>
              <w:instrText xml:space="preserve"> HYPERLINK "" \l "小型普通客车2!A1" </w:instrText>
            </w:r>
            <w:r>
              <w:rPr>
                <w:rFonts w:hint="eastAsia" w:ascii="仿宋_GB2312" w:hAnsi="仿宋_GB2312" w:eastAsia="仿宋_GB2312" w:cs="仿宋_GB2312"/>
                <w:color w:val="000000"/>
                <w:sz w:val="24"/>
                <w:szCs w:val="24"/>
              </w:rPr>
              <w:fldChar w:fldCharType="separate"/>
            </w:r>
            <w:r>
              <w:rPr>
                <w:rFonts w:hint="eastAsia" w:ascii="仿宋_GB2312" w:hAnsi="仿宋_GB2312" w:eastAsia="仿宋_GB2312" w:cs="仿宋_GB2312"/>
                <w:color w:val="000000"/>
                <w:sz w:val="24"/>
                <w:szCs w:val="24"/>
              </w:rPr>
              <w:t>小型普通客车</w:t>
            </w:r>
            <w:r>
              <w:rPr>
                <w:rFonts w:hint="eastAsia" w:ascii="仿宋_GB2312" w:hAnsi="仿宋_GB2312" w:eastAsia="仿宋_GB2312" w:cs="仿宋_GB2312"/>
                <w:color w:val="000000"/>
                <w:sz w:val="24"/>
                <w:szCs w:val="24"/>
              </w:rPr>
              <w:fldChar w:fldCharType="end"/>
            </w:r>
          </w:p>
        </w:tc>
        <w:tc>
          <w:tcPr>
            <w:tcW w:w="3496" w:type="dxa"/>
            <w:noWrap w:val="0"/>
            <w:vAlign w:val="bottom"/>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尼桑/ZN6452WAG</w:t>
            </w:r>
          </w:p>
        </w:tc>
        <w:tc>
          <w:tcPr>
            <w:tcW w:w="1000" w:type="dxa"/>
            <w:noWrap w:val="0"/>
            <w:vAlign w:val="bottom"/>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台</w:t>
            </w:r>
          </w:p>
        </w:tc>
        <w:tc>
          <w:tcPr>
            <w:tcW w:w="1050" w:type="dxa"/>
            <w:noWrap w:val="0"/>
            <w:vAlign w:val="bottom"/>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c>
          <w:tcPr>
            <w:tcW w:w="1195" w:type="dxa"/>
            <w:noWrap w:val="0"/>
            <w:vAlign w:val="top"/>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atLeast"/>
          <w:jc w:val="center"/>
        </w:trPr>
        <w:tc>
          <w:tcPr>
            <w:tcW w:w="2181" w:type="dxa"/>
            <w:noWrap w:val="0"/>
            <w:vAlign w:val="bottom"/>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fldChar w:fldCharType="begin"/>
            </w:r>
            <w:r>
              <w:rPr>
                <w:rFonts w:hint="eastAsia" w:ascii="仿宋_GB2312" w:hAnsi="仿宋_GB2312" w:eastAsia="仿宋_GB2312" w:cs="仿宋_GB2312"/>
                <w:color w:val="000000"/>
                <w:sz w:val="24"/>
                <w:szCs w:val="24"/>
              </w:rPr>
              <w:instrText xml:space="preserve"> HYPERLINK "" \l "小型普通客车3!A1" </w:instrText>
            </w:r>
            <w:r>
              <w:rPr>
                <w:rFonts w:hint="eastAsia" w:ascii="仿宋_GB2312" w:hAnsi="仿宋_GB2312" w:eastAsia="仿宋_GB2312" w:cs="仿宋_GB2312"/>
                <w:color w:val="000000"/>
                <w:sz w:val="24"/>
                <w:szCs w:val="24"/>
              </w:rPr>
              <w:fldChar w:fldCharType="separate"/>
            </w:r>
            <w:r>
              <w:rPr>
                <w:rFonts w:hint="eastAsia" w:ascii="仿宋_GB2312" w:hAnsi="仿宋_GB2312" w:eastAsia="仿宋_GB2312" w:cs="仿宋_GB2312"/>
                <w:color w:val="000000"/>
                <w:sz w:val="24"/>
                <w:szCs w:val="24"/>
              </w:rPr>
              <w:t>小型普通客车</w:t>
            </w:r>
            <w:r>
              <w:rPr>
                <w:rFonts w:hint="eastAsia" w:ascii="仿宋_GB2312" w:hAnsi="仿宋_GB2312" w:eastAsia="仿宋_GB2312" w:cs="仿宋_GB2312"/>
                <w:color w:val="000000"/>
                <w:sz w:val="24"/>
                <w:szCs w:val="24"/>
              </w:rPr>
              <w:fldChar w:fldCharType="end"/>
            </w:r>
          </w:p>
        </w:tc>
        <w:tc>
          <w:tcPr>
            <w:tcW w:w="3496" w:type="dxa"/>
            <w:noWrap w:val="0"/>
            <w:vAlign w:val="bottom"/>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尼桑/ZN6452WAG</w:t>
            </w:r>
          </w:p>
        </w:tc>
        <w:tc>
          <w:tcPr>
            <w:tcW w:w="1000" w:type="dxa"/>
            <w:noWrap w:val="0"/>
            <w:vAlign w:val="bottom"/>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台</w:t>
            </w:r>
          </w:p>
        </w:tc>
        <w:tc>
          <w:tcPr>
            <w:tcW w:w="1050" w:type="dxa"/>
            <w:noWrap w:val="0"/>
            <w:vAlign w:val="bottom"/>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c>
          <w:tcPr>
            <w:tcW w:w="1195" w:type="dxa"/>
            <w:noWrap w:val="0"/>
            <w:vAlign w:val="top"/>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atLeast"/>
          <w:jc w:val="center"/>
        </w:trPr>
        <w:tc>
          <w:tcPr>
            <w:tcW w:w="2181" w:type="dxa"/>
            <w:noWrap w:val="0"/>
            <w:vAlign w:val="bottom"/>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fldChar w:fldCharType="begin"/>
            </w:r>
            <w:r>
              <w:rPr>
                <w:rFonts w:hint="eastAsia" w:ascii="仿宋_GB2312" w:hAnsi="仿宋_GB2312" w:eastAsia="仿宋_GB2312" w:cs="仿宋_GB2312"/>
                <w:color w:val="000000"/>
                <w:sz w:val="24"/>
                <w:szCs w:val="24"/>
              </w:rPr>
              <w:instrText xml:space="preserve"> HYPERLINK "" \l "小型普通客车4!A1" </w:instrText>
            </w:r>
            <w:r>
              <w:rPr>
                <w:rFonts w:hint="eastAsia" w:ascii="仿宋_GB2312" w:hAnsi="仿宋_GB2312" w:eastAsia="仿宋_GB2312" w:cs="仿宋_GB2312"/>
                <w:color w:val="000000"/>
                <w:sz w:val="24"/>
                <w:szCs w:val="24"/>
              </w:rPr>
              <w:fldChar w:fldCharType="separate"/>
            </w:r>
            <w:r>
              <w:rPr>
                <w:rFonts w:hint="eastAsia" w:ascii="仿宋_GB2312" w:hAnsi="仿宋_GB2312" w:eastAsia="仿宋_GB2312" w:cs="仿宋_GB2312"/>
                <w:color w:val="000000"/>
                <w:sz w:val="24"/>
                <w:szCs w:val="24"/>
              </w:rPr>
              <w:t>小型普通客车</w:t>
            </w:r>
            <w:r>
              <w:rPr>
                <w:rFonts w:hint="eastAsia" w:ascii="仿宋_GB2312" w:hAnsi="仿宋_GB2312" w:eastAsia="仿宋_GB2312" w:cs="仿宋_GB2312"/>
                <w:color w:val="000000"/>
                <w:sz w:val="24"/>
                <w:szCs w:val="24"/>
              </w:rPr>
              <w:fldChar w:fldCharType="end"/>
            </w:r>
          </w:p>
        </w:tc>
        <w:tc>
          <w:tcPr>
            <w:tcW w:w="3496" w:type="dxa"/>
            <w:noWrap w:val="0"/>
            <w:vAlign w:val="bottom"/>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尼桑/ZN5023XXYH2G3</w:t>
            </w:r>
          </w:p>
        </w:tc>
        <w:tc>
          <w:tcPr>
            <w:tcW w:w="1000" w:type="dxa"/>
            <w:noWrap w:val="0"/>
            <w:vAlign w:val="bottom"/>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台</w:t>
            </w:r>
          </w:p>
        </w:tc>
        <w:tc>
          <w:tcPr>
            <w:tcW w:w="1050" w:type="dxa"/>
            <w:noWrap w:val="0"/>
            <w:vAlign w:val="bottom"/>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c>
          <w:tcPr>
            <w:tcW w:w="1195" w:type="dxa"/>
            <w:noWrap w:val="0"/>
            <w:vAlign w:val="top"/>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atLeast"/>
          <w:jc w:val="center"/>
        </w:trPr>
        <w:tc>
          <w:tcPr>
            <w:tcW w:w="2181" w:type="dxa"/>
            <w:noWrap w:val="0"/>
            <w:vAlign w:val="bottom"/>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fldChar w:fldCharType="begin"/>
            </w:r>
            <w:r>
              <w:rPr>
                <w:rFonts w:hint="eastAsia" w:ascii="仿宋_GB2312" w:hAnsi="仿宋_GB2312" w:eastAsia="仿宋_GB2312" w:cs="仿宋_GB2312"/>
                <w:color w:val="000000"/>
                <w:sz w:val="24"/>
                <w:szCs w:val="24"/>
              </w:rPr>
              <w:instrText xml:space="preserve"> HYPERLINK "" \l "小型普通客车5!A1" </w:instrText>
            </w:r>
            <w:r>
              <w:rPr>
                <w:rFonts w:hint="eastAsia" w:ascii="仿宋_GB2312" w:hAnsi="仿宋_GB2312" w:eastAsia="仿宋_GB2312" w:cs="仿宋_GB2312"/>
                <w:color w:val="000000"/>
                <w:sz w:val="24"/>
                <w:szCs w:val="24"/>
              </w:rPr>
              <w:fldChar w:fldCharType="separate"/>
            </w:r>
            <w:r>
              <w:rPr>
                <w:rFonts w:hint="eastAsia" w:ascii="仿宋_GB2312" w:hAnsi="仿宋_GB2312" w:eastAsia="仿宋_GB2312" w:cs="仿宋_GB2312"/>
                <w:color w:val="000000"/>
                <w:sz w:val="24"/>
                <w:szCs w:val="24"/>
              </w:rPr>
              <w:t>中型普通客车</w:t>
            </w:r>
            <w:r>
              <w:rPr>
                <w:rFonts w:hint="eastAsia" w:ascii="仿宋_GB2312" w:hAnsi="仿宋_GB2312" w:eastAsia="仿宋_GB2312" w:cs="仿宋_GB2312"/>
                <w:color w:val="000000"/>
                <w:sz w:val="24"/>
                <w:szCs w:val="24"/>
              </w:rPr>
              <w:fldChar w:fldCharType="end"/>
            </w:r>
          </w:p>
        </w:tc>
        <w:tc>
          <w:tcPr>
            <w:tcW w:w="3496" w:type="dxa"/>
            <w:noWrap w:val="0"/>
            <w:vAlign w:val="bottom"/>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金杯牌/SY6548M153BH</w:t>
            </w:r>
          </w:p>
        </w:tc>
        <w:tc>
          <w:tcPr>
            <w:tcW w:w="1000" w:type="dxa"/>
            <w:noWrap w:val="0"/>
            <w:vAlign w:val="bottom"/>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台</w:t>
            </w:r>
          </w:p>
        </w:tc>
        <w:tc>
          <w:tcPr>
            <w:tcW w:w="1050" w:type="dxa"/>
            <w:noWrap w:val="0"/>
            <w:vAlign w:val="bottom"/>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c>
          <w:tcPr>
            <w:tcW w:w="1195" w:type="dxa"/>
            <w:noWrap w:val="0"/>
            <w:vAlign w:val="top"/>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atLeast"/>
          <w:jc w:val="center"/>
        </w:trPr>
        <w:tc>
          <w:tcPr>
            <w:tcW w:w="2181" w:type="dxa"/>
            <w:noWrap w:val="0"/>
            <w:vAlign w:val="bottom"/>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fldChar w:fldCharType="begin"/>
            </w:r>
            <w:r>
              <w:rPr>
                <w:rFonts w:hint="eastAsia" w:ascii="仿宋_GB2312" w:hAnsi="仿宋_GB2312" w:eastAsia="仿宋_GB2312" w:cs="仿宋_GB2312"/>
                <w:color w:val="000000"/>
                <w:sz w:val="24"/>
                <w:szCs w:val="24"/>
              </w:rPr>
              <w:instrText xml:space="preserve"> HYPERLINK "" \l "小型普通客车4!A1" </w:instrText>
            </w:r>
            <w:r>
              <w:rPr>
                <w:rFonts w:hint="eastAsia" w:ascii="仿宋_GB2312" w:hAnsi="仿宋_GB2312" w:eastAsia="仿宋_GB2312" w:cs="仿宋_GB2312"/>
                <w:color w:val="000000"/>
                <w:sz w:val="24"/>
                <w:szCs w:val="24"/>
              </w:rPr>
              <w:fldChar w:fldCharType="separate"/>
            </w:r>
            <w:r>
              <w:rPr>
                <w:rFonts w:hint="eastAsia" w:ascii="仿宋_GB2312" w:hAnsi="仿宋_GB2312" w:eastAsia="仿宋_GB2312" w:cs="仿宋_GB2312"/>
                <w:color w:val="000000"/>
                <w:sz w:val="24"/>
                <w:szCs w:val="24"/>
              </w:rPr>
              <w:t>小型普通客车</w:t>
            </w:r>
            <w:r>
              <w:rPr>
                <w:rFonts w:hint="eastAsia" w:ascii="仿宋_GB2312" w:hAnsi="仿宋_GB2312" w:eastAsia="仿宋_GB2312" w:cs="仿宋_GB2312"/>
                <w:color w:val="000000"/>
                <w:sz w:val="24"/>
                <w:szCs w:val="24"/>
              </w:rPr>
              <w:fldChar w:fldCharType="end"/>
            </w:r>
          </w:p>
        </w:tc>
        <w:tc>
          <w:tcPr>
            <w:tcW w:w="3496" w:type="dxa"/>
            <w:noWrap w:val="0"/>
            <w:vAlign w:val="bottom"/>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尼桑/ZN1033U2G4</w:t>
            </w:r>
          </w:p>
        </w:tc>
        <w:tc>
          <w:tcPr>
            <w:tcW w:w="1000" w:type="dxa"/>
            <w:noWrap w:val="0"/>
            <w:vAlign w:val="bottom"/>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台</w:t>
            </w:r>
          </w:p>
        </w:tc>
        <w:tc>
          <w:tcPr>
            <w:tcW w:w="1050" w:type="dxa"/>
            <w:noWrap w:val="0"/>
            <w:vAlign w:val="bottom"/>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c>
          <w:tcPr>
            <w:tcW w:w="1195" w:type="dxa"/>
            <w:noWrap w:val="0"/>
            <w:vAlign w:val="top"/>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atLeast"/>
          <w:jc w:val="center"/>
        </w:trPr>
        <w:tc>
          <w:tcPr>
            <w:tcW w:w="2181" w:type="dxa"/>
            <w:noWrap w:val="0"/>
            <w:vAlign w:val="bottom"/>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fldChar w:fldCharType="begin"/>
            </w:r>
            <w:r>
              <w:rPr>
                <w:rFonts w:hint="eastAsia" w:ascii="仿宋_GB2312" w:hAnsi="仿宋_GB2312" w:eastAsia="仿宋_GB2312" w:cs="仿宋_GB2312"/>
                <w:color w:val="000000"/>
                <w:sz w:val="24"/>
                <w:szCs w:val="24"/>
              </w:rPr>
              <w:instrText xml:space="preserve"> HYPERLINK "" \l "重型专项作业车!A1" </w:instrText>
            </w:r>
            <w:r>
              <w:rPr>
                <w:rFonts w:hint="eastAsia" w:ascii="仿宋_GB2312" w:hAnsi="仿宋_GB2312" w:eastAsia="仿宋_GB2312" w:cs="仿宋_GB2312"/>
                <w:color w:val="000000"/>
                <w:sz w:val="24"/>
                <w:szCs w:val="24"/>
              </w:rPr>
              <w:fldChar w:fldCharType="separate"/>
            </w:r>
            <w:r>
              <w:rPr>
                <w:rFonts w:hint="eastAsia" w:ascii="仿宋_GB2312" w:hAnsi="仿宋_GB2312" w:eastAsia="仿宋_GB2312" w:cs="仿宋_GB2312"/>
                <w:color w:val="000000"/>
                <w:sz w:val="24"/>
                <w:szCs w:val="24"/>
              </w:rPr>
              <w:t>重型专项作业车</w:t>
            </w:r>
            <w:r>
              <w:rPr>
                <w:rFonts w:hint="eastAsia" w:ascii="仿宋_GB2312" w:hAnsi="仿宋_GB2312" w:eastAsia="仿宋_GB2312" w:cs="仿宋_GB2312"/>
                <w:color w:val="000000"/>
                <w:sz w:val="24"/>
                <w:szCs w:val="24"/>
              </w:rPr>
              <w:fldChar w:fldCharType="end"/>
            </w:r>
          </w:p>
        </w:tc>
        <w:tc>
          <w:tcPr>
            <w:tcW w:w="3496" w:type="dxa"/>
            <w:noWrap w:val="0"/>
            <w:vAlign w:val="bottom"/>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东风牌/XZG5140JSQ</w:t>
            </w:r>
          </w:p>
        </w:tc>
        <w:tc>
          <w:tcPr>
            <w:tcW w:w="1000" w:type="dxa"/>
            <w:noWrap w:val="0"/>
            <w:vAlign w:val="bottom"/>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台</w:t>
            </w:r>
          </w:p>
        </w:tc>
        <w:tc>
          <w:tcPr>
            <w:tcW w:w="1050" w:type="dxa"/>
            <w:noWrap w:val="0"/>
            <w:vAlign w:val="bottom"/>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c>
          <w:tcPr>
            <w:tcW w:w="1195" w:type="dxa"/>
            <w:noWrap w:val="0"/>
            <w:vAlign w:val="top"/>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atLeast"/>
          <w:jc w:val="center"/>
        </w:trPr>
        <w:tc>
          <w:tcPr>
            <w:tcW w:w="2181" w:type="dxa"/>
            <w:noWrap w:val="0"/>
            <w:vAlign w:val="bottom"/>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fldChar w:fldCharType="begin"/>
            </w:r>
            <w:r>
              <w:rPr>
                <w:rFonts w:hint="eastAsia" w:ascii="仿宋_GB2312" w:hAnsi="仿宋_GB2312" w:eastAsia="仿宋_GB2312" w:cs="仿宋_GB2312"/>
                <w:color w:val="000000"/>
                <w:sz w:val="24"/>
                <w:szCs w:val="24"/>
              </w:rPr>
              <w:instrText xml:space="preserve"> HYPERLINK "" \l "重型专项作业车2!A1" </w:instrText>
            </w:r>
            <w:r>
              <w:rPr>
                <w:rFonts w:hint="eastAsia" w:ascii="仿宋_GB2312" w:hAnsi="仿宋_GB2312" w:eastAsia="仿宋_GB2312" w:cs="仿宋_GB2312"/>
                <w:color w:val="000000"/>
                <w:sz w:val="24"/>
                <w:szCs w:val="24"/>
              </w:rPr>
              <w:fldChar w:fldCharType="separate"/>
            </w:r>
            <w:r>
              <w:rPr>
                <w:rFonts w:hint="eastAsia" w:ascii="仿宋_GB2312" w:hAnsi="仿宋_GB2312" w:eastAsia="仿宋_GB2312" w:cs="仿宋_GB2312"/>
                <w:color w:val="000000"/>
                <w:sz w:val="24"/>
                <w:szCs w:val="24"/>
              </w:rPr>
              <w:t>重型专项作业车</w:t>
            </w:r>
            <w:r>
              <w:rPr>
                <w:rFonts w:hint="eastAsia" w:ascii="仿宋_GB2312" w:hAnsi="仿宋_GB2312" w:eastAsia="仿宋_GB2312" w:cs="仿宋_GB2312"/>
                <w:color w:val="000000"/>
                <w:sz w:val="24"/>
                <w:szCs w:val="24"/>
              </w:rPr>
              <w:fldChar w:fldCharType="end"/>
            </w:r>
          </w:p>
        </w:tc>
        <w:tc>
          <w:tcPr>
            <w:tcW w:w="3496" w:type="dxa"/>
            <w:noWrap w:val="0"/>
            <w:vAlign w:val="bottom"/>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海虹/X2J5221JQZ16</w:t>
            </w:r>
          </w:p>
        </w:tc>
        <w:tc>
          <w:tcPr>
            <w:tcW w:w="1000" w:type="dxa"/>
            <w:noWrap w:val="0"/>
            <w:vAlign w:val="bottom"/>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台</w:t>
            </w:r>
          </w:p>
        </w:tc>
        <w:tc>
          <w:tcPr>
            <w:tcW w:w="1050" w:type="dxa"/>
            <w:noWrap w:val="0"/>
            <w:vAlign w:val="bottom"/>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c>
          <w:tcPr>
            <w:tcW w:w="1195" w:type="dxa"/>
            <w:noWrap w:val="0"/>
            <w:vAlign w:val="top"/>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atLeast"/>
          <w:jc w:val="center"/>
        </w:trPr>
        <w:tc>
          <w:tcPr>
            <w:tcW w:w="2181" w:type="dxa"/>
            <w:noWrap w:val="0"/>
            <w:vAlign w:val="bottom"/>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fldChar w:fldCharType="begin"/>
            </w:r>
            <w:r>
              <w:rPr>
                <w:rFonts w:hint="eastAsia" w:ascii="仿宋_GB2312" w:hAnsi="仿宋_GB2312" w:eastAsia="仿宋_GB2312" w:cs="仿宋_GB2312"/>
                <w:color w:val="000000"/>
                <w:sz w:val="24"/>
                <w:szCs w:val="24"/>
              </w:rPr>
              <w:instrText xml:space="preserve"> HYPERLINK "" \l "中型普通客车!A1" </w:instrText>
            </w:r>
            <w:r>
              <w:rPr>
                <w:rFonts w:hint="eastAsia" w:ascii="仿宋_GB2312" w:hAnsi="仿宋_GB2312" w:eastAsia="仿宋_GB2312" w:cs="仿宋_GB2312"/>
                <w:color w:val="000000"/>
                <w:sz w:val="24"/>
                <w:szCs w:val="24"/>
              </w:rPr>
              <w:fldChar w:fldCharType="separate"/>
            </w:r>
            <w:r>
              <w:rPr>
                <w:rFonts w:hint="eastAsia" w:ascii="仿宋_GB2312" w:hAnsi="仿宋_GB2312" w:eastAsia="仿宋_GB2312" w:cs="仿宋_GB2312"/>
                <w:color w:val="000000"/>
                <w:sz w:val="24"/>
                <w:szCs w:val="24"/>
              </w:rPr>
              <w:t>中型普通客车</w:t>
            </w:r>
            <w:r>
              <w:rPr>
                <w:rFonts w:hint="eastAsia" w:ascii="仿宋_GB2312" w:hAnsi="仿宋_GB2312" w:eastAsia="仿宋_GB2312" w:cs="仿宋_GB2312"/>
                <w:color w:val="000000"/>
                <w:sz w:val="24"/>
                <w:szCs w:val="24"/>
              </w:rPr>
              <w:fldChar w:fldCharType="end"/>
            </w:r>
          </w:p>
        </w:tc>
        <w:tc>
          <w:tcPr>
            <w:tcW w:w="3496" w:type="dxa"/>
            <w:noWrap w:val="0"/>
            <w:vAlign w:val="bottom"/>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依维柯/NJ6596SFF5</w:t>
            </w:r>
          </w:p>
        </w:tc>
        <w:tc>
          <w:tcPr>
            <w:tcW w:w="1000" w:type="dxa"/>
            <w:noWrap w:val="0"/>
            <w:vAlign w:val="bottom"/>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p>
        </w:tc>
        <w:tc>
          <w:tcPr>
            <w:tcW w:w="1050" w:type="dxa"/>
            <w:noWrap w:val="0"/>
            <w:vAlign w:val="bottom"/>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p>
        </w:tc>
        <w:tc>
          <w:tcPr>
            <w:tcW w:w="1195" w:type="dxa"/>
            <w:noWrap w:val="0"/>
            <w:vAlign w:val="top"/>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181" w:type="dxa"/>
            <w:noWrap w:val="0"/>
            <w:vAlign w:val="bottom"/>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丰田越野普通客车</w:t>
            </w:r>
          </w:p>
        </w:tc>
        <w:tc>
          <w:tcPr>
            <w:tcW w:w="3496" w:type="dxa"/>
            <w:noWrap w:val="0"/>
            <w:vAlign w:val="bottom"/>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丰田FZJ100L-GNMNKV</w:t>
            </w:r>
          </w:p>
        </w:tc>
        <w:tc>
          <w:tcPr>
            <w:tcW w:w="1000" w:type="dxa"/>
            <w:noWrap w:val="0"/>
            <w:vAlign w:val="bottom"/>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台</w:t>
            </w:r>
          </w:p>
        </w:tc>
        <w:tc>
          <w:tcPr>
            <w:tcW w:w="1050" w:type="dxa"/>
            <w:noWrap w:val="0"/>
            <w:vAlign w:val="bottom"/>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c>
          <w:tcPr>
            <w:tcW w:w="1195" w:type="dxa"/>
            <w:noWrap w:val="0"/>
            <w:vAlign w:val="top"/>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p>
        </w:tc>
      </w:tr>
    </w:tbl>
    <w:p>
      <w:pPr>
        <w:spacing w:line="300" w:lineRule="auto"/>
        <w:jc w:val="center"/>
        <w:rPr>
          <w:rFonts w:hint="eastAsia" w:ascii="宋体" w:hAnsi="宋体"/>
          <w:b/>
        </w:rPr>
      </w:pPr>
      <w:r>
        <w:rPr>
          <w:rFonts w:hint="eastAsia" w:ascii="宋体" w:hAnsi="宋体"/>
          <w:b/>
        </w:rPr>
        <w:t>管道抢修储备物资</w:t>
      </w:r>
    </w:p>
    <w:tbl>
      <w:tblPr>
        <w:tblStyle w:val="25"/>
        <w:tblW w:w="899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5"/>
        <w:gridCol w:w="4517"/>
        <w:gridCol w:w="1033"/>
        <w:gridCol w:w="1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黑体" w:hAnsi="黑体" w:eastAsia="黑体" w:cs="黑体"/>
                <w:b w:val="0"/>
                <w:bCs/>
                <w:sz w:val="24"/>
                <w:szCs w:val="24"/>
              </w:rPr>
            </w:pPr>
            <w:r>
              <w:rPr>
                <w:rFonts w:hint="eastAsia" w:ascii="黑体" w:hAnsi="黑体" w:eastAsia="黑体" w:cs="黑体"/>
                <w:b w:val="0"/>
                <w:bCs/>
                <w:sz w:val="24"/>
                <w:szCs w:val="24"/>
              </w:rPr>
              <w:t>库存地点</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黑体" w:hAnsi="黑体" w:eastAsia="黑体" w:cs="黑体"/>
                <w:b w:val="0"/>
                <w:bCs/>
                <w:sz w:val="24"/>
                <w:szCs w:val="24"/>
              </w:rPr>
            </w:pPr>
            <w:r>
              <w:rPr>
                <w:rFonts w:hint="eastAsia" w:ascii="黑体" w:hAnsi="黑体" w:eastAsia="黑体" w:cs="黑体"/>
                <w:b w:val="0"/>
                <w:bCs/>
                <w:sz w:val="24"/>
                <w:szCs w:val="24"/>
              </w:rPr>
              <w:t>物资名称</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黑体" w:hAnsi="黑体" w:eastAsia="黑体" w:cs="黑体"/>
                <w:b w:val="0"/>
                <w:bCs/>
                <w:sz w:val="24"/>
                <w:szCs w:val="24"/>
              </w:rPr>
            </w:pPr>
            <w:r>
              <w:rPr>
                <w:rFonts w:hint="eastAsia" w:ascii="黑体" w:hAnsi="黑体" w:eastAsia="黑体" w:cs="黑体"/>
                <w:b w:val="0"/>
                <w:bCs/>
                <w:sz w:val="24"/>
                <w:szCs w:val="24"/>
              </w:rPr>
              <w:t>单位</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黑体" w:hAnsi="黑体" w:eastAsia="黑体" w:cs="黑体"/>
                <w:b w:val="0"/>
                <w:bCs/>
                <w:sz w:val="24"/>
                <w:szCs w:val="24"/>
              </w:rPr>
            </w:pPr>
            <w:r>
              <w:rPr>
                <w:rFonts w:hint="eastAsia" w:ascii="黑体" w:hAnsi="黑体" w:eastAsia="黑体" w:cs="黑体"/>
                <w:b w:val="0"/>
                <w:bCs/>
                <w:sz w:val="24"/>
                <w:szCs w:val="24"/>
              </w:rPr>
              <w:t>库存数量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直缝埋弧焊接钢管 711*18</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4mm X70</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t</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60</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445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直缝埋弧焊接钢管 406</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4*7</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1mm X52</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t</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14</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764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直缝埋弧焊接钢管 323</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9*7</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1mm X52</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t</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13</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直缝埋弧焊接钢管 219*7</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1mm X52</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t</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7</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812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直缝埋弧焊接钢管 168*7</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1mm X52</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t</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2</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832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直缝埋弧焊接钢管 1016*26</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2mm X70</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t</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127</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直缝埋弧焊接钢管 1016*21mm X70</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t</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120</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直缝电阻焊接钢管 273</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1*10mm L360</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t</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3</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直缝电阻焊接钢管 273*8mm X52</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t</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6</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消防避火服 隔热服2号</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套</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吸油毡 PP-Ⅱ 1240*2400*5mm</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块</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2</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无缝等径三通 350mm 10MPa 16Mn YTQ-JX-SPE-005*⑴</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件</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围油绳 WGV600 围油栏</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根</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围油绳 MDTL-200 吸油拖栏</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根</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高唐站应急仓库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铁锨 铁锨把</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把</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供应站库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手拉葫芦 5t</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台</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供应站库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潜水泵 QS20-54 5</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5kW</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台</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濮阳站应急仓库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潜水泵 QS20-54 5</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5kW</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台</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潜水泵 QS20-54 5</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5kW</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台</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沧州站应急仓库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潜水泵 QJ-20-40-4 4kW Y-132M-4</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台</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潜水泵 BQW38-15 4kW YQSB-4KW</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台</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气液联动执行机构 气液联动执行机构 GDO-15Y-140/LBP-1000</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套</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气液联动执行机构 SHAFER Class600 28"</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套</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其它橡胶杂件 泡沫隔离球 φ711</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只</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其它橡胶杂件 泡沫隔离球 φ406</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只</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其它橡胶杂件 泡沫隔离球 φ323</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只</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其它橡胶杂件 泡沫隔离球 φ219</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只</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其它橡胶杂件 泡沫隔离球 φ168</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只</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其它橡胶杂件 泡沫隔离球 φ1016</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只</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其它橡胶杂件 氮气隔离球 φ711</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只</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其它橡胶杂件 氮气隔离球 φ406</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只</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其它橡胶杂件 氮气隔离球 φ323</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只</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其它橡胶杂件 氮气隔离球 φ219</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只</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其它橡胶杂件 氮气隔离球 φ168</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只</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其它橡胶杂件 氮气隔离球 φ1016</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只</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其它清管附件 机械清管器骨架 LFLQ 711mm</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个</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其它管道附件 注胶式卡具 10MPa φ711 16Mn φ711</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件</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其它管道附件 注胶式卡具 10MPa φ1016 16Mn φ1016</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件</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其它管道附件 凸轮式快速抢修卡具 φ711 压力10MPa</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件</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其它管道附件 凸轮式快速抢修卡具 φ1016 压力10MPa</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件</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其它管道附件 清管三通 10MPa DN800*250 X65</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件</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其它管道附件 清管三通 10</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0MPa 1000*1000*350 L485</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件</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供应站库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其它管道附件 卡套终端接头 G1/4-φ10 304</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件</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其它管道附件 B型套筒 711*30*500mm Q345</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件</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其它管道附件 B型套筒 711*30*1500mm Q345</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件</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其它管道附件 B型套筒 1016*30*2000mm Q345R</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件</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其它管道附件 90°推制无缝弯头 4</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0MPa DN65 1</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5D 20#</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件</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普通中板 18*202*430mm 20#</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t</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29</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409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普通泥浆泵 NW100 5</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5kW YB2-132X-4</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台</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尼龙有衬里消防水带 10-100-20 100mm 1</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5MPa 20m</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条</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耐张卡具 35-110KV</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套</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螺旋焊接钢管 325*7mm L245</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t</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11</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供应站库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流体用无缝钢管 88</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9*4</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5mm L245</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t</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0</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流体用无缝钢管 219</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1*7</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1mm 20#</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t</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7</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562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流体用无缝钢管 159*15</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5mm 20#</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t</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3</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绝缘接头 JYJT-U-10/350 10MPa 350mm</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件</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绝缘接头 JYJT-U 10MPa 250mm L245</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件</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枣庄维抢修队库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聚乙烯防腐焊接钢管 711*14</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7mm X70 三层PE 加强级</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t</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3</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枣庄维抢修队库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聚乙烯防腐焊接钢管 1016*26</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2mm X70 三层PE 高温加强级</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t</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7</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284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枣庄维抢修队库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聚乙烯防腐焊接钢管 1016*17</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5mm X70 三层PE 高温普通级</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t</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9</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金属软管 JSRG PN2</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0 DN65 400mm 304 两端带凸面对焊法兰</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根</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焊接异径三通 DN350 DN150 STD L360N</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件</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焊接异径三通 250mm 100mm 10mm L360 10</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0MPa</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件</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焊接等径三通 DN250 10mm L360 10</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0MPa</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件</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高压手动旋塞阀 HVG633FC CL600 A216WCC 14"</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只</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高压手动旋塞阀 HRG633FC CL600 A105 DN250</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只</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高压手动球阀 10BSP6R-G Class600 A105 10"</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只</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高压全焊接球阀 QF367X CL600 C 4"*3" 天然气/双活塞/阀*⑴</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只</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高压全焊接球阀 QF367N CL600 C 14"*10" 天然气/双活塞*⑴</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只</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高压全焊接球阀 MQ61F 10MPa F DN200 316L 常温</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只</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高压气液动球阀 Q867X-100 10MPa A350GR</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LF2 DN1*⑴</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只</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高压气液动球阀 28BWB6B-L CL600 C DN700</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只</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供应站库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风速仪 Testo 445</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台</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供应站库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法兰盘 6</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4MPa DN200 铸铁 GB/T9119-2000</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件</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堵漏套具 φ406</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4 6</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3MPa 沈阳市亚达机械厂 加长型凸轮式快速抢修卡具</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套</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堵漏套具 φ406</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4 6</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3MPa 沈阳市亚达机械厂 标准型凸轮式快速抢修卡具</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套</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堵漏套具 φ355 6</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4MPa 沈阳辽海设备制造厂 对开式高压泄露封堵夹具</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套</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堵漏套具 φ323</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9 6</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3MPa 沈阳市亚达机械厂 加长型凸轮式快速抢修卡具</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套</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堵漏套具 φ323</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9 6</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3MPa 沈阳市亚达机械厂 标准型凸轮式快速抢修卡具</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套</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堵漏套具 φ273 6</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4MPa 沈阳辽海设备制造厂 对开式高压泄露封堵夹具</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套</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堵漏套具 φ219 6</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4MPa 沈阳辽海设备制造厂 对开式高压泄露封堵夹具</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套</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堵漏套具 φ219 6</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3MPa 沈阳市亚达机械厂 加长型凸轮式快速抢修卡具</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套</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堵漏套具 φ219 6</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3MPa 沈阳市亚达机械厂 标准型凸轮式快速抢修卡具</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套</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堵漏套具 φ168 6</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3MPa 沈阳市亚达机械厂 加长型凸轮式快速抢修卡具</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套</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堵漏套具 φ168 6</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3MPa 沈阳市亚达机械厂 标准型凸轮式快速抢修卡具</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套</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堵漏套具 10MPa 辽宁金山 空腔引流卡具 管径:711</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套</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堵漏套具 10MPa 辽宁金山 空腔引流卡具 管径:1016</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套</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堵漏套具 10MPa 辽宁金山 弧板引流卡具 管径:711</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套</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堵漏套具 10MPa 辽宁金山 弧板引流卡具 管径:1016</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套</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供应站库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低压手动截止阀 KJ41Y 1</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6MPa C DN25</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只</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供应站库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90°无缝弯头 DN300 28mm 20# 325mm 1</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5D</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件</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90°无缝弯头 DN25 SCH40 20# 1</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5D</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件</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90°焊接弯头 DN250*11mm 16MnRU</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件</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供应站库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90°焊接弯头 DN200*14mm L245NB 10MPa</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件</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供应站库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90°焊接弯头 DN100*13mm 20# 114mm 6D SCH160</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件</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供应站库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圆头锤 16磅 大锤</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把</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中压手动球阀 GSDFTB11HR BW CL400 A105 DN400</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只</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中压手动球阀 DN300 2</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5MPa A105 DN300</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只</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濮阳站应急仓库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圆头锤 16磅 大锤</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把</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高唐站应急仓库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圆头锤 16磅 大锤</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把</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沧州站应急仓库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圆头锤 16磅 大锤</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把</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2</w:t>
            </w:r>
          </w:p>
        </w:tc>
      </w:tr>
    </w:tbl>
    <w:p>
      <w:pPr>
        <w:autoSpaceDE w:val="0"/>
        <w:autoSpaceDN w:val="0"/>
        <w:adjustRightInd w:val="0"/>
        <w:spacing w:line="300" w:lineRule="auto"/>
        <w:jc w:val="center"/>
        <w:rPr>
          <w:rFonts w:ascii="Times New Roman" w:hAnsi="Times New Roman"/>
          <w:b w:val="0"/>
          <w:kern w:val="2"/>
          <w:sz w:val="30"/>
          <w:szCs w:val="30"/>
        </w:rPr>
      </w:pPr>
      <w:r>
        <w:rPr>
          <w:rStyle w:val="123"/>
          <w:rFonts w:hint="eastAsia" w:ascii="黑体" w:hAnsi="宋体" w:cs="宋体"/>
          <w:b w:val="0"/>
          <w:bCs w:val="0"/>
          <w:color w:val="auto"/>
          <w:kern w:val="0"/>
          <w:szCs w:val="22"/>
          <w:lang w:val="zh-CN" w:eastAsia="zh-CN" w:bidi="zh-CN"/>
        </w:rPr>
        <w:t>二、港枣线管道应急资源表</w:t>
      </w:r>
    </w:p>
    <w:tbl>
      <w:tblPr>
        <w:tblStyle w:val="25"/>
        <w:tblW w:w="902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9"/>
        <w:gridCol w:w="3151"/>
        <w:gridCol w:w="1200"/>
        <w:gridCol w:w="1267"/>
        <w:gridCol w:w="2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729" w:type="dxa"/>
            <w:vMerge w:val="restart"/>
            <w:noWrap w:val="0"/>
            <w:vAlign w:val="center"/>
          </w:tcPr>
          <w:p>
            <w:pPr>
              <w:widowControl/>
              <w:jc w:val="center"/>
              <w:rPr>
                <w:rFonts w:hint="eastAsia" w:ascii="黑体" w:hAnsi="黑体" w:eastAsia="黑体" w:cs="黑体"/>
                <w:b w:val="0"/>
                <w:bCs/>
                <w:color w:val="000000"/>
                <w:kern w:val="0"/>
                <w:sz w:val="24"/>
                <w:szCs w:val="24"/>
              </w:rPr>
            </w:pPr>
            <w:r>
              <w:rPr>
                <w:rFonts w:hint="eastAsia" w:ascii="黑体" w:hAnsi="黑体" w:eastAsia="黑体" w:cs="黑体"/>
                <w:b w:val="0"/>
                <w:bCs/>
                <w:color w:val="000000"/>
                <w:kern w:val="0"/>
                <w:sz w:val="24"/>
                <w:szCs w:val="24"/>
              </w:rPr>
              <w:t>序号</w:t>
            </w:r>
          </w:p>
        </w:tc>
        <w:tc>
          <w:tcPr>
            <w:tcW w:w="3151" w:type="dxa"/>
            <w:vMerge w:val="restart"/>
            <w:noWrap w:val="0"/>
            <w:vAlign w:val="center"/>
          </w:tcPr>
          <w:p>
            <w:pPr>
              <w:widowControl/>
              <w:jc w:val="center"/>
              <w:rPr>
                <w:rFonts w:hint="eastAsia" w:ascii="黑体" w:hAnsi="黑体" w:eastAsia="黑体" w:cs="黑体"/>
                <w:b w:val="0"/>
                <w:bCs/>
                <w:color w:val="000000"/>
                <w:kern w:val="0"/>
                <w:sz w:val="24"/>
                <w:szCs w:val="24"/>
              </w:rPr>
            </w:pPr>
            <w:r>
              <w:rPr>
                <w:rFonts w:hint="eastAsia" w:ascii="黑体" w:hAnsi="黑体" w:eastAsia="黑体" w:cs="黑体"/>
                <w:b w:val="0"/>
                <w:bCs/>
                <w:color w:val="000000"/>
                <w:kern w:val="0"/>
                <w:sz w:val="24"/>
                <w:szCs w:val="24"/>
              </w:rPr>
              <w:t>名称及规格</w:t>
            </w:r>
          </w:p>
        </w:tc>
        <w:tc>
          <w:tcPr>
            <w:tcW w:w="1200" w:type="dxa"/>
            <w:vMerge w:val="restart"/>
            <w:noWrap w:val="0"/>
            <w:vAlign w:val="center"/>
          </w:tcPr>
          <w:p>
            <w:pPr>
              <w:widowControl/>
              <w:jc w:val="center"/>
              <w:rPr>
                <w:rFonts w:hint="eastAsia" w:ascii="黑体" w:hAnsi="黑体" w:eastAsia="黑体" w:cs="黑体"/>
                <w:b w:val="0"/>
                <w:bCs/>
                <w:color w:val="000000"/>
                <w:kern w:val="0"/>
                <w:sz w:val="24"/>
                <w:szCs w:val="24"/>
              </w:rPr>
            </w:pPr>
            <w:r>
              <w:rPr>
                <w:rFonts w:hint="eastAsia" w:ascii="黑体" w:hAnsi="黑体" w:eastAsia="黑体" w:cs="黑体"/>
                <w:b w:val="0"/>
                <w:bCs/>
                <w:color w:val="000000"/>
                <w:kern w:val="0"/>
                <w:sz w:val="24"/>
                <w:szCs w:val="24"/>
              </w:rPr>
              <w:t>单位</w:t>
            </w:r>
          </w:p>
        </w:tc>
        <w:tc>
          <w:tcPr>
            <w:tcW w:w="1267" w:type="dxa"/>
            <w:vMerge w:val="restart"/>
            <w:noWrap w:val="0"/>
            <w:vAlign w:val="center"/>
          </w:tcPr>
          <w:p>
            <w:pPr>
              <w:widowControl/>
              <w:jc w:val="center"/>
              <w:rPr>
                <w:rFonts w:hint="eastAsia" w:ascii="黑体" w:hAnsi="黑体" w:eastAsia="黑体" w:cs="黑体"/>
                <w:b w:val="0"/>
                <w:bCs/>
                <w:color w:val="000000"/>
                <w:kern w:val="0"/>
                <w:sz w:val="24"/>
                <w:szCs w:val="24"/>
              </w:rPr>
            </w:pPr>
            <w:r>
              <w:rPr>
                <w:rFonts w:hint="eastAsia" w:ascii="黑体" w:hAnsi="黑体" w:eastAsia="黑体" w:cs="黑体"/>
                <w:b w:val="0"/>
                <w:bCs/>
                <w:color w:val="000000"/>
                <w:kern w:val="0"/>
                <w:sz w:val="24"/>
                <w:szCs w:val="24"/>
              </w:rPr>
              <w:t>实存数量</w:t>
            </w:r>
          </w:p>
        </w:tc>
        <w:tc>
          <w:tcPr>
            <w:tcW w:w="2682" w:type="dxa"/>
            <w:vMerge w:val="restart"/>
            <w:noWrap w:val="0"/>
            <w:vAlign w:val="center"/>
          </w:tcPr>
          <w:p>
            <w:pPr>
              <w:widowControl/>
              <w:jc w:val="center"/>
              <w:rPr>
                <w:rFonts w:hint="eastAsia" w:ascii="黑体" w:hAnsi="黑体" w:eastAsia="黑体" w:cs="黑体"/>
                <w:b w:val="0"/>
                <w:bCs/>
                <w:color w:val="000000"/>
                <w:kern w:val="0"/>
                <w:sz w:val="24"/>
                <w:szCs w:val="24"/>
              </w:rPr>
            </w:pPr>
            <w:r>
              <w:rPr>
                <w:rFonts w:hint="eastAsia" w:ascii="黑体" w:hAnsi="黑体" w:eastAsia="黑体" w:cs="黑体"/>
                <w:b w:val="0"/>
                <w:bCs/>
                <w:color w:val="000000"/>
                <w:kern w:val="0"/>
                <w:sz w:val="24"/>
                <w:szCs w:val="24"/>
              </w:rPr>
              <w:t>存放位置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blHeader/>
          <w:jc w:val="center"/>
        </w:trPr>
        <w:tc>
          <w:tcPr>
            <w:tcW w:w="729" w:type="dxa"/>
            <w:vMerge w:val="continue"/>
            <w:noWrap w:val="0"/>
            <w:vAlign w:val="center"/>
          </w:tcPr>
          <w:p>
            <w:pPr>
              <w:widowControl/>
              <w:jc w:val="center"/>
              <w:rPr>
                <w:rFonts w:hint="eastAsia" w:ascii="仿宋_GB2312" w:hAnsi="仿宋_GB2312" w:eastAsia="仿宋_GB2312" w:cs="仿宋_GB2312"/>
                <w:b w:val="0"/>
                <w:bCs/>
                <w:color w:val="000000"/>
                <w:kern w:val="0"/>
                <w:sz w:val="24"/>
                <w:szCs w:val="24"/>
              </w:rPr>
            </w:pPr>
          </w:p>
        </w:tc>
        <w:tc>
          <w:tcPr>
            <w:tcW w:w="3151" w:type="dxa"/>
            <w:vMerge w:val="continue"/>
            <w:noWrap w:val="0"/>
            <w:vAlign w:val="center"/>
          </w:tcPr>
          <w:p>
            <w:pPr>
              <w:widowControl/>
              <w:jc w:val="center"/>
              <w:rPr>
                <w:rFonts w:hint="eastAsia" w:ascii="仿宋_GB2312" w:hAnsi="仿宋_GB2312" w:eastAsia="仿宋_GB2312" w:cs="仿宋_GB2312"/>
                <w:b w:val="0"/>
                <w:bCs/>
                <w:color w:val="000000"/>
                <w:kern w:val="0"/>
                <w:sz w:val="24"/>
                <w:szCs w:val="24"/>
              </w:rPr>
            </w:pPr>
          </w:p>
        </w:tc>
        <w:tc>
          <w:tcPr>
            <w:tcW w:w="1200" w:type="dxa"/>
            <w:vMerge w:val="continue"/>
            <w:noWrap w:val="0"/>
            <w:vAlign w:val="center"/>
          </w:tcPr>
          <w:p>
            <w:pPr>
              <w:widowControl/>
              <w:jc w:val="center"/>
              <w:rPr>
                <w:rFonts w:hint="eastAsia" w:ascii="仿宋_GB2312" w:hAnsi="仿宋_GB2312" w:eastAsia="仿宋_GB2312" w:cs="仿宋_GB2312"/>
                <w:b w:val="0"/>
                <w:bCs/>
                <w:color w:val="000000"/>
                <w:kern w:val="0"/>
                <w:sz w:val="24"/>
                <w:szCs w:val="24"/>
              </w:rPr>
            </w:pPr>
          </w:p>
        </w:tc>
        <w:tc>
          <w:tcPr>
            <w:tcW w:w="1267" w:type="dxa"/>
            <w:vMerge w:val="continue"/>
            <w:noWrap w:val="0"/>
            <w:vAlign w:val="center"/>
          </w:tcPr>
          <w:p>
            <w:pPr>
              <w:widowControl/>
              <w:jc w:val="center"/>
              <w:rPr>
                <w:rFonts w:hint="eastAsia" w:ascii="仿宋_GB2312" w:hAnsi="仿宋_GB2312" w:eastAsia="仿宋_GB2312" w:cs="仿宋_GB2312"/>
                <w:b w:val="0"/>
                <w:bCs/>
                <w:color w:val="000000"/>
                <w:kern w:val="0"/>
                <w:sz w:val="24"/>
                <w:szCs w:val="24"/>
              </w:rPr>
            </w:pPr>
          </w:p>
        </w:tc>
        <w:tc>
          <w:tcPr>
            <w:tcW w:w="2682" w:type="dxa"/>
            <w:vMerge w:val="continue"/>
            <w:noWrap w:val="0"/>
            <w:vAlign w:val="center"/>
          </w:tcPr>
          <w:p>
            <w:pPr>
              <w:widowControl/>
              <w:jc w:val="center"/>
              <w:rPr>
                <w:rFonts w:hint="eastAsia" w:ascii="仿宋_GB2312" w:hAnsi="仿宋_GB2312" w:eastAsia="仿宋_GB2312" w:cs="仿宋_GB2312"/>
                <w:b w:val="0"/>
                <w:bCs/>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729" w:type="dxa"/>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1</w:t>
            </w:r>
          </w:p>
        </w:tc>
        <w:tc>
          <w:tcPr>
            <w:tcW w:w="3151"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抽水泵</w:t>
            </w:r>
          </w:p>
        </w:tc>
        <w:tc>
          <w:tcPr>
            <w:tcW w:w="1200"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台</w:t>
            </w:r>
          </w:p>
        </w:tc>
        <w:tc>
          <w:tcPr>
            <w:tcW w:w="1267"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4</w:t>
            </w:r>
          </w:p>
        </w:tc>
        <w:tc>
          <w:tcPr>
            <w:tcW w:w="2682" w:type="dxa"/>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3#库（防汛物资库）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729" w:type="dxa"/>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2</w:t>
            </w:r>
          </w:p>
        </w:tc>
        <w:tc>
          <w:tcPr>
            <w:tcW w:w="3151"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水带水管</w:t>
            </w:r>
          </w:p>
        </w:tc>
        <w:tc>
          <w:tcPr>
            <w:tcW w:w="1200"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米</w:t>
            </w:r>
          </w:p>
        </w:tc>
        <w:tc>
          <w:tcPr>
            <w:tcW w:w="1267"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160</w:t>
            </w:r>
          </w:p>
        </w:tc>
        <w:tc>
          <w:tcPr>
            <w:tcW w:w="2682" w:type="dxa"/>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3#库（防汛物资库）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729" w:type="dxa"/>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3</w:t>
            </w:r>
          </w:p>
        </w:tc>
        <w:tc>
          <w:tcPr>
            <w:tcW w:w="3151"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移动发电机</w:t>
            </w:r>
          </w:p>
        </w:tc>
        <w:tc>
          <w:tcPr>
            <w:tcW w:w="1200"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台</w:t>
            </w:r>
          </w:p>
        </w:tc>
        <w:tc>
          <w:tcPr>
            <w:tcW w:w="1267"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1</w:t>
            </w:r>
          </w:p>
        </w:tc>
        <w:tc>
          <w:tcPr>
            <w:tcW w:w="2682" w:type="dxa"/>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3#库（防汛物资库）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729" w:type="dxa"/>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4</w:t>
            </w:r>
          </w:p>
        </w:tc>
        <w:tc>
          <w:tcPr>
            <w:tcW w:w="3151"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移动配电盘50/100米</w:t>
            </w:r>
          </w:p>
        </w:tc>
        <w:tc>
          <w:tcPr>
            <w:tcW w:w="1200"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台</w:t>
            </w:r>
          </w:p>
        </w:tc>
        <w:tc>
          <w:tcPr>
            <w:tcW w:w="1267"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各1</w:t>
            </w:r>
          </w:p>
        </w:tc>
        <w:tc>
          <w:tcPr>
            <w:tcW w:w="2682" w:type="dxa"/>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3#库（防汛物资库）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729" w:type="dxa"/>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5</w:t>
            </w:r>
          </w:p>
        </w:tc>
        <w:tc>
          <w:tcPr>
            <w:tcW w:w="3151"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移动防爆配电箱</w:t>
            </w:r>
          </w:p>
        </w:tc>
        <w:tc>
          <w:tcPr>
            <w:tcW w:w="1200"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个</w:t>
            </w:r>
          </w:p>
        </w:tc>
        <w:tc>
          <w:tcPr>
            <w:tcW w:w="1267"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2</w:t>
            </w:r>
          </w:p>
        </w:tc>
        <w:tc>
          <w:tcPr>
            <w:tcW w:w="2682" w:type="dxa"/>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3#库（防汛物资库）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729" w:type="dxa"/>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6</w:t>
            </w:r>
          </w:p>
        </w:tc>
        <w:tc>
          <w:tcPr>
            <w:tcW w:w="3151"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编织袋(或草袋、麻袋）</w:t>
            </w:r>
          </w:p>
        </w:tc>
        <w:tc>
          <w:tcPr>
            <w:tcW w:w="1200"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条</w:t>
            </w:r>
          </w:p>
        </w:tc>
        <w:tc>
          <w:tcPr>
            <w:tcW w:w="1267"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3000</w:t>
            </w:r>
          </w:p>
        </w:tc>
        <w:tc>
          <w:tcPr>
            <w:tcW w:w="2682" w:type="dxa"/>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3#库（防汛物资库）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729" w:type="dxa"/>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7</w:t>
            </w:r>
          </w:p>
        </w:tc>
        <w:tc>
          <w:tcPr>
            <w:tcW w:w="3151"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塑料布(或彩条布)</w:t>
            </w:r>
          </w:p>
        </w:tc>
        <w:tc>
          <w:tcPr>
            <w:tcW w:w="1200"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平方米</w:t>
            </w:r>
          </w:p>
        </w:tc>
        <w:tc>
          <w:tcPr>
            <w:tcW w:w="1267"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1000</w:t>
            </w:r>
          </w:p>
        </w:tc>
        <w:tc>
          <w:tcPr>
            <w:tcW w:w="2682" w:type="dxa"/>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3#库（防汛物资库）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729" w:type="dxa"/>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8</w:t>
            </w:r>
          </w:p>
        </w:tc>
        <w:tc>
          <w:tcPr>
            <w:tcW w:w="3151"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木桩（或钢管桩）</w:t>
            </w:r>
          </w:p>
        </w:tc>
        <w:tc>
          <w:tcPr>
            <w:tcW w:w="1200"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根</w:t>
            </w:r>
          </w:p>
        </w:tc>
        <w:tc>
          <w:tcPr>
            <w:tcW w:w="1267"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100</w:t>
            </w:r>
          </w:p>
        </w:tc>
        <w:tc>
          <w:tcPr>
            <w:tcW w:w="2682" w:type="dxa"/>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3#库（防汛物资库）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729" w:type="dxa"/>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9</w:t>
            </w:r>
          </w:p>
        </w:tc>
        <w:tc>
          <w:tcPr>
            <w:tcW w:w="3151"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跳板</w:t>
            </w:r>
          </w:p>
        </w:tc>
        <w:tc>
          <w:tcPr>
            <w:tcW w:w="1200"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块</w:t>
            </w:r>
          </w:p>
        </w:tc>
        <w:tc>
          <w:tcPr>
            <w:tcW w:w="1267"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10</w:t>
            </w:r>
          </w:p>
        </w:tc>
        <w:tc>
          <w:tcPr>
            <w:tcW w:w="2682" w:type="dxa"/>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3#库（防汛物资库）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729" w:type="dxa"/>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10</w:t>
            </w:r>
          </w:p>
        </w:tc>
        <w:tc>
          <w:tcPr>
            <w:tcW w:w="3151"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枕木</w:t>
            </w:r>
          </w:p>
        </w:tc>
        <w:tc>
          <w:tcPr>
            <w:tcW w:w="1200"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根</w:t>
            </w:r>
          </w:p>
        </w:tc>
        <w:tc>
          <w:tcPr>
            <w:tcW w:w="1267"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10</w:t>
            </w:r>
          </w:p>
        </w:tc>
        <w:tc>
          <w:tcPr>
            <w:tcW w:w="2682" w:type="dxa"/>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3#库（防汛物资库）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729" w:type="dxa"/>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11</w:t>
            </w:r>
          </w:p>
        </w:tc>
        <w:tc>
          <w:tcPr>
            <w:tcW w:w="3151"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铁丝</w:t>
            </w:r>
          </w:p>
        </w:tc>
        <w:tc>
          <w:tcPr>
            <w:tcW w:w="1200"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公斤</w:t>
            </w:r>
          </w:p>
        </w:tc>
        <w:tc>
          <w:tcPr>
            <w:tcW w:w="1267"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200</w:t>
            </w:r>
          </w:p>
        </w:tc>
        <w:tc>
          <w:tcPr>
            <w:tcW w:w="2682" w:type="dxa"/>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3#库（防汛物资库）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729" w:type="dxa"/>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12</w:t>
            </w:r>
          </w:p>
        </w:tc>
        <w:tc>
          <w:tcPr>
            <w:tcW w:w="3151"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锹（含防爆锹）尖、方</w:t>
            </w:r>
          </w:p>
        </w:tc>
        <w:tc>
          <w:tcPr>
            <w:tcW w:w="1200"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把</w:t>
            </w:r>
          </w:p>
        </w:tc>
        <w:tc>
          <w:tcPr>
            <w:tcW w:w="1267"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30</w:t>
            </w:r>
          </w:p>
        </w:tc>
        <w:tc>
          <w:tcPr>
            <w:tcW w:w="2682" w:type="dxa"/>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3#库（防汛物资库）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729" w:type="dxa"/>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13</w:t>
            </w:r>
          </w:p>
        </w:tc>
        <w:tc>
          <w:tcPr>
            <w:tcW w:w="3151"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镐（含防爆镐）</w:t>
            </w:r>
          </w:p>
        </w:tc>
        <w:tc>
          <w:tcPr>
            <w:tcW w:w="1200"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把</w:t>
            </w:r>
          </w:p>
        </w:tc>
        <w:tc>
          <w:tcPr>
            <w:tcW w:w="1267"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15</w:t>
            </w:r>
          </w:p>
        </w:tc>
        <w:tc>
          <w:tcPr>
            <w:tcW w:w="2682" w:type="dxa"/>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3#库（防汛物资库）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729" w:type="dxa"/>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14</w:t>
            </w:r>
          </w:p>
        </w:tc>
        <w:tc>
          <w:tcPr>
            <w:tcW w:w="3151"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大锤</w:t>
            </w:r>
          </w:p>
        </w:tc>
        <w:tc>
          <w:tcPr>
            <w:tcW w:w="1200"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把</w:t>
            </w:r>
          </w:p>
        </w:tc>
        <w:tc>
          <w:tcPr>
            <w:tcW w:w="1267"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5</w:t>
            </w:r>
          </w:p>
        </w:tc>
        <w:tc>
          <w:tcPr>
            <w:tcW w:w="2682" w:type="dxa"/>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3#库（防汛物资库）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729" w:type="dxa"/>
            <w:shd w:val="clear" w:color="auto" w:fill="auto"/>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15</w:t>
            </w:r>
          </w:p>
        </w:tc>
        <w:tc>
          <w:tcPr>
            <w:tcW w:w="3151" w:type="dxa"/>
            <w:shd w:val="clear" w:color="auto" w:fill="auto"/>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棕绳</w:t>
            </w:r>
          </w:p>
        </w:tc>
        <w:tc>
          <w:tcPr>
            <w:tcW w:w="1200" w:type="dxa"/>
            <w:shd w:val="clear" w:color="000000" w:fill="FFFFFF"/>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米</w:t>
            </w:r>
          </w:p>
        </w:tc>
        <w:tc>
          <w:tcPr>
            <w:tcW w:w="1267"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100</w:t>
            </w:r>
          </w:p>
        </w:tc>
        <w:tc>
          <w:tcPr>
            <w:tcW w:w="2682" w:type="dxa"/>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3#库（防汛物资库）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729" w:type="dxa"/>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16</w:t>
            </w:r>
          </w:p>
        </w:tc>
        <w:tc>
          <w:tcPr>
            <w:tcW w:w="3151"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雨衣</w:t>
            </w:r>
          </w:p>
        </w:tc>
        <w:tc>
          <w:tcPr>
            <w:tcW w:w="1200"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套</w:t>
            </w:r>
          </w:p>
        </w:tc>
        <w:tc>
          <w:tcPr>
            <w:tcW w:w="1267"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20</w:t>
            </w:r>
          </w:p>
        </w:tc>
        <w:tc>
          <w:tcPr>
            <w:tcW w:w="2682" w:type="dxa"/>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3#库（防汛物资库）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729" w:type="dxa"/>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17</w:t>
            </w:r>
          </w:p>
        </w:tc>
        <w:tc>
          <w:tcPr>
            <w:tcW w:w="3151"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救生衣</w:t>
            </w:r>
          </w:p>
        </w:tc>
        <w:tc>
          <w:tcPr>
            <w:tcW w:w="1200"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件</w:t>
            </w:r>
          </w:p>
        </w:tc>
        <w:tc>
          <w:tcPr>
            <w:tcW w:w="1267"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20</w:t>
            </w:r>
          </w:p>
        </w:tc>
        <w:tc>
          <w:tcPr>
            <w:tcW w:w="2682" w:type="dxa"/>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3#库（防汛物资库）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729" w:type="dxa"/>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18</w:t>
            </w:r>
          </w:p>
        </w:tc>
        <w:tc>
          <w:tcPr>
            <w:tcW w:w="3151"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靴子</w:t>
            </w:r>
          </w:p>
        </w:tc>
        <w:tc>
          <w:tcPr>
            <w:tcW w:w="1200"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双</w:t>
            </w:r>
          </w:p>
        </w:tc>
        <w:tc>
          <w:tcPr>
            <w:tcW w:w="1267"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20</w:t>
            </w:r>
          </w:p>
        </w:tc>
        <w:tc>
          <w:tcPr>
            <w:tcW w:w="2682" w:type="dxa"/>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3#库（防汛物资库）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729" w:type="dxa"/>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19</w:t>
            </w:r>
          </w:p>
        </w:tc>
        <w:tc>
          <w:tcPr>
            <w:tcW w:w="3151"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照明灯</w:t>
            </w:r>
          </w:p>
        </w:tc>
        <w:tc>
          <w:tcPr>
            <w:tcW w:w="1200"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套</w:t>
            </w:r>
          </w:p>
        </w:tc>
        <w:tc>
          <w:tcPr>
            <w:tcW w:w="1267"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10</w:t>
            </w:r>
          </w:p>
        </w:tc>
        <w:tc>
          <w:tcPr>
            <w:tcW w:w="2682" w:type="dxa"/>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3#库（防汛物资库）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729" w:type="dxa"/>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20</w:t>
            </w:r>
          </w:p>
        </w:tc>
        <w:tc>
          <w:tcPr>
            <w:tcW w:w="3151"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防爆手电筒</w:t>
            </w:r>
          </w:p>
        </w:tc>
        <w:tc>
          <w:tcPr>
            <w:tcW w:w="1200"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个</w:t>
            </w:r>
          </w:p>
        </w:tc>
        <w:tc>
          <w:tcPr>
            <w:tcW w:w="1267"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4</w:t>
            </w:r>
          </w:p>
        </w:tc>
        <w:tc>
          <w:tcPr>
            <w:tcW w:w="2682" w:type="dxa"/>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3#库（防汛物资库）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729" w:type="dxa"/>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21</w:t>
            </w:r>
          </w:p>
        </w:tc>
        <w:tc>
          <w:tcPr>
            <w:tcW w:w="3151"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警示带</w:t>
            </w:r>
          </w:p>
        </w:tc>
        <w:tc>
          <w:tcPr>
            <w:tcW w:w="1200"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盘</w:t>
            </w:r>
          </w:p>
        </w:tc>
        <w:tc>
          <w:tcPr>
            <w:tcW w:w="1267"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10</w:t>
            </w:r>
          </w:p>
        </w:tc>
        <w:tc>
          <w:tcPr>
            <w:tcW w:w="2682" w:type="dxa"/>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3#库（防汛物资库）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729" w:type="dxa"/>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22</w:t>
            </w:r>
          </w:p>
        </w:tc>
        <w:tc>
          <w:tcPr>
            <w:tcW w:w="3151"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小推车</w:t>
            </w:r>
          </w:p>
        </w:tc>
        <w:tc>
          <w:tcPr>
            <w:tcW w:w="1200"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个</w:t>
            </w:r>
          </w:p>
        </w:tc>
        <w:tc>
          <w:tcPr>
            <w:tcW w:w="1267"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1</w:t>
            </w:r>
          </w:p>
        </w:tc>
        <w:tc>
          <w:tcPr>
            <w:tcW w:w="2682" w:type="dxa"/>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3#库（防汛物资库）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729" w:type="dxa"/>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23</w:t>
            </w:r>
          </w:p>
        </w:tc>
        <w:tc>
          <w:tcPr>
            <w:tcW w:w="3151"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下水疏通机</w:t>
            </w:r>
          </w:p>
        </w:tc>
        <w:tc>
          <w:tcPr>
            <w:tcW w:w="1200"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台</w:t>
            </w:r>
          </w:p>
        </w:tc>
        <w:tc>
          <w:tcPr>
            <w:tcW w:w="1267"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1</w:t>
            </w:r>
          </w:p>
        </w:tc>
        <w:tc>
          <w:tcPr>
            <w:tcW w:w="2682" w:type="dxa"/>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3#库（防汛物资库）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729" w:type="dxa"/>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24</w:t>
            </w:r>
          </w:p>
        </w:tc>
        <w:tc>
          <w:tcPr>
            <w:tcW w:w="3151"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破布</w:t>
            </w:r>
          </w:p>
        </w:tc>
        <w:tc>
          <w:tcPr>
            <w:tcW w:w="1200"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捆</w:t>
            </w:r>
          </w:p>
        </w:tc>
        <w:tc>
          <w:tcPr>
            <w:tcW w:w="1267"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40</w:t>
            </w:r>
          </w:p>
        </w:tc>
        <w:tc>
          <w:tcPr>
            <w:tcW w:w="2682" w:type="dxa"/>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3#库（防汛物资库）</w:t>
            </w:r>
          </w:p>
        </w:tc>
      </w:tr>
    </w:tbl>
    <w:p>
      <w:pPr>
        <w:rPr>
          <w:color w:val="000000"/>
        </w:rPr>
      </w:pPr>
    </w:p>
    <w:p>
      <w:pPr>
        <w:autoSpaceDE w:val="0"/>
        <w:autoSpaceDN w:val="0"/>
        <w:adjustRightInd w:val="0"/>
        <w:spacing w:line="300" w:lineRule="auto"/>
        <w:jc w:val="center"/>
        <w:rPr>
          <w:rFonts w:eastAsia="宋体"/>
          <w:bCs/>
          <w:sz w:val="32"/>
          <w:szCs w:val="32"/>
        </w:rPr>
      </w:pPr>
      <w:r>
        <w:rPr>
          <w:rStyle w:val="123"/>
          <w:rFonts w:hint="eastAsia" w:ascii="黑体" w:hAnsi="宋体" w:cs="宋体"/>
          <w:b w:val="0"/>
          <w:bCs w:val="0"/>
          <w:color w:val="auto"/>
          <w:kern w:val="0"/>
          <w:szCs w:val="22"/>
          <w:lang w:val="zh-CN" w:eastAsia="zh-CN" w:bidi="zh-CN"/>
        </w:rPr>
        <w:t>三、鲁皖管道应急资源表（鲁皖处）</w:t>
      </w:r>
    </w:p>
    <w:tbl>
      <w:tblPr>
        <w:tblStyle w:val="25"/>
        <w:tblW w:w="9109" w:type="dxa"/>
        <w:jc w:val="center"/>
        <w:tblInd w:w="0" w:type="dxa"/>
        <w:tblLayout w:type="fixed"/>
        <w:tblCellMar>
          <w:top w:w="0" w:type="dxa"/>
          <w:left w:w="0" w:type="dxa"/>
          <w:bottom w:w="0" w:type="dxa"/>
          <w:right w:w="0" w:type="dxa"/>
        </w:tblCellMar>
      </w:tblPr>
      <w:tblGrid>
        <w:gridCol w:w="524"/>
        <w:gridCol w:w="3234"/>
        <w:gridCol w:w="950"/>
        <w:gridCol w:w="1284"/>
        <w:gridCol w:w="866"/>
        <w:gridCol w:w="434"/>
        <w:gridCol w:w="1116"/>
        <w:gridCol w:w="701"/>
      </w:tblGrid>
      <w:tr>
        <w:tblPrEx>
          <w:tblLayout w:type="fixed"/>
          <w:tblCellMar>
            <w:top w:w="0" w:type="dxa"/>
            <w:left w:w="0" w:type="dxa"/>
            <w:bottom w:w="0" w:type="dxa"/>
            <w:right w:w="0" w:type="dxa"/>
          </w:tblCellMar>
        </w:tblPrEx>
        <w:trPr>
          <w:trHeight w:val="340" w:hRule="atLeast"/>
          <w:tblHeader/>
          <w:jc w:val="center"/>
        </w:trPr>
        <w:tc>
          <w:tcPr>
            <w:tcW w:w="524"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黑体" w:hAnsi="黑体" w:eastAsia="黑体" w:cs="黑体"/>
                <w:sz w:val="24"/>
                <w:szCs w:val="24"/>
              </w:rPr>
            </w:pPr>
            <w:r>
              <w:rPr>
                <w:rFonts w:hint="eastAsia" w:ascii="黑体" w:hAnsi="黑体" w:eastAsia="黑体" w:cs="黑体"/>
                <w:sz w:val="24"/>
                <w:szCs w:val="24"/>
              </w:rPr>
              <w:t>序号</w:t>
            </w:r>
          </w:p>
        </w:tc>
        <w:tc>
          <w:tcPr>
            <w:tcW w:w="3234"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黑体" w:hAnsi="黑体" w:eastAsia="黑体" w:cs="黑体"/>
                <w:sz w:val="24"/>
                <w:szCs w:val="24"/>
              </w:rPr>
            </w:pPr>
            <w:r>
              <w:rPr>
                <w:rFonts w:hint="eastAsia" w:ascii="黑体" w:hAnsi="黑体" w:eastAsia="黑体" w:cs="黑体"/>
                <w:sz w:val="24"/>
                <w:szCs w:val="24"/>
              </w:rPr>
              <w:t>物资名称</w:t>
            </w:r>
          </w:p>
        </w:tc>
        <w:tc>
          <w:tcPr>
            <w:tcW w:w="950"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黑体" w:hAnsi="黑体" w:eastAsia="黑体" w:cs="黑体"/>
                <w:sz w:val="24"/>
                <w:szCs w:val="24"/>
              </w:rPr>
            </w:pPr>
            <w:r>
              <w:rPr>
                <w:rFonts w:hint="eastAsia" w:ascii="黑体" w:hAnsi="黑体" w:eastAsia="黑体" w:cs="黑体"/>
                <w:sz w:val="24"/>
                <w:szCs w:val="24"/>
              </w:rPr>
              <w:t>购买</w:t>
            </w:r>
          </w:p>
          <w:p>
            <w:pPr>
              <w:jc w:val="center"/>
              <w:rPr>
                <w:rFonts w:hint="eastAsia" w:ascii="黑体" w:hAnsi="黑体" w:eastAsia="黑体" w:cs="黑体"/>
                <w:sz w:val="24"/>
                <w:szCs w:val="24"/>
              </w:rPr>
            </w:pPr>
            <w:r>
              <w:rPr>
                <w:rFonts w:hint="eastAsia" w:ascii="黑体" w:hAnsi="黑体" w:eastAsia="黑体" w:cs="黑体"/>
                <w:sz w:val="24"/>
                <w:szCs w:val="24"/>
              </w:rPr>
              <w:t>日期</w:t>
            </w:r>
          </w:p>
        </w:tc>
        <w:tc>
          <w:tcPr>
            <w:tcW w:w="1284"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黑体" w:hAnsi="黑体" w:eastAsia="黑体" w:cs="黑体"/>
                <w:sz w:val="24"/>
                <w:szCs w:val="24"/>
              </w:rPr>
            </w:pPr>
            <w:r>
              <w:rPr>
                <w:rFonts w:hint="eastAsia" w:ascii="黑体" w:hAnsi="黑体" w:eastAsia="黑体" w:cs="黑体"/>
                <w:sz w:val="24"/>
                <w:szCs w:val="24"/>
              </w:rPr>
              <w:t>规格</w:t>
            </w:r>
          </w:p>
          <w:p>
            <w:pPr>
              <w:jc w:val="center"/>
              <w:rPr>
                <w:rFonts w:hint="eastAsia" w:ascii="黑体" w:hAnsi="黑体" w:eastAsia="黑体" w:cs="黑体"/>
                <w:sz w:val="24"/>
                <w:szCs w:val="24"/>
              </w:rPr>
            </w:pPr>
            <w:r>
              <w:rPr>
                <w:rFonts w:hint="eastAsia" w:ascii="黑体" w:hAnsi="黑体" w:eastAsia="黑体" w:cs="黑体"/>
                <w:sz w:val="24"/>
                <w:szCs w:val="24"/>
              </w:rPr>
              <w:t>型号</w:t>
            </w:r>
          </w:p>
        </w:tc>
        <w:tc>
          <w:tcPr>
            <w:tcW w:w="866"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黑体" w:hAnsi="黑体" w:eastAsia="黑体" w:cs="黑体"/>
                <w:sz w:val="24"/>
                <w:szCs w:val="24"/>
              </w:rPr>
            </w:pPr>
            <w:r>
              <w:rPr>
                <w:rFonts w:hint="eastAsia" w:ascii="黑体" w:hAnsi="黑体" w:eastAsia="黑体" w:cs="黑体"/>
                <w:sz w:val="24"/>
                <w:szCs w:val="24"/>
              </w:rPr>
              <w:t>现有</w:t>
            </w:r>
          </w:p>
          <w:p>
            <w:pPr>
              <w:jc w:val="center"/>
              <w:rPr>
                <w:rFonts w:hint="eastAsia" w:ascii="黑体" w:hAnsi="黑体" w:eastAsia="黑体" w:cs="黑体"/>
                <w:sz w:val="24"/>
                <w:szCs w:val="24"/>
              </w:rPr>
            </w:pPr>
            <w:r>
              <w:rPr>
                <w:rFonts w:hint="eastAsia" w:ascii="黑体" w:hAnsi="黑体" w:eastAsia="黑体" w:cs="黑体"/>
                <w:sz w:val="24"/>
                <w:szCs w:val="24"/>
              </w:rPr>
              <w:t>库存</w:t>
            </w:r>
          </w:p>
          <w:p>
            <w:pPr>
              <w:jc w:val="center"/>
              <w:rPr>
                <w:rFonts w:hint="eastAsia" w:ascii="黑体" w:hAnsi="黑体" w:eastAsia="黑体" w:cs="黑体"/>
                <w:sz w:val="24"/>
                <w:szCs w:val="24"/>
              </w:rPr>
            </w:pPr>
            <w:r>
              <w:rPr>
                <w:rFonts w:hint="eastAsia" w:ascii="黑体" w:hAnsi="黑体" w:eastAsia="黑体" w:cs="黑体"/>
                <w:sz w:val="24"/>
                <w:szCs w:val="24"/>
              </w:rPr>
              <w:t>数量</w:t>
            </w:r>
          </w:p>
        </w:tc>
        <w:tc>
          <w:tcPr>
            <w:tcW w:w="434"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黑体" w:hAnsi="黑体" w:eastAsia="黑体" w:cs="黑体"/>
                <w:sz w:val="24"/>
                <w:szCs w:val="24"/>
              </w:rPr>
            </w:pPr>
            <w:r>
              <w:rPr>
                <w:rFonts w:hint="eastAsia" w:ascii="黑体" w:hAnsi="黑体" w:eastAsia="黑体" w:cs="黑体"/>
                <w:sz w:val="24"/>
                <w:szCs w:val="24"/>
              </w:rPr>
              <w:t>单位</w:t>
            </w:r>
          </w:p>
        </w:tc>
        <w:tc>
          <w:tcPr>
            <w:tcW w:w="1116"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黑体" w:hAnsi="黑体" w:eastAsia="黑体" w:cs="黑体"/>
                <w:sz w:val="24"/>
                <w:szCs w:val="24"/>
              </w:rPr>
            </w:pPr>
            <w:r>
              <w:rPr>
                <w:rFonts w:hint="eastAsia" w:ascii="黑体" w:hAnsi="黑体" w:eastAsia="黑体" w:cs="黑体"/>
                <w:sz w:val="24"/>
                <w:szCs w:val="24"/>
              </w:rPr>
              <w:t>状态</w:t>
            </w:r>
          </w:p>
          <w:p>
            <w:pPr>
              <w:jc w:val="center"/>
              <w:rPr>
                <w:rFonts w:hint="eastAsia" w:ascii="黑体" w:hAnsi="黑体" w:eastAsia="黑体" w:cs="黑体"/>
                <w:sz w:val="24"/>
                <w:szCs w:val="24"/>
              </w:rPr>
            </w:pPr>
            <w:r>
              <w:rPr>
                <w:rFonts w:hint="eastAsia" w:ascii="黑体" w:hAnsi="黑体" w:eastAsia="黑体" w:cs="黑体"/>
                <w:sz w:val="24"/>
                <w:szCs w:val="24"/>
              </w:rPr>
              <w:t>（完好</w:t>
            </w:r>
          </w:p>
          <w:p>
            <w:pPr>
              <w:jc w:val="center"/>
              <w:rPr>
                <w:rFonts w:hint="eastAsia" w:ascii="黑体" w:hAnsi="黑体" w:eastAsia="黑体" w:cs="黑体"/>
                <w:sz w:val="24"/>
                <w:szCs w:val="24"/>
              </w:rPr>
            </w:pPr>
            <w:r>
              <w:rPr>
                <w:rFonts w:hint="eastAsia" w:ascii="黑体" w:hAnsi="黑体" w:eastAsia="黑体" w:cs="黑体"/>
                <w:sz w:val="24"/>
                <w:szCs w:val="24"/>
              </w:rPr>
              <w:t>/失效）</w:t>
            </w:r>
          </w:p>
        </w:tc>
        <w:tc>
          <w:tcPr>
            <w:tcW w:w="701"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黑体" w:hAnsi="黑体" w:eastAsia="黑体" w:cs="黑体"/>
                <w:sz w:val="24"/>
                <w:szCs w:val="24"/>
              </w:rPr>
            </w:pPr>
            <w:r>
              <w:rPr>
                <w:rFonts w:hint="eastAsia" w:ascii="黑体" w:hAnsi="黑体" w:eastAsia="黑体" w:cs="黑体"/>
                <w:sz w:val="24"/>
                <w:szCs w:val="24"/>
              </w:rPr>
              <w:t>备注</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LED大功率探照灯</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JG-668B</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TPU高级轿车防滑链</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80</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TPU高级轿车防滑链</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90</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TPU高级轿车防滑链</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110</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TPU高级轿车防滑链</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130</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安全帽（白色）</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安全帽（黄色）</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安全帽（红色）</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24</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奥凯工具箱</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AK-T037</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编织袋</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1000</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扁担</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45X75</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便携式应急护油池</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TOPL-YC(5立方）</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警示牌</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40</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充气式救生船</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音诺亚珂</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艘</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单相不锈钢多级深井泵</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QJD8-8018-0</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75S</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隔爆型三相异步电动机</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YB290L-4</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17</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单相自吸螺杆泵</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ZGD7-75-1</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5</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18</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短木棍</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55</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根</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19</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长木棍</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50</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根</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对讲机</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摩托罗拉GP328</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双筒望远镜</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BOSMA雷霆8X40</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发电机</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TAIYO</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23</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防爆动力（照明）接线箱</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浙江正泰</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24</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防爆活扳手</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100X13</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把</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25</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防爆活扳手</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150X18</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把</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26</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防爆活扳手</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200X24</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把</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27</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防爆活扳手</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250X30</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把</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28</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防爆活扳手</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300X36</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把</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29</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防爆活扳手</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375X46</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把</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30</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防爆活扳手</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450X55</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把</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防爆撬棍</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16X160</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把</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防爆撬棍</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24X250</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把</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防爆撬棍</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15X500</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把</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34</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防爆撬棍</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20X500</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把</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35</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防爆撬棍</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23X800</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把</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36</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防爆撬棍</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25X1000</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把</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37</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防火帽</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45</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38</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防油材料</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MA/ANTZ</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捆</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39</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防雨布</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张</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40</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富肯-2号溢油分散剂（20kg）</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全气候型</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26</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桶</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高筒胶靴</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55X39</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5X32cm</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30</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双</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42</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高筒胶靴</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55*39*32</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18</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双</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43</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高筒胶靴</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55*39*33</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双</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44</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硅胶大视野防毒面具</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ST-M80系列</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45</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防爆喊话器</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BH-1</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46</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大功率电脑喊话器</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HH-12L</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47</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大功率录音喊话器</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MP-618</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48</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胶管(白色）</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50mm</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140</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米</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49</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塑料胶管（黄色）</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20mm</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50</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米</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50</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救生圈</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5kg</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51</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救生衣</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34</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件</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52</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矿用隔爆型潜污水电泵</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BOW100-4/232(s)</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53</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高级电动充气泵</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GP-80</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54</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汽油机油</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5kg</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桶</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55</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通用橡胶软电缆</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3mm*25mm*100m</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捆</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56</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铝盆</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17</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57</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铝桶</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58</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铝舀子</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59</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绿灯行牌电缆</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3*4+1*2</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5</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捆</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60</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绿灯行牌电缆</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4*4</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捆</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61</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麻绳（50米）</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盘</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62</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消防头盔</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RMK-L</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套</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63</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消防员灭火防护靴</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RJX-26</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套</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64</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消防员灭火防护服</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套</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65</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消防手套</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套</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66</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消防安全腰带</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FZL-YD</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套</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67</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秒表</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SASEY</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68</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丁腈手套</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耐油耐酸碱</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副</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69</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尼龙绳</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100米）</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盘</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70</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抛绳器</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TOPAN</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套</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71</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汽油机水泵</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TLQJ50-30</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72</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三人三折自动帐篷</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寒露</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套</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73</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灭火毯</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2016</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138</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条</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74</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手摇计量泵</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75</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输油管</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10米）</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2013</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50MM</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根</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76</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数码强光探照灯</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FS-D88</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77</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铁丝</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8#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盘</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78</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防爆铜锨</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方形</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把</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79</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防爆锤</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7kg</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把</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80</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钢锨</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尖形长柄</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把</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81</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钢锨</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尖形三角柄大</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把</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82</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钢锨</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尖形三角柄小</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把</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83</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钢锨</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无柄</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50</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把</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84</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拖把</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把</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85</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吸油拖栏</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10m</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75</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袋</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86</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围油栏（浮筒式）</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捆</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87</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围油栏（充气式）</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10米</w:t>
            </w:r>
            <w:r>
              <w:rPr>
                <w:rFonts w:hint="eastAsia" w:ascii="仿宋_GB2312" w:hAnsi="仿宋_GB2312" w:eastAsia="仿宋_GB2312" w:cs="仿宋_GB2312"/>
                <w:sz w:val="24"/>
                <w:szCs w:val="24"/>
                <w:lang w:val="en-US" w:eastAsia="zh-CN"/>
              </w:rPr>
              <w:t>)</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箱</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88</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无堵塞排水泵</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80BQW40-7</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89</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吸油毡（白袋）（100块）</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PP-2</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袋</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90</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吸油毡（灰袋）</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100块</w:t>
            </w:r>
            <w:r>
              <w:rPr>
                <w:rFonts w:hint="eastAsia" w:ascii="仿宋_GB2312" w:hAnsi="仿宋_GB2312" w:eastAsia="仿宋_GB2312" w:cs="仿宋_GB2312"/>
                <w:sz w:val="24"/>
                <w:szCs w:val="24"/>
                <w:lang w:val="en-US" w:eastAsia="zh-CN"/>
              </w:rPr>
              <w:t>)</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PP-1</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73</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袋</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91</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消油剂专用喷洒器</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TOPL-PSBX125</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92</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夜光型双层套装（雨衣）</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天堂</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26</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套</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93</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移动式电缆卷盘</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GN-804D</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94</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博洋水泵</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JB-70</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95</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油水分离器</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常柴</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96</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油桶</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25</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97</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塑料方锥</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PE+反光膜</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98</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塑料水桶</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Q2-60-2</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99</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两轮手推车</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100</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雨伞</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长柄</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44</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把</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101</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帐篷</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顶</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102</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防爆轴流风机及配套风管</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200mmX5M</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台 </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103</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防爆轴流风机及配套风管</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300mmX10m</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台 </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104</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防爆带柄镐头</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红色</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把</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105</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防爆带柄镐头</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黑色</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把</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106</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镐头</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无柄4000</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60</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把</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107</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圆形铁质标识牌</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108</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防静电薄膜</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50</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平方米</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109</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箩筐</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60*30</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25</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110</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静电卸放器</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111</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消防避火服</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RFB-97</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套</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112</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花布</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袋</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113</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配电箱</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方正电气</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114</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防爆手摇泵</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115</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防护服</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扬州红豆</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套</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116</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防爆投光灯</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MH150W</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117</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防爆警示灯</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BJD96</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118</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警戒杆</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2016</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3kg</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80</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119</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警戒带</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2016</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05m*125m</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120</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袋装干粉</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25kg</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90</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袋</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121</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灭火器箱</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铝合金红色</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122</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灭火器</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8kg</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123</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灭火器</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2kg</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124</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灭火器</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35kg</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125</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灭火器</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2017</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35kg</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126</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自给正压式空气呼吸器</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E</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RPP-20B/342QT</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套</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127</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自给开路式压缩空气呼吸器</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2016</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FENANG-F-20</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套</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128</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消防水枪</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2016</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129</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消防水带</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2016</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25m</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130</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分支连接器</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2016</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三分水器</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131</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编织袋</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5</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50</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132</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铁锨</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5</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把</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133</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扁担</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5</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条</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134</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8#铁丝</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5</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千克</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135</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10#铁丝</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5</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千克</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136</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高压水管</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5</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20mm</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盘</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137</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防冻液</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5</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桶</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138</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雨衣</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5</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件</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139</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雨靴</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5</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双</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140</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彩色塑料布</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5</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包</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141</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吸油毡</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5</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包</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142</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电缆</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5</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三相线</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盘</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143</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污水管</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5</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20mm</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根</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144</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钢丝管</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5</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40mm、60mm</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盘</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145</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自吸油泵</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5</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146</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汽油抽水泵</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5</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147</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潜水泵</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5</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148</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泵配管</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5</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200mm</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盘</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149</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溢油分散剂</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10</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富肯-2号(20KG)</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桶</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150</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集油池</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2012</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3mX10mX0</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5m</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151</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雨衣</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180L</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件</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152</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彩色塑料布</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10mX30m</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包</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153</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吸油粘</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4mX0</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4m</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包</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154</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电缆</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4X2</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5平方毫米</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盘</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155</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污水管</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2013</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05mX20m</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盘</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156</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钢丝管</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1mX30m</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盘</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157</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柔性摆线转子泵</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50RBB-20/2</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158</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矿用隔爆型潜污水电泵</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BQw100-4-2</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2(s)</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159</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安全带</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05mX100m</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盘</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160</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防爆铝桶</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10L</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161</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防爆铝桶</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20L</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162</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防爆铝勺</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160mmx350mm</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163</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防爆手摇泵</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ZH-100A</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164</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防爆铝盆</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60cm</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165</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五点式安全带</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2016</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140kg</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166</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安全警示带</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20140623</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盒</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167</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铝盆</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20140623</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168</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铝桶</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20140623</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169</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铝舀</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20140623</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170</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麻绳</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20140623</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盘</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171</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下水裤</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20140623</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4*4</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套</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172</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箩筐</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20140623</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60*30</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173</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扁担</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20140623</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174</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吸油毛毡</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20140623</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TOPL</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包</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175</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集油池</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20140623</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176</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发电机</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20140623</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5千瓦</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177</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吸油拖栏</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20140623</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TOPL-XT</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包</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178</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专用移动便携式应急储油罐</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20140623</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TOPL-YG</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套</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179</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应急护油池（内嵌支架式）</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20140623</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TOPL-YC</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套</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180</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充气式围油栏</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20140623</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TOPL-NCW600</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100</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米</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181</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吸油毡</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20140623</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TOPL-MM</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5</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包</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182</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消油剂</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20140623</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TOPL-HS</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桶</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183</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油剂专用喷洒器</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20140623</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TOPL-PSBX125</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套</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184</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化油粉</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20140623</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TOPL-HYF</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300</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公斤</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185</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抛绳器</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20140623</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套</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186</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救生衣</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20140623</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件</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187</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安全帽（印字）</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20140623</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红2</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188</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救生绳</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20140623</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500</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米</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189</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水裤</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20140623</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件</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190</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机动冲锋舟</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20140623</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艘</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191</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便携可移动帐篷</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20140623</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192</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潜水泵（下层南）</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20140623</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40QWF15152</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2</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193</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气瓶</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20140623</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194</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自吸泵</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2010</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195</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汽油机抽水泵</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2010</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196</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潜水泵</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2006</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197</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铁锨</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2006</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木把平头</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张</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198</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编织袋</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200</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199</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铁丝</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公斤</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200</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铁丝</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公斤</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胶皮电缆</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2009</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4*2</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5mm2</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盘</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202</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吸油毡</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包</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203</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雨靴</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2009</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双</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204</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雨衣</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2009</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件</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205</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污水管</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05mX20m</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根</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206</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电缆</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4X2</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5平方毫米</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盘</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207</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雨衣</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箱</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208</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雨靴</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箱</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209</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应急灯</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210</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彩色塑料布</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10mX30m</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包</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211</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吸油毡</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4mX0</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4m</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包</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212</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潜水泵</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213</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自吸油泵</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214</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汽油抽水泵</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215</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富肯-2号溢油分散剂</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20kg每桶</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桶</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216</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10#铁丝</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盘</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217</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加油桶</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218</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润滑油</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桶</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219</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漏斗</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220</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油壶</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221</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黄油</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袋</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222</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黄油枪</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223</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消防扳手</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224</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扁担</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条</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225</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斧子</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把</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226</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编织袋</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90</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227</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防爆对讲机</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228</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编织袋</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30</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229</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铁锨</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把</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230</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扁担</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条</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231</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8#铁丝</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捆</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232</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10#铁丝</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盘</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233</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高压水管</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盘</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234</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应急灯</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2016</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235</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防冻液</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桶</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236</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防爆锤</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237</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雨衣</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件</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238</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雨靴</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双</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239</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彩色塑料布</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包</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240</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吸油毡</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包</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241</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消防水带</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盘</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242</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电缆</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盘</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243</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污水管</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根</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244</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钢丝管</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盘</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245</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自吸油泵</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50RBB-20/2</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246</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汽油抽水泵</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JAQGZ50-32</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872"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247</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潜水泵</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BQW100-4-2</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2</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248</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泵配管</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盘</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249</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坠落悬挂安全套装</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2016</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ENKIT02</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套</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250</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钢丝管</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盘</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251</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污水管</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根</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252</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电缆</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DZ18(XYGL2)-20</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盘</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253</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雨衣</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件</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254</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雨靴</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双</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255</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扩音器</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P-618</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256</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对讲机</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JP38</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257</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箩筐</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258</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扁担</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条</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259</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应急灯</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260</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吸油毡</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17</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包</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261</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彩条塑料布</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包</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262</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潜水泵</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50RBB-20/2</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263</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自吸油泵</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264</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消防水带</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13-65-20</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盘</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265</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汽油机水泵</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JAQ-Z50-32</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266</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可燃气体报警仪</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HL-200-EX</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267</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石油管道专用移动便携式应急储油罐</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2014年10月</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TOPL-YG</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套</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268</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便携式应急储油池</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（内嵌支架式）</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2014年10月</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TOPL-YC</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套</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269</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内胆充气式围油栏</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2014年10月</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TOPL-NCW600</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100</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米</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1225"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270</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消油剂</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2014年10月</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TOPL-HS</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20桶（400公斤）</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公斤</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271</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消油剂专用喷洒器</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2014年10月</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TOPL-PSBX125</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套</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1108"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272</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化油粉</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2014年10月</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TOPL-HYF</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13袋（300公斤)</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公斤</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273</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抛绳器</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2014年10月</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套</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274</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救生衣</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DY86-5</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件</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275</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安全帽</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2015年</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3月</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5（红色）</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276</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麻绳</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捆</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277</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塑料舀子</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278</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铝盆</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279</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25升塑料桶</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280</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药箱</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281</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铁锨</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把</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282</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编织袋</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100</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283</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静电释放器</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284</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充气式皮划艇</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2015年</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9月</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套</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Layout w:type="fixed"/>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285</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坠落悬挂安全套装</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2016年</w:t>
            </w:r>
          </w:p>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3月</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ENKIT02</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套</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bl>
    <w:p>
      <w:pPr>
        <w:spacing w:line="360" w:lineRule="auto"/>
        <w:jc w:val="center"/>
        <w:rPr>
          <w:sz w:val="32"/>
          <w:szCs w:val="32"/>
        </w:rPr>
      </w:pPr>
      <w:r>
        <w:rPr>
          <w:rStyle w:val="123"/>
          <w:rFonts w:hint="eastAsia" w:ascii="黑体" w:hAnsi="宋体" w:cs="宋体"/>
          <w:b w:val="0"/>
          <w:bCs w:val="0"/>
          <w:color w:val="auto"/>
          <w:kern w:val="0"/>
          <w:szCs w:val="22"/>
          <w:lang w:val="zh-CN" w:eastAsia="zh-CN" w:bidi="zh-CN"/>
        </w:rPr>
        <w:t>鲁皖管道应急资源表（</w:t>
      </w:r>
      <w:r>
        <w:rPr>
          <w:rFonts w:hint="eastAsia"/>
          <w:sz w:val="32"/>
          <w:szCs w:val="32"/>
        </w:rPr>
        <w:t>枣庄站</w:t>
      </w:r>
      <w:r>
        <w:rPr>
          <w:rStyle w:val="123"/>
          <w:rFonts w:hint="eastAsia" w:ascii="黑体" w:hAnsi="宋体" w:cs="宋体"/>
          <w:b w:val="0"/>
          <w:bCs w:val="0"/>
          <w:color w:val="auto"/>
          <w:kern w:val="0"/>
          <w:szCs w:val="22"/>
          <w:lang w:val="zh-CN" w:eastAsia="zh-CN" w:bidi="zh-CN"/>
        </w:rPr>
        <w:t>）</w:t>
      </w:r>
    </w:p>
    <w:tbl>
      <w:tblPr>
        <w:tblStyle w:val="25"/>
        <w:tblW w:w="8860" w:type="dxa"/>
        <w:jc w:val="center"/>
        <w:tblInd w:w="-722" w:type="dxa"/>
        <w:tblLayout w:type="fixed"/>
        <w:tblCellMar>
          <w:top w:w="0" w:type="dxa"/>
          <w:left w:w="108" w:type="dxa"/>
          <w:bottom w:w="0" w:type="dxa"/>
          <w:right w:w="108" w:type="dxa"/>
        </w:tblCellMar>
      </w:tblPr>
      <w:tblGrid>
        <w:gridCol w:w="722"/>
        <w:gridCol w:w="2549"/>
        <w:gridCol w:w="1267"/>
        <w:gridCol w:w="1150"/>
        <w:gridCol w:w="733"/>
        <w:gridCol w:w="584"/>
        <w:gridCol w:w="1066"/>
        <w:gridCol w:w="789"/>
      </w:tblGrid>
      <w:tr>
        <w:tblPrEx>
          <w:tblLayout w:type="fixed"/>
          <w:tblCellMar>
            <w:top w:w="0" w:type="dxa"/>
            <w:left w:w="108" w:type="dxa"/>
            <w:bottom w:w="0" w:type="dxa"/>
            <w:right w:w="108" w:type="dxa"/>
          </w:tblCellMar>
        </w:tblPrEx>
        <w:trPr>
          <w:trHeight w:val="454" w:hRule="atLeast"/>
          <w:tblHeader/>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黑体" w:hAnsi="黑体" w:eastAsia="黑体" w:cs="黑体"/>
                <w:kern w:val="0"/>
                <w:sz w:val="24"/>
                <w:szCs w:val="24"/>
              </w:rPr>
            </w:pPr>
            <w:r>
              <w:rPr>
                <w:rFonts w:hint="eastAsia" w:ascii="黑体" w:hAnsi="黑体" w:eastAsia="黑体" w:cs="黑体"/>
                <w:kern w:val="0"/>
                <w:sz w:val="24"/>
                <w:szCs w:val="24"/>
              </w:rPr>
              <w:t>序号</w:t>
            </w:r>
          </w:p>
        </w:tc>
        <w:tc>
          <w:tcPr>
            <w:tcW w:w="254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黑体" w:hAnsi="黑体" w:eastAsia="黑体" w:cs="黑体"/>
                <w:kern w:val="0"/>
                <w:sz w:val="24"/>
                <w:szCs w:val="24"/>
              </w:rPr>
            </w:pPr>
            <w:r>
              <w:rPr>
                <w:rFonts w:hint="eastAsia" w:ascii="黑体" w:hAnsi="黑体" w:eastAsia="黑体" w:cs="黑体"/>
                <w:kern w:val="0"/>
                <w:sz w:val="24"/>
                <w:szCs w:val="24"/>
              </w:rPr>
              <w:t>物资名称</w:t>
            </w:r>
          </w:p>
        </w:tc>
        <w:tc>
          <w:tcPr>
            <w:tcW w:w="126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黑体" w:hAnsi="黑体" w:eastAsia="黑体" w:cs="黑体"/>
                <w:kern w:val="0"/>
                <w:sz w:val="24"/>
                <w:szCs w:val="24"/>
              </w:rPr>
            </w:pPr>
            <w:r>
              <w:rPr>
                <w:rFonts w:hint="eastAsia" w:ascii="黑体" w:hAnsi="黑体" w:eastAsia="黑体" w:cs="黑体"/>
                <w:kern w:val="0"/>
                <w:sz w:val="24"/>
                <w:szCs w:val="24"/>
              </w:rPr>
              <w:t>购买日期</w:t>
            </w:r>
          </w:p>
        </w:tc>
        <w:tc>
          <w:tcPr>
            <w:tcW w:w="11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黑体" w:hAnsi="黑体" w:eastAsia="黑体" w:cs="黑体"/>
                <w:kern w:val="0"/>
                <w:sz w:val="24"/>
                <w:szCs w:val="24"/>
              </w:rPr>
            </w:pPr>
            <w:r>
              <w:rPr>
                <w:rFonts w:hint="eastAsia" w:ascii="黑体" w:hAnsi="黑体" w:eastAsia="黑体" w:cs="黑体"/>
                <w:kern w:val="0"/>
                <w:sz w:val="24"/>
                <w:szCs w:val="24"/>
              </w:rPr>
              <w:t>规格型号</w:t>
            </w:r>
          </w:p>
        </w:tc>
        <w:tc>
          <w:tcPr>
            <w:tcW w:w="73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黑体" w:hAnsi="黑体" w:eastAsia="黑体" w:cs="黑体"/>
                <w:kern w:val="0"/>
                <w:sz w:val="24"/>
                <w:szCs w:val="24"/>
              </w:rPr>
            </w:pPr>
            <w:r>
              <w:rPr>
                <w:rFonts w:hint="eastAsia" w:ascii="黑体" w:hAnsi="黑体" w:eastAsia="黑体" w:cs="黑体"/>
                <w:kern w:val="0"/>
                <w:sz w:val="24"/>
                <w:szCs w:val="24"/>
              </w:rPr>
              <w:t>现有</w:t>
            </w:r>
          </w:p>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黑体" w:hAnsi="黑体" w:eastAsia="黑体" w:cs="黑体"/>
                <w:kern w:val="0"/>
                <w:sz w:val="24"/>
                <w:szCs w:val="24"/>
              </w:rPr>
            </w:pPr>
            <w:r>
              <w:rPr>
                <w:rFonts w:hint="eastAsia" w:ascii="黑体" w:hAnsi="黑体" w:eastAsia="黑体" w:cs="黑体"/>
                <w:kern w:val="0"/>
                <w:sz w:val="24"/>
                <w:szCs w:val="24"/>
              </w:rPr>
              <w:t>库存</w:t>
            </w:r>
          </w:p>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黑体" w:hAnsi="黑体" w:eastAsia="黑体" w:cs="黑体"/>
                <w:kern w:val="0"/>
                <w:sz w:val="24"/>
                <w:szCs w:val="24"/>
              </w:rPr>
            </w:pPr>
            <w:r>
              <w:rPr>
                <w:rFonts w:hint="eastAsia" w:ascii="黑体" w:hAnsi="黑体" w:eastAsia="黑体" w:cs="黑体"/>
                <w:kern w:val="0"/>
                <w:sz w:val="24"/>
                <w:szCs w:val="24"/>
              </w:rPr>
              <w:t>数量</w:t>
            </w:r>
          </w:p>
        </w:tc>
        <w:tc>
          <w:tcPr>
            <w:tcW w:w="58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黑体" w:hAnsi="黑体" w:eastAsia="黑体" w:cs="黑体"/>
                <w:kern w:val="0"/>
                <w:sz w:val="24"/>
                <w:szCs w:val="24"/>
              </w:rPr>
            </w:pPr>
            <w:r>
              <w:rPr>
                <w:rFonts w:hint="eastAsia" w:ascii="黑体" w:hAnsi="黑体" w:eastAsia="黑体" w:cs="黑体"/>
                <w:kern w:val="0"/>
                <w:sz w:val="24"/>
                <w:szCs w:val="24"/>
              </w:rPr>
              <w:t>单位</w:t>
            </w:r>
          </w:p>
        </w:tc>
        <w:tc>
          <w:tcPr>
            <w:tcW w:w="106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黑体" w:hAnsi="黑体" w:eastAsia="黑体" w:cs="黑体"/>
                <w:kern w:val="0"/>
                <w:sz w:val="24"/>
                <w:szCs w:val="24"/>
              </w:rPr>
            </w:pPr>
            <w:r>
              <w:rPr>
                <w:rFonts w:hint="eastAsia" w:ascii="黑体" w:hAnsi="黑体" w:eastAsia="黑体" w:cs="黑体"/>
                <w:kern w:val="0"/>
                <w:sz w:val="24"/>
                <w:szCs w:val="24"/>
              </w:rPr>
              <w:t>状态</w:t>
            </w:r>
          </w:p>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黑体" w:hAnsi="黑体" w:eastAsia="黑体" w:cs="黑体"/>
                <w:kern w:val="0"/>
                <w:sz w:val="24"/>
                <w:szCs w:val="24"/>
              </w:rPr>
            </w:pPr>
            <w:r>
              <w:rPr>
                <w:rFonts w:hint="eastAsia" w:ascii="黑体" w:hAnsi="黑体" w:eastAsia="黑体" w:cs="黑体"/>
                <w:kern w:val="0"/>
                <w:sz w:val="24"/>
                <w:szCs w:val="24"/>
              </w:rPr>
              <w:t>（完好</w:t>
            </w:r>
          </w:p>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黑体" w:hAnsi="黑体" w:eastAsia="黑体" w:cs="黑体"/>
                <w:kern w:val="0"/>
                <w:sz w:val="24"/>
                <w:szCs w:val="24"/>
              </w:rPr>
            </w:pPr>
            <w:r>
              <w:rPr>
                <w:rFonts w:hint="eastAsia" w:ascii="黑体" w:hAnsi="黑体" w:eastAsia="黑体" w:cs="黑体"/>
                <w:kern w:val="0"/>
                <w:sz w:val="24"/>
                <w:szCs w:val="24"/>
              </w:rPr>
              <w:t>/失效）</w:t>
            </w:r>
          </w:p>
        </w:tc>
        <w:tc>
          <w:tcPr>
            <w:tcW w:w="78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黑体" w:hAnsi="黑体" w:eastAsia="黑体" w:cs="黑体"/>
                <w:kern w:val="0"/>
                <w:sz w:val="24"/>
                <w:szCs w:val="24"/>
              </w:rPr>
            </w:pPr>
            <w:r>
              <w:rPr>
                <w:rFonts w:hint="eastAsia" w:ascii="黑体" w:hAnsi="黑体" w:eastAsia="黑体" w:cs="黑体"/>
                <w:kern w:val="0"/>
                <w:sz w:val="24"/>
                <w:szCs w:val="24"/>
              </w:rPr>
              <w:t>备注</w:t>
            </w:r>
          </w:p>
        </w:tc>
      </w:tr>
      <w:tr>
        <w:tblPrEx>
          <w:tblLayout w:type="fixed"/>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w:t>
            </w:r>
          </w:p>
        </w:tc>
        <w:tc>
          <w:tcPr>
            <w:tcW w:w="254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安全警示带</w:t>
            </w:r>
          </w:p>
        </w:tc>
        <w:tc>
          <w:tcPr>
            <w:tcW w:w="126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20140623</w:t>
            </w:r>
          </w:p>
        </w:tc>
        <w:tc>
          <w:tcPr>
            <w:tcW w:w="115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　</w:t>
            </w:r>
          </w:p>
        </w:tc>
        <w:tc>
          <w:tcPr>
            <w:tcW w:w="73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w:t>
            </w:r>
          </w:p>
        </w:tc>
        <w:tc>
          <w:tcPr>
            <w:tcW w:w="5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盒</w:t>
            </w:r>
          </w:p>
        </w:tc>
        <w:tc>
          <w:tcPr>
            <w:tcW w:w="106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完好</w:t>
            </w:r>
          </w:p>
        </w:tc>
        <w:tc>
          <w:tcPr>
            <w:tcW w:w="789" w:type="dxa"/>
            <w:tcBorders>
              <w:top w:val="nil"/>
              <w:left w:val="nil"/>
              <w:bottom w:val="single" w:color="auto" w:sz="4" w:space="0"/>
              <w:right w:val="single" w:color="auto" w:sz="4" w:space="0"/>
            </w:tcBorders>
            <w:noWrap w:val="0"/>
            <w:vAlign w:val="bottom"/>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r>
      <w:tr>
        <w:tblPrEx>
          <w:tblLayout w:type="fixed"/>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2</w:t>
            </w:r>
          </w:p>
        </w:tc>
        <w:tc>
          <w:tcPr>
            <w:tcW w:w="254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铝盆</w:t>
            </w:r>
          </w:p>
        </w:tc>
        <w:tc>
          <w:tcPr>
            <w:tcW w:w="126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20140623</w:t>
            </w:r>
          </w:p>
        </w:tc>
        <w:tc>
          <w:tcPr>
            <w:tcW w:w="115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　</w:t>
            </w:r>
          </w:p>
        </w:tc>
        <w:tc>
          <w:tcPr>
            <w:tcW w:w="73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w:t>
            </w:r>
          </w:p>
        </w:tc>
        <w:tc>
          <w:tcPr>
            <w:tcW w:w="5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个</w:t>
            </w:r>
          </w:p>
        </w:tc>
        <w:tc>
          <w:tcPr>
            <w:tcW w:w="106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完好</w:t>
            </w:r>
          </w:p>
        </w:tc>
        <w:tc>
          <w:tcPr>
            <w:tcW w:w="789" w:type="dxa"/>
            <w:tcBorders>
              <w:top w:val="nil"/>
              <w:left w:val="nil"/>
              <w:bottom w:val="single" w:color="auto" w:sz="4" w:space="0"/>
              <w:right w:val="single" w:color="auto" w:sz="4" w:space="0"/>
            </w:tcBorders>
            <w:noWrap w:val="0"/>
            <w:vAlign w:val="bottom"/>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r>
      <w:tr>
        <w:tblPrEx>
          <w:tblLayout w:type="fixed"/>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3</w:t>
            </w:r>
          </w:p>
        </w:tc>
        <w:tc>
          <w:tcPr>
            <w:tcW w:w="254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铝桶</w:t>
            </w:r>
          </w:p>
        </w:tc>
        <w:tc>
          <w:tcPr>
            <w:tcW w:w="126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20140623</w:t>
            </w:r>
          </w:p>
        </w:tc>
        <w:tc>
          <w:tcPr>
            <w:tcW w:w="115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　</w:t>
            </w:r>
          </w:p>
        </w:tc>
        <w:tc>
          <w:tcPr>
            <w:tcW w:w="73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w:t>
            </w:r>
          </w:p>
        </w:tc>
        <w:tc>
          <w:tcPr>
            <w:tcW w:w="5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个</w:t>
            </w:r>
          </w:p>
        </w:tc>
        <w:tc>
          <w:tcPr>
            <w:tcW w:w="106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完好</w:t>
            </w:r>
          </w:p>
        </w:tc>
        <w:tc>
          <w:tcPr>
            <w:tcW w:w="789" w:type="dxa"/>
            <w:tcBorders>
              <w:top w:val="nil"/>
              <w:left w:val="nil"/>
              <w:bottom w:val="single" w:color="auto" w:sz="4" w:space="0"/>
              <w:right w:val="single" w:color="auto" w:sz="4" w:space="0"/>
            </w:tcBorders>
            <w:noWrap w:val="0"/>
            <w:vAlign w:val="bottom"/>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r>
      <w:tr>
        <w:tblPrEx>
          <w:tblLayout w:type="fixed"/>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4</w:t>
            </w:r>
          </w:p>
        </w:tc>
        <w:tc>
          <w:tcPr>
            <w:tcW w:w="254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铝舀</w:t>
            </w:r>
          </w:p>
        </w:tc>
        <w:tc>
          <w:tcPr>
            <w:tcW w:w="126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20140623</w:t>
            </w:r>
          </w:p>
        </w:tc>
        <w:tc>
          <w:tcPr>
            <w:tcW w:w="115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　</w:t>
            </w:r>
          </w:p>
        </w:tc>
        <w:tc>
          <w:tcPr>
            <w:tcW w:w="73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w:t>
            </w:r>
          </w:p>
        </w:tc>
        <w:tc>
          <w:tcPr>
            <w:tcW w:w="5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只</w:t>
            </w:r>
          </w:p>
        </w:tc>
        <w:tc>
          <w:tcPr>
            <w:tcW w:w="106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完好</w:t>
            </w:r>
          </w:p>
        </w:tc>
        <w:tc>
          <w:tcPr>
            <w:tcW w:w="789" w:type="dxa"/>
            <w:tcBorders>
              <w:top w:val="nil"/>
              <w:left w:val="nil"/>
              <w:bottom w:val="single" w:color="auto" w:sz="4" w:space="0"/>
              <w:right w:val="single" w:color="auto" w:sz="4" w:space="0"/>
            </w:tcBorders>
            <w:noWrap w:val="0"/>
            <w:vAlign w:val="bottom"/>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r>
      <w:tr>
        <w:tblPrEx>
          <w:tblLayout w:type="fixed"/>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5</w:t>
            </w:r>
          </w:p>
        </w:tc>
        <w:tc>
          <w:tcPr>
            <w:tcW w:w="254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麻绳</w:t>
            </w:r>
          </w:p>
        </w:tc>
        <w:tc>
          <w:tcPr>
            <w:tcW w:w="126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20140623</w:t>
            </w:r>
          </w:p>
        </w:tc>
        <w:tc>
          <w:tcPr>
            <w:tcW w:w="115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　</w:t>
            </w:r>
          </w:p>
        </w:tc>
        <w:tc>
          <w:tcPr>
            <w:tcW w:w="73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5</w:t>
            </w:r>
          </w:p>
        </w:tc>
        <w:tc>
          <w:tcPr>
            <w:tcW w:w="5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盘</w:t>
            </w:r>
          </w:p>
        </w:tc>
        <w:tc>
          <w:tcPr>
            <w:tcW w:w="106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完好</w:t>
            </w:r>
          </w:p>
        </w:tc>
        <w:tc>
          <w:tcPr>
            <w:tcW w:w="789" w:type="dxa"/>
            <w:tcBorders>
              <w:top w:val="nil"/>
              <w:left w:val="nil"/>
              <w:bottom w:val="single" w:color="auto" w:sz="4" w:space="0"/>
              <w:right w:val="single" w:color="auto" w:sz="4" w:space="0"/>
            </w:tcBorders>
            <w:noWrap w:val="0"/>
            <w:vAlign w:val="bottom"/>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r>
      <w:tr>
        <w:tblPrEx>
          <w:tblLayout w:type="fixed"/>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6</w:t>
            </w:r>
          </w:p>
        </w:tc>
        <w:tc>
          <w:tcPr>
            <w:tcW w:w="254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下水裤</w:t>
            </w:r>
          </w:p>
        </w:tc>
        <w:tc>
          <w:tcPr>
            <w:tcW w:w="126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20140623</w:t>
            </w:r>
          </w:p>
        </w:tc>
        <w:tc>
          <w:tcPr>
            <w:tcW w:w="115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4*4</w:t>
            </w:r>
          </w:p>
        </w:tc>
        <w:tc>
          <w:tcPr>
            <w:tcW w:w="73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w:t>
            </w:r>
          </w:p>
        </w:tc>
        <w:tc>
          <w:tcPr>
            <w:tcW w:w="5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套</w:t>
            </w:r>
          </w:p>
        </w:tc>
        <w:tc>
          <w:tcPr>
            <w:tcW w:w="106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完好</w:t>
            </w:r>
          </w:p>
        </w:tc>
        <w:tc>
          <w:tcPr>
            <w:tcW w:w="789" w:type="dxa"/>
            <w:tcBorders>
              <w:top w:val="nil"/>
              <w:left w:val="nil"/>
              <w:bottom w:val="single" w:color="auto" w:sz="4" w:space="0"/>
              <w:right w:val="single" w:color="auto" w:sz="4" w:space="0"/>
            </w:tcBorders>
            <w:noWrap w:val="0"/>
            <w:vAlign w:val="bottom"/>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r>
      <w:tr>
        <w:tblPrEx>
          <w:tblLayout w:type="fixed"/>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7</w:t>
            </w:r>
          </w:p>
        </w:tc>
        <w:tc>
          <w:tcPr>
            <w:tcW w:w="254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箩筐</w:t>
            </w:r>
          </w:p>
        </w:tc>
        <w:tc>
          <w:tcPr>
            <w:tcW w:w="126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20140623</w:t>
            </w:r>
          </w:p>
        </w:tc>
        <w:tc>
          <w:tcPr>
            <w:tcW w:w="115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60*30</w:t>
            </w:r>
          </w:p>
        </w:tc>
        <w:tc>
          <w:tcPr>
            <w:tcW w:w="73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5</w:t>
            </w:r>
          </w:p>
        </w:tc>
        <w:tc>
          <w:tcPr>
            <w:tcW w:w="5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个</w:t>
            </w:r>
          </w:p>
        </w:tc>
        <w:tc>
          <w:tcPr>
            <w:tcW w:w="106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完好</w:t>
            </w:r>
          </w:p>
        </w:tc>
        <w:tc>
          <w:tcPr>
            <w:tcW w:w="789" w:type="dxa"/>
            <w:tcBorders>
              <w:top w:val="nil"/>
              <w:left w:val="nil"/>
              <w:bottom w:val="single" w:color="auto" w:sz="4" w:space="0"/>
              <w:right w:val="single" w:color="auto" w:sz="4" w:space="0"/>
            </w:tcBorders>
            <w:noWrap w:val="0"/>
            <w:vAlign w:val="bottom"/>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r>
      <w:tr>
        <w:tblPrEx>
          <w:tblLayout w:type="fixed"/>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8</w:t>
            </w:r>
          </w:p>
        </w:tc>
        <w:tc>
          <w:tcPr>
            <w:tcW w:w="254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扁担</w:t>
            </w:r>
          </w:p>
        </w:tc>
        <w:tc>
          <w:tcPr>
            <w:tcW w:w="126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20140623</w:t>
            </w:r>
          </w:p>
        </w:tc>
        <w:tc>
          <w:tcPr>
            <w:tcW w:w="115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　</w:t>
            </w:r>
          </w:p>
        </w:tc>
        <w:tc>
          <w:tcPr>
            <w:tcW w:w="73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5</w:t>
            </w:r>
          </w:p>
        </w:tc>
        <w:tc>
          <w:tcPr>
            <w:tcW w:w="5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个</w:t>
            </w:r>
          </w:p>
        </w:tc>
        <w:tc>
          <w:tcPr>
            <w:tcW w:w="106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完好</w:t>
            </w:r>
          </w:p>
        </w:tc>
        <w:tc>
          <w:tcPr>
            <w:tcW w:w="789" w:type="dxa"/>
            <w:tcBorders>
              <w:top w:val="nil"/>
              <w:left w:val="nil"/>
              <w:bottom w:val="single" w:color="auto" w:sz="4" w:space="0"/>
              <w:right w:val="single" w:color="auto" w:sz="4" w:space="0"/>
            </w:tcBorders>
            <w:noWrap w:val="0"/>
            <w:vAlign w:val="bottom"/>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r>
      <w:tr>
        <w:tblPrEx>
          <w:tblLayout w:type="fixed"/>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9</w:t>
            </w:r>
          </w:p>
        </w:tc>
        <w:tc>
          <w:tcPr>
            <w:tcW w:w="254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吸油毛毡</w:t>
            </w:r>
          </w:p>
        </w:tc>
        <w:tc>
          <w:tcPr>
            <w:tcW w:w="126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20140623</w:t>
            </w:r>
          </w:p>
        </w:tc>
        <w:tc>
          <w:tcPr>
            <w:tcW w:w="115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TOPL</w:t>
            </w:r>
          </w:p>
        </w:tc>
        <w:tc>
          <w:tcPr>
            <w:tcW w:w="73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9</w:t>
            </w:r>
          </w:p>
        </w:tc>
        <w:tc>
          <w:tcPr>
            <w:tcW w:w="5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包</w:t>
            </w:r>
          </w:p>
        </w:tc>
        <w:tc>
          <w:tcPr>
            <w:tcW w:w="106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完好</w:t>
            </w:r>
          </w:p>
        </w:tc>
        <w:tc>
          <w:tcPr>
            <w:tcW w:w="789" w:type="dxa"/>
            <w:tcBorders>
              <w:top w:val="nil"/>
              <w:left w:val="nil"/>
              <w:bottom w:val="single" w:color="auto" w:sz="4" w:space="0"/>
              <w:right w:val="single" w:color="auto" w:sz="4" w:space="0"/>
            </w:tcBorders>
            <w:noWrap w:val="0"/>
            <w:vAlign w:val="bottom"/>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r>
      <w:tr>
        <w:tblPrEx>
          <w:tblLayout w:type="fixed"/>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10</w:t>
            </w:r>
          </w:p>
        </w:tc>
        <w:tc>
          <w:tcPr>
            <w:tcW w:w="254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集油池</w:t>
            </w:r>
          </w:p>
        </w:tc>
        <w:tc>
          <w:tcPr>
            <w:tcW w:w="126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20140623</w:t>
            </w:r>
          </w:p>
        </w:tc>
        <w:tc>
          <w:tcPr>
            <w:tcW w:w="115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　</w:t>
            </w:r>
          </w:p>
        </w:tc>
        <w:tc>
          <w:tcPr>
            <w:tcW w:w="73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w:t>
            </w:r>
          </w:p>
        </w:tc>
        <w:tc>
          <w:tcPr>
            <w:tcW w:w="5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个</w:t>
            </w:r>
          </w:p>
        </w:tc>
        <w:tc>
          <w:tcPr>
            <w:tcW w:w="106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完好</w:t>
            </w:r>
          </w:p>
        </w:tc>
        <w:tc>
          <w:tcPr>
            <w:tcW w:w="789" w:type="dxa"/>
            <w:tcBorders>
              <w:top w:val="nil"/>
              <w:left w:val="nil"/>
              <w:bottom w:val="single" w:color="auto" w:sz="4" w:space="0"/>
              <w:right w:val="single" w:color="auto" w:sz="4" w:space="0"/>
            </w:tcBorders>
            <w:noWrap w:val="0"/>
            <w:vAlign w:val="bottom"/>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r>
      <w:tr>
        <w:tblPrEx>
          <w:tblLayout w:type="fixed"/>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11</w:t>
            </w:r>
          </w:p>
        </w:tc>
        <w:tc>
          <w:tcPr>
            <w:tcW w:w="254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发电机</w:t>
            </w:r>
          </w:p>
        </w:tc>
        <w:tc>
          <w:tcPr>
            <w:tcW w:w="126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20140623</w:t>
            </w:r>
          </w:p>
        </w:tc>
        <w:tc>
          <w:tcPr>
            <w:tcW w:w="115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5千瓦</w:t>
            </w:r>
          </w:p>
        </w:tc>
        <w:tc>
          <w:tcPr>
            <w:tcW w:w="73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w:t>
            </w:r>
          </w:p>
        </w:tc>
        <w:tc>
          <w:tcPr>
            <w:tcW w:w="5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台</w:t>
            </w:r>
          </w:p>
        </w:tc>
        <w:tc>
          <w:tcPr>
            <w:tcW w:w="106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完好</w:t>
            </w:r>
          </w:p>
        </w:tc>
        <w:tc>
          <w:tcPr>
            <w:tcW w:w="789" w:type="dxa"/>
            <w:tcBorders>
              <w:top w:val="nil"/>
              <w:left w:val="nil"/>
              <w:bottom w:val="single" w:color="auto" w:sz="4" w:space="0"/>
              <w:right w:val="single" w:color="auto" w:sz="4" w:space="0"/>
            </w:tcBorders>
            <w:noWrap w:val="0"/>
            <w:vAlign w:val="bottom"/>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r>
      <w:tr>
        <w:tblPrEx>
          <w:tblLayout w:type="fixed"/>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12</w:t>
            </w:r>
          </w:p>
        </w:tc>
        <w:tc>
          <w:tcPr>
            <w:tcW w:w="254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吸油拖栏</w:t>
            </w:r>
          </w:p>
        </w:tc>
        <w:tc>
          <w:tcPr>
            <w:tcW w:w="126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20140623</w:t>
            </w:r>
          </w:p>
        </w:tc>
        <w:tc>
          <w:tcPr>
            <w:tcW w:w="115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TOPL-XT</w:t>
            </w:r>
          </w:p>
        </w:tc>
        <w:tc>
          <w:tcPr>
            <w:tcW w:w="73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16</w:t>
            </w:r>
          </w:p>
        </w:tc>
        <w:tc>
          <w:tcPr>
            <w:tcW w:w="5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包</w:t>
            </w:r>
          </w:p>
        </w:tc>
        <w:tc>
          <w:tcPr>
            <w:tcW w:w="106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完好</w:t>
            </w:r>
          </w:p>
        </w:tc>
        <w:tc>
          <w:tcPr>
            <w:tcW w:w="789" w:type="dxa"/>
            <w:tcBorders>
              <w:top w:val="nil"/>
              <w:left w:val="nil"/>
              <w:bottom w:val="single" w:color="auto" w:sz="4" w:space="0"/>
              <w:right w:val="single" w:color="auto" w:sz="4" w:space="0"/>
            </w:tcBorders>
            <w:noWrap w:val="0"/>
            <w:vAlign w:val="bottom"/>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r>
      <w:tr>
        <w:tblPrEx>
          <w:tblLayout w:type="fixed"/>
          <w:tblCellMar>
            <w:top w:w="0" w:type="dxa"/>
            <w:left w:w="108" w:type="dxa"/>
            <w:bottom w:w="0" w:type="dxa"/>
            <w:right w:w="108" w:type="dxa"/>
          </w:tblCellMar>
        </w:tblPrEx>
        <w:trPr>
          <w:trHeight w:val="727" w:hRule="atLeast"/>
          <w:jc w:val="center"/>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13</w:t>
            </w:r>
          </w:p>
        </w:tc>
        <w:tc>
          <w:tcPr>
            <w:tcW w:w="254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专用移动便携式应急储油罐</w:t>
            </w:r>
          </w:p>
        </w:tc>
        <w:tc>
          <w:tcPr>
            <w:tcW w:w="126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20140623</w:t>
            </w:r>
          </w:p>
        </w:tc>
        <w:tc>
          <w:tcPr>
            <w:tcW w:w="115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TOPL-YG</w:t>
            </w:r>
          </w:p>
        </w:tc>
        <w:tc>
          <w:tcPr>
            <w:tcW w:w="73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w:t>
            </w:r>
          </w:p>
        </w:tc>
        <w:tc>
          <w:tcPr>
            <w:tcW w:w="5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套</w:t>
            </w:r>
          </w:p>
        </w:tc>
        <w:tc>
          <w:tcPr>
            <w:tcW w:w="106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完好</w:t>
            </w:r>
          </w:p>
        </w:tc>
        <w:tc>
          <w:tcPr>
            <w:tcW w:w="789" w:type="dxa"/>
            <w:tcBorders>
              <w:top w:val="nil"/>
              <w:left w:val="nil"/>
              <w:bottom w:val="single" w:color="auto" w:sz="4" w:space="0"/>
              <w:right w:val="single" w:color="auto" w:sz="4" w:space="0"/>
            </w:tcBorders>
            <w:noWrap w:val="0"/>
            <w:vAlign w:val="bottom"/>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r>
      <w:tr>
        <w:tblPrEx>
          <w:tblLayout w:type="fixed"/>
          <w:tblCellMar>
            <w:top w:w="0" w:type="dxa"/>
            <w:left w:w="108" w:type="dxa"/>
            <w:bottom w:w="0" w:type="dxa"/>
            <w:right w:w="108" w:type="dxa"/>
          </w:tblCellMar>
        </w:tblPrEx>
        <w:trPr>
          <w:trHeight w:val="760" w:hRule="atLeast"/>
          <w:jc w:val="center"/>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14</w:t>
            </w:r>
          </w:p>
        </w:tc>
        <w:tc>
          <w:tcPr>
            <w:tcW w:w="254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应急护油池（内嵌支架式）</w:t>
            </w:r>
          </w:p>
        </w:tc>
        <w:tc>
          <w:tcPr>
            <w:tcW w:w="126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20140623</w:t>
            </w:r>
          </w:p>
        </w:tc>
        <w:tc>
          <w:tcPr>
            <w:tcW w:w="115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TOPL-YC</w:t>
            </w:r>
          </w:p>
        </w:tc>
        <w:tc>
          <w:tcPr>
            <w:tcW w:w="73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w:t>
            </w:r>
          </w:p>
        </w:tc>
        <w:tc>
          <w:tcPr>
            <w:tcW w:w="5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套</w:t>
            </w:r>
          </w:p>
        </w:tc>
        <w:tc>
          <w:tcPr>
            <w:tcW w:w="106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完好</w:t>
            </w:r>
          </w:p>
        </w:tc>
        <w:tc>
          <w:tcPr>
            <w:tcW w:w="789" w:type="dxa"/>
            <w:tcBorders>
              <w:top w:val="nil"/>
              <w:left w:val="nil"/>
              <w:bottom w:val="single" w:color="auto" w:sz="4" w:space="0"/>
              <w:right w:val="single" w:color="auto" w:sz="4" w:space="0"/>
            </w:tcBorders>
            <w:noWrap w:val="0"/>
            <w:vAlign w:val="bottom"/>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r>
      <w:tr>
        <w:tblPrEx>
          <w:tblLayout w:type="fixed"/>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15</w:t>
            </w:r>
          </w:p>
        </w:tc>
        <w:tc>
          <w:tcPr>
            <w:tcW w:w="254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充气式围油栏</w:t>
            </w:r>
          </w:p>
        </w:tc>
        <w:tc>
          <w:tcPr>
            <w:tcW w:w="126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20140623</w:t>
            </w:r>
          </w:p>
        </w:tc>
        <w:tc>
          <w:tcPr>
            <w:tcW w:w="115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TOPL-NCW600</w:t>
            </w:r>
          </w:p>
        </w:tc>
        <w:tc>
          <w:tcPr>
            <w:tcW w:w="73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100</w:t>
            </w:r>
          </w:p>
        </w:tc>
        <w:tc>
          <w:tcPr>
            <w:tcW w:w="5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米</w:t>
            </w:r>
          </w:p>
        </w:tc>
        <w:tc>
          <w:tcPr>
            <w:tcW w:w="106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完好</w:t>
            </w:r>
          </w:p>
        </w:tc>
        <w:tc>
          <w:tcPr>
            <w:tcW w:w="789" w:type="dxa"/>
            <w:tcBorders>
              <w:top w:val="nil"/>
              <w:left w:val="nil"/>
              <w:bottom w:val="single" w:color="auto" w:sz="4" w:space="0"/>
              <w:right w:val="single" w:color="auto" w:sz="4" w:space="0"/>
            </w:tcBorders>
            <w:noWrap w:val="0"/>
            <w:vAlign w:val="bottom"/>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r>
      <w:tr>
        <w:tblPrEx>
          <w:tblLayout w:type="fixed"/>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16</w:t>
            </w:r>
          </w:p>
        </w:tc>
        <w:tc>
          <w:tcPr>
            <w:tcW w:w="254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吸油毡</w:t>
            </w:r>
          </w:p>
        </w:tc>
        <w:tc>
          <w:tcPr>
            <w:tcW w:w="126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20140623</w:t>
            </w:r>
          </w:p>
        </w:tc>
        <w:tc>
          <w:tcPr>
            <w:tcW w:w="115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TOPL-MM</w:t>
            </w:r>
          </w:p>
        </w:tc>
        <w:tc>
          <w:tcPr>
            <w:tcW w:w="73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0</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5</w:t>
            </w:r>
          </w:p>
        </w:tc>
        <w:tc>
          <w:tcPr>
            <w:tcW w:w="5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包</w:t>
            </w:r>
          </w:p>
        </w:tc>
        <w:tc>
          <w:tcPr>
            <w:tcW w:w="106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完好</w:t>
            </w:r>
          </w:p>
        </w:tc>
        <w:tc>
          <w:tcPr>
            <w:tcW w:w="789" w:type="dxa"/>
            <w:tcBorders>
              <w:top w:val="nil"/>
              <w:left w:val="nil"/>
              <w:bottom w:val="single" w:color="auto" w:sz="4" w:space="0"/>
              <w:right w:val="single" w:color="auto" w:sz="4" w:space="0"/>
            </w:tcBorders>
            <w:noWrap w:val="0"/>
            <w:vAlign w:val="bottom"/>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r>
      <w:tr>
        <w:tblPrEx>
          <w:tblLayout w:type="fixed"/>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17</w:t>
            </w:r>
          </w:p>
        </w:tc>
        <w:tc>
          <w:tcPr>
            <w:tcW w:w="254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消油剂</w:t>
            </w:r>
          </w:p>
        </w:tc>
        <w:tc>
          <w:tcPr>
            <w:tcW w:w="126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20140623</w:t>
            </w:r>
          </w:p>
        </w:tc>
        <w:tc>
          <w:tcPr>
            <w:tcW w:w="115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TOPL-HS</w:t>
            </w:r>
          </w:p>
        </w:tc>
        <w:tc>
          <w:tcPr>
            <w:tcW w:w="73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w:t>
            </w:r>
          </w:p>
        </w:tc>
        <w:tc>
          <w:tcPr>
            <w:tcW w:w="5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桶</w:t>
            </w:r>
          </w:p>
        </w:tc>
        <w:tc>
          <w:tcPr>
            <w:tcW w:w="106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完好</w:t>
            </w:r>
          </w:p>
        </w:tc>
        <w:tc>
          <w:tcPr>
            <w:tcW w:w="789" w:type="dxa"/>
            <w:tcBorders>
              <w:top w:val="nil"/>
              <w:left w:val="nil"/>
              <w:bottom w:val="single" w:color="auto" w:sz="4" w:space="0"/>
              <w:right w:val="single" w:color="auto" w:sz="4" w:space="0"/>
            </w:tcBorders>
            <w:noWrap w:val="0"/>
            <w:vAlign w:val="bottom"/>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r>
      <w:tr>
        <w:tblPrEx>
          <w:tblLayout w:type="fixed"/>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18</w:t>
            </w:r>
          </w:p>
        </w:tc>
        <w:tc>
          <w:tcPr>
            <w:tcW w:w="254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油剂专用喷洒器</w:t>
            </w:r>
          </w:p>
        </w:tc>
        <w:tc>
          <w:tcPr>
            <w:tcW w:w="126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20140623</w:t>
            </w:r>
          </w:p>
        </w:tc>
        <w:tc>
          <w:tcPr>
            <w:tcW w:w="115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TOPL-PSBX125</w:t>
            </w:r>
          </w:p>
        </w:tc>
        <w:tc>
          <w:tcPr>
            <w:tcW w:w="73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w:t>
            </w:r>
          </w:p>
        </w:tc>
        <w:tc>
          <w:tcPr>
            <w:tcW w:w="5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套</w:t>
            </w:r>
          </w:p>
        </w:tc>
        <w:tc>
          <w:tcPr>
            <w:tcW w:w="106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完好</w:t>
            </w:r>
          </w:p>
        </w:tc>
        <w:tc>
          <w:tcPr>
            <w:tcW w:w="789" w:type="dxa"/>
            <w:tcBorders>
              <w:top w:val="nil"/>
              <w:left w:val="nil"/>
              <w:bottom w:val="single" w:color="auto" w:sz="4" w:space="0"/>
              <w:right w:val="single" w:color="auto" w:sz="4" w:space="0"/>
            </w:tcBorders>
            <w:noWrap w:val="0"/>
            <w:vAlign w:val="bottom"/>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r>
      <w:tr>
        <w:tblPrEx>
          <w:tblLayout w:type="fixed"/>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19</w:t>
            </w:r>
          </w:p>
        </w:tc>
        <w:tc>
          <w:tcPr>
            <w:tcW w:w="254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化油粉</w:t>
            </w:r>
          </w:p>
        </w:tc>
        <w:tc>
          <w:tcPr>
            <w:tcW w:w="126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20140623</w:t>
            </w:r>
          </w:p>
        </w:tc>
        <w:tc>
          <w:tcPr>
            <w:tcW w:w="115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TOPL-HYF</w:t>
            </w:r>
          </w:p>
        </w:tc>
        <w:tc>
          <w:tcPr>
            <w:tcW w:w="73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300</w:t>
            </w:r>
          </w:p>
        </w:tc>
        <w:tc>
          <w:tcPr>
            <w:tcW w:w="5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公斤</w:t>
            </w:r>
          </w:p>
        </w:tc>
        <w:tc>
          <w:tcPr>
            <w:tcW w:w="106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完好</w:t>
            </w:r>
          </w:p>
        </w:tc>
        <w:tc>
          <w:tcPr>
            <w:tcW w:w="789" w:type="dxa"/>
            <w:tcBorders>
              <w:top w:val="nil"/>
              <w:left w:val="nil"/>
              <w:bottom w:val="single" w:color="auto" w:sz="4" w:space="0"/>
              <w:right w:val="single" w:color="auto" w:sz="4" w:space="0"/>
            </w:tcBorders>
            <w:noWrap w:val="0"/>
            <w:vAlign w:val="bottom"/>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r>
      <w:tr>
        <w:tblPrEx>
          <w:tblLayout w:type="fixed"/>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20</w:t>
            </w:r>
          </w:p>
        </w:tc>
        <w:tc>
          <w:tcPr>
            <w:tcW w:w="254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抛绳器</w:t>
            </w:r>
          </w:p>
        </w:tc>
        <w:tc>
          <w:tcPr>
            <w:tcW w:w="126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20140623</w:t>
            </w:r>
          </w:p>
        </w:tc>
        <w:tc>
          <w:tcPr>
            <w:tcW w:w="115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　</w:t>
            </w:r>
          </w:p>
        </w:tc>
        <w:tc>
          <w:tcPr>
            <w:tcW w:w="73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w:t>
            </w:r>
          </w:p>
        </w:tc>
        <w:tc>
          <w:tcPr>
            <w:tcW w:w="5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套</w:t>
            </w:r>
          </w:p>
        </w:tc>
        <w:tc>
          <w:tcPr>
            <w:tcW w:w="106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完好</w:t>
            </w:r>
          </w:p>
        </w:tc>
        <w:tc>
          <w:tcPr>
            <w:tcW w:w="789" w:type="dxa"/>
            <w:tcBorders>
              <w:top w:val="nil"/>
              <w:left w:val="nil"/>
              <w:bottom w:val="single" w:color="auto" w:sz="4" w:space="0"/>
              <w:right w:val="single" w:color="auto" w:sz="4" w:space="0"/>
            </w:tcBorders>
            <w:noWrap w:val="0"/>
            <w:vAlign w:val="bottom"/>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r>
      <w:tr>
        <w:tblPrEx>
          <w:tblLayout w:type="fixed"/>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21</w:t>
            </w:r>
          </w:p>
        </w:tc>
        <w:tc>
          <w:tcPr>
            <w:tcW w:w="254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救生衣</w:t>
            </w:r>
          </w:p>
        </w:tc>
        <w:tc>
          <w:tcPr>
            <w:tcW w:w="126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20140623</w:t>
            </w:r>
          </w:p>
        </w:tc>
        <w:tc>
          <w:tcPr>
            <w:tcW w:w="115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　</w:t>
            </w:r>
          </w:p>
        </w:tc>
        <w:tc>
          <w:tcPr>
            <w:tcW w:w="73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w:t>
            </w:r>
          </w:p>
        </w:tc>
        <w:tc>
          <w:tcPr>
            <w:tcW w:w="5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件</w:t>
            </w:r>
          </w:p>
        </w:tc>
        <w:tc>
          <w:tcPr>
            <w:tcW w:w="106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完好</w:t>
            </w:r>
          </w:p>
        </w:tc>
        <w:tc>
          <w:tcPr>
            <w:tcW w:w="789" w:type="dxa"/>
            <w:tcBorders>
              <w:top w:val="nil"/>
              <w:left w:val="nil"/>
              <w:bottom w:val="single" w:color="auto" w:sz="4" w:space="0"/>
              <w:right w:val="single" w:color="auto" w:sz="4" w:space="0"/>
            </w:tcBorders>
            <w:noWrap w:val="0"/>
            <w:vAlign w:val="bottom"/>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r>
      <w:tr>
        <w:tblPrEx>
          <w:tblLayout w:type="fixed"/>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22</w:t>
            </w:r>
          </w:p>
        </w:tc>
        <w:tc>
          <w:tcPr>
            <w:tcW w:w="254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安全帽（印字）</w:t>
            </w:r>
          </w:p>
        </w:tc>
        <w:tc>
          <w:tcPr>
            <w:tcW w:w="126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20140623</w:t>
            </w:r>
          </w:p>
        </w:tc>
        <w:tc>
          <w:tcPr>
            <w:tcW w:w="115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　</w:t>
            </w:r>
          </w:p>
        </w:tc>
        <w:tc>
          <w:tcPr>
            <w:tcW w:w="73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红2</w:t>
            </w:r>
          </w:p>
        </w:tc>
        <w:tc>
          <w:tcPr>
            <w:tcW w:w="5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个</w:t>
            </w:r>
          </w:p>
        </w:tc>
        <w:tc>
          <w:tcPr>
            <w:tcW w:w="106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完好</w:t>
            </w:r>
          </w:p>
        </w:tc>
        <w:tc>
          <w:tcPr>
            <w:tcW w:w="789" w:type="dxa"/>
            <w:tcBorders>
              <w:top w:val="nil"/>
              <w:left w:val="nil"/>
              <w:bottom w:val="single" w:color="auto" w:sz="4" w:space="0"/>
              <w:right w:val="single" w:color="auto" w:sz="4" w:space="0"/>
            </w:tcBorders>
            <w:noWrap w:val="0"/>
            <w:vAlign w:val="bottom"/>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r>
      <w:tr>
        <w:tblPrEx>
          <w:tblLayout w:type="fixed"/>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23</w:t>
            </w:r>
          </w:p>
        </w:tc>
        <w:tc>
          <w:tcPr>
            <w:tcW w:w="254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救生绳</w:t>
            </w:r>
          </w:p>
        </w:tc>
        <w:tc>
          <w:tcPr>
            <w:tcW w:w="126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20140623</w:t>
            </w:r>
          </w:p>
        </w:tc>
        <w:tc>
          <w:tcPr>
            <w:tcW w:w="115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　</w:t>
            </w:r>
          </w:p>
        </w:tc>
        <w:tc>
          <w:tcPr>
            <w:tcW w:w="73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500</w:t>
            </w:r>
          </w:p>
        </w:tc>
        <w:tc>
          <w:tcPr>
            <w:tcW w:w="5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米</w:t>
            </w:r>
          </w:p>
        </w:tc>
        <w:tc>
          <w:tcPr>
            <w:tcW w:w="106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完好</w:t>
            </w:r>
          </w:p>
        </w:tc>
        <w:tc>
          <w:tcPr>
            <w:tcW w:w="789" w:type="dxa"/>
            <w:tcBorders>
              <w:top w:val="nil"/>
              <w:left w:val="nil"/>
              <w:bottom w:val="single" w:color="auto" w:sz="4" w:space="0"/>
              <w:right w:val="single" w:color="auto" w:sz="4" w:space="0"/>
            </w:tcBorders>
            <w:noWrap w:val="0"/>
            <w:vAlign w:val="bottom"/>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r>
      <w:tr>
        <w:tblPrEx>
          <w:tblLayout w:type="fixed"/>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24</w:t>
            </w:r>
          </w:p>
        </w:tc>
        <w:tc>
          <w:tcPr>
            <w:tcW w:w="254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水裤</w:t>
            </w:r>
          </w:p>
        </w:tc>
        <w:tc>
          <w:tcPr>
            <w:tcW w:w="126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20140623</w:t>
            </w:r>
          </w:p>
        </w:tc>
        <w:tc>
          <w:tcPr>
            <w:tcW w:w="115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　</w:t>
            </w:r>
          </w:p>
        </w:tc>
        <w:tc>
          <w:tcPr>
            <w:tcW w:w="73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w:t>
            </w:r>
          </w:p>
        </w:tc>
        <w:tc>
          <w:tcPr>
            <w:tcW w:w="5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件</w:t>
            </w:r>
          </w:p>
        </w:tc>
        <w:tc>
          <w:tcPr>
            <w:tcW w:w="106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完好</w:t>
            </w:r>
          </w:p>
        </w:tc>
        <w:tc>
          <w:tcPr>
            <w:tcW w:w="789" w:type="dxa"/>
            <w:tcBorders>
              <w:top w:val="nil"/>
              <w:left w:val="nil"/>
              <w:bottom w:val="single" w:color="auto" w:sz="4" w:space="0"/>
              <w:right w:val="single" w:color="auto" w:sz="4" w:space="0"/>
            </w:tcBorders>
            <w:noWrap w:val="0"/>
            <w:vAlign w:val="bottom"/>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r>
      <w:tr>
        <w:tblPrEx>
          <w:tblLayout w:type="fixed"/>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25</w:t>
            </w:r>
          </w:p>
        </w:tc>
        <w:tc>
          <w:tcPr>
            <w:tcW w:w="254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机动冲锋舟</w:t>
            </w:r>
          </w:p>
        </w:tc>
        <w:tc>
          <w:tcPr>
            <w:tcW w:w="126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20140623</w:t>
            </w:r>
          </w:p>
        </w:tc>
        <w:tc>
          <w:tcPr>
            <w:tcW w:w="115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　</w:t>
            </w:r>
          </w:p>
        </w:tc>
        <w:tc>
          <w:tcPr>
            <w:tcW w:w="73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w:t>
            </w:r>
          </w:p>
        </w:tc>
        <w:tc>
          <w:tcPr>
            <w:tcW w:w="5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艘</w:t>
            </w:r>
          </w:p>
        </w:tc>
        <w:tc>
          <w:tcPr>
            <w:tcW w:w="106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完好</w:t>
            </w:r>
          </w:p>
        </w:tc>
        <w:tc>
          <w:tcPr>
            <w:tcW w:w="789" w:type="dxa"/>
            <w:tcBorders>
              <w:top w:val="nil"/>
              <w:left w:val="nil"/>
              <w:bottom w:val="single" w:color="auto" w:sz="4" w:space="0"/>
              <w:right w:val="single" w:color="auto" w:sz="4" w:space="0"/>
            </w:tcBorders>
            <w:noWrap w:val="0"/>
            <w:vAlign w:val="bottom"/>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r>
      <w:tr>
        <w:tblPrEx>
          <w:tblLayout w:type="fixed"/>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26</w:t>
            </w:r>
          </w:p>
        </w:tc>
        <w:tc>
          <w:tcPr>
            <w:tcW w:w="254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便携可移动帐篷</w:t>
            </w:r>
          </w:p>
        </w:tc>
        <w:tc>
          <w:tcPr>
            <w:tcW w:w="126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20140623</w:t>
            </w:r>
          </w:p>
        </w:tc>
        <w:tc>
          <w:tcPr>
            <w:tcW w:w="115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　</w:t>
            </w:r>
          </w:p>
        </w:tc>
        <w:tc>
          <w:tcPr>
            <w:tcW w:w="73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w:t>
            </w:r>
          </w:p>
        </w:tc>
        <w:tc>
          <w:tcPr>
            <w:tcW w:w="5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个</w:t>
            </w:r>
          </w:p>
        </w:tc>
        <w:tc>
          <w:tcPr>
            <w:tcW w:w="106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完好</w:t>
            </w:r>
          </w:p>
        </w:tc>
        <w:tc>
          <w:tcPr>
            <w:tcW w:w="789" w:type="dxa"/>
            <w:tcBorders>
              <w:top w:val="nil"/>
              <w:left w:val="nil"/>
              <w:bottom w:val="single" w:color="auto" w:sz="4" w:space="0"/>
              <w:right w:val="single" w:color="auto" w:sz="4" w:space="0"/>
            </w:tcBorders>
            <w:noWrap w:val="0"/>
            <w:vAlign w:val="bottom"/>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r>
      <w:tr>
        <w:tblPrEx>
          <w:tblLayout w:type="fixed"/>
          <w:tblCellMar>
            <w:top w:w="0" w:type="dxa"/>
            <w:left w:w="108" w:type="dxa"/>
            <w:bottom w:w="0" w:type="dxa"/>
            <w:right w:w="108" w:type="dxa"/>
          </w:tblCellMar>
        </w:tblPrEx>
        <w:trPr>
          <w:trHeight w:val="710" w:hRule="atLeast"/>
          <w:jc w:val="center"/>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27</w:t>
            </w:r>
          </w:p>
        </w:tc>
        <w:tc>
          <w:tcPr>
            <w:tcW w:w="254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潜水泵（下层南）</w:t>
            </w:r>
          </w:p>
        </w:tc>
        <w:tc>
          <w:tcPr>
            <w:tcW w:w="126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20140623</w:t>
            </w:r>
          </w:p>
        </w:tc>
        <w:tc>
          <w:tcPr>
            <w:tcW w:w="115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40QWF15152</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2</w:t>
            </w:r>
          </w:p>
        </w:tc>
        <w:tc>
          <w:tcPr>
            <w:tcW w:w="73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w:t>
            </w:r>
          </w:p>
        </w:tc>
        <w:tc>
          <w:tcPr>
            <w:tcW w:w="5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台</w:t>
            </w:r>
          </w:p>
        </w:tc>
        <w:tc>
          <w:tcPr>
            <w:tcW w:w="106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完好</w:t>
            </w:r>
          </w:p>
        </w:tc>
        <w:tc>
          <w:tcPr>
            <w:tcW w:w="789" w:type="dxa"/>
            <w:tcBorders>
              <w:top w:val="nil"/>
              <w:left w:val="nil"/>
              <w:bottom w:val="single" w:color="auto" w:sz="4" w:space="0"/>
              <w:right w:val="single" w:color="auto" w:sz="4" w:space="0"/>
            </w:tcBorders>
            <w:noWrap w:val="0"/>
            <w:vAlign w:val="bottom"/>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r>
      <w:tr>
        <w:tblPrEx>
          <w:tblLayout w:type="fixed"/>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28</w:t>
            </w:r>
          </w:p>
        </w:tc>
        <w:tc>
          <w:tcPr>
            <w:tcW w:w="254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气瓶</w:t>
            </w:r>
          </w:p>
        </w:tc>
        <w:tc>
          <w:tcPr>
            <w:tcW w:w="126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20140623</w:t>
            </w:r>
          </w:p>
        </w:tc>
        <w:tc>
          <w:tcPr>
            <w:tcW w:w="115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　</w:t>
            </w:r>
          </w:p>
        </w:tc>
        <w:tc>
          <w:tcPr>
            <w:tcW w:w="73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w:t>
            </w:r>
          </w:p>
        </w:tc>
        <w:tc>
          <w:tcPr>
            <w:tcW w:w="5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个</w:t>
            </w:r>
          </w:p>
        </w:tc>
        <w:tc>
          <w:tcPr>
            <w:tcW w:w="106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完好</w:t>
            </w:r>
          </w:p>
        </w:tc>
        <w:tc>
          <w:tcPr>
            <w:tcW w:w="789" w:type="dxa"/>
            <w:tcBorders>
              <w:top w:val="nil"/>
              <w:left w:val="nil"/>
              <w:bottom w:val="single" w:color="auto" w:sz="4" w:space="0"/>
              <w:right w:val="single" w:color="auto" w:sz="4" w:space="0"/>
            </w:tcBorders>
            <w:noWrap w:val="0"/>
            <w:vAlign w:val="bottom"/>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r>
      <w:tr>
        <w:tblPrEx>
          <w:tblLayout w:type="fixed"/>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29</w:t>
            </w:r>
          </w:p>
        </w:tc>
        <w:tc>
          <w:tcPr>
            <w:tcW w:w="254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自吸泵</w:t>
            </w:r>
          </w:p>
        </w:tc>
        <w:tc>
          <w:tcPr>
            <w:tcW w:w="126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2010</w:t>
            </w:r>
          </w:p>
        </w:tc>
        <w:tc>
          <w:tcPr>
            <w:tcW w:w="115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　</w:t>
            </w:r>
          </w:p>
        </w:tc>
        <w:tc>
          <w:tcPr>
            <w:tcW w:w="73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w:t>
            </w:r>
          </w:p>
        </w:tc>
        <w:tc>
          <w:tcPr>
            <w:tcW w:w="5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台</w:t>
            </w:r>
          </w:p>
        </w:tc>
        <w:tc>
          <w:tcPr>
            <w:tcW w:w="106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完好</w:t>
            </w:r>
          </w:p>
        </w:tc>
        <w:tc>
          <w:tcPr>
            <w:tcW w:w="789" w:type="dxa"/>
            <w:tcBorders>
              <w:top w:val="nil"/>
              <w:left w:val="nil"/>
              <w:bottom w:val="single" w:color="auto" w:sz="4" w:space="0"/>
              <w:right w:val="single" w:color="auto" w:sz="4" w:space="0"/>
            </w:tcBorders>
            <w:noWrap w:val="0"/>
            <w:vAlign w:val="bottom"/>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r>
      <w:tr>
        <w:tblPrEx>
          <w:tblLayout w:type="fixed"/>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30</w:t>
            </w:r>
          </w:p>
        </w:tc>
        <w:tc>
          <w:tcPr>
            <w:tcW w:w="254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汽油机抽水泵</w:t>
            </w:r>
          </w:p>
        </w:tc>
        <w:tc>
          <w:tcPr>
            <w:tcW w:w="126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2010</w:t>
            </w:r>
          </w:p>
        </w:tc>
        <w:tc>
          <w:tcPr>
            <w:tcW w:w="115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　</w:t>
            </w:r>
          </w:p>
        </w:tc>
        <w:tc>
          <w:tcPr>
            <w:tcW w:w="73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w:t>
            </w:r>
          </w:p>
        </w:tc>
        <w:tc>
          <w:tcPr>
            <w:tcW w:w="5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台</w:t>
            </w:r>
          </w:p>
        </w:tc>
        <w:tc>
          <w:tcPr>
            <w:tcW w:w="106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完好</w:t>
            </w:r>
          </w:p>
        </w:tc>
        <w:tc>
          <w:tcPr>
            <w:tcW w:w="789" w:type="dxa"/>
            <w:tcBorders>
              <w:top w:val="nil"/>
              <w:left w:val="nil"/>
              <w:bottom w:val="single" w:color="auto" w:sz="4" w:space="0"/>
              <w:right w:val="single" w:color="auto" w:sz="4" w:space="0"/>
            </w:tcBorders>
            <w:noWrap w:val="0"/>
            <w:vAlign w:val="bottom"/>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r>
      <w:tr>
        <w:tblPrEx>
          <w:tblLayout w:type="fixed"/>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31</w:t>
            </w:r>
          </w:p>
        </w:tc>
        <w:tc>
          <w:tcPr>
            <w:tcW w:w="254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潜水泵</w:t>
            </w:r>
          </w:p>
        </w:tc>
        <w:tc>
          <w:tcPr>
            <w:tcW w:w="126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2006</w:t>
            </w:r>
          </w:p>
        </w:tc>
        <w:tc>
          <w:tcPr>
            <w:tcW w:w="115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　</w:t>
            </w:r>
          </w:p>
        </w:tc>
        <w:tc>
          <w:tcPr>
            <w:tcW w:w="73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w:t>
            </w:r>
          </w:p>
        </w:tc>
        <w:tc>
          <w:tcPr>
            <w:tcW w:w="5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台</w:t>
            </w:r>
          </w:p>
        </w:tc>
        <w:tc>
          <w:tcPr>
            <w:tcW w:w="106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完好</w:t>
            </w:r>
          </w:p>
        </w:tc>
        <w:tc>
          <w:tcPr>
            <w:tcW w:w="789" w:type="dxa"/>
            <w:tcBorders>
              <w:top w:val="nil"/>
              <w:left w:val="nil"/>
              <w:bottom w:val="single" w:color="auto" w:sz="4" w:space="0"/>
              <w:right w:val="single" w:color="auto" w:sz="4" w:space="0"/>
            </w:tcBorders>
            <w:noWrap w:val="0"/>
            <w:vAlign w:val="bottom"/>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r>
      <w:tr>
        <w:tblPrEx>
          <w:tblLayout w:type="fixed"/>
          <w:tblCellMar>
            <w:top w:w="0" w:type="dxa"/>
            <w:left w:w="108" w:type="dxa"/>
            <w:bottom w:w="0" w:type="dxa"/>
            <w:right w:w="108" w:type="dxa"/>
          </w:tblCellMar>
        </w:tblPrEx>
        <w:trPr>
          <w:trHeight w:val="727" w:hRule="atLeast"/>
          <w:jc w:val="center"/>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32</w:t>
            </w:r>
          </w:p>
        </w:tc>
        <w:tc>
          <w:tcPr>
            <w:tcW w:w="254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铁锨</w:t>
            </w:r>
          </w:p>
        </w:tc>
        <w:tc>
          <w:tcPr>
            <w:tcW w:w="126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2006</w:t>
            </w:r>
          </w:p>
        </w:tc>
        <w:tc>
          <w:tcPr>
            <w:tcW w:w="115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木把平头</w:t>
            </w:r>
          </w:p>
        </w:tc>
        <w:tc>
          <w:tcPr>
            <w:tcW w:w="73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w:t>
            </w:r>
          </w:p>
        </w:tc>
        <w:tc>
          <w:tcPr>
            <w:tcW w:w="5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张</w:t>
            </w:r>
          </w:p>
        </w:tc>
        <w:tc>
          <w:tcPr>
            <w:tcW w:w="106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完好</w:t>
            </w:r>
          </w:p>
        </w:tc>
        <w:tc>
          <w:tcPr>
            <w:tcW w:w="789" w:type="dxa"/>
            <w:tcBorders>
              <w:top w:val="nil"/>
              <w:left w:val="nil"/>
              <w:bottom w:val="single" w:color="auto" w:sz="4" w:space="0"/>
              <w:right w:val="single" w:color="auto" w:sz="4" w:space="0"/>
            </w:tcBorders>
            <w:noWrap w:val="0"/>
            <w:vAlign w:val="bottom"/>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r>
      <w:tr>
        <w:tblPrEx>
          <w:tblLayout w:type="fixed"/>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33</w:t>
            </w:r>
          </w:p>
        </w:tc>
        <w:tc>
          <w:tcPr>
            <w:tcW w:w="254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编织袋</w:t>
            </w:r>
          </w:p>
        </w:tc>
        <w:tc>
          <w:tcPr>
            <w:tcW w:w="126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2011</w:t>
            </w:r>
          </w:p>
        </w:tc>
        <w:tc>
          <w:tcPr>
            <w:tcW w:w="115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　</w:t>
            </w:r>
          </w:p>
        </w:tc>
        <w:tc>
          <w:tcPr>
            <w:tcW w:w="73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200</w:t>
            </w:r>
          </w:p>
        </w:tc>
        <w:tc>
          <w:tcPr>
            <w:tcW w:w="5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个</w:t>
            </w:r>
          </w:p>
        </w:tc>
        <w:tc>
          <w:tcPr>
            <w:tcW w:w="106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完好</w:t>
            </w:r>
          </w:p>
        </w:tc>
        <w:tc>
          <w:tcPr>
            <w:tcW w:w="789" w:type="dxa"/>
            <w:tcBorders>
              <w:top w:val="nil"/>
              <w:left w:val="nil"/>
              <w:bottom w:val="single" w:color="auto" w:sz="4" w:space="0"/>
              <w:right w:val="single" w:color="auto" w:sz="4" w:space="0"/>
            </w:tcBorders>
            <w:noWrap w:val="0"/>
            <w:vAlign w:val="bottom"/>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r>
      <w:tr>
        <w:tblPrEx>
          <w:tblLayout w:type="fixed"/>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34</w:t>
            </w:r>
          </w:p>
        </w:tc>
        <w:tc>
          <w:tcPr>
            <w:tcW w:w="254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铁丝</w:t>
            </w:r>
          </w:p>
        </w:tc>
        <w:tc>
          <w:tcPr>
            <w:tcW w:w="126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2011</w:t>
            </w:r>
          </w:p>
        </w:tc>
        <w:tc>
          <w:tcPr>
            <w:tcW w:w="115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8#</w:t>
            </w:r>
          </w:p>
        </w:tc>
        <w:tc>
          <w:tcPr>
            <w:tcW w:w="73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8</w:t>
            </w:r>
          </w:p>
        </w:tc>
        <w:tc>
          <w:tcPr>
            <w:tcW w:w="5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公斤</w:t>
            </w:r>
          </w:p>
        </w:tc>
        <w:tc>
          <w:tcPr>
            <w:tcW w:w="106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完好</w:t>
            </w:r>
          </w:p>
        </w:tc>
        <w:tc>
          <w:tcPr>
            <w:tcW w:w="789" w:type="dxa"/>
            <w:tcBorders>
              <w:top w:val="nil"/>
              <w:left w:val="nil"/>
              <w:bottom w:val="single" w:color="auto" w:sz="4" w:space="0"/>
              <w:right w:val="single" w:color="auto" w:sz="4" w:space="0"/>
            </w:tcBorders>
            <w:noWrap w:val="0"/>
            <w:vAlign w:val="bottom"/>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r>
      <w:tr>
        <w:tblPrEx>
          <w:tblLayout w:type="fixed"/>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35</w:t>
            </w:r>
          </w:p>
        </w:tc>
        <w:tc>
          <w:tcPr>
            <w:tcW w:w="254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铁丝</w:t>
            </w:r>
          </w:p>
        </w:tc>
        <w:tc>
          <w:tcPr>
            <w:tcW w:w="126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2011</w:t>
            </w:r>
          </w:p>
        </w:tc>
        <w:tc>
          <w:tcPr>
            <w:tcW w:w="115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10#</w:t>
            </w:r>
          </w:p>
        </w:tc>
        <w:tc>
          <w:tcPr>
            <w:tcW w:w="73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8</w:t>
            </w:r>
          </w:p>
        </w:tc>
        <w:tc>
          <w:tcPr>
            <w:tcW w:w="5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公斤</w:t>
            </w:r>
          </w:p>
        </w:tc>
        <w:tc>
          <w:tcPr>
            <w:tcW w:w="106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完好</w:t>
            </w:r>
          </w:p>
        </w:tc>
        <w:tc>
          <w:tcPr>
            <w:tcW w:w="789" w:type="dxa"/>
            <w:tcBorders>
              <w:top w:val="nil"/>
              <w:left w:val="nil"/>
              <w:bottom w:val="single" w:color="auto" w:sz="4" w:space="0"/>
              <w:right w:val="single" w:color="auto" w:sz="4" w:space="0"/>
            </w:tcBorders>
            <w:noWrap w:val="0"/>
            <w:vAlign w:val="bottom"/>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r>
      <w:tr>
        <w:tblPrEx>
          <w:tblLayout w:type="fixed"/>
          <w:tblCellMar>
            <w:top w:w="0" w:type="dxa"/>
            <w:left w:w="108" w:type="dxa"/>
            <w:bottom w:w="0" w:type="dxa"/>
            <w:right w:w="108" w:type="dxa"/>
          </w:tblCellMar>
        </w:tblPrEx>
        <w:trPr>
          <w:trHeight w:val="744" w:hRule="atLeast"/>
          <w:jc w:val="center"/>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36</w:t>
            </w:r>
          </w:p>
        </w:tc>
        <w:tc>
          <w:tcPr>
            <w:tcW w:w="254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胶皮电缆</w:t>
            </w:r>
          </w:p>
        </w:tc>
        <w:tc>
          <w:tcPr>
            <w:tcW w:w="126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2009</w:t>
            </w:r>
          </w:p>
        </w:tc>
        <w:tc>
          <w:tcPr>
            <w:tcW w:w="115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4*2</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5mm2</w:t>
            </w:r>
          </w:p>
        </w:tc>
        <w:tc>
          <w:tcPr>
            <w:tcW w:w="73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w:t>
            </w:r>
          </w:p>
        </w:tc>
        <w:tc>
          <w:tcPr>
            <w:tcW w:w="5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盘</w:t>
            </w:r>
          </w:p>
        </w:tc>
        <w:tc>
          <w:tcPr>
            <w:tcW w:w="106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完好</w:t>
            </w:r>
          </w:p>
        </w:tc>
        <w:tc>
          <w:tcPr>
            <w:tcW w:w="789" w:type="dxa"/>
            <w:tcBorders>
              <w:top w:val="nil"/>
              <w:left w:val="nil"/>
              <w:bottom w:val="single" w:color="auto" w:sz="4" w:space="0"/>
              <w:right w:val="single" w:color="auto" w:sz="4" w:space="0"/>
            </w:tcBorders>
            <w:noWrap w:val="0"/>
            <w:vAlign w:val="bottom"/>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r>
      <w:tr>
        <w:tblPrEx>
          <w:tblLayout w:type="fixed"/>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37</w:t>
            </w:r>
          </w:p>
        </w:tc>
        <w:tc>
          <w:tcPr>
            <w:tcW w:w="254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吸油毡</w:t>
            </w:r>
          </w:p>
        </w:tc>
        <w:tc>
          <w:tcPr>
            <w:tcW w:w="126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2011</w:t>
            </w:r>
          </w:p>
        </w:tc>
        <w:tc>
          <w:tcPr>
            <w:tcW w:w="115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　</w:t>
            </w:r>
          </w:p>
        </w:tc>
        <w:tc>
          <w:tcPr>
            <w:tcW w:w="73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w:t>
            </w:r>
          </w:p>
        </w:tc>
        <w:tc>
          <w:tcPr>
            <w:tcW w:w="5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包</w:t>
            </w:r>
          </w:p>
        </w:tc>
        <w:tc>
          <w:tcPr>
            <w:tcW w:w="106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完好</w:t>
            </w:r>
          </w:p>
        </w:tc>
        <w:tc>
          <w:tcPr>
            <w:tcW w:w="789" w:type="dxa"/>
            <w:tcBorders>
              <w:top w:val="nil"/>
              <w:left w:val="nil"/>
              <w:bottom w:val="single" w:color="auto" w:sz="4" w:space="0"/>
              <w:right w:val="single" w:color="auto" w:sz="4" w:space="0"/>
            </w:tcBorders>
            <w:noWrap w:val="0"/>
            <w:vAlign w:val="bottom"/>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r>
      <w:tr>
        <w:tblPrEx>
          <w:tblLayout w:type="fixed"/>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38</w:t>
            </w:r>
          </w:p>
        </w:tc>
        <w:tc>
          <w:tcPr>
            <w:tcW w:w="254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雨靴</w:t>
            </w:r>
          </w:p>
        </w:tc>
        <w:tc>
          <w:tcPr>
            <w:tcW w:w="126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2009</w:t>
            </w:r>
          </w:p>
        </w:tc>
        <w:tc>
          <w:tcPr>
            <w:tcW w:w="115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　</w:t>
            </w:r>
          </w:p>
        </w:tc>
        <w:tc>
          <w:tcPr>
            <w:tcW w:w="73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5</w:t>
            </w:r>
          </w:p>
        </w:tc>
        <w:tc>
          <w:tcPr>
            <w:tcW w:w="5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双</w:t>
            </w:r>
          </w:p>
        </w:tc>
        <w:tc>
          <w:tcPr>
            <w:tcW w:w="106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完好</w:t>
            </w:r>
          </w:p>
        </w:tc>
        <w:tc>
          <w:tcPr>
            <w:tcW w:w="789" w:type="dxa"/>
            <w:tcBorders>
              <w:top w:val="nil"/>
              <w:left w:val="nil"/>
              <w:bottom w:val="single" w:color="auto" w:sz="4" w:space="0"/>
              <w:right w:val="single" w:color="auto" w:sz="4" w:space="0"/>
            </w:tcBorders>
            <w:noWrap w:val="0"/>
            <w:vAlign w:val="bottom"/>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r>
      <w:tr>
        <w:tblPrEx>
          <w:tblLayout w:type="fixed"/>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39</w:t>
            </w:r>
          </w:p>
        </w:tc>
        <w:tc>
          <w:tcPr>
            <w:tcW w:w="254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雨衣</w:t>
            </w:r>
          </w:p>
        </w:tc>
        <w:tc>
          <w:tcPr>
            <w:tcW w:w="126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2009</w:t>
            </w:r>
          </w:p>
        </w:tc>
        <w:tc>
          <w:tcPr>
            <w:tcW w:w="115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　</w:t>
            </w:r>
          </w:p>
        </w:tc>
        <w:tc>
          <w:tcPr>
            <w:tcW w:w="73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6</w:t>
            </w:r>
          </w:p>
        </w:tc>
        <w:tc>
          <w:tcPr>
            <w:tcW w:w="5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件</w:t>
            </w:r>
          </w:p>
        </w:tc>
        <w:tc>
          <w:tcPr>
            <w:tcW w:w="106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完好</w:t>
            </w:r>
          </w:p>
        </w:tc>
        <w:tc>
          <w:tcPr>
            <w:tcW w:w="789" w:type="dxa"/>
            <w:tcBorders>
              <w:top w:val="nil"/>
              <w:left w:val="nil"/>
              <w:bottom w:val="single" w:color="auto" w:sz="4" w:space="0"/>
              <w:right w:val="single" w:color="auto" w:sz="4" w:space="0"/>
            </w:tcBorders>
            <w:noWrap w:val="0"/>
            <w:vAlign w:val="bottom"/>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r>
    </w:tbl>
    <w:p>
      <w:pPr>
        <w:spacing w:line="360" w:lineRule="auto"/>
        <w:rPr>
          <w:sz w:val="18"/>
          <w:szCs w:val="18"/>
        </w:rPr>
      </w:pPr>
    </w:p>
    <w:p>
      <w:pPr>
        <w:spacing w:line="360" w:lineRule="auto"/>
        <w:jc w:val="center"/>
        <w:rPr>
          <w:rFonts w:hint="eastAsia" w:ascii="黑体" w:hAnsi="黑体" w:eastAsia="黑体" w:cs="黑体"/>
          <w:sz w:val="32"/>
          <w:szCs w:val="32"/>
        </w:rPr>
      </w:pPr>
      <w:r>
        <w:rPr>
          <w:rFonts w:hint="eastAsia" w:ascii="黑体" w:hAnsi="黑体" w:eastAsia="黑体" w:cs="黑体"/>
          <w:sz w:val="32"/>
          <w:szCs w:val="32"/>
        </w:rPr>
        <w:t>应急救援车辆</w:t>
      </w:r>
    </w:p>
    <w:tbl>
      <w:tblPr>
        <w:tblStyle w:val="25"/>
        <w:tblW w:w="8892" w:type="dxa"/>
        <w:jc w:val="center"/>
        <w:tblInd w:w="93" w:type="dxa"/>
        <w:tblLayout w:type="fixed"/>
        <w:tblCellMar>
          <w:top w:w="0" w:type="dxa"/>
          <w:left w:w="108" w:type="dxa"/>
          <w:bottom w:w="0" w:type="dxa"/>
          <w:right w:w="108" w:type="dxa"/>
        </w:tblCellMar>
      </w:tblPr>
      <w:tblGrid>
        <w:gridCol w:w="835"/>
        <w:gridCol w:w="2317"/>
        <w:gridCol w:w="2424"/>
        <w:gridCol w:w="3316"/>
      </w:tblGrid>
      <w:tr>
        <w:tblPrEx>
          <w:tblLayout w:type="fixed"/>
          <w:tblCellMar>
            <w:top w:w="0" w:type="dxa"/>
            <w:left w:w="108" w:type="dxa"/>
            <w:bottom w:w="0" w:type="dxa"/>
            <w:right w:w="108" w:type="dxa"/>
          </w:tblCellMar>
        </w:tblPrEx>
        <w:trPr>
          <w:trHeight w:val="612" w:hRule="atLeast"/>
          <w:tblHeader/>
          <w:jc w:val="center"/>
        </w:trPr>
        <w:tc>
          <w:tcPr>
            <w:tcW w:w="83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黑体" w:hAnsi="黑体" w:eastAsia="黑体" w:cs="黑体"/>
                <w:kern w:val="0"/>
                <w:sz w:val="24"/>
                <w:szCs w:val="24"/>
              </w:rPr>
            </w:pPr>
            <w:r>
              <w:rPr>
                <w:rFonts w:hint="eastAsia" w:ascii="黑体" w:hAnsi="黑体" w:eastAsia="黑体" w:cs="黑体"/>
                <w:kern w:val="0"/>
                <w:sz w:val="24"/>
                <w:szCs w:val="24"/>
              </w:rPr>
              <w:t>序号</w:t>
            </w:r>
          </w:p>
        </w:tc>
        <w:tc>
          <w:tcPr>
            <w:tcW w:w="2317"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黑体" w:hAnsi="黑体" w:eastAsia="黑体" w:cs="黑体"/>
                <w:kern w:val="0"/>
                <w:sz w:val="24"/>
                <w:szCs w:val="24"/>
              </w:rPr>
            </w:pPr>
            <w:r>
              <w:rPr>
                <w:rFonts w:hint="eastAsia" w:ascii="黑体" w:hAnsi="黑体" w:eastAsia="黑体" w:cs="黑体"/>
                <w:kern w:val="0"/>
                <w:sz w:val="24"/>
                <w:szCs w:val="24"/>
              </w:rPr>
              <w:t>车牌号</w:t>
            </w:r>
          </w:p>
        </w:tc>
        <w:tc>
          <w:tcPr>
            <w:tcW w:w="2424"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黑体" w:hAnsi="黑体" w:eastAsia="黑体" w:cs="黑体"/>
                <w:kern w:val="0"/>
                <w:sz w:val="24"/>
                <w:szCs w:val="24"/>
              </w:rPr>
            </w:pPr>
            <w:r>
              <w:rPr>
                <w:rFonts w:hint="eastAsia" w:ascii="黑体" w:hAnsi="黑体" w:eastAsia="黑体" w:cs="黑体"/>
                <w:kern w:val="0"/>
                <w:sz w:val="24"/>
                <w:szCs w:val="24"/>
              </w:rPr>
              <w:t>使用时间</w:t>
            </w:r>
          </w:p>
        </w:tc>
        <w:tc>
          <w:tcPr>
            <w:tcW w:w="3316"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黑体" w:hAnsi="黑体" w:eastAsia="黑体" w:cs="黑体"/>
                <w:kern w:val="0"/>
                <w:sz w:val="24"/>
                <w:szCs w:val="24"/>
              </w:rPr>
            </w:pPr>
            <w:r>
              <w:rPr>
                <w:rFonts w:hint="eastAsia" w:ascii="黑体" w:hAnsi="黑体" w:eastAsia="黑体" w:cs="黑体"/>
                <w:kern w:val="0"/>
                <w:sz w:val="24"/>
                <w:szCs w:val="24"/>
              </w:rPr>
              <w:t>使用单位</w:t>
            </w:r>
          </w:p>
        </w:tc>
      </w:tr>
      <w:tr>
        <w:tblPrEx>
          <w:tblLayout w:type="fixed"/>
          <w:tblCellMar>
            <w:top w:w="0" w:type="dxa"/>
            <w:left w:w="108" w:type="dxa"/>
            <w:bottom w:w="0" w:type="dxa"/>
            <w:right w:w="108" w:type="dxa"/>
          </w:tblCellMar>
        </w:tblPrEx>
        <w:trPr>
          <w:trHeight w:val="454" w:hRule="atLeast"/>
          <w:jc w:val="center"/>
        </w:trPr>
        <w:tc>
          <w:tcPr>
            <w:tcW w:w="835"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w:t>
            </w:r>
          </w:p>
        </w:tc>
        <w:tc>
          <w:tcPr>
            <w:tcW w:w="2317"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津DW9932</w:t>
            </w:r>
          </w:p>
        </w:tc>
        <w:tc>
          <w:tcPr>
            <w:tcW w:w="2424"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2006</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12</w:t>
            </w:r>
          </w:p>
        </w:tc>
        <w:tc>
          <w:tcPr>
            <w:tcW w:w="3316"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管理处机关</w:t>
            </w:r>
          </w:p>
        </w:tc>
      </w:tr>
      <w:tr>
        <w:tblPrEx>
          <w:tblLayout w:type="fixed"/>
          <w:tblCellMar>
            <w:top w:w="0" w:type="dxa"/>
            <w:left w:w="108" w:type="dxa"/>
            <w:bottom w:w="0" w:type="dxa"/>
            <w:right w:w="108" w:type="dxa"/>
          </w:tblCellMar>
        </w:tblPrEx>
        <w:trPr>
          <w:trHeight w:val="454" w:hRule="atLeast"/>
          <w:jc w:val="center"/>
        </w:trPr>
        <w:tc>
          <w:tcPr>
            <w:tcW w:w="835"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w:t>
            </w:r>
          </w:p>
        </w:tc>
        <w:tc>
          <w:tcPr>
            <w:tcW w:w="2317"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津DF0296</w:t>
            </w:r>
          </w:p>
        </w:tc>
        <w:tc>
          <w:tcPr>
            <w:tcW w:w="2424"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2006</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06</w:t>
            </w:r>
          </w:p>
        </w:tc>
        <w:tc>
          <w:tcPr>
            <w:tcW w:w="3316"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管理处机关</w:t>
            </w:r>
          </w:p>
        </w:tc>
      </w:tr>
      <w:tr>
        <w:tblPrEx>
          <w:tblLayout w:type="fixed"/>
          <w:tblCellMar>
            <w:top w:w="0" w:type="dxa"/>
            <w:left w:w="108" w:type="dxa"/>
            <w:bottom w:w="0" w:type="dxa"/>
            <w:right w:w="108" w:type="dxa"/>
          </w:tblCellMar>
        </w:tblPrEx>
        <w:trPr>
          <w:trHeight w:val="454" w:hRule="atLeast"/>
          <w:jc w:val="center"/>
        </w:trPr>
        <w:tc>
          <w:tcPr>
            <w:tcW w:w="835"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w:t>
            </w:r>
          </w:p>
        </w:tc>
        <w:tc>
          <w:tcPr>
            <w:tcW w:w="2317"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津DG5360</w:t>
            </w:r>
          </w:p>
        </w:tc>
        <w:tc>
          <w:tcPr>
            <w:tcW w:w="2424"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2006</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08</w:t>
            </w:r>
          </w:p>
        </w:tc>
        <w:tc>
          <w:tcPr>
            <w:tcW w:w="3316"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管理处机关</w:t>
            </w:r>
          </w:p>
        </w:tc>
      </w:tr>
      <w:tr>
        <w:tblPrEx>
          <w:tblLayout w:type="fixed"/>
          <w:tblCellMar>
            <w:top w:w="0" w:type="dxa"/>
            <w:left w:w="108" w:type="dxa"/>
            <w:bottom w:w="0" w:type="dxa"/>
            <w:right w:w="108" w:type="dxa"/>
          </w:tblCellMar>
        </w:tblPrEx>
        <w:trPr>
          <w:trHeight w:val="454" w:hRule="atLeast"/>
          <w:jc w:val="center"/>
        </w:trPr>
        <w:tc>
          <w:tcPr>
            <w:tcW w:w="835"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w:t>
            </w:r>
          </w:p>
        </w:tc>
        <w:tc>
          <w:tcPr>
            <w:tcW w:w="2317"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鲁H227RL</w:t>
            </w:r>
          </w:p>
        </w:tc>
        <w:tc>
          <w:tcPr>
            <w:tcW w:w="2424"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2016</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12</w:t>
            </w:r>
          </w:p>
        </w:tc>
        <w:tc>
          <w:tcPr>
            <w:tcW w:w="3316"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管理处机关</w:t>
            </w:r>
          </w:p>
        </w:tc>
      </w:tr>
      <w:tr>
        <w:tblPrEx>
          <w:tblLayout w:type="fixed"/>
          <w:tblCellMar>
            <w:top w:w="0" w:type="dxa"/>
            <w:left w:w="108" w:type="dxa"/>
            <w:bottom w:w="0" w:type="dxa"/>
            <w:right w:w="108" w:type="dxa"/>
          </w:tblCellMar>
        </w:tblPrEx>
        <w:trPr>
          <w:trHeight w:val="454" w:hRule="atLeast"/>
          <w:jc w:val="center"/>
        </w:trPr>
        <w:tc>
          <w:tcPr>
            <w:tcW w:w="835"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5</w:t>
            </w:r>
          </w:p>
        </w:tc>
        <w:tc>
          <w:tcPr>
            <w:tcW w:w="2317"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鲁H399RL</w:t>
            </w:r>
          </w:p>
        </w:tc>
        <w:tc>
          <w:tcPr>
            <w:tcW w:w="2424"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2016</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12</w:t>
            </w:r>
          </w:p>
        </w:tc>
        <w:tc>
          <w:tcPr>
            <w:tcW w:w="3316"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管理处机关</w:t>
            </w:r>
          </w:p>
        </w:tc>
      </w:tr>
      <w:tr>
        <w:tblPrEx>
          <w:tblLayout w:type="fixed"/>
          <w:tblCellMar>
            <w:top w:w="0" w:type="dxa"/>
            <w:left w:w="108" w:type="dxa"/>
            <w:bottom w:w="0" w:type="dxa"/>
            <w:right w:w="108" w:type="dxa"/>
          </w:tblCellMar>
        </w:tblPrEx>
        <w:trPr>
          <w:trHeight w:val="454" w:hRule="atLeast"/>
          <w:jc w:val="center"/>
        </w:trPr>
        <w:tc>
          <w:tcPr>
            <w:tcW w:w="835"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6</w:t>
            </w:r>
          </w:p>
        </w:tc>
        <w:tc>
          <w:tcPr>
            <w:tcW w:w="2317"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津GJ6156</w:t>
            </w:r>
          </w:p>
        </w:tc>
        <w:tc>
          <w:tcPr>
            <w:tcW w:w="2424"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2008</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3</w:t>
            </w:r>
          </w:p>
        </w:tc>
        <w:tc>
          <w:tcPr>
            <w:tcW w:w="3316"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曲阜站</w:t>
            </w:r>
          </w:p>
        </w:tc>
      </w:tr>
      <w:tr>
        <w:tblPrEx>
          <w:tblLayout w:type="fixed"/>
          <w:tblCellMar>
            <w:top w:w="0" w:type="dxa"/>
            <w:left w:w="108" w:type="dxa"/>
            <w:bottom w:w="0" w:type="dxa"/>
            <w:right w:w="108" w:type="dxa"/>
          </w:tblCellMar>
        </w:tblPrEx>
        <w:trPr>
          <w:trHeight w:val="454" w:hRule="atLeast"/>
          <w:jc w:val="center"/>
        </w:trPr>
        <w:tc>
          <w:tcPr>
            <w:tcW w:w="835"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w:t>
            </w:r>
          </w:p>
        </w:tc>
        <w:tc>
          <w:tcPr>
            <w:tcW w:w="2317"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鲁H556HG</w:t>
            </w:r>
          </w:p>
        </w:tc>
        <w:tc>
          <w:tcPr>
            <w:tcW w:w="2424"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2016</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2</w:t>
            </w:r>
          </w:p>
        </w:tc>
        <w:tc>
          <w:tcPr>
            <w:tcW w:w="3316"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抢维修队</w:t>
            </w:r>
          </w:p>
        </w:tc>
      </w:tr>
      <w:tr>
        <w:tblPrEx>
          <w:tblLayout w:type="fixed"/>
          <w:tblCellMar>
            <w:top w:w="0" w:type="dxa"/>
            <w:left w:w="108" w:type="dxa"/>
            <w:bottom w:w="0" w:type="dxa"/>
            <w:right w:w="108" w:type="dxa"/>
          </w:tblCellMar>
        </w:tblPrEx>
        <w:trPr>
          <w:trHeight w:val="454" w:hRule="atLeast"/>
          <w:jc w:val="center"/>
        </w:trPr>
        <w:tc>
          <w:tcPr>
            <w:tcW w:w="835"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8</w:t>
            </w:r>
          </w:p>
        </w:tc>
        <w:tc>
          <w:tcPr>
            <w:tcW w:w="2317"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津AK9089</w:t>
            </w:r>
          </w:p>
        </w:tc>
        <w:tc>
          <w:tcPr>
            <w:tcW w:w="2424"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2010</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12</w:t>
            </w:r>
          </w:p>
        </w:tc>
        <w:tc>
          <w:tcPr>
            <w:tcW w:w="3316"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抢维修队</w:t>
            </w:r>
          </w:p>
        </w:tc>
      </w:tr>
      <w:tr>
        <w:tblPrEx>
          <w:tblLayout w:type="fixed"/>
          <w:tblCellMar>
            <w:top w:w="0" w:type="dxa"/>
            <w:left w:w="108" w:type="dxa"/>
            <w:bottom w:w="0" w:type="dxa"/>
            <w:right w:w="108" w:type="dxa"/>
          </w:tblCellMar>
        </w:tblPrEx>
        <w:trPr>
          <w:trHeight w:val="454" w:hRule="atLeast"/>
          <w:jc w:val="center"/>
        </w:trPr>
        <w:tc>
          <w:tcPr>
            <w:tcW w:w="835"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9</w:t>
            </w:r>
          </w:p>
        </w:tc>
        <w:tc>
          <w:tcPr>
            <w:tcW w:w="2317"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鲁H3X235</w:t>
            </w:r>
          </w:p>
        </w:tc>
        <w:tc>
          <w:tcPr>
            <w:tcW w:w="2424"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2015</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11</w:t>
            </w:r>
          </w:p>
        </w:tc>
        <w:tc>
          <w:tcPr>
            <w:tcW w:w="3316"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抢维修队</w:t>
            </w:r>
          </w:p>
        </w:tc>
      </w:tr>
      <w:tr>
        <w:tblPrEx>
          <w:tblLayout w:type="fixed"/>
          <w:tblCellMar>
            <w:top w:w="0" w:type="dxa"/>
            <w:left w:w="108" w:type="dxa"/>
            <w:bottom w:w="0" w:type="dxa"/>
            <w:right w:w="108" w:type="dxa"/>
          </w:tblCellMar>
        </w:tblPrEx>
        <w:trPr>
          <w:trHeight w:val="454" w:hRule="atLeast"/>
          <w:jc w:val="center"/>
        </w:trPr>
        <w:tc>
          <w:tcPr>
            <w:tcW w:w="835"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10</w:t>
            </w:r>
          </w:p>
        </w:tc>
        <w:tc>
          <w:tcPr>
            <w:tcW w:w="2317"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津FP9628</w:t>
            </w:r>
          </w:p>
        </w:tc>
        <w:tc>
          <w:tcPr>
            <w:tcW w:w="2424"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2007</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07</w:t>
            </w:r>
          </w:p>
        </w:tc>
        <w:tc>
          <w:tcPr>
            <w:tcW w:w="3316"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备用</w:t>
            </w:r>
          </w:p>
        </w:tc>
      </w:tr>
      <w:tr>
        <w:tblPrEx>
          <w:tblLayout w:type="fixed"/>
          <w:tblCellMar>
            <w:top w:w="0" w:type="dxa"/>
            <w:left w:w="108" w:type="dxa"/>
            <w:bottom w:w="0" w:type="dxa"/>
            <w:right w:w="108" w:type="dxa"/>
          </w:tblCellMar>
        </w:tblPrEx>
        <w:trPr>
          <w:trHeight w:val="454" w:hRule="atLeast"/>
          <w:jc w:val="center"/>
        </w:trPr>
        <w:tc>
          <w:tcPr>
            <w:tcW w:w="835"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11</w:t>
            </w:r>
          </w:p>
        </w:tc>
        <w:tc>
          <w:tcPr>
            <w:tcW w:w="2317"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津KD8191</w:t>
            </w:r>
          </w:p>
        </w:tc>
        <w:tc>
          <w:tcPr>
            <w:tcW w:w="2424"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2009</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10</w:t>
            </w:r>
          </w:p>
        </w:tc>
        <w:tc>
          <w:tcPr>
            <w:tcW w:w="3316"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抢维修队</w:t>
            </w:r>
          </w:p>
        </w:tc>
      </w:tr>
      <w:tr>
        <w:tblPrEx>
          <w:tblLayout w:type="fixed"/>
          <w:tblCellMar>
            <w:top w:w="0" w:type="dxa"/>
            <w:left w:w="108" w:type="dxa"/>
            <w:bottom w:w="0" w:type="dxa"/>
            <w:right w:w="108" w:type="dxa"/>
          </w:tblCellMar>
        </w:tblPrEx>
        <w:trPr>
          <w:trHeight w:val="454" w:hRule="atLeast"/>
          <w:jc w:val="center"/>
        </w:trPr>
        <w:tc>
          <w:tcPr>
            <w:tcW w:w="835"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12</w:t>
            </w:r>
          </w:p>
        </w:tc>
        <w:tc>
          <w:tcPr>
            <w:tcW w:w="2317"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鲁HFH107</w:t>
            </w:r>
          </w:p>
        </w:tc>
        <w:tc>
          <w:tcPr>
            <w:tcW w:w="2424"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2012</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12</w:t>
            </w:r>
          </w:p>
        </w:tc>
        <w:tc>
          <w:tcPr>
            <w:tcW w:w="3316"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曲阜护线队</w:t>
            </w:r>
          </w:p>
        </w:tc>
      </w:tr>
      <w:tr>
        <w:tblPrEx>
          <w:tblLayout w:type="fixed"/>
          <w:tblCellMar>
            <w:top w:w="0" w:type="dxa"/>
            <w:left w:w="108" w:type="dxa"/>
            <w:bottom w:w="0" w:type="dxa"/>
            <w:right w:w="108" w:type="dxa"/>
          </w:tblCellMar>
        </w:tblPrEx>
        <w:trPr>
          <w:trHeight w:val="454" w:hRule="atLeast"/>
          <w:jc w:val="center"/>
        </w:trPr>
        <w:tc>
          <w:tcPr>
            <w:tcW w:w="835"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13</w:t>
            </w:r>
          </w:p>
        </w:tc>
        <w:tc>
          <w:tcPr>
            <w:tcW w:w="2317"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鲁HZT108</w:t>
            </w:r>
          </w:p>
        </w:tc>
        <w:tc>
          <w:tcPr>
            <w:tcW w:w="2424"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2012</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12</w:t>
            </w:r>
          </w:p>
        </w:tc>
        <w:tc>
          <w:tcPr>
            <w:tcW w:w="3316"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香城护线队</w:t>
            </w:r>
          </w:p>
        </w:tc>
      </w:tr>
      <w:tr>
        <w:tblPrEx>
          <w:tblLayout w:type="fixed"/>
          <w:tblCellMar>
            <w:top w:w="0" w:type="dxa"/>
            <w:left w:w="108" w:type="dxa"/>
            <w:bottom w:w="0" w:type="dxa"/>
            <w:right w:w="108" w:type="dxa"/>
          </w:tblCellMar>
        </w:tblPrEx>
        <w:trPr>
          <w:trHeight w:val="454" w:hRule="atLeast"/>
          <w:jc w:val="center"/>
        </w:trPr>
        <w:tc>
          <w:tcPr>
            <w:tcW w:w="835"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14</w:t>
            </w:r>
          </w:p>
        </w:tc>
        <w:tc>
          <w:tcPr>
            <w:tcW w:w="2317"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鲁HVU109</w:t>
            </w:r>
          </w:p>
        </w:tc>
        <w:tc>
          <w:tcPr>
            <w:tcW w:w="2424"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2012</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12</w:t>
            </w:r>
          </w:p>
        </w:tc>
        <w:tc>
          <w:tcPr>
            <w:tcW w:w="3316"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临沂站护线队</w:t>
            </w:r>
          </w:p>
        </w:tc>
      </w:tr>
      <w:tr>
        <w:tblPrEx>
          <w:tblLayout w:type="fixed"/>
          <w:tblCellMar>
            <w:top w:w="0" w:type="dxa"/>
            <w:left w:w="108" w:type="dxa"/>
            <w:bottom w:w="0" w:type="dxa"/>
            <w:right w:w="108" w:type="dxa"/>
          </w:tblCellMar>
        </w:tblPrEx>
        <w:trPr>
          <w:trHeight w:val="454" w:hRule="atLeast"/>
          <w:jc w:val="center"/>
        </w:trPr>
        <w:tc>
          <w:tcPr>
            <w:tcW w:w="835"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15</w:t>
            </w:r>
          </w:p>
        </w:tc>
        <w:tc>
          <w:tcPr>
            <w:tcW w:w="2317"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鲁H293UX</w:t>
            </w:r>
          </w:p>
        </w:tc>
        <w:tc>
          <w:tcPr>
            <w:tcW w:w="2424"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2014</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07</w:t>
            </w:r>
          </w:p>
        </w:tc>
        <w:tc>
          <w:tcPr>
            <w:tcW w:w="3316"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临沂站</w:t>
            </w:r>
          </w:p>
        </w:tc>
      </w:tr>
      <w:tr>
        <w:tblPrEx>
          <w:tblLayout w:type="fixed"/>
          <w:tblCellMar>
            <w:top w:w="0" w:type="dxa"/>
            <w:left w:w="108" w:type="dxa"/>
            <w:bottom w:w="0" w:type="dxa"/>
            <w:right w:w="108" w:type="dxa"/>
          </w:tblCellMar>
        </w:tblPrEx>
        <w:trPr>
          <w:trHeight w:val="454" w:hRule="atLeast"/>
          <w:jc w:val="center"/>
        </w:trPr>
        <w:tc>
          <w:tcPr>
            <w:tcW w:w="835"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16</w:t>
            </w:r>
          </w:p>
        </w:tc>
        <w:tc>
          <w:tcPr>
            <w:tcW w:w="2317"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鲁H368YU</w:t>
            </w:r>
          </w:p>
        </w:tc>
        <w:tc>
          <w:tcPr>
            <w:tcW w:w="2424"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2014</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07</w:t>
            </w:r>
          </w:p>
        </w:tc>
        <w:tc>
          <w:tcPr>
            <w:tcW w:w="3316"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济宁站</w:t>
            </w:r>
          </w:p>
        </w:tc>
      </w:tr>
      <w:tr>
        <w:tblPrEx>
          <w:tblLayout w:type="fixed"/>
          <w:tblCellMar>
            <w:top w:w="0" w:type="dxa"/>
            <w:left w:w="108" w:type="dxa"/>
            <w:bottom w:w="0" w:type="dxa"/>
            <w:right w:w="108" w:type="dxa"/>
          </w:tblCellMar>
        </w:tblPrEx>
        <w:trPr>
          <w:trHeight w:val="454" w:hRule="atLeast"/>
          <w:jc w:val="center"/>
        </w:trPr>
        <w:tc>
          <w:tcPr>
            <w:tcW w:w="835"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17</w:t>
            </w:r>
          </w:p>
        </w:tc>
        <w:tc>
          <w:tcPr>
            <w:tcW w:w="2317"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鲁H816KL</w:t>
            </w:r>
          </w:p>
        </w:tc>
        <w:tc>
          <w:tcPr>
            <w:tcW w:w="2424"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2014</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07</w:t>
            </w:r>
          </w:p>
        </w:tc>
        <w:tc>
          <w:tcPr>
            <w:tcW w:w="3316"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枣庄站</w:t>
            </w:r>
          </w:p>
        </w:tc>
      </w:tr>
      <w:tr>
        <w:tblPrEx>
          <w:tblLayout w:type="fixed"/>
          <w:tblCellMar>
            <w:top w:w="0" w:type="dxa"/>
            <w:left w:w="108" w:type="dxa"/>
            <w:bottom w:w="0" w:type="dxa"/>
            <w:right w:w="108" w:type="dxa"/>
          </w:tblCellMar>
        </w:tblPrEx>
        <w:trPr>
          <w:trHeight w:val="454" w:hRule="atLeast"/>
          <w:jc w:val="center"/>
        </w:trPr>
        <w:tc>
          <w:tcPr>
            <w:tcW w:w="835"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18</w:t>
            </w:r>
          </w:p>
        </w:tc>
        <w:tc>
          <w:tcPr>
            <w:tcW w:w="2317"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鲁H590KL</w:t>
            </w:r>
          </w:p>
        </w:tc>
        <w:tc>
          <w:tcPr>
            <w:tcW w:w="2424"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2014</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07</w:t>
            </w:r>
          </w:p>
        </w:tc>
        <w:tc>
          <w:tcPr>
            <w:tcW w:w="3316"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泰安站</w:t>
            </w:r>
          </w:p>
        </w:tc>
      </w:tr>
      <w:tr>
        <w:tblPrEx>
          <w:tblLayout w:type="fixed"/>
          <w:tblCellMar>
            <w:top w:w="0" w:type="dxa"/>
            <w:left w:w="108" w:type="dxa"/>
            <w:bottom w:w="0" w:type="dxa"/>
            <w:right w:w="108" w:type="dxa"/>
          </w:tblCellMar>
        </w:tblPrEx>
        <w:trPr>
          <w:trHeight w:val="454" w:hRule="atLeast"/>
          <w:jc w:val="center"/>
        </w:trPr>
        <w:tc>
          <w:tcPr>
            <w:tcW w:w="835"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19</w:t>
            </w:r>
          </w:p>
        </w:tc>
        <w:tc>
          <w:tcPr>
            <w:tcW w:w="2317"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鲁H510JL</w:t>
            </w:r>
          </w:p>
        </w:tc>
        <w:tc>
          <w:tcPr>
            <w:tcW w:w="2424"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2014</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07</w:t>
            </w:r>
          </w:p>
        </w:tc>
        <w:tc>
          <w:tcPr>
            <w:tcW w:w="3316"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徐州站</w:t>
            </w:r>
          </w:p>
        </w:tc>
      </w:tr>
      <w:tr>
        <w:tblPrEx>
          <w:tblLayout w:type="fixed"/>
          <w:tblCellMar>
            <w:top w:w="0" w:type="dxa"/>
            <w:left w:w="108" w:type="dxa"/>
            <w:bottom w:w="0" w:type="dxa"/>
            <w:right w:w="108" w:type="dxa"/>
          </w:tblCellMar>
        </w:tblPrEx>
        <w:trPr>
          <w:trHeight w:val="454" w:hRule="atLeast"/>
          <w:jc w:val="center"/>
        </w:trPr>
        <w:tc>
          <w:tcPr>
            <w:tcW w:w="835"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w:t>
            </w:r>
          </w:p>
        </w:tc>
        <w:tc>
          <w:tcPr>
            <w:tcW w:w="2317"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鲁HQ7271</w:t>
            </w:r>
          </w:p>
        </w:tc>
        <w:tc>
          <w:tcPr>
            <w:tcW w:w="2424"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2009</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10</w:t>
            </w:r>
          </w:p>
        </w:tc>
        <w:tc>
          <w:tcPr>
            <w:tcW w:w="3316"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宿州护线队</w:t>
            </w:r>
          </w:p>
        </w:tc>
      </w:tr>
      <w:tr>
        <w:tblPrEx>
          <w:tblLayout w:type="fixed"/>
          <w:tblCellMar>
            <w:top w:w="0" w:type="dxa"/>
            <w:left w:w="108" w:type="dxa"/>
            <w:bottom w:w="0" w:type="dxa"/>
            <w:right w:w="108" w:type="dxa"/>
          </w:tblCellMar>
        </w:tblPrEx>
        <w:trPr>
          <w:trHeight w:val="454" w:hRule="atLeast"/>
          <w:jc w:val="center"/>
        </w:trPr>
        <w:tc>
          <w:tcPr>
            <w:tcW w:w="835"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21</w:t>
            </w:r>
          </w:p>
        </w:tc>
        <w:tc>
          <w:tcPr>
            <w:tcW w:w="2317"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鲁H806KL</w:t>
            </w:r>
          </w:p>
        </w:tc>
        <w:tc>
          <w:tcPr>
            <w:tcW w:w="2424"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2014</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07</w:t>
            </w:r>
          </w:p>
        </w:tc>
        <w:tc>
          <w:tcPr>
            <w:tcW w:w="3316"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宿州站</w:t>
            </w:r>
          </w:p>
        </w:tc>
      </w:tr>
      <w:tr>
        <w:tblPrEx>
          <w:tblLayout w:type="fixed"/>
          <w:tblCellMar>
            <w:top w:w="0" w:type="dxa"/>
            <w:left w:w="108" w:type="dxa"/>
            <w:bottom w:w="0" w:type="dxa"/>
            <w:right w:w="108" w:type="dxa"/>
          </w:tblCellMar>
        </w:tblPrEx>
        <w:trPr>
          <w:trHeight w:val="454" w:hRule="atLeast"/>
          <w:jc w:val="center"/>
        </w:trPr>
        <w:tc>
          <w:tcPr>
            <w:tcW w:w="835"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22</w:t>
            </w:r>
          </w:p>
        </w:tc>
        <w:tc>
          <w:tcPr>
            <w:tcW w:w="2317"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鲁H067YU</w:t>
            </w:r>
          </w:p>
        </w:tc>
        <w:tc>
          <w:tcPr>
            <w:tcW w:w="2424"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2013</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12</w:t>
            </w:r>
          </w:p>
        </w:tc>
        <w:tc>
          <w:tcPr>
            <w:tcW w:w="3316"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济宁护线队</w:t>
            </w:r>
          </w:p>
        </w:tc>
      </w:tr>
      <w:tr>
        <w:tblPrEx>
          <w:tblLayout w:type="fixed"/>
          <w:tblCellMar>
            <w:top w:w="0" w:type="dxa"/>
            <w:left w:w="108" w:type="dxa"/>
            <w:bottom w:w="0" w:type="dxa"/>
            <w:right w:w="108" w:type="dxa"/>
          </w:tblCellMar>
        </w:tblPrEx>
        <w:trPr>
          <w:trHeight w:val="454" w:hRule="atLeast"/>
          <w:jc w:val="center"/>
        </w:trPr>
        <w:tc>
          <w:tcPr>
            <w:tcW w:w="835"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23</w:t>
            </w:r>
          </w:p>
        </w:tc>
        <w:tc>
          <w:tcPr>
            <w:tcW w:w="2317"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鲁H337YU</w:t>
            </w:r>
          </w:p>
        </w:tc>
        <w:tc>
          <w:tcPr>
            <w:tcW w:w="2424"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2011</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12</w:t>
            </w:r>
          </w:p>
        </w:tc>
        <w:tc>
          <w:tcPr>
            <w:tcW w:w="3316"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济宁护线队</w:t>
            </w:r>
          </w:p>
        </w:tc>
      </w:tr>
      <w:tr>
        <w:tblPrEx>
          <w:tblLayout w:type="fixed"/>
          <w:tblCellMar>
            <w:top w:w="0" w:type="dxa"/>
            <w:left w:w="108" w:type="dxa"/>
            <w:bottom w:w="0" w:type="dxa"/>
            <w:right w:w="108" w:type="dxa"/>
          </w:tblCellMar>
        </w:tblPrEx>
        <w:trPr>
          <w:trHeight w:val="454" w:hRule="atLeast"/>
          <w:jc w:val="center"/>
        </w:trPr>
        <w:tc>
          <w:tcPr>
            <w:tcW w:w="835"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24</w:t>
            </w:r>
          </w:p>
        </w:tc>
        <w:tc>
          <w:tcPr>
            <w:tcW w:w="2317"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鲁HDG306</w:t>
            </w:r>
          </w:p>
        </w:tc>
        <w:tc>
          <w:tcPr>
            <w:tcW w:w="2424"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2012</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03</w:t>
            </w:r>
          </w:p>
        </w:tc>
        <w:tc>
          <w:tcPr>
            <w:tcW w:w="3316"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枣庄站护线3队</w:t>
            </w:r>
          </w:p>
        </w:tc>
      </w:tr>
      <w:tr>
        <w:tblPrEx>
          <w:tblLayout w:type="fixed"/>
          <w:tblCellMar>
            <w:top w:w="0" w:type="dxa"/>
            <w:left w:w="108" w:type="dxa"/>
            <w:bottom w:w="0" w:type="dxa"/>
            <w:right w:w="108" w:type="dxa"/>
          </w:tblCellMar>
        </w:tblPrEx>
        <w:trPr>
          <w:trHeight w:val="454" w:hRule="atLeast"/>
          <w:jc w:val="center"/>
        </w:trPr>
        <w:tc>
          <w:tcPr>
            <w:tcW w:w="835"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25</w:t>
            </w:r>
          </w:p>
        </w:tc>
        <w:tc>
          <w:tcPr>
            <w:tcW w:w="2317"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鲁H386F9</w:t>
            </w:r>
          </w:p>
        </w:tc>
        <w:tc>
          <w:tcPr>
            <w:tcW w:w="2424"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2009</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12</w:t>
            </w:r>
          </w:p>
        </w:tc>
        <w:tc>
          <w:tcPr>
            <w:tcW w:w="3316"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枣庄站护线1队</w:t>
            </w:r>
          </w:p>
        </w:tc>
      </w:tr>
      <w:tr>
        <w:tblPrEx>
          <w:tblLayout w:type="fixed"/>
          <w:tblCellMar>
            <w:top w:w="0" w:type="dxa"/>
            <w:left w:w="108" w:type="dxa"/>
            <w:bottom w:w="0" w:type="dxa"/>
            <w:right w:w="108" w:type="dxa"/>
          </w:tblCellMar>
        </w:tblPrEx>
        <w:trPr>
          <w:trHeight w:val="454" w:hRule="atLeast"/>
          <w:jc w:val="center"/>
        </w:trPr>
        <w:tc>
          <w:tcPr>
            <w:tcW w:w="835"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26</w:t>
            </w:r>
          </w:p>
        </w:tc>
        <w:tc>
          <w:tcPr>
            <w:tcW w:w="2317"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鲁H26L96</w:t>
            </w:r>
          </w:p>
        </w:tc>
        <w:tc>
          <w:tcPr>
            <w:tcW w:w="2424"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2011</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10</w:t>
            </w:r>
          </w:p>
        </w:tc>
        <w:tc>
          <w:tcPr>
            <w:tcW w:w="3316"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枣庄站护线2队</w:t>
            </w:r>
          </w:p>
        </w:tc>
      </w:tr>
      <w:tr>
        <w:tblPrEx>
          <w:tblLayout w:type="fixed"/>
          <w:tblCellMar>
            <w:top w:w="0" w:type="dxa"/>
            <w:left w:w="108" w:type="dxa"/>
            <w:bottom w:w="0" w:type="dxa"/>
            <w:right w:w="108" w:type="dxa"/>
          </w:tblCellMar>
        </w:tblPrEx>
        <w:trPr>
          <w:trHeight w:val="454" w:hRule="atLeast"/>
          <w:jc w:val="center"/>
        </w:trPr>
        <w:tc>
          <w:tcPr>
            <w:tcW w:w="835"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27</w:t>
            </w:r>
          </w:p>
        </w:tc>
        <w:tc>
          <w:tcPr>
            <w:tcW w:w="2317"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鲁H588RL</w:t>
            </w:r>
          </w:p>
        </w:tc>
        <w:tc>
          <w:tcPr>
            <w:tcW w:w="2424"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2009</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12</w:t>
            </w:r>
          </w:p>
        </w:tc>
        <w:tc>
          <w:tcPr>
            <w:tcW w:w="3316"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检测小分队</w:t>
            </w:r>
          </w:p>
        </w:tc>
      </w:tr>
    </w:tbl>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方正小标宋简体" w:hAnsi="方正小标宋简体" w:eastAsia="方正小标宋简体" w:cs="方正小标宋简体"/>
          <w:lang w:eastAsia="zh-CN"/>
        </w:rPr>
      </w:pPr>
      <w:r>
        <w:rPr>
          <w:rStyle w:val="123"/>
          <w:rFonts w:hint="eastAsia" w:ascii="方正小标宋简体" w:hAnsi="方正小标宋简体" w:eastAsia="方正小标宋简体" w:cs="方正小标宋简体"/>
          <w:b w:val="0"/>
          <w:bCs w:val="0"/>
          <w:color w:val="auto"/>
          <w:kern w:val="0"/>
          <w:szCs w:val="22"/>
          <w:lang w:val="zh-CN" w:eastAsia="zh-CN" w:bidi="zh-CN"/>
        </w:rPr>
        <w:t>四、鲁宁管道应急资源表</w:t>
      </w:r>
    </w:p>
    <w:tbl>
      <w:tblPr>
        <w:tblStyle w:val="25"/>
        <w:tblpPr w:leftFromText="181" w:rightFromText="181" w:vertAnchor="text" w:horzAnchor="page" w:tblpXSpec="center" w:tblpY="114"/>
        <w:tblOverlap w:val="never"/>
        <w:tblW w:w="8858"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28"/>
        <w:gridCol w:w="6871"/>
        <w:gridCol w:w="10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895" w:hRule="atLeast"/>
          <w:jc w:val="center"/>
        </w:trPr>
        <w:tc>
          <w:tcPr>
            <w:tcW w:w="928" w:type="dxa"/>
            <w:noWrap w:val="0"/>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人</w:t>
            </w:r>
          </w:p>
          <w:p>
            <w:pPr>
              <w:jc w:val="center"/>
              <w:rPr>
                <w:rFonts w:hint="eastAsia" w:ascii="宋体" w:hAnsi="宋体" w:eastAsia="宋体" w:cs="宋体"/>
                <w:sz w:val="18"/>
                <w:szCs w:val="18"/>
              </w:rPr>
            </w:pPr>
            <w:r>
              <w:rPr>
                <w:rFonts w:hint="eastAsia" w:ascii="宋体" w:hAnsi="宋体" w:eastAsia="宋体" w:cs="宋体"/>
                <w:sz w:val="18"/>
                <w:szCs w:val="18"/>
              </w:rPr>
              <w:t>员</w:t>
            </w:r>
          </w:p>
          <w:p>
            <w:pPr>
              <w:jc w:val="center"/>
              <w:rPr>
                <w:rFonts w:hint="eastAsia" w:ascii="宋体" w:hAnsi="宋体" w:eastAsia="宋体" w:cs="宋体"/>
                <w:sz w:val="18"/>
                <w:szCs w:val="18"/>
              </w:rPr>
            </w:pPr>
            <w:r>
              <w:rPr>
                <w:rFonts w:hint="eastAsia" w:ascii="宋体" w:hAnsi="宋体" w:eastAsia="宋体" w:cs="宋体"/>
                <w:sz w:val="18"/>
                <w:szCs w:val="18"/>
              </w:rPr>
              <w:t>情</w:t>
            </w:r>
          </w:p>
          <w:p>
            <w:pPr>
              <w:jc w:val="center"/>
              <w:rPr>
                <w:rFonts w:hint="eastAsia" w:ascii="宋体" w:hAnsi="宋体" w:eastAsia="宋体" w:cs="宋体"/>
                <w:sz w:val="18"/>
                <w:szCs w:val="18"/>
              </w:rPr>
            </w:pPr>
            <w:r>
              <w:rPr>
                <w:rFonts w:hint="eastAsia" w:ascii="宋体" w:hAnsi="宋体" w:eastAsia="宋体" w:cs="宋体"/>
                <w:sz w:val="18"/>
                <w:szCs w:val="18"/>
              </w:rPr>
              <w:t>况</w:t>
            </w:r>
          </w:p>
        </w:tc>
        <w:tc>
          <w:tcPr>
            <w:tcW w:w="6871" w:type="dxa"/>
            <w:noWrap w:val="0"/>
            <w:vAlign w:val="center"/>
          </w:tcPr>
          <w:p>
            <w:pPr>
              <w:jc w:val="left"/>
              <w:rPr>
                <w:rFonts w:hint="eastAsia" w:ascii="宋体" w:hAnsi="宋体" w:eastAsia="宋体" w:cs="宋体"/>
                <w:sz w:val="18"/>
                <w:szCs w:val="18"/>
              </w:rPr>
            </w:pPr>
            <w:r>
              <w:rPr>
                <w:rFonts w:hint="eastAsia" w:ascii="宋体" w:hAnsi="宋体" w:eastAsia="宋体" w:cs="宋体"/>
                <w:sz w:val="18"/>
                <w:szCs w:val="18"/>
              </w:rPr>
              <w:t>队领导3人，管理人员3人。仪表4人，高级技师3人、中级工1人。电工5人，高级技师2人、高级工3人。驾驶员高级工4人。钳工6人，技师2人、高级工4人。油气管线安装工高级工2人。电焊工4人、技师2人，气焊工高级工2人。通讯信息高级工1人，中级工1人。项目部1人。退居二线科级1人。</w:t>
            </w:r>
          </w:p>
        </w:tc>
        <w:tc>
          <w:tcPr>
            <w:tcW w:w="1059" w:type="dxa"/>
            <w:noWrap w:val="0"/>
            <w:vAlign w:val="center"/>
          </w:tcPr>
          <w:p>
            <w:pPr>
              <w:jc w:val="center"/>
              <w:rPr>
                <w:rFonts w:hint="eastAsia" w:ascii="宋体" w:hAnsi="宋体" w:eastAsia="宋体" w:cs="宋体"/>
                <w:sz w:val="18"/>
                <w:szCs w:val="18"/>
              </w:rPr>
            </w:pPr>
            <w:r>
              <w:rPr>
                <w:rFonts w:hint="eastAsia" w:ascii="宋体" w:hAnsi="宋体" w:eastAsia="宋体" w:cs="宋体"/>
                <w:sz w:val="18"/>
                <w:szCs w:val="18"/>
              </w:rPr>
              <w:t>共36人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05" w:hRule="atLeast"/>
          <w:jc w:val="center"/>
        </w:trPr>
        <w:tc>
          <w:tcPr>
            <w:tcW w:w="928" w:type="dxa"/>
            <w:noWrap w:val="0"/>
            <w:vAlign w:val="center"/>
          </w:tcPr>
          <w:p>
            <w:pPr>
              <w:jc w:val="center"/>
              <w:rPr>
                <w:rFonts w:hint="eastAsia" w:ascii="宋体" w:hAnsi="宋体" w:eastAsia="宋体" w:cs="宋体"/>
                <w:sz w:val="18"/>
                <w:szCs w:val="18"/>
              </w:rPr>
            </w:pPr>
            <w:r>
              <w:rPr>
                <w:rFonts w:hint="eastAsia" w:ascii="宋体" w:hAnsi="宋体" w:eastAsia="宋体" w:cs="宋体"/>
                <w:sz w:val="18"/>
                <w:szCs w:val="18"/>
              </w:rPr>
              <w:t>抢修</w:t>
            </w:r>
          </w:p>
          <w:p>
            <w:pPr>
              <w:jc w:val="center"/>
              <w:rPr>
                <w:rFonts w:hint="eastAsia" w:ascii="宋体" w:hAnsi="宋体" w:eastAsia="宋体" w:cs="宋体"/>
                <w:sz w:val="18"/>
                <w:szCs w:val="18"/>
              </w:rPr>
            </w:pPr>
            <w:r>
              <w:rPr>
                <w:rFonts w:hint="eastAsia" w:ascii="宋体" w:hAnsi="宋体" w:eastAsia="宋体" w:cs="宋体"/>
                <w:sz w:val="18"/>
                <w:szCs w:val="18"/>
              </w:rPr>
              <w:t>车辆</w:t>
            </w:r>
          </w:p>
        </w:tc>
        <w:tc>
          <w:tcPr>
            <w:tcW w:w="6871" w:type="dxa"/>
            <w:noWrap w:val="0"/>
            <w:vAlign w:val="center"/>
          </w:tcPr>
          <w:p>
            <w:pPr>
              <w:jc w:val="center"/>
              <w:rPr>
                <w:rFonts w:hint="eastAsia" w:ascii="宋体" w:hAnsi="宋体" w:eastAsia="宋体" w:cs="宋体"/>
                <w:sz w:val="18"/>
                <w:szCs w:val="18"/>
              </w:rPr>
            </w:pPr>
            <w:r>
              <w:rPr>
                <w:rFonts w:hint="eastAsia" w:ascii="宋体" w:hAnsi="宋体" w:eastAsia="宋体" w:cs="宋体"/>
                <w:sz w:val="18"/>
                <w:szCs w:val="18"/>
              </w:rPr>
              <w:t>依维柯抢修车4台，抢修指挥车1台，福特全顺2辆，多功能抢修车1台</w:t>
            </w:r>
          </w:p>
        </w:tc>
        <w:tc>
          <w:tcPr>
            <w:tcW w:w="1059" w:type="dxa"/>
            <w:noWrap w:val="0"/>
            <w:vAlign w:val="center"/>
          </w:tcPr>
          <w:p>
            <w:pPr>
              <w:jc w:val="center"/>
              <w:rPr>
                <w:rFonts w:hint="eastAsia" w:ascii="宋体" w:hAnsi="宋体" w:eastAsia="宋体" w:cs="宋体"/>
                <w:sz w:val="18"/>
                <w:szCs w:val="18"/>
              </w:rPr>
            </w:pPr>
            <w:r>
              <w:rPr>
                <w:rFonts w:hint="eastAsia" w:ascii="宋体" w:hAnsi="宋体" w:eastAsia="宋体" w:cs="宋体"/>
                <w:sz w:val="18"/>
                <w:szCs w:val="18"/>
              </w:rPr>
              <w:t>共8台</w:t>
            </w:r>
          </w:p>
        </w:tc>
      </w:tr>
    </w:tbl>
    <w:p>
      <w:pPr>
        <w:jc w:val="center"/>
        <w:rPr>
          <w:rFonts w:hint="eastAsia" w:ascii="黑体" w:hAnsi="黑体" w:eastAsia="黑体" w:cs="黑体"/>
          <w:sz w:val="32"/>
          <w:szCs w:val="32"/>
        </w:rPr>
      </w:pPr>
      <w:r>
        <w:rPr>
          <w:rFonts w:hint="eastAsia" w:ascii="黑体" w:hAnsi="黑体" w:eastAsia="黑体" w:cs="黑体"/>
          <w:sz w:val="32"/>
          <w:szCs w:val="32"/>
        </w:rPr>
        <w:t>应急物资清单</w:t>
      </w:r>
    </w:p>
    <w:tbl>
      <w:tblPr>
        <w:tblStyle w:val="25"/>
        <w:tblW w:w="8920" w:type="dxa"/>
        <w:jc w:val="center"/>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1"/>
        <w:gridCol w:w="2783"/>
        <w:gridCol w:w="1867"/>
        <w:gridCol w:w="933"/>
        <w:gridCol w:w="1000"/>
        <w:gridCol w:w="1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黑体" w:hAnsi="黑体" w:eastAsia="黑体" w:cs="黑体"/>
                <w:sz w:val="24"/>
                <w:szCs w:val="24"/>
              </w:rPr>
            </w:pPr>
            <w:r>
              <w:rPr>
                <w:rFonts w:hint="eastAsia" w:ascii="黑体" w:hAnsi="黑体" w:eastAsia="黑体" w:cs="黑体"/>
                <w:sz w:val="24"/>
                <w:szCs w:val="24"/>
              </w:rPr>
              <w:t>序号</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黑体" w:hAnsi="黑体" w:eastAsia="黑体" w:cs="黑体"/>
                <w:sz w:val="24"/>
                <w:szCs w:val="24"/>
              </w:rPr>
            </w:pPr>
            <w:r>
              <w:rPr>
                <w:rFonts w:hint="eastAsia" w:ascii="黑体" w:hAnsi="黑体" w:eastAsia="黑体" w:cs="黑体"/>
                <w:sz w:val="24"/>
                <w:szCs w:val="24"/>
              </w:rPr>
              <w:t>名      称</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黑体" w:hAnsi="黑体" w:eastAsia="黑体" w:cs="黑体"/>
                <w:sz w:val="24"/>
                <w:szCs w:val="24"/>
              </w:rPr>
            </w:pPr>
            <w:r>
              <w:rPr>
                <w:rFonts w:hint="eastAsia" w:ascii="黑体" w:hAnsi="黑体" w:eastAsia="黑体" w:cs="黑体"/>
                <w:sz w:val="24"/>
                <w:szCs w:val="24"/>
              </w:rPr>
              <w:t>规 格 型 号</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黑体" w:hAnsi="黑体" w:eastAsia="黑体" w:cs="黑体"/>
                <w:sz w:val="24"/>
                <w:szCs w:val="24"/>
              </w:rPr>
            </w:pPr>
            <w:r>
              <w:rPr>
                <w:rFonts w:hint="eastAsia" w:ascii="黑体" w:hAnsi="黑体" w:eastAsia="黑体" w:cs="黑体"/>
                <w:sz w:val="24"/>
                <w:szCs w:val="24"/>
              </w:rPr>
              <w:t>单位</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黑体" w:hAnsi="黑体" w:eastAsia="黑体" w:cs="黑体"/>
                <w:sz w:val="24"/>
                <w:szCs w:val="24"/>
              </w:rPr>
            </w:pPr>
            <w:r>
              <w:rPr>
                <w:rFonts w:hint="eastAsia" w:ascii="黑体" w:hAnsi="黑体" w:eastAsia="黑体" w:cs="黑体"/>
                <w:sz w:val="24"/>
                <w:szCs w:val="24"/>
              </w:rPr>
              <w:t>数量</w:t>
            </w:r>
          </w:p>
        </w:tc>
        <w:tc>
          <w:tcPr>
            <w:tcW w:w="1606"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黑体" w:hAnsi="黑体" w:eastAsia="黑体" w:cs="黑体"/>
                <w:sz w:val="24"/>
                <w:szCs w:val="24"/>
              </w:rPr>
            </w:pPr>
            <w:r>
              <w:rPr>
                <w:rFonts w:hint="eastAsia" w:ascii="黑体" w:hAnsi="黑体" w:eastAsia="黑体" w:cs="黑体"/>
                <w:sz w:val="24"/>
                <w:szCs w:val="24"/>
              </w:rPr>
              <w:t>存放地点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轴承加热器</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英国大号</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轴承加热器</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英国小号</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液压拉马</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30T</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液压拉马</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20T</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防爆排气扇</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EF8002</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套</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自吸泵</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50CYZ-12</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手动计量加油泵</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LH-80型-25</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空气等离子切割机</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G60-D</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切割机</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T3C-13G</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轴流风机</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SF6G-6</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防爆轴流风机</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CBF-</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300</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防爆轴流风机</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CBF-400</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管道通风机</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DF4G-4</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防爆轴流风机手提</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黄色 小型ＳＨＴ－３０</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全方位遥控泛光工作灯</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ZW3500</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泛光工作灯</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BW3200A</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17</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防爆配电箱</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BXMD6-4K40X</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18</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螺纹清理机</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TCO4668 B50/12 B50/9</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套</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19</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双轮角磨机</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RS-12-70E</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套</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6"/>
                <w:sz w:val="24"/>
                <w:szCs w:val="24"/>
              </w:rPr>
              <w:t>麦太保电子无极调速电钻</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BE622S-R+L/BE700/2 S-R+L</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本田电焊机</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SHW190</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本田汽油发电机</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MGE2901</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23</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防爆投影灯</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EX8200</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套i</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24</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射钉抢</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SDQ-77型</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套</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25</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正压呼吸器</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意大利</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套</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26</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避火服</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意大利</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套</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27</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高压清洗机</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HP1120A</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套</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28</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清洗机</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QL-280</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29</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爬管机</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ZQG-100</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30</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手动开孔机</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PN6</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4DN50-100</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套</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林肯电焊机</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DC-400</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火花检漏仪</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SL</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超声波测厚仪</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HCH-2000</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１</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34</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故障分析仪</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ZZ-1</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35</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液压板手</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SQD-06</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套</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36</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本田水泵</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WT20X</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37</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本田水泵</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SWT-80T</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38</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曲线锯</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GST120BE</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39</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电钻</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GBM 13</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只</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40</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电钻</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GBM16</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只</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磨光机</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GBS8-125</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只</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42</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磨光机</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GBS100</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只</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43</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卧式千斤顶</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3T</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44</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液压千斤顶</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5T</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只</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45</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螺旋千斤顶</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5T</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46</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可燃气体测试仪</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EX2000</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部</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47</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红外线测温仪</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ST80</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部</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48</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时代逆变、</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WS-400</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49</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电通发电机</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EF3800</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50</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电通发电机</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EF7500</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51</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轴承开口器</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英国</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套</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52</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照明配电箱</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PZ30-8</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只</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53</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高低压验电器</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YDQ型 220V-10KV</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只</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54</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高压验电器</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CDY-1型10-35KV</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只</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55</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放电棒</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EC-5型</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只</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56</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高压兆欧表</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3121</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块</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57</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高压兆欧表</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3121</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块</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58</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单项标准电度表</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DB2型</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块</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59</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冲击试验器</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CS-1型</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套</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60</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冲击试验器</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CS-1型</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套</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61</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通用测试仪</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M1 2124</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套</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62</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继电保护测试仪</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PW31型</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套</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63</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继电保护测试仪</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PW31型</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套</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64</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电源移项器</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SB845型</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65</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接地电阻测试仪</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ZC-8</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只</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66</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兆欧表</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ZC25-4</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只</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67</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兆欧表</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ZC-7</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只</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68</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氧化锌避雷器测试仪</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YBL-Ⅱ</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套</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69</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氧化锌避雷器测试仪</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YBL-Ⅱ</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70</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直流系统接地点故障测试仪</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ZDT-96</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71</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直流高压发生器</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ZGS 702</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72</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直流高压发生器</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ZGF</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73</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直流高压发生器</w:t>
            </w:r>
          </w:p>
        </w:tc>
        <w:tc>
          <w:tcPr>
            <w:tcW w:w="1867" w:type="dxa"/>
            <w:noWrap w:val="0"/>
            <w:vAlign w:val="center"/>
          </w:tcPr>
          <w:p>
            <w:pPr>
              <w:keepNext w:val="0"/>
              <w:keepLines w:val="0"/>
              <w:pageBreakBefore w:val="0"/>
              <w:widowControl w:val="0"/>
              <w:tabs>
                <w:tab w:val="center" w:pos="1521"/>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ZGF</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74</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直流高压发生器</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ZGF-60KF</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75</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直流高压发生器</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JGS-2</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76</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直流高压发生器</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JGS-2</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77</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单项电能表校验仪</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7e 2006 0-400</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78</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接地电阻测试仪</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CA 6411</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79</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绝缘电阻测试仪</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JDC-1型</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80</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万用电表</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MF-500型</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块</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81</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绝缘电阻表</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ZC25  3型</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块</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82</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交流高压操作箱</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CZT-5  50KV</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83</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直流电阻快速测试仪</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BKZ-C</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84</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保护继电器试验仪</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BJS</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85</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高压直流电阻测试仪</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86</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6"/>
                <w:sz w:val="24"/>
                <w:szCs w:val="24"/>
              </w:rPr>
              <w:t>微电脑继电器保护校验仪</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WDJB-9818</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87</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光导微机测试仪</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GWS-1A型</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88</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抗干扰介质损耗测试仪</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GBS-Ⅲ-</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套</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89</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电压表</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D26-V</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套</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90</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电表</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D26-W</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91</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电流表</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D26A-A</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92</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电流表</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D26-1A</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93</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直流双臂电桥</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QJ42型</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块</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94</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直流电阻电桥</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QJ23a</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块</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95</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直流双臂电桥</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QJ44型</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块</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96</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电流表</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D26-A</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块</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97</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直流双臂电桥</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QJ42</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部</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98</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直流双臂电桥</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QJ44</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部</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99</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智能电缆故障放电棒</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FCL-2005</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部</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100</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智能型电缆故障测试仪</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FCL-2005</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块</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101</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智能路径信号</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FCL-2005</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部</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102</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操作箱</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FCB-3B</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部</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103</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智能型电缆故障定位专用干式脉</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冲电容FDPC-DC30KV/4uf</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套</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104</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绝缘油介电强度测试仪</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JJC-V</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105</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载直流电阻测试仪</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GXY-10A</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106</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控制箱</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DGX型</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107</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轻型高压试验变压器</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YDC-5KVA</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108</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轻型高压试验变压器</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YD-3KVA</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109</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6"/>
                <w:sz w:val="24"/>
                <w:szCs w:val="24"/>
              </w:rPr>
              <w:t>绝缘油介电源强度测试仪</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JJC-V</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110</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谐振电容器</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XuF</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111</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直流高压发生器一次性表头</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ZGF</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112</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直流高压发生器操作箱</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ZGF</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113</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直流高压发生器倍压箱</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ZGF</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114</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开关电阻测试仪</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KBC</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只</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115</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变频电源</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21/3/0</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25)KFVF-10</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116</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激励变压器</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2/ 1/3/0</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25</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117</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电抗器</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CHX(JF)-25KVA/18KV</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118</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球隙仪</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119</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交流试验控制箱</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CZT-Ⅱ型</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120</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控制箱</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DGX型</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121</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试验变压器操作台</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20KVA</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122</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单项试验变压器</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CQSB(JZ)</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123</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大电流发生器</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DDQ(SLQ)</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124</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轻型高压试验变压器</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GYD-10/50</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125</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轻型高压试验变压器</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FVT-17</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126</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千斤顶</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5T</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127</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液压板手</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P-392</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套</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128</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配电箱</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129</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电焊机</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130</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真空滤油机</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131</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液压链条叉车</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2T</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132</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液压叉车</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2T</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133</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液压叉车</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3T</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134</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液压吊车</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2T</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135</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电动试压泵</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4D-SY</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136</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电动试压泵</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DSY-10Mpa</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137</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柴油发电机</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YEG-30TH-P</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138</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柴油发电机</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YEG-50</w:t>
            </w:r>
            <w:r>
              <w:rPr>
                <w:rFonts w:hint="eastAsia" w:ascii="仿宋_GB2312" w:hAnsi="仿宋_GB2312" w:eastAsia="仿宋_GB2312" w:cs="仿宋_GB2312"/>
                <w:sz w:val="24"/>
                <w:szCs w:val="24"/>
                <w:vertAlign w:val="superscript"/>
              </w:rPr>
              <w:t>TH-P</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139</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车床</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CA6140</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140</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摇臂钻床</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Z32K</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141</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污油泵</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142</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爬管机</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143</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立式抽油机</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144</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四轮移动升降机</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10m</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145</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手动葫芦</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15T</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只</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146</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手动葫芦</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10T6m</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只</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147</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手动葫芦</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5T3m</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只</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148</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手动葫芦</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5T6m</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只</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149</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手动葫芦</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3T3m</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只</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150</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手动葫芦</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3T6m</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只</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151</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手动葫芦</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2T5m</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只</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152</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手动葫芦</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1T5m</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只</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153</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手动葫芦</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1T3m</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只</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154</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皮带式空压机</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6/12</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5</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bl>
    <w:p>
      <w:pPr>
        <w:widowControl/>
        <w:rPr>
          <w:rFonts w:ascii="宋体" w:hAnsi="宋体" w:cs="宋体"/>
          <w:b/>
          <w:bCs/>
          <w:kern w:val="0"/>
          <w:sz w:val="32"/>
          <w:szCs w:val="32"/>
        </w:rPr>
        <w:sectPr>
          <w:footerReference r:id="rId27" w:type="default"/>
          <w:footerReference r:id="rId28" w:type="even"/>
          <w:pgSz w:w="11905" w:h="16838"/>
          <w:pgMar w:top="2098" w:right="1531" w:bottom="1984" w:left="1531" w:header="850" w:footer="1417" w:gutter="0"/>
          <w:pgBorders>
            <w:top w:val="none" w:sz="0" w:space="0"/>
            <w:left w:val="none" w:sz="0" w:space="0"/>
            <w:bottom w:val="none" w:sz="0" w:space="0"/>
            <w:right w:val="none" w:sz="0" w:space="0"/>
          </w:pgBorders>
          <w:pgNumType w:fmt="decimal"/>
          <w:cols w:space="720" w:num="1"/>
          <w:rtlGutter w:val="0"/>
          <w:docGrid w:type="lines" w:linePitch="363" w:charSpace="0"/>
        </w:sectPr>
      </w:pPr>
    </w:p>
    <w:p>
      <w:pPr>
        <w:rPr>
          <w:rFonts w:hint="eastAsia" w:eastAsia="宋体"/>
          <w:color w:val="000000"/>
          <w:sz w:val="32"/>
          <w:szCs w:val="32"/>
          <w:lang w:val="en-US" w:eastAsia="zh-CN"/>
        </w:rPr>
      </w:pPr>
      <w:r>
        <w:rPr>
          <w:rFonts w:hint="eastAsia" w:eastAsia="宋体"/>
          <w:color w:val="000000"/>
          <w:sz w:val="32"/>
          <w:szCs w:val="32"/>
          <w:lang w:eastAsia="zh-CN"/>
        </w:rPr>
        <w:br w:type="page"/>
      </w:r>
      <w:r>
        <w:rPr>
          <w:rFonts w:hint="eastAsia" w:ascii="黑体" w:hAnsi="黑体" w:eastAsia="黑体" w:cs="黑体"/>
          <w:color w:val="000000"/>
          <w:sz w:val="32"/>
          <w:szCs w:val="32"/>
          <w:lang w:eastAsia="zh-CN"/>
        </w:rPr>
        <w:t>附件</w:t>
      </w:r>
      <w:r>
        <w:rPr>
          <w:rFonts w:hint="eastAsia" w:ascii="黑体" w:hAnsi="黑体" w:eastAsia="黑体" w:cs="黑体"/>
          <w:color w:val="000000"/>
          <w:sz w:val="32"/>
          <w:szCs w:val="32"/>
          <w:lang w:val="en-US" w:eastAsia="zh-CN"/>
        </w:rPr>
        <w:t>5</w:t>
      </w:r>
      <w:r>
        <w:rPr>
          <w:rFonts w:hint="eastAsia" w:eastAsia="宋体"/>
          <w:color w:val="000000"/>
          <w:sz w:val="32"/>
          <w:szCs w:val="32"/>
          <w:lang w:val="en-US" w:eastAsia="zh-CN"/>
        </w:rPr>
        <w:t xml:space="preserve">   </w:t>
      </w:r>
      <w:r>
        <w:rPr>
          <w:rFonts w:hint="eastAsia"/>
          <w:color w:val="000000"/>
          <w:sz w:val="32"/>
          <w:szCs w:val="32"/>
          <w:lang w:val="en-US" w:eastAsia="zh-CN"/>
        </w:rPr>
        <w:t xml:space="preserve">     </w:t>
      </w:r>
      <w:r>
        <w:rPr>
          <w:rFonts w:hint="eastAsia" w:ascii="方正小标宋简体" w:hAnsi="方正小标宋简体" w:eastAsia="方正小标宋简体" w:cs="方正小标宋简体"/>
          <w:color w:val="000000"/>
          <w:sz w:val="36"/>
          <w:szCs w:val="36"/>
          <w:lang w:val="en-US" w:eastAsia="zh-CN"/>
        </w:rPr>
        <w:t>各长输管道走向分布示意图</w:t>
      </w:r>
    </w:p>
    <w:p>
      <w:pPr>
        <w:keepNext w:val="0"/>
        <w:keepLines w:val="0"/>
        <w:pageBreakBefore w:val="0"/>
        <w:widowControl w:val="0"/>
        <w:kinsoku/>
        <w:wordWrap/>
        <w:overflowPunct/>
        <w:topLinePunct w:val="0"/>
        <w:autoSpaceDE/>
        <w:autoSpaceDN/>
        <w:bidi w:val="0"/>
        <w:adjustRightInd/>
        <w:snapToGrid/>
        <w:spacing w:before="181" w:beforeLines="50" w:after="181" w:afterLines="50"/>
        <w:jc w:val="left"/>
        <w:textAlignment w:val="auto"/>
        <w:rPr>
          <w:rFonts w:hint="eastAsia" w:eastAsia="宋体"/>
          <w:lang w:eastAsia="zh-CN"/>
        </w:rPr>
      </w:pPr>
      <w:r>
        <w:rPr>
          <w:rFonts w:hint="eastAsia" w:eastAsia="宋体"/>
          <w:color w:val="000000"/>
          <w:sz w:val="32"/>
          <w:szCs w:val="32"/>
          <w:lang w:val="en-US" w:eastAsia="zh-CN"/>
        </w:rPr>
        <w:t xml:space="preserve"> </w:t>
      </w:r>
      <w:r>
        <w:rPr>
          <w:rFonts w:hint="eastAsia" w:eastAsia="宋体"/>
          <w:b w:val="0"/>
          <w:bCs w:val="0"/>
          <w:color w:val="000000"/>
          <w:sz w:val="32"/>
          <w:szCs w:val="32"/>
          <w:lang w:val="en-US" w:eastAsia="zh-CN"/>
        </w:rPr>
        <w:t xml:space="preserve"> </w:t>
      </w:r>
      <w:r>
        <w:rPr>
          <w:rFonts w:hint="eastAsia"/>
          <w:b w:val="0"/>
          <w:bCs w:val="0"/>
          <w:color w:val="000000"/>
          <w:sz w:val="32"/>
          <w:szCs w:val="32"/>
          <w:lang w:val="en-US" w:eastAsia="zh-CN"/>
        </w:rPr>
        <w:t xml:space="preserve">  </w:t>
      </w:r>
      <w:r>
        <w:rPr>
          <w:rFonts w:hint="eastAsia" w:ascii="仿宋_GB2312" w:hAnsi="仿宋_GB2312" w:eastAsia="仿宋_GB2312" w:cs="仿宋_GB2312"/>
          <w:b w:val="0"/>
          <w:bCs w:val="0"/>
          <w:sz w:val="32"/>
          <w:szCs w:val="32"/>
          <w:lang w:val="en-US" w:eastAsia="zh-CN"/>
        </w:rPr>
        <w:t>1、中石化</w:t>
      </w:r>
      <w:r>
        <w:rPr>
          <w:rFonts w:hint="eastAsia" w:ascii="仿宋_GB2312" w:hAnsi="仿宋_GB2312" w:eastAsia="仿宋_GB2312" w:cs="仿宋_GB2312"/>
          <w:b w:val="0"/>
          <w:bCs w:val="0"/>
          <w:sz w:val="32"/>
          <w:szCs w:val="32"/>
          <w:lang w:eastAsia="zh-CN"/>
        </w:rPr>
        <w:t>华北分公司</w:t>
      </w:r>
      <w:r>
        <w:rPr>
          <w:rFonts w:hint="eastAsia" w:ascii="仿宋_GB2312" w:hAnsi="仿宋_GB2312" w:eastAsia="仿宋_GB2312" w:cs="仿宋_GB2312"/>
          <w:b w:val="0"/>
          <w:bCs w:val="0"/>
          <w:sz w:val="32"/>
          <w:szCs w:val="32"/>
        </w:rPr>
        <w:t>鲁皖</w:t>
      </w:r>
      <w:r>
        <w:rPr>
          <w:rFonts w:hint="eastAsia" w:ascii="仿宋_GB2312" w:hAnsi="仿宋_GB2312" w:eastAsia="仿宋_GB2312" w:cs="仿宋_GB2312"/>
          <w:b w:val="0"/>
          <w:bCs w:val="0"/>
          <w:sz w:val="32"/>
          <w:szCs w:val="32"/>
          <w:lang w:eastAsia="zh-CN"/>
        </w:rPr>
        <w:t>成品油</w:t>
      </w:r>
      <w:r>
        <w:rPr>
          <w:rFonts w:hint="eastAsia" w:ascii="仿宋_GB2312" w:hAnsi="仿宋_GB2312" w:eastAsia="仿宋_GB2312" w:cs="仿宋_GB2312"/>
          <w:b w:val="0"/>
          <w:bCs w:val="0"/>
          <w:sz w:val="32"/>
          <w:szCs w:val="32"/>
        </w:rPr>
        <w:t>管道枣庄市走向图</w:t>
      </w:r>
      <w:r>
        <w:rPr>
          <w:rFonts w:hint="eastAsia" w:eastAsia="宋体"/>
          <w:lang w:eastAsia="zh-CN"/>
        </w:rPr>
        <w:drawing>
          <wp:inline distT="0" distB="0" distL="114300" distR="114300">
            <wp:extent cx="5617210" cy="6743700"/>
            <wp:effectExtent l="0" t="0" r="2540" b="0"/>
            <wp:docPr id="271" name="图片 3" descr="鲁皖管道走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3" descr="鲁皖管道走向图"/>
                    <pic:cNvPicPr>
                      <a:picLocks noChangeAspect="1"/>
                    </pic:cNvPicPr>
                  </pic:nvPicPr>
                  <pic:blipFill>
                    <a:blip r:embed="rId38"/>
                    <a:stretch>
                      <a:fillRect/>
                    </a:stretch>
                  </pic:blipFill>
                  <pic:spPr>
                    <a:xfrm>
                      <a:off x="0" y="0"/>
                      <a:ext cx="5617210" cy="6743700"/>
                    </a:xfrm>
                    <a:prstGeom prst="rect">
                      <a:avLst/>
                    </a:prstGeom>
                    <a:noFill/>
                    <a:ln>
                      <a:noFill/>
                    </a:ln>
                  </pic:spPr>
                </pic:pic>
              </a:graphicData>
            </a:graphic>
          </wp:inline>
        </w:drawing>
      </w:r>
    </w:p>
    <w:p>
      <w:pPr>
        <w:ind w:firstLine="640" w:firstLineChars="200"/>
        <w:rPr>
          <w:rFonts w:hint="eastAsia" w:ascii="仿宋_GB2312" w:hAnsi="仿宋_GB2312" w:eastAsia="仿宋_GB2312" w:cs="仿宋_GB2312"/>
          <w:b w:val="0"/>
          <w:bCs/>
          <w:sz w:val="24"/>
          <w:lang w:val="en-US" w:eastAsia="zh-CN"/>
        </w:rPr>
      </w:pPr>
      <w:r>
        <w:rPr>
          <w:rFonts w:hint="eastAsia" w:ascii="仿宋_GB2312" w:hAnsi="仿宋_GB2312" w:eastAsia="仿宋_GB2312" w:cs="仿宋_GB2312"/>
          <w:b w:val="0"/>
          <w:bCs/>
          <w:sz w:val="32"/>
          <w:szCs w:val="32"/>
          <w:lang w:val="en-US" w:eastAsia="zh-CN"/>
        </w:rPr>
        <w:t>2、中石油济南分公司港枣线枣庄站管道走向图</w:t>
      </w:r>
    </w:p>
    <w:p>
      <w:pPr>
        <w:rPr>
          <w:rFonts w:hint="eastAsia" w:eastAsia="宋体"/>
          <w:lang w:eastAsia="zh-CN"/>
        </w:rPr>
      </w:pPr>
      <w:r>
        <w:rPr>
          <w:rFonts w:hint="eastAsia" w:eastAsia="宋体"/>
          <w:lang w:eastAsia="zh-CN"/>
        </w:rPr>
        <w:drawing>
          <wp:inline distT="0" distB="0" distL="114300" distR="114300">
            <wp:extent cx="5264150" cy="6515100"/>
            <wp:effectExtent l="0" t="0" r="12700" b="0"/>
            <wp:docPr id="272" name="图片 4" descr="枣庄站管道走向图(带行政区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4" descr="枣庄站管道走向图(带行政区域)"/>
                    <pic:cNvPicPr>
                      <a:picLocks noChangeAspect="1"/>
                    </pic:cNvPicPr>
                  </pic:nvPicPr>
                  <pic:blipFill>
                    <a:blip r:embed="rId39"/>
                    <a:stretch>
                      <a:fillRect/>
                    </a:stretch>
                  </pic:blipFill>
                  <pic:spPr>
                    <a:xfrm>
                      <a:off x="0" y="0"/>
                      <a:ext cx="5264150" cy="6515100"/>
                    </a:xfrm>
                    <a:prstGeom prst="rect">
                      <a:avLst/>
                    </a:prstGeom>
                    <a:noFill/>
                    <a:ln>
                      <a:noFill/>
                    </a:ln>
                  </pic:spPr>
                </pic:pic>
              </a:graphicData>
            </a:graphic>
          </wp:inline>
        </w:drawing>
      </w:r>
    </w:p>
    <w:p>
      <w:pPr>
        <w:rPr>
          <w:rFonts w:hint="eastAsia" w:eastAsia="宋体"/>
          <w:lang w:eastAsia="zh-CN"/>
        </w:rPr>
      </w:pPr>
    </w:p>
    <w:p>
      <w:pPr>
        <w:rPr>
          <w:rFonts w:hint="eastAsia" w:ascii="仿宋_GB2312" w:hAnsi="仿宋_GB2312" w:eastAsia="仿宋_GB2312" w:cs="仿宋_GB2312"/>
          <w:b w:val="0"/>
          <w:bCs/>
          <w:sz w:val="32"/>
          <w:szCs w:val="32"/>
          <w:lang w:val="en-US" w:eastAsia="zh-CN"/>
        </w:rPr>
      </w:pPr>
      <w:r>
        <w:rPr>
          <w:rFonts w:hint="eastAsia" w:eastAsia="宋体"/>
          <w:lang w:eastAsia="zh-CN"/>
        </w:rPr>
        <w:br w:type="page"/>
      </w:r>
      <w:r>
        <w:rPr>
          <w:rFonts w:hint="eastAsia" w:ascii="仿宋_GB2312" w:hAnsi="仿宋_GB2312" w:eastAsia="仿宋_GB2312" w:cs="仿宋_GB2312"/>
          <w:b w:val="0"/>
          <w:bCs/>
          <w:sz w:val="32"/>
          <w:szCs w:val="32"/>
          <w:lang w:val="en-US" w:eastAsia="zh-CN"/>
        </w:rPr>
        <w:t>3、中石油天然气临沂作业区冀宁管道枣庄段走向图</w:t>
      </w:r>
    </w:p>
    <w:p>
      <w:pPr>
        <w:rPr>
          <w:rFonts w:hint="eastAsia" w:eastAsia="宋体"/>
          <w:lang w:eastAsia="zh-CN"/>
        </w:rPr>
      </w:pPr>
      <w:r>
        <w:rPr>
          <w:rFonts w:hint="eastAsia" w:eastAsia="宋体"/>
          <w:lang w:eastAsia="zh-CN"/>
        </w:rPr>
        <w:drawing>
          <wp:inline distT="0" distB="0" distL="114300" distR="114300">
            <wp:extent cx="5341620" cy="6169025"/>
            <wp:effectExtent l="0" t="0" r="11430" b="3175"/>
            <wp:docPr id="273" name="图片 5" descr="冀宁管道枣庄段走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5" descr="冀宁管道枣庄段走向图"/>
                    <pic:cNvPicPr>
                      <a:picLocks noChangeAspect="1"/>
                    </pic:cNvPicPr>
                  </pic:nvPicPr>
                  <pic:blipFill>
                    <a:blip r:embed="rId40"/>
                    <a:srcRect l="7718" r="4785"/>
                    <a:stretch>
                      <a:fillRect/>
                    </a:stretch>
                  </pic:blipFill>
                  <pic:spPr>
                    <a:xfrm>
                      <a:off x="0" y="0"/>
                      <a:ext cx="5341620" cy="6169025"/>
                    </a:xfrm>
                    <a:prstGeom prst="rect">
                      <a:avLst/>
                    </a:prstGeom>
                    <a:noFill/>
                    <a:ln>
                      <a:noFill/>
                    </a:ln>
                  </pic:spPr>
                </pic:pic>
              </a:graphicData>
            </a:graphic>
          </wp:inline>
        </w:drawing>
      </w:r>
    </w:p>
    <w:p>
      <w:pPr>
        <w:keepNext w:val="0"/>
        <w:keepLines w:val="0"/>
        <w:pageBreakBefore w:val="0"/>
        <w:widowControl w:val="0"/>
        <w:numPr>
          <w:ilvl w:val="0"/>
          <w:numId w:val="6"/>
        </w:numPr>
        <w:kinsoku/>
        <w:wordWrap/>
        <w:overflowPunct/>
        <w:topLinePunct w:val="0"/>
        <w:autoSpaceDE/>
        <w:autoSpaceDN/>
        <w:bidi w:val="0"/>
        <w:adjustRightInd/>
        <w:snapToGrid/>
        <w:ind w:firstLine="640" w:firstLineChars="200"/>
        <w:textAlignment w:val="auto"/>
        <w:rPr>
          <w:rStyle w:val="118"/>
          <w:rFonts w:hint="eastAsia" w:ascii="仿宋_GB2312" w:hAnsi="宋体" w:eastAsia="仿宋_GB2312"/>
          <w:color w:val="auto"/>
          <w:w w:val="100"/>
          <w:sz w:val="32"/>
          <w:szCs w:val="32"/>
          <w:lang w:val="en-US" w:bidi="ar-SA"/>
        </w:rPr>
      </w:pPr>
      <w:r>
        <w:rPr>
          <w:rFonts w:hint="eastAsia" w:ascii="仿宋_GB2312" w:hAnsi="仿宋_GB2312" w:eastAsia="仿宋_GB2312" w:cs="仿宋_GB2312"/>
          <w:b w:val="0"/>
          <w:bCs/>
          <w:sz w:val="32"/>
          <w:szCs w:val="32"/>
          <w:lang w:val="en-US" w:eastAsia="zh-CN"/>
        </w:rPr>
        <w:br w:type="page"/>
      </w:r>
      <w:r>
        <w:rPr>
          <w:rFonts w:hint="eastAsia" w:ascii="仿宋_GB2312" w:hAnsi="仿宋_GB2312" w:eastAsia="仿宋_GB2312" w:cs="仿宋_GB2312"/>
          <w:b w:val="0"/>
          <w:bCs/>
          <w:w w:val="100"/>
          <w:sz w:val="32"/>
          <w:szCs w:val="32"/>
          <w:lang w:val="en-US" w:eastAsia="zh-CN"/>
        </w:rPr>
        <w:t>中石化管道储运公司鲁宁原油管道枣庄走向图</w:t>
      </w:r>
    </w:p>
    <w:p>
      <w:pPr>
        <w:pStyle w:val="4"/>
        <w:jc w:val="center"/>
        <w:rPr>
          <w:rFonts w:hint="eastAsia" w:eastAsia="宋体"/>
          <w:lang w:val="en-US" w:eastAsia="zh-CN"/>
        </w:rPr>
      </w:pPr>
      <w:r>
        <w:rPr>
          <w:rFonts w:hint="eastAsia" w:eastAsia="宋体"/>
          <w:lang w:val="en-US" w:eastAsia="zh-CN"/>
        </w:rPr>
        <w:drawing>
          <wp:inline distT="0" distB="0" distL="114300" distR="114300">
            <wp:extent cx="5252720" cy="4989830"/>
            <wp:effectExtent l="0" t="0" r="5080" b="1270"/>
            <wp:docPr id="274" name="图片 6" descr="鲁宁线滕州站所辖管段走向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6" descr="鲁宁线滕州站所辖管段走向示意图"/>
                    <pic:cNvPicPr>
                      <a:picLocks noChangeAspect="1"/>
                    </pic:cNvPicPr>
                  </pic:nvPicPr>
                  <pic:blipFill>
                    <a:blip r:embed="rId41"/>
                    <a:stretch>
                      <a:fillRect/>
                    </a:stretch>
                  </pic:blipFill>
                  <pic:spPr>
                    <a:xfrm>
                      <a:off x="0" y="0"/>
                      <a:ext cx="5252720" cy="4989830"/>
                    </a:xfrm>
                    <a:prstGeom prst="rect">
                      <a:avLst/>
                    </a:prstGeom>
                    <a:noFill/>
                    <a:ln>
                      <a:noFill/>
                    </a:ln>
                  </pic:spPr>
                </pic:pic>
              </a:graphicData>
            </a:graphic>
          </wp:inline>
        </w:drawing>
      </w:r>
    </w:p>
    <w:p>
      <w:pPr>
        <w:spacing w:line="600" w:lineRule="exact"/>
        <w:jc w:val="center"/>
        <w:rPr>
          <w:rFonts w:hint="eastAsia" w:eastAsia="方正小标宋简体"/>
          <w:b w:val="0"/>
          <w:sz w:val="52"/>
          <w:szCs w:val="52"/>
        </w:rPr>
      </w:pPr>
    </w:p>
    <w:p>
      <w:pPr>
        <w:spacing w:line="600" w:lineRule="exact"/>
        <w:jc w:val="center"/>
        <w:rPr>
          <w:rFonts w:hint="eastAsia" w:eastAsia="方正小标宋简体"/>
          <w:b w:val="0"/>
          <w:sz w:val="52"/>
          <w:szCs w:val="52"/>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方正小标宋简体"/>
          <w:b w:val="0"/>
          <w:sz w:val="56"/>
          <w:szCs w:val="56"/>
        </w:rPr>
      </w:pPr>
      <w:r>
        <w:rPr>
          <w:rFonts w:hint="eastAsia" w:eastAsia="方正小标宋简体"/>
          <w:b w:val="0"/>
          <w:sz w:val="52"/>
          <w:szCs w:val="52"/>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方正小标宋简体"/>
          <w:b w:val="0"/>
          <w:sz w:val="56"/>
          <w:szCs w:val="56"/>
        </w:rPr>
      </w:pPr>
    </w:p>
    <w:p>
      <w:pPr>
        <w:pStyle w:val="2"/>
        <w:keepNext/>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sz w:val="48"/>
          <w:szCs w:val="48"/>
        </w:rPr>
      </w:pPr>
      <w:bookmarkStart w:id="739" w:name="_Toc31479"/>
      <w:r>
        <w:rPr>
          <w:rFonts w:hint="eastAsia" w:ascii="方正小标宋简体" w:hAnsi="方正小标宋简体" w:eastAsia="方正小标宋简体" w:cs="方正小标宋简体"/>
          <w:b w:val="0"/>
          <w:bCs w:val="0"/>
          <w:sz w:val="48"/>
          <w:szCs w:val="48"/>
        </w:rPr>
        <w:t>枣庄市大面积停电事件应急预案</w:t>
      </w:r>
      <w:bookmarkEnd w:id="739"/>
    </w:p>
    <w:p>
      <w:pPr>
        <w:spacing w:line="600" w:lineRule="exact"/>
        <w:jc w:val="center"/>
        <w:rPr>
          <w:rFonts w:eastAsia="方正小标宋简体"/>
          <w:b w:val="0"/>
          <w:sz w:val="52"/>
          <w:szCs w:val="52"/>
        </w:rPr>
      </w:pPr>
    </w:p>
    <w:p>
      <w:pPr>
        <w:spacing w:line="600" w:lineRule="exact"/>
        <w:ind w:firstLine="420" w:firstLineChars="200"/>
      </w:pPr>
    </w:p>
    <w:p>
      <w:pPr>
        <w:spacing w:line="600" w:lineRule="exact"/>
        <w:ind w:firstLine="600" w:firstLineChars="200"/>
        <w:rPr>
          <w:rFonts w:eastAsia="仿宋_GB2312"/>
          <w:sz w:val="30"/>
          <w:szCs w:val="30"/>
        </w:rPr>
      </w:pPr>
    </w:p>
    <w:p>
      <w:pPr>
        <w:spacing w:line="600" w:lineRule="exact"/>
        <w:ind w:firstLine="600" w:firstLineChars="200"/>
        <w:rPr>
          <w:rFonts w:eastAsia="仿宋_GB2312"/>
          <w:sz w:val="30"/>
          <w:szCs w:val="30"/>
        </w:rPr>
      </w:pPr>
    </w:p>
    <w:p>
      <w:pPr>
        <w:spacing w:line="600" w:lineRule="exact"/>
        <w:ind w:firstLine="600" w:firstLineChars="200"/>
        <w:rPr>
          <w:rFonts w:eastAsia="仿宋_GB2312"/>
          <w:sz w:val="30"/>
          <w:szCs w:val="30"/>
        </w:rPr>
      </w:pPr>
    </w:p>
    <w:p>
      <w:pPr>
        <w:spacing w:line="600" w:lineRule="exact"/>
        <w:ind w:firstLine="600" w:firstLineChars="200"/>
        <w:rPr>
          <w:rFonts w:eastAsia="仿宋_GB2312"/>
          <w:sz w:val="30"/>
          <w:szCs w:val="30"/>
        </w:rPr>
      </w:pPr>
    </w:p>
    <w:p>
      <w:pPr>
        <w:spacing w:line="600" w:lineRule="exact"/>
        <w:ind w:firstLine="600" w:firstLineChars="200"/>
        <w:rPr>
          <w:rFonts w:eastAsia="仿宋_GB2312"/>
          <w:sz w:val="30"/>
          <w:szCs w:val="30"/>
        </w:rPr>
      </w:pPr>
    </w:p>
    <w:p>
      <w:pPr>
        <w:spacing w:line="600" w:lineRule="exact"/>
        <w:ind w:firstLine="600" w:firstLineChars="200"/>
        <w:rPr>
          <w:rFonts w:eastAsia="仿宋_GB2312"/>
          <w:sz w:val="30"/>
          <w:szCs w:val="30"/>
        </w:rPr>
      </w:pPr>
    </w:p>
    <w:p>
      <w:pPr>
        <w:spacing w:line="600" w:lineRule="exact"/>
        <w:ind w:firstLine="600" w:firstLineChars="200"/>
        <w:rPr>
          <w:rFonts w:eastAsia="仿宋_GB2312"/>
          <w:sz w:val="30"/>
          <w:szCs w:val="30"/>
        </w:rPr>
      </w:pPr>
    </w:p>
    <w:p>
      <w:pPr>
        <w:spacing w:line="600" w:lineRule="exact"/>
        <w:ind w:firstLine="600" w:firstLineChars="200"/>
        <w:rPr>
          <w:rFonts w:eastAsia="仿宋_GB2312"/>
          <w:sz w:val="30"/>
          <w:szCs w:val="30"/>
        </w:rPr>
      </w:pPr>
    </w:p>
    <w:p>
      <w:pPr>
        <w:spacing w:line="600" w:lineRule="exact"/>
        <w:ind w:firstLine="600" w:firstLineChars="200"/>
        <w:rPr>
          <w:rFonts w:eastAsia="仿宋_GB2312"/>
          <w:sz w:val="30"/>
          <w:szCs w:val="30"/>
        </w:rPr>
      </w:pPr>
    </w:p>
    <w:p>
      <w:pPr>
        <w:spacing w:line="600" w:lineRule="exact"/>
        <w:ind w:firstLine="600" w:firstLineChars="200"/>
        <w:rPr>
          <w:rFonts w:eastAsia="仿宋_GB2312"/>
          <w:sz w:val="30"/>
          <w:szCs w:val="30"/>
        </w:rPr>
      </w:pPr>
    </w:p>
    <w:p>
      <w:pPr>
        <w:spacing w:line="600" w:lineRule="exact"/>
        <w:ind w:firstLine="600" w:firstLineChars="200"/>
        <w:rPr>
          <w:rFonts w:eastAsia="仿宋_GB2312"/>
          <w:sz w:val="30"/>
          <w:szCs w:val="30"/>
        </w:rPr>
      </w:pPr>
    </w:p>
    <w:p>
      <w:pPr>
        <w:spacing w:line="600" w:lineRule="exact"/>
        <w:ind w:firstLine="600" w:firstLineChars="200"/>
        <w:rPr>
          <w:rFonts w:eastAsia="仿宋_GB2312"/>
          <w:sz w:val="30"/>
          <w:szCs w:val="30"/>
        </w:rPr>
      </w:pPr>
    </w:p>
    <w:p>
      <w:pPr>
        <w:spacing w:line="600" w:lineRule="exact"/>
        <w:ind w:firstLine="600" w:firstLineChars="200"/>
        <w:rPr>
          <w:rFonts w:eastAsia="仿宋_GB2312"/>
          <w:sz w:val="30"/>
          <w:szCs w:val="30"/>
        </w:rPr>
      </w:pPr>
    </w:p>
    <w:p>
      <w:pPr>
        <w:spacing w:line="600" w:lineRule="exact"/>
        <w:jc w:val="center"/>
        <w:rPr>
          <w:rFonts w:eastAsia="楷体_GB2312"/>
          <w:sz w:val="36"/>
          <w:szCs w:val="36"/>
        </w:rPr>
      </w:pPr>
      <w:r>
        <w:rPr>
          <w:rFonts w:eastAsia="楷体_GB2312"/>
          <w:sz w:val="36"/>
          <w:szCs w:val="36"/>
        </w:rPr>
        <w:t>编制单位：枣庄市</w:t>
      </w:r>
      <w:r>
        <w:rPr>
          <w:rFonts w:hint="eastAsia" w:eastAsia="楷体_GB2312"/>
          <w:sz w:val="36"/>
          <w:szCs w:val="36"/>
          <w:lang w:eastAsia="zh-CN"/>
        </w:rPr>
        <w:t>能源</w:t>
      </w:r>
      <w:r>
        <w:rPr>
          <w:rFonts w:eastAsia="楷体_GB2312"/>
          <w:sz w:val="36"/>
          <w:szCs w:val="36"/>
        </w:rPr>
        <w:t>局</w:t>
      </w:r>
    </w:p>
    <w:p>
      <w:pPr>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jc w:val="both"/>
        <w:textAlignment w:val="auto"/>
        <w:rPr>
          <w:rFonts w:ascii="黑体" w:hAnsi="黑体" w:eastAsia="黑体"/>
          <w:sz w:val="32"/>
          <w:szCs w:val="32"/>
        </w:rPr>
      </w:pPr>
      <w:r>
        <w:rPr>
          <w:rFonts w:hint="eastAsia" w:ascii="黑体" w:hAnsi="黑体" w:eastAsia="黑体"/>
          <w:sz w:val="32"/>
          <w:szCs w:val="32"/>
        </w:rPr>
        <w:br w:type="page"/>
      </w:r>
      <w:r>
        <w:rPr>
          <w:rFonts w:ascii="黑体" w:hAnsi="黑体" w:eastAsia="黑体"/>
          <w:sz w:val="32"/>
          <w:szCs w:val="32"/>
        </w:rPr>
        <w:t xml:space="preserve">1 </w:t>
      </w:r>
      <w:r>
        <w:rPr>
          <w:rFonts w:hint="eastAsia" w:ascii="黑体" w:hAnsi="黑体" w:eastAsia="黑体"/>
          <w:sz w:val="32"/>
          <w:szCs w:val="32"/>
          <w:lang w:val="en-US" w:eastAsia="zh-CN"/>
        </w:rPr>
        <w:t xml:space="preserve"> </w:t>
      </w:r>
      <w:r>
        <w:rPr>
          <w:rFonts w:hint="eastAsia" w:ascii="黑体" w:hAnsi="黑体" w:eastAsia="黑体"/>
          <w:sz w:val="32"/>
          <w:szCs w:val="32"/>
        </w:rPr>
        <w:t>总则</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1</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1</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编制目的</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sz w:val="32"/>
          <w:szCs w:val="32"/>
        </w:rPr>
        <w:t>为科学、高效、快速地处置枣庄电网大面积停电事件，最大程度地预防和减少电网大面积停电事件及其造成的影响和损失，保障电网安全稳定运行和可靠供电，维护枣庄地区社会安全稳定和人民生命财产安全，编制本预案。</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1</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 xml:space="preserve">2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编制依据</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sz w:val="32"/>
          <w:szCs w:val="32"/>
        </w:rPr>
        <w:t>根据《中华人民共和国突发事件应对法》</w:t>
      </w:r>
      <w:r>
        <w:rPr>
          <w:rFonts w:hint="eastAsia" w:ascii="仿宋_GB2312" w:hAnsi="仿宋_GB2312" w:eastAsia="仿宋_GB2312"/>
          <w:sz w:val="32"/>
          <w:szCs w:val="32"/>
          <w:lang w:eastAsia="zh-CN"/>
        </w:rPr>
        <w:t>、</w:t>
      </w:r>
      <w:r>
        <w:rPr>
          <w:rFonts w:hint="eastAsia" w:ascii="仿宋_GB2312" w:hAnsi="仿宋_GB2312" w:eastAsia="仿宋_GB2312"/>
          <w:sz w:val="32"/>
          <w:szCs w:val="32"/>
        </w:rPr>
        <w:t>《中华人民共和国安全生产法》</w:t>
      </w:r>
      <w:r>
        <w:rPr>
          <w:rFonts w:hint="eastAsia" w:ascii="仿宋_GB2312" w:hAnsi="仿宋_GB2312" w:eastAsia="仿宋_GB2312"/>
          <w:sz w:val="32"/>
          <w:szCs w:val="32"/>
          <w:lang w:eastAsia="zh-CN"/>
        </w:rPr>
        <w:t>、</w:t>
      </w:r>
      <w:r>
        <w:rPr>
          <w:rFonts w:hint="eastAsia" w:ascii="仿宋_GB2312" w:hAnsi="仿宋_GB2312" w:eastAsia="仿宋_GB2312"/>
          <w:sz w:val="32"/>
          <w:szCs w:val="32"/>
        </w:rPr>
        <w:t>《中华人民共和国电力法》</w:t>
      </w:r>
      <w:r>
        <w:rPr>
          <w:rFonts w:hint="eastAsia" w:ascii="仿宋_GB2312" w:hAnsi="仿宋_GB2312" w:eastAsia="仿宋_GB2312"/>
          <w:sz w:val="32"/>
          <w:szCs w:val="32"/>
          <w:lang w:eastAsia="zh-CN"/>
        </w:rPr>
        <w:t>、</w:t>
      </w:r>
      <w:r>
        <w:rPr>
          <w:rFonts w:hint="eastAsia" w:ascii="仿宋_GB2312" w:hAnsi="仿宋_GB2312" w:eastAsia="仿宋_GB2312"/>
          <w:sz w:val="32"/>
          <w:szCs w:val="32"/>
        </w:rPr>
        <w:t>《生产安全事故报告和调查处理条例》</w:t>
      </w:r>
      <w:r>
        <w:rPr>
          <w:rFonts w:hint="eastAsia" w:ascii="仿宋_GB2312" w:hAnsi="仿宋_GB2312" w:eastAsia="仿宋_GB2312"/>
          <w:sz w:val="32"/>
          <w:szCs w:val="32"/>
          <w:lang w:eastAsia="zh-CN"/>
        </w:rPr>
        <w:t>、</w:t>
      </w:r>
      <w:r>
        <w:rPr>
          <w:rFonts w:hint="eastAsia" w:ascii="仿宋_GB2312" w:hAnsi="仿宋_GB2312" w:eastAsia="仿宋_GB2312"/>
          <w:sz w:val="32"/>
          <w:szCs w:val="32"/>
        </w:rPr>
        <w:t>《国家大面积停电事件应急预案》</w:t>
      </w:r>
      <w:r>
        <w:rPr>
          <w:rFonts w:hint="eastAsia" w:ascii="仿宋_GB2312" w:hAnsi="仿宋_GB2312" w:eastAsia="仿宋_GB2312"/>
          <w:sz w:val="32"/>
          <w:szCs w:val="32"/>
          <w:lang w:eastAsia="zh-CN"/>
        </w:rPr>
        <w:t>、</w:t>
      </w:r>
      <w:r>
        <w:rPr>
          <w:rFonts w:hint="eastAsia" w:ascii="仿宋_GB2312" w:hAnsi="仿宋_GB2312" w:eastAsia="仿宋_GB2312"/>
          <w:sz w:val="32"/>
          <w:szCs w:val="32"/>
        </w:rPr>
        <w:t>《山东省突发事件总体应急预案》</w:t>
      </w:r>
      <w:r>
        <w:rPr>
          <w:rFonts w:hint="eastAsia" w:ascii="仿宋_GB2312" w:hAnsi="仿宋_GB2312" w:eastAsia="仿宋_GB2312"/>
          <w:sz w:val="32"/>
          <w:szCs w:val="32"/>
          <w:lang w:eastAsia="zh-CN"/>
        </w:rPr>
        <w:t>、</w:t>
      </w:r>
      <w:r>
        <w:rPr>
          <w:rFonts w:hint="eastAsia" w:ascii="仿宋_GB2312" w:hAnsi="仿宋_GB2312" w:eastAsia="仿宋_GB2312"/>
          <w:sz w:val="32"/>
          <w:szCs w:val="32"/>
        </w:rPr>
        <w:t>《电力安全事故应对和调查处理条例》</w:t>
      </w:r>
      <w:r>
        <w:rPr>
          <w:rFonts w:hint="eastAsia" w:ascii="仿宋_GB2312" w:hAnsi="仿宋_GB2312" w:eastAsia="仿宋_GB2312"/>
          <w:sz w:val="32"/>
          <w:szCs w:val="32"/>
          <w:lang w:eastAsia="zh-CN"/>
        </w:rPr>
        <w:t>、</w:t>
      </w:r>
      <w:r>
        <w:rPr>
          <w:rFonts w:hint="eastAsia" w:ascii="仿宋_GB2312" w:hAnsi="仿宋_GB2312" w:eastAsia="仿宋_GB2312"/>
          <w:sz w:val="32"/>
          <w:szCs w:val="32"/>
        </w:rPr>
        <w:t>《山东省大面积停电事件应急预案》</w:t>
      </w:r>
      <w:r>
        <w:rPr>
          <w:rFonts w:hint="eastAsia" w:ascii="仿宋_GB2312" w:hAnsi="仿宋_GB2312" w:eastAsia="仿宋_GB2312"/>
          <w:sz w:val="32"/>
          <w:szCs w:val="32"/>
          <w:lang w:eastAsia="zh-CN"/>
        </w:rPr>
        <w:t>、</w:t>
      </w:r>
      <w:r>
        <w:rPr>
          <w:rFonts w:hint="eastAsia" w:ascii="仿宋_GB2312" w:hAnsi="仿宋_GB2312" w:eastAsia="仿宋_GB2312"/>
          <w:sz w:val="32"/>
          <w:szCs w:val="32"/>
        </w:rPr>
        <w:t>《枣庄市突发事件总体应急预案》</w:t>
      </w:r>
      <w:r>
        <w:rPr>
          <w:rFonts w:hint="eastAsia" w:ascii="仿宋_GB2312" w:hAnsi="仿宋_GB2312" w:eastAsia="仿宋_GB2312"/>
          <w:sz w:val="32"/>
          <w:szCs w:val="32"/>
          <w:lang w:eastAsia="zh-CN"/>
        </w:rPr>
        <w:t>、</w:t>
      </w:r>
      <w:r>
        <w:rPr>
          <w:rFonts w:hint="eastAsia" w:ascii="仿宋_GB2312" w:hAnsi="仿宋_GB2312" w:eastAsia="仿宋_GB2312"/>
          <w:color w:val="auto"/>
          <w:sz w:val="32"/>
          <w:szCs w:val="32"/>
        </w:rPr>
        <w:t>《国务院办公厅关于印发突发事件应急预案管理办法的通知》国办发〔2013〕101号</w:t>
      </w:r>
      <w:r>
        <w:rPr>
          <w:rFonts w:hint="eastAsia" w:ascii="仿宋_GB2312" w:hAnsi="仿宋_GB2312" w:eastAsia="仿宋_GB2312"/>
          <w:color w:val="auto"/>
          <w:sz w:val="32"/>
          <w:szCs w:val="32"/>
          <w:lang w:eastAsia="zh-CN"/>
        </w:rPr>
        <w:t>、</w:t>
      </w:r>
      <w:r>
        <w:rPr>
          <w:rFonts w:hint="eastAsia" w:ascii="仿宋_GB2312" w:hAnsi="仿宋_GB2312" w:eastAsia="仿宋_GB2312"/>
          <w:color w:val="auto"/>
          <w:sz w:val="32"/>
          <w:szCs w:val="32"/>
        </w:rPr>
        <w:t>《山东省突发事件应急预案管理办法》</w:t>
      </w:r>
      <w:r>
        <w:rPr>
          <w:rFonts w:hint="eastAsia" w:ascii="仿宋_GB2312" w:hAnsi="仿宋_GB2312" w:eastAsia="仿宋_GB2312"/>
          <w:color w:val="auto"/>
          <w:sz w:val="32"/>
          <w:szCs w:val="32"/>
          <w:lang w:eastAsia="zh-CN"/>
        </w:rPr>
        <w:t>、</w:t>
      </w:r>
      <w:r>
        <w:rPr>
          <w:rFonts w:hint="eastAsia" w:ascii="仿宋_GB2312" w:hAnsi="仿宋_GB2312" w:eastAsia="仿宋_GB2312"/>
          <w:color w:val="auto"/>
          <w:sz w:val="32"/>
          <w:szCs w:val="32"/>
        </w:rPr>
        <w:t>《山东省突发事故应对条例》</w:t>
      </w:r>
      <w:r>
        <w:rPr>
          <w:rFonts w:hint="eastAsia" w:ascii="仿宋_GB2312" w:hAnsi="仿宋_GB2312" w:eastAsia="仿宋_GB2312"/>
          <w:sz w:val="32"/>
          <w:szCs w:val="32"/>
        </w:rPr>
        <w:t>等法律、法规及电力行业标准制定本预案。</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1</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 xml:space="preserve">3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适用范围</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sz w:val="32"/>
          <w:szCs w:val="32"/>
        </w:rPr>
        <w:t>本预案适用于枣庄市境内发生的大面积停电事件应对工作。用于规范在电网发生大面积停电事件下，各相关单位、各有关部门组织开展社会救援、事故抢险与处置、电力供应恢复等工作。</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sz w:val="32"/>
          <w:szCs w:val="32"/>
        </w:rPr>
        <w:t>大面积停电事件是指由于自然灾害、电力安全事故和外力破坏等原因造成包含枣庄市在内的区域性电网、枣庄市电网或重要区（市）电网大量减供负荷，对国家安全、社会稳定以及人民群众生产生活造成影响和威胁的停电事件。</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1</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 xml:space="preserve">4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工作原则</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sz w:val="32"/>
          <w:szCs w:val="32"/>
        </w:rPr>
        <w:t>大面积停电事件应对工作坚持统一领导、综合协调，属地为主、分工负责，保障民生、维护安全，全社会共同参与的原则。</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仿宋_GB2312" w:hAnsi="仿宋_GB2312" w:eastAsia="仿宋_GB2312"/>
          <w:sz w:val="32"/>
          <w:szCs w:val="32"/>
        </w:rPr>
      </w:pPr>
      <w:r>
        <w:rPr>
          <w:rFonts w:ascii="仿宋_GB2312" w:hAnsi="仿宋_GB2312" w:eastAsia="仿宋_GB2312"/>
          <w:sz w:val="32"/>
          <w:szCs w:val="32"/>
        </w:rPr>
        <w:t>1</w:t>
      </w:r>
      <w:r>
        <w:rPr>
          <w:rFonts w:hint="eastAsia" w:ascii="仿宋_GB2312" w:hAnsi="仿宋_GB2312" w:eastAsia="仿宋_GB2312"/>
          <w:sz w:val="32"/>
          <w:szCs w:val="32"/>
          <w:lang w:eastAsia="zh-CN"/>
        </w:rPr>
        <w:t>.</w:t>
      </w:r>
      <w:r>
        <w:rPr>
          <w:rFonts w:hint="eastAsia" w:ascii="仿宋_GB2312" w:hAnsi="仿宋_GB2312" w:eastAsia="仿宋_GB2312"/>
          <w:sz w:val="32"/>
          <w:szCs w:val="32"/>
        </w:rPr>
        <w:t>以人为本，减少危害。把保障人民群众的生命财产安全作为首要任务，最大程度减少电网大面积停电事件对企业和社会造成的各类危害。</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仿宋_GB2312" w:hAnsi="仿宋_GB2312" w:eastAsia="仿宋_GB2312"/>
          <w:sz w:val="32"/>
          <w:szCs w:val="32"/>
        </w:rPr>
      </w:pPr>
      <w:r>
        <w:rPr>
          <w:rFonts w:ascii="仿宋_GB2312" w:hAnsi="仿宋_GB2312" w:eastAsia="仿宋_GB2312"/>
          <w:sz w:val="32"/>
          <w:szCs w:val="32"/>
        </w:rPr>
        <w:t>2</w:t>
      </w:r>
      <w:r>
        <w:rPr>
          <w:rFonts w:hint="eastAsia" w:ascii="仿宋_GB2312" w:hAnsi="仿宋_GB2312" w:eastAsia="仿宋_GB2312"/>
          <w:sz w:val="32"/>
          <w:szCs w:val="32"/>
          <w:lang w:eastAsia="zh-CN"/>
        </w:rPr>
        <w:t>.</w:t>
      </w:r>
      <w:r>
        <w:rPr>
          <w:rFonts w:hint="eastAsia" w:ascii="仿宋_GB2312" w:hAnsi="仿宋_GB2312" w:eastAsia="仿宋_GB2312"/>
          <w:sz w:val="32"/>
          <w:szCs w:val="32"/>
        </w:rPr>
        <w:t>居安思危，预防为主。坚持“安全第一、预防为主、综合治理”的方针，加强电力安全管理，落实事故预防和隐患控制措施，有效防止电力生产事故发生。</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仿宋_GB2312" w:hAnsi="仿宋_GB2312" w:eastAsia="仿宋_GB2312"/>
          <w:sz w:val="32"/>
          <w:szCs w:val="32"/>
        </w:rPr>
      </w:pPr>
      <w:r>
        <w:rPr>
          <w:rFonts w:ascii="仿宋_GB2312" w:hAnsi="仿宋_GB2312" w:eastAsia="仿宋_GB2312"/>
          <w:sz w:val="32"/>
          <w:szCs w:val="32"/>
        </w:rPr>
        <w:t>3</w:t>
      </w:r>
      <w:r>
        <w:rPr>
          <w:rFonts w:hint="eastAsia" w:ascii="仿宋_GB2312" w:hAnsi="仿宋_GB2312" w:eastAsia="仿宋_GB2312"/>
          <w:sz w:val="32"/>
          <w:szCs w:val="32"/>
          <w:lang w:eastAsia="zh-CN"/>
        </w:rPr>
        <w:t>.</w:t>
      </w:r>
      <w:r>
        <w:rPr>
          <w:rFonts w:hint="eastAsia" w:ascii="仿宋_GB2312" w:hAnsi="仿宋_GB2312" w:eastAsia="仿宋_GB2312"/>
          <w:sz w:val="32"/>
          <w:szCs w:val="32"/>
        </w:rPr>
        <w:t>快速反应，政企联动。建立健全“上下联动、区域协作”快速响应机制，充分发挥社会应急资源优势，协同开展电网大面积停电事件处置工作。</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仿宋_GB2312" w:hAnsi="仿宋_GB2312" w:eastAsia="仿宋_GB2312"/>
          <w:sz w:val="32"/>
          <w:szCs w:val="32"/>
        </w:rPr>
      </w:pPr>
      <w:r>
        <w:rPr>
          <w:rFonts w:ascii="仿宋_GB2312" w:hAnsi="仿宋_GB2312" w:eastAsia="仿宋_GB2312"/>
          <w:sz w:val="32"/>
          <w:szCs w:val="32"/>
        </w:rPr>
        <w:t>4</w:t>
      </w:r>
      <w:r>
        <w:rPr>
          <w:rFonts w:hint="eastAsia" w:ascii="仿宋_GB2312" w:hAnsi="仿宋_GB2312" w:eastAsia="仿宋_GB2312"/>
          <w:sz w:val="32"/>
          <w:szCs w:val="32"/>
          <w:lang w:eastAsia="zh-CN"/>
        </w:rPr>
        <w:t>.</w:t>
      </w:r>
      <w:r>
        <w:rPr>
          <w:rFonts w:hint="eastAsia" w:ascii="仿宋_GB2312" w:hAnsi="仿宋_GB2312" w:eastAsia="仿宋_GB2312"/>
          <w:sz w:val="32"/>
          <w:szCs w:val="32"/>
        </w:rPr>
        <w:t>把握全局，突出重点。服务社会稳定大局，遵循“统一调度、确保主网、保障重点”的原则，采取必要手段保证电网安全，防止事故范围进一步扩大，防止发生系统性崩溃和瓦解；重点保障重要、高危客户及人民群众基本生活用电。</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仿宋_GB2312" w:hAnsi="仿宋_GB2312" w:eastAsia="仿宋_GB2312"/>
          <w:sz w:val="32"/>
          <w:szCs w:val="32"/>
        </w:rPr>
      </w:pPr>
      <w:r>
        <w:rPr>
          <w:rFonts w:ascii="仿宋_GB2312" w:hAnsi="仿宋_GB2312" w:eastAsia="仿宋_GB2312"/>
          <w:sz w:val="32"/>
          <w:szCs w:val="32"/>
        </w:rPr>
        <w:t>5</w:t>
      </w:r>
      <w:r>
        <w:rPr>
          <w:rFonts w:hint="eastAsia" w:ascii="仿宋_GB2312" w:hAnsi="仿宋_GB2312" w:eastAsia="仿宋_GB2312"/>
          <w:sz w:val="32"/>
          <w:szCs w:val="32"/>
          <w:lang w:eastAsia="zh-CN"/>
        </w:rPr>
        <w:t>.</w:t>
      </w:r>
      <w:r>
        <w:rPr>
          <w:rFonts w:hint="eastAsia" w:ascii="仿宋_GB2312" w:hAnsi="仿宋_GB2312" w:eastAsia="仿宋_GB2312"/>
          <w:sz w:val="32"/>
          <w:szCs w:val="32"/>
        </w:rPr>
        <w:t>依靠科技，提高素质。加强预防和处置的研究，采用先进技术，充分发挥电力专业队伍和专业人员的作用，提高应对电网大面积停电事件的综合素质，全面提高电网大面积停电事件预警和处置能力。</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1</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 xml:space="preserve">5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事件分级</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sz w:val="32"/>
          <w:szCs w:val="32"/>
        </w:rPr>
        <w:t>根据电网大面积停电造成的危害程度、影响范围等因素，枣庄市电网大面积停电事件分为四级：特别重大事件、重大事件、较大事件、一般事件。本预案所称的“以上”包括本数，所称的“以下”不包括本数。分级标准见附件</w:t>
      </w:r>
      <w:r>
        <w:rPr>
          <w:rFonts w:ascii="仿宋_GB2312" w:hAnsi="仿宋_GB2312" w:eastAsia="仿宋_GB2312"/>
          <w:sz w:val="32"/>
          <w:szCs w:val="32"/>
        </w:rPr>
        <w:t>1</w:t>
      </w:r>
      <w:r>
        <w:rPr>
          <w:rFonts w:hint="eastAsia" w:ascii="仿宋_GB2312" w:hAnsi="仿宋_GB2312" w:eastAsia="仿宋_GB2312"/>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黑体" w:hAnsi="黑体" w:eastAsia="黑体"/>
          <w:sz w:val="32"/>
          <w:szCs w:val="32"/>
        </w:rPr>
      </w:pPr>
      <w:r>
        <w:rPr>
          <w:rFonts w:ascii="黑体" w:hAnsi="黑体" w:eastAsia="黑体"/>
          <w:sz w:val="32"/>
          <w:szCs w:val="32"/>
        </w:rPr>
        <w:t xml:space="preserve">2 </w:t>
      </w:r>
      <w:r>
        <w:rPr>
          <w:rFonts w:hint="eastAsia" w:ascii="黑体" w:hAnsi="黑体" w:eastAsia="黑体"/>
          <w:sz w:val="32"/>
          <w:szCs w:val="32"/>
          <w:lang w:val="en-US" w:eastAsia="zh-CN"/>
        </w:rPr>
        <w:t xml:space="preserve"> </w:t>
      </w:r>
      <w:r>
        <w:rPr>
          <w:rFonts w:hint="eastAsia" w:ascii="黑体" w:hAnsi="黑体" w:eastAsia="黑体"/>
          <w:sz w:val="32"/>
          <w:szCs w:val="32"/>
        </w:rPr>
        <w:t>组织体系</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2</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1</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枣庄市组织指挥机构</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sz w:val="32"/>
          <w:szCs w:val="32"/>
        </w:rPr>
      </w:pPr>
      <w:r>
        <w:rPr>
          <w:rFonts w:hint="eastAsia" w:ascii="仿宋_GB2312" w:hAnsi="仿宋_GB2312" w:eastAsia="仿宋_GB2312"/>
          <w:sz w:val="32"/>
          <w:szCs w:val="32"/>
        </w:rPr>
        <w:t>市政府成立大面积停电事件应急领导小组（以下简称市应急领导小组），负责相关工作的指导协调和组织管理。市应急领导小组办公室设在市能源局，办公室主任由市能源局局长担任，负责市应急领导小组日常工作。市应急领导小组设立相应工作组。（市大面积停电事件应急领导小组组成及职责见附件2。）</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sz w:val="32"/>
          <w:szCs w:val="32"/>
        </w:rPr>
      </w:pPr>
      <w:r>
        <w:rPr>
          <w:rFonts w:hint="eastAsia" w:ascii="仿宋_GB2312" w:hAnsi="仿宋_GB2312" w:eastAsia="仿宋_GB2312"/>
          <w:sz w:val="32"/>
          <w:szCs w:val="32"/>
        </w:rPr>
        <w:t>当发生重大、特别重大大面积停电事件且枣庄市是停电区域之一时，市应急领导小组在山东省大面积停电应急领导小组（以下简称省应急领导小组）统一领导、组织和指挥下开展大面积停电事件应对工作。</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sz w:val="32"/>
          <w:szCs w:val="32"/>
        </w:rPr>
      </w:pPr>
      <w:r>
        <w:rPr>
          <w:rFonts w:hint="eastAsia" w:ascii="仿宋_GB2312" w:hAnsi="仿宋_GB2312" w:eastAsia="仿宋_GB2312"/>
          <w:sz w:val="32"/>
          <w:szCs w:val="32"/>
        </w:rPr>
        <w:t>当发生较大大面积停电事件时，市应急领导小组负责指挥、协调应对工作。超出枣庄市处置能力时，应按程序报请省应急领导小组处置。</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sz w:val="32"/>
          <w:szCs w:val="32"/>
        </w:rPr>
      </w:pPr>
      <w:r>
        <w:rPr>
          <w:rFonts w:hint="eastAsia" w:ascii="仿宋_GB2312" w:hAnsi="仿宋_GB2312" w:eastAsia="仿宋_GB2312"/>
          <w:sz w:val="32"/>
          <w:szCs w:val="32"/>
        </w:rPr>
        <w:t>当发生一般大面积停电事件时，事发区(市)应急领导小组负责指挥、协调本行政区域内应对工作。超出本级处置能力时或带来的政治、经济影响较大时，应按程序报请市应急领导小组处置。</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2</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 xml:space="preserve">2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 xml:space="preserve">各区（市）现场指挥机构 </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sz w:val="32"/>
          <w:szCs w:val="32"/>
        </w:rPr>
        <w:t>本着属地管理的原则，各区（市）人民政府负责指挥、协调本行政区域内大面积停电事件应对工作。要结合本地实际，明确相应的组织指挥机构，建立健全应急联动机制。区（市）政府有关部门，电力企业，重要电力用户等按照职责分工，密切配合，共同做好大面积停电事件应对工作。</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sz w:val="32"/>
          <w:szCs w:val="32"/>
        </w:rPr>
      </w:pPr>
      <w:r>
        <w:rPr>
          <w:rFonts w:hint="eastAsia" w:ascii="仿宋_GB2312" w:hAnsi="仿宋_GB2312" w:eastAsia="仿宋_GB2312"/>
          <w:sz w:val="32"/>
          <w:szCs w:val="32"/>
        </w:rPr>
        <w:t>发生跨行政区域的大面积停电事件时，事发地政府应根据需要建立跨区域大面积停电事件应急合作机制。</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2</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 xml:space="preserve">3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现场指挥机构</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sz w:val="32"/>
          <w:szCs w:val="32"/>
        </w:rPr>
      </w:pPr>
      <w:r>
        <w:rPr>
          <w:rFonts w:hint="eastAsia" w:ascii="仿宋_GB2312" w:hAnsi="仿宋_GB2312" w:eastAsia="仿宋_GB2312"/>
          <w:sz w:val="32"/>
          <w:szCs w:val="32"/>
        </w:rPr>
        <w:t>负责大面积停电事件应对的政府根据需要成立现场指挥部，负责现场组织指挥工作。参与现场处置的有关单位和人员应服从现场指挥部的统一指挥。</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2</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 xml:space="preserve">4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 xml:space="preserve">电力企业 </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sz w:val="32"/>
          <w:szCs w:val="32"/>
        </w:rPr>
        <w:t>电力企业（包括电网企业、发电企业等，下同）建立健全应急指挥机构，在政府应急指挥机构领导下开展大面积停电事件应对工作。国网枣庄供电公司负责全市主网、所辖供电区大面积停电事件的应对处置，并按照《电网调度管理条例》及相关规程执行电网调度工作。各发电企业负责本企业的事故抢险和应对处置工作。</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2</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 xml:space="preserve">5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重要电力用户</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sz w:val="32"/>
          <w:szCs w:val="32"/>
        </w:rPr>
        <w:t>对维护基本公共秩序、保障人身安全和避免重大经济损失具有重要意义的政府机关、医疗、交通、通信、广播电视、供水、</w:t>
      </w:r>
      <w:r>
        <w:rPr>
          <w:rFonts w:ascii="仿宋_GB2312" w:hAnsi="仿宋_GB2312" w:eastAsia="仿宋_GB2312"/>
          <w:sz w:val="32"/>
          <w:szCs w:val="32"/>
        </w:rPr>
        <w:t xml:space="preserve"> </w:t>
      </w:r>
      <w:r>
        <w:rPr>
          <w:rFonts w:hint="eastAsia" w:ascii="仿宋_GB2312" w:hAnsi="仿宋_GB2312" w:eastAsia="仿宋_GB2312"/>
          <w:sz w:val="32"/>
          <w:szCs w:val="32"/>
        </w:rPr>
        <w:t>供气、供热、加油（加气）、排水泵站、污水处理、工矿商贸等单位，应根据有关规定合理配置供电电源和自备应急电源，完善非电保安等各种保障措施，并定期检查维护，确保相关设施设备的可靠性和有效性。发生大面积停电事件时，负责本单位事故抢险和应急处置工作，根据情况，向政府有关部门请求支援。</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2</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 xml:space="preserve">6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专家组</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sz w:val="32"/>
          <w:szCs w:val="32"/>
        </w:rPr>
        <w:t>各级组织指挥机构根据需要成立大面积停电事件应急专家组，成员由电力、气象、地质、地震、</w:t>
      </w:r>
      <w:r>
        <w:rPr>
          <w:rFonts w:hint="eastAsia" w:ascii="仿宋_GB2312" w:hAnsi="仿宋_GB2312" w:eastAsia="仿宋_GB2312"/>
          <w:color w:val="auto"/>
          <w:sz w:val="32"/>
          <w:szCs w:val="32"/>
          <w:lang w:eastAsia="zh-CN"/>
        </w:rPr>
        <w:t>水务</w:t>
      </w:r>
      <w:r>
        <w:rPr>
          <w:rFonts w:hint="eastAsia" w:ascii="仿宋_GB2312" w:hAnsi="仿宋_GB2312" w:eastAsia="仿宋_GB2312"/>
          <w:sz w:val="32"/>
          <w:szCs w:val="32"/>
        </w:rPr>
        <w:t>等领域相关专家组成，对大面积停电事件应对工作提供技术咨询和建议。各电力企业根据实际情况成立大面积停电事件应急专家组。</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黑体" w:hAnsi="黑体" w:eastAsia="黑体"/>
          <w:sz w:val="32"/>
          <w:szCs w:val="32"/>
        </w:rPr>
      </w:pPr>
      <w:r>
        <w:rPr>
          <w:rFonts w:ascii="黑体" w:hAnsi="黑体" w:eastAsia="黑体"/>
          <w:sz w:val="32"/>
          <w:szCs w:val="32"/>
        </w:rPr>
        <w:t xml:space="preserve">3 </w:t>
      </w:r>
      <w:r>
        <w:rPr>
          <w:rFonts w:hint="eastAsia" w:ascii="黑体" w:hAnsi="黑体" w:eastAsia="黑体"/>
          <w:sz w:val="32"/>
          <w:szCs w:val="32"/>
          <w:lang w:val="en-US" w:eastAsia="zh-CN"/>
        </w:rPr>
        <w:t xml:space="preserve"> </w:t>
      </w:r>
      <w:r>
        <w:rPr>
          <w:rFonts w:hint="eastAsia" w:ascii="黑体" w:hAnsi="黑体" w:eastAsia="黑体"/>
          <w:sz w:val="32"/>
          <w:szCs w:val="32"/>
        </w:rPr>
        <w:t>监测预警和信息报告</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3</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 xml:space="preserve">1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监测和风险分析</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sz w:val="32"/>
          <w:szCs w:val="32"/>
        </w:rPr>
      </w:pPr>
      <w:r>
        <w:rPr>
          <w:rFonts w:hint="eastAsia" w:ascii="仿宋_GB2312" w:hAnsi="仿宋_GB2312" w:eastAsia="仿宋_GB2312"/>
          <w:sz w:val="32"/>
          <w:szCs w:val="32"/>
        </w:rPr>
        <w:t>电力企业要加强对重要电力设施设备运行、发电燃料供应等情况的监测，建立与应急管理、消防、气象、城乡水务、林业和绿化、公安、武警、交通运输、自然资源和规划、通信、能源等部门的信息共享机制，及时分析各类情况对电力运行可能造成的影响，预估可能影响的范围和程度。</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1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自然灾害风险</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sz w:val="32"/>
          <w:szCs w:val="32"/>
        </w:rPr>
        <w:t>在自然灾害多发的季节，各有关部门、单位应建立相关突发事件监测预报预警联动机制，实现相关灾情、险情和电力设施等信息的实时共享；加强与供电部门的专业联系，共享雷电定位、气象及覆冰在线监测等预报监测系统、防灾减灾系统信息，加强对自然灾害的监测工作。</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2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电网运行风险</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sz w:val="32"/>
          <w:szCs w:val="32"/>
        </w:rPr>
        <w:t>外部运行环境变化、设备异常运行、设备故障均可能造成大面积停电事件。国网枣庄供电公司应组织所属生产单位通过日常的设备运行维护、巡视检查、隐患排查和在线监测等手段监测风险，通过常态隐患排查治理及时发现设备隐患，及时发现、掌握电网风险信息。加强运行方式的安排，常态化开展电网运行风险评估，加强电网检修等特殊运行方式的风险监测。</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3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外力破坏风险</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sz w:val="32"/>
          <w:szCs w:val="32"/>
        </w:rPr>
        <w:t>外力破坏易造成电网设备损坏，引发电网大面积停电事件。国网枣庄供电公司应通过技术和管理手段，加强电网设备的外力破坏风险监测，及时发现、掌握风险信息。其它部门单位积极协助，及时发现、消除电力设施外力破坏风险。</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供需平衡破坏风险</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sz w:val="32"/>
          <w:szCs w:val="32"/>
        </w:rPr>
        <w:t>电网供需平衡被破坏可能直接导致大面积停电事件。市能源局要牵头负责，国网枣庄供电公司具体实施，加强对发电厂电煤燃料供应调度，掌握电能生产供应情况，及时调整电网运行方式，保证供需平衡。</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楷体_GB2312" w:hAnsi="仿宋_GB2312" w:eastAsia="楷体_GB2312"/>
          <w:sz w:val="32"/>
          <w:szCs w:val="32"/>
        </w:rPr>
      </w:pPr>
      <w:r>
        <w:rPr>
          <w:rFonts w:hint="eastAsia" w:ascii="楷体_GB2312" w:hAnsi="仿宋_GB2312" w:eastAsia="楷体_GB2312"/>
          <w:sz w:val="32"/>
          <w:szCs w:val="32"/>
        </w:rPr>
        <w:t>3</w:t>
      </w:r>
      <w:r>
        <w:rPr>
          <w:rFonts w:hint="eastAsia" w:ascii="楷体_GB2312" w:hAnsi="仿宋_GB2312" w:eastAsia="楷体_GB2312"/>
          <w:sz w:val="32"/>
          <w:szCs w:val="32"/>
          <w:lang w:eastAsia="zh-CN"/>
        </w:rPr>
        <w:t>.</w:t>
      </w:r>
      <w:r>
        <w:rPr>
          <w:rFonts w:hint="eastAsia" w:ascii="楷体_GB2312" w:hAnsi="仿宋_GB2312" w:eastAsia="楷体_GB2312"/>
          <w:sz w:val="32"/>
          <w:szCs w:val="32"/>
        </w:rPr>
        <w:t>1</w:t>
      </w:r>
      <w:r>
        <w:rPr>
          <w:rFonts w:hint="eastAsia" w:ascii="楷体_GB2312" w:hAnsi="仿宋_GB2312" w:eastAsia="楷体_GB2312"/>
          <w:sz w:val="32"/>
          <w:szCs w:val="32"/>
          <w:lang w:eastAsia="zh-CN"/>
        </w:rPr>
        <w:t>.</w:t>
      </w:r>
      <w:r>
        <w:rPr>
          <w:rFonts w:hint="eastAsia" w:ascii="楷体_GB2312" w:hAnsi="仿宋_GB2312" w:eastAsia="楷体_GB2312"/>
          <w:sz w:val="32"/>
          <w:szCs w:val="32"/>
        </w:rPr>
        <w:t xml:space="preserve">5 </w:t>
      </w:r>
      <w:r>
        <w:rPr>
          <w:rFonts w:hint="eastAsia" w:ascii="楷体_GB2312" w:hAnsi="仿宋_GB2312" w:eastAsia="楷体_GB2312"/>
          <w:sz w:val="32"/>
          <w:szCs w:val="32"/>
          <w:lang w:val="en-US" w:eastAsia="zh-CN"/>
        </w:rPr>
        <w:t xml:space="preserve"> </w:t>
      </w:r>
      <w:r>
        <w:rPr>
          <w:rFonts w:hint="eastAsia" w:ascii="楷体_GB2312" w:hAnsi="仿宋_GB2312" w:eastAsia="楷体_GB2312"/>
          <w:sz w:val="32"/>
          <w:szCs w:val="32"/>
        </w:rPr>
        <w:t>信息报告</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sz w:val="32"/>
          <w:szCs w:val="32"/>
        </w:rPr>
      </w:pPr>
      <w:r>
        <w:rPr>
          <w:rFonts w:hint="eastAsia" w:ascii="仿宋_GB2312" w:hAnsi="仿宋_GB2312" w:eastAsia="仿宋_GB2312"/>
          <w:sz w:val="32"/>
          <w:szCs w:val="32"/>
        </w:rPr>
        <w:t>各部门、单位发现、获取电网大面积停电风险预警信息后，及时报告市应急领导小组，由市应急领导小组分析研判，决定是否发布预警信息。</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3</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 xml:space="preserve">2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预警</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预警信息发布</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sz w:val="32"/>
          <w:szCs w:val="32"/>
        </w:rPr>
      </w:pPr>
      <w:r>
        <w:rPr>
          <w:rFonts w:ascii="仿宋_GB2312" w:hAnsi="仿宋_GB2312" w:eastAsia="仿宋_GB2312"/>
          <w:sz w:val="32"/>
          <w:szCs w:val="32"/>
        </w:rPr>
        <w:t>3</w:t>
      </w:r>
      <w:r>
        <w:rPr>
          <w:rFonts w:hint="eastAsia" w:ascii="仿宋_GB2312" w:hAnsi="仿宋_GB2312" w:eastAsia="仿宋_GB2312"/>
          <w:sz w:val="32"/>
          <w:szCs w:val="32"/>
          <w:lang w:eastAsia="zh-CN"/>
        </w:rPr>
        <w:t>.</w:t>
      </w:r>
      <w:r>
        <w:rPr>
          <w:rFonts w:ascii="仿宋_GB2312" w:hAnsi="仿宋_GB2312" w:eastAsia="仿宋_GB2312"/>
          <w:sz w:val="32"/>
          <w:szCs w:val="32"/>
        </w:rPr>
        <w:t>2</w:t>
      </w:r>
      <w:r>
        <w:rPr>
          <w:rFonts w:hint="eastAsia" w:ascii="仿宋_GB2312" w:hAnsi="仿宋_GB2312" w:eastAsia="仿宋_GB2312"/>
          <w:sz w:val="32"/>
          <w:szCs w:val="32"/>
          <w:lang w:eastAsia="zh-CN"/>
        </w:rPr>
        <w:t>.</w:t>
      </w:r>
      <w:r>
        <w:rPr>
          <w:rFonts w:ascii="仿宋_GB2312" w:hAnsi="仿宋_GB2312" w:eastAsia="仿宋_GB2312"/>
          <w:sz w:val="32"/>
          <w:szCs w:val="32"/>
        </w:rPr>
        <w:t>1</w:t>
      </w:r>
      <w:r>
        <w:rPr>
          <w:rFonts w:hint="eastAsia" w:ascii="仿宋_GB2312" w:hAnsi="仿宋_GB2312" w:eastAsia="仿宋_GB2312"/>
          <w:sz w:val="32"/>
          <w:szCs w:val="32"/>
          <w:lang w:eastAsia="zh-CN"/>
        </w:rPr>
        <w:t>.</w:t>
      </w:r>
      <w:r>
        <w:rPr>
          <w:rFonts w:hint="eastAsia" w:ascii="仿宋_GB2312" w:hAnsi="仿宋_GB2312" w:eastAsia="仿宋_GB2312"/>
          <w:sz w:val="32"/>
          <w:szCs w:val="32"/>
        </w:rPr>
        <w:t xml:space="preserve">1 </w:t>
      </w:r>
      <w:r>
        <w:rPr>
          <w:rFonts w:hint="eastAsia" w:ascii="仿宋_GB2312" w:hAnsi="仿宋_GB2312" w:eastAsia="仿宋_GB2312"/>
          <w:sz w:val="32"/>
          <w:szCs w:val="32"/>
          <w:lang w:val="en-US" w:eastAsia="zh-CN"/>
        </w:rPr>
        <w:t xml:space="preserve"> </w:t>
      </w:r>
      <w:r>
        <w:rPr>
          <w:rFonts w:hint="eastAsia" w:ascii="仿宋_GB2312" w:hAnsi="仿宋_GB2312" w:eastAsia="仿宋_GB2312"/>
          <w:sz w:val="32"/>
          <w:szCs w:val="32"/>
        </w:rPr>
        <w:t>市直有关部门、单位综合分析自然灾害、电网运行、电网设备、外部环境、供需平衡等方面风险，向市应急领导小组提出预警建议，经市应急领导小组分析研判后可能造成电网大面积停电，经批准，由市能源局发布电网大面积停电预警。</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sz w:val="32"/>
          <w:szCs w:val="32"/>
        </w:rPr>
      </w:pPr>
      <w:r>
        <w:rPr>
          <w:rFonts w:ascii="仿宋_GB2312" w:hAnsi="仿宋_GB2312" w:eastAsia="仿宋_GB2312"/>
          <w:sz w:val="32"/>
          <w:szCs w:val="32"/>
        </w:rPr>
        <w:t>3</w:t>
      </w:r>
      <w:r>
        <w:rPr>
          <w:rFonts w:hint="eastAsia" w:ascii="仿宋_GB2312" w:hAnsi="仿宋_GB2312" w:eastAsia="仿宋_GB2312"/>
          <w:sz w:val="32"/>
          <w:szCs w:val="32"/>
          <w:lang w:eastAsia="zh-CN"/>
        </w:rPr>
        <w:t>.</w:t>
      </w:r>
      <w:r>
        <w:rPr>
          <w:rFonts w:ascii="仿宋_GB2312" w:hAnsi="仿宋_GB2312" w:eastAsia="仿宋_GB2312"/>
          <w:sz w:val="32"/>
          <w:szCs w:val="32"/>
        </w:rPr>
        <w:t>2</w:t>
      </w:r>
      <w:r>
        <w:rPr>
          <w:rFonts w:hint="eastAsia" w:ascii="仿宋_GB2312" w:hAnsi="仿宋_GB2312" w:eastAsia="仿宋_GB2312"/>
          <w:sz w:val="32"/>
          <w:szCs w:val="32"/>
          <w:lang w:eastAsia="zh-CN"/>
        </w:rPr>
        <w:t>.</w:t>
      </w:r>
      <w:r>
        <w:rPr>
          <w:rFonts w:ascii="仿宋_GB2312" w:hAnsi="仿宋_GB2312" w:eastAsia="仿宋_GB2312"/>
          <w:sz w:val="32"/>
          <w:szCs w:val="32"/>
        </w:rPr>
        <w:t>1</w:t>
      </w:r>
      <w:r>
        <w:rPr>
          <w:rFonts w:hint="eastAsia" w:ascii="仿宋_GB2312" w:hAnsi="仿宋_GB2312" w:eastAsia="仿宋_GB2312"/>
          <w:sz w:val="32"/>
          <w:szCs w:val="32"/>
          <w:lang w:eastAsia="zh-CN"/>
        </w:rPr>
        <w:t>.</w:t>
      </w:r>
      <w:r>
        <w:rPr>
          <w:rFonts w:hint="eastAsia" w:ascii="仿宋_GB2312" w:hAnsi="仿宋_GB2312" w:eastAsia="仿宋_GB2312"/>
          <w:sz w:val="32"/>
          <w:szCs w:val="32"/>
        </w:rPr>
        <w:t xml:space="preserve">2 </w:t>
      </w:r>
      <w:r>
        <w:rPr>
          <w:rFonts w:hint="eastAsia" w:ascii="仿宋_GB2312" w:hAnsi="仿宋_GB2312" w:eastAsia="仿宋_GB2312"/>
          <w:sz w:val="32"/>
          <w:szCs w:val="32"/>
          <w:lang w:val="en-US" w:eastAsia="zh-CN"/>
        </w:rPr>
        <w:t xml:space="preserve"> </w:t>
      </w:r>
      <w:r>
        <w:rPr>
          <w:rFonts w:hint="eastAsia" w:ascii="仿宋_GB2312" w:hAnsi="仿宋_GB2312" w:eastAsia="仿宋_GB2312"/>
          <w:sz w:val="32"/>
          <w:szCs w:val="32"/>
        </w:rPr>
        <w:t>市应急领导小组办公室接到省、市政府、国网山东电力公司发布的预警通知，市应急领导小组立即组织分析研判，经市应急领导小组同意后，由市能源局发布枣庄市电网大面积停电预警。</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sz w:val="32"/>
          <w:szCs w:val="32"/>
        </w:rPr>
      </w:pPr>
      <w:r>
        <w:rPr>
          <w:rFonts w:ascii="仿宋_GB2312" w:hAnsi="仿宋_GB2312" w:eastAsia="仿宋_GB2312"/>
          <w:sz w:val="32"/>
          <w:szCs w:val="32"/>
        </w:rPr>
        <w:t>3</w:t>
      </w:r>
      <w:r>
        <w:rPr>
          <w:rFonts w:hint="eastAsia" w:ascii="仿宋_GB2312" w:hAnsi="仿宋_GB2312" w:eastAsia="仿宋_GB2312"/>
          <w:sz w:val="32"/>
          <w:szCs w:val="32"/>
          <w:lang w:eastAsia="zh-CN"/>
        </w:rPr>
        <w:t>.</w:t>
      </w:r>
      <w:r>
        <w:rPr>
          <w:rFonts w:ascii="仿宋_GB2312" w:hAnsi="仿宋_GB2312" w:eastAsia="仿宋_GB2312"/>
          <w:sz w:val="32"/>
          <w:szCs w:val="32"/>
        </w:rPr>
        <w:t>2</w:t>
      </w:r>
      <w:r>
        <w:rPr>
          <w:rFonts w:hint="eastAsia" w:ascii="仿宋_GB2312" w:hAnsi="仿宋_GB2312" w:eastAsia="仿宋_GB2312"/>
          <w:sz w:val="32"/>
          <w:szCs w:val="32"/>
          <w:lang w:eastAsia="zh-CN"/>
        </w:rPr>
        <w:t>.</w:t>
      </w:r>
      <w:r>
        <w:rPr>
          <w:rFonts w:ascii="仿宋_GB2312" w:hAnsi="仿宋_GB2312" w:eastAsia="仿宋_GB2312"/>
          <w:sz w:val="32"/>
          <w:szCs w:val="32"/>
        </w:rPr>
        <w:t>1</w:t>
      </w:r>
      <w:r>
        <w:rPr>
          <w:rFonts w:hint="eastAsia" w:ascii="仿宋_GB2312" w:hAnsi="仿宋_GB2312" w:eastAsia="仿宋_GB2312"/>
          <w:sz w:val="32"/>
          <w:szCs w:val="32"/>
          <w:lang w:eastAsia="zh-CN"/>
        </w:rPr>
        <w:t>.</w:t>
      </w:r>
      <w:r>
        <w:rPr>
          <w:rFonts w:hint="eastAsia" w:ascii="仿宋_GB2312" w:hAnsi="仿宋_GB2312" w:eastAsia="仿宋_GB2312"/>
          <w:sz w:val="32"/>
          <w:szCs w:val="32"/>
        </w:rPr>
        <w:t xml:space="preserve">3 </w:t>
      </w:r>
      <w:r>
        <w:rPr>
          <w:rFonts w:hint="eastAsia" w:ascii="仿宋_GB2312" w:hAnsi="仿宋_GB2312" w:eastAsia="仿宋_GB2312"/>
          <w:sz w:val="32"/>
          <w:szCs w:val="32"/>
          <w:lang w:val="en-US" w:eastAsia="zh-CN"/>
        </w:rPr>
        <w:t xml:space="preserve"> </w:t>
      </w:r>
      <w:r>
        <w:rPr>
          <w:rFonts w:hint="eastAsia" w:ascii="仿宋_GB2312" w:hAnsi="仿宋_GB2312" w:eastAsia="仿宋_GB2312"/>
          <w:sz w:val="32"/>
          <w:szCs w:val="32"/>
        </w:rPr>
        <w:t>枣庄市电网大面积停电预警信息内容包括危险源的提示、预警级别、预警期、可能影响的范围、警示事项、应对措施、发布机关和日期。预警发布的对象是应急领导小组成员单位。预警信息可以通过枣庄政府专网、短信、微信、电话、传真等方式进行发送。</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2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预警行动</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sz w:val="32"/>
          <w:szCs w:val="32"/>
        </w:rPr>
        <w:t>预警信息发布后，各有关部门和单位通知本行业、本单位做好应急准备工作。电力企业要加强设备巡查检修和运行监测，采取有效措施控制事态发展；组织相关应急救援队伍和人员进入待命状态，动员后备人员做好参加应急救援和处置工作准备，并做好大面积停电事件应急所需物资、装备和设备等应急保障准备工作。重要电力用户做好自备应急电源启动准备和非电保安措施准备。受影响区域各区（市）政府启动应急联动机制，组织有关部门和单位做好维持公共秩序、供水、供气、供热、通信、加油（气）、商品供应、交通物流、抢险救援等方面的应急准备；加强相关舆情监测，主动回应社会公众关注的热点问题，及时澄清谣言传言，做好舆论引导工作。</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3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预警解除</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sz w:val="32"/>
          <w:szCs w:val="32"/>
        </w:rPr>
        <w:t>根据事态发展，经研判不会发生大面积停电事件时，按照“谁发布、谁解除”的原则，由发布单位解除预警，适时终止相关措施。</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3</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 xml:space="preserve">3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信息报告</w:t>
      </w:r>
    </w:p>
    <w:p>
      <w:pPr>
        <w:keepNext w:val="0"/>
        <w:keepLines w:val="0"/>
        <w:pageBreakBefore w:val="0"/>
        <w:widowControl w:val="0"/>
        <w:kinsoku/>
        <w:wordWrap/>
        <w:overflowPunct/>
        <w:topLinePunct w:val="0"/>
        <w:autoSpaceDE w:val="0"/>
        <w:autoSpaceDN w:val="0"/>
        <w:bidi w:val="0"/>
        <w:adjustRightInd w:val="0"/>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sz w:val="32"/>
          <w:szCs w:val="32"/>
        </w:rPr>
        <w:t>大面积停电事件发生后，国网枣庄供电公司应立即将停电范围、停电负荷、影响用户数、发展趋势等有关情况向市能源局、市应急局报告。</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sz w:val="32"/>
          <w:szCs w:val="32"/>
        </w:rPr>
      </w:pPr>
      <w:r>
        <w:rPr>
          <w:rFonts w:hint="eastAsia" w:ascii="仿宋_GB2312" w:hAnsi="仿宋_GB2312" w:eastAsia="仿宋_GB2312"/>
          <w:sz w:val="32"/>
          <w:szCs w:val="32"/>
        </w:rPr>
        <w:t>事发地能源局接到大面积停电事件信息报告或者监测到相关信息后，应当立即进行核实，对大面积停电事件的性质和类别作出初步认定，按照国家规定的时限、程序和要求向上一级能源局和同级政府报告，并通报同级其他相关部门和单位。市能源局接到大面积停电事件报告后，应当立即核实有关情况并向市政府报告，同时通报事发地区（市）级政府，并按照程序向省能源局报告。</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仿宋_GB2312" w:hAnsi="仿宋_GB2312" w:eastAsia="仿宋_GB2312"/>
          <w:sz w:val="32"/>
          <w:szCs w:val="32"/>
        </w:rPr>
      </w:pPr>
      <w:r>
        <w:rPr>
          <w:rFonts w:ascii="黑体" w:hAnsi="黑体" w:eastAsia="黑体"/>
          <w:sz w:val="32"/>
          <w:szCs w:val="32"/>
        </w:rPr>
        <w:t xml:space="preserve">4 </w:t>
      </w:r>
      <w:r>
        <w:rPr>
          <w:rFonts w:hint="eastAsia" w:ascii="黑体" w:hAnsi="黑体" w:eastAsia="黑体"/>
          <w:sz w:val="32"/>
          <w:szCs w:val="32"/>
          <w:lang w:val="en-US" w:eastAsia="zh-CN"/>
        </w:rPr>
        <w:t xml:space="preserve"> </w:t>
      </w:r>
      <w:r>
        <w:rPr>
          <w:rFonts w:hint="eastAsia" w:ascii="黑体" w:hAnsi="黑体" w:eastAsia="黑体"/>
          <w:sz w:val="32"/>
          <w:szCs w:val="32"/>
        </w:rPr>
        <w:t>应急响应</w:t>
      </w:r>
    </w:p>
    <w:p>
      <w:pPr>
        <w:keepNext w:val="0"/>
        <w:keepLines w:val="0"/>
        <w:pageBreakBefore w:val="0"/>
        <w:widowControl w:val="0"/>
        <w:kinsoku/>
        <w:wordWrap/>
        <w:overflowPunct/>
        <w:topLinePunct w:val="0"/>
        <w:autoSpaceDE w:val="0"/>
        <w:autoSpaceDN w:val="0"/>
        <w:bidi w:val="0"/>
        <w:adjustRightInd w:val="0"/>
        <w:spacing w:line="60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4</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 xml:space="preserve">1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响应分级</w:t>
      </w:r>
    </w:p>
    <w:p>
      <w:pPr>
        <w:keepNext w:val="0"/>
        <w:keepLines w:val="0"/>
        <w:pageBreakBefore w:val="0"/>
        <w:widowControl w:val="0"/>
        <w:kinsoku/>
        <w:wordWrap/>
        <w:overflowPunct/>
        <w:topLinePunct w:val="0"/>
        <w:autoSpaceDE w:val="0"/>
        <w:autoSpaceDN w:val="0"/>
        <w:bidi w:val="0"/>
        <w:adjustRightInd w:val="0"/>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sz w:val="32"/>
          <w:szCs w:val="32"/>
        </w:rPr>
        <w:t>根据大面积停电事件的影响范围、严重程度和发展态势，将应急响应设定为</w:t>
      </w:r>
      <w:r>
        <w:rPr>
          <w:rFonts w:ascii="仿宋_GB2312" w:hAnsi="仿宋_GB2312" w:eastAsia="仿宋_GB2312"/>
          <w:sz w:val="32"/>
          <w:szCs w:val="32"/>
        </w:rPr>
        <w:t>I</w:t>
      </w:r>
      <w:r>
        <w:rPr>
          <w:rFonts w:hint="eastAsia" w:ascii="仿宋_GB2312" w:hAnsi="仿宋_GB2312" w:eastAsia="仿宋_GB2312"/>
          <w:sz w:val="32"/>
          <w:szCs w:val="32"/>
        </w:rPr>
        <w:t>级、</w:t>
      </w:r>
      <w:r>
        <w:rPr>
          <w:rFonts w:ascii="仿宋_GB2312" w:hAnsi="仿宋_GB2312" w:eastAsia="仿宋_GB2312"/>
          <w:sz w:val="32"/>
          <w:szCs w:val="32"/>
        </w:rPr>
        <w:t>II</w:t>
      </w:r>
      <w:r>
        <w:rPr>
          <w:rFonts w:hint="eastAsia" w:ascii="仿宋_GB2312" w:hAnsi="仿宋_GB2312" w:eastAsia="仿宋_GB2312"/>
          <w:sz w:val="32"/>
          <w:szCs w:val="32"/>
        </w:rPr>
        <w:t>级、</w:t>
      </w:r>
      <w:r>
        <w:rPr>
          <w:rFonts w:ascii="仿宋_GB2312" w:hAnsi="仿宋_GB2312" w:eastAsia="仿宋_GB2312"/>
          <w:sz w:val="32"/>
          <w:szCs w:val="32"/>
        </w:rPr>
        <w:t>III</w:t>
      </w:r>
      <w:r>
        <w:rPr>
          <w:rFonts w:hint="eastAsia" w:ascii="仿宋_GB2312" w:hAnsi="仿宋_GB2312" w:eastAsia="仿宋_GB2312"/>
          <w:sz w:val="32"/>
          <w:szCs w:val="32"/>
        </w:rPr>
        <w:t>级和</w:t>
      </w:r>
      <w:r>
        <w:rPr>
          <w:rFonts w:ascii="仿宋_GB2312" w:hAnsi="仿宋_GB2312" w:eastAsia="仿宋_GB2312"/>
          <w:sz w:val="32"/>
          <w:szCs w:val="32"/>
        </w:rPr>
        <w:t>IV</w:t>
      </w:r>
      <w:r>
        <w:rPr>
          <w:rFonts w:hint="eastAsia" w:ascii="仿宋_GB2312" w:hAnsi="仿宋_GB2312" w:eastAsia="仿宋_GB2312"/>
          <w:sz w:val="32"/>
          <w:szCs w:val="32"/>
        </w:rPr>
        <w:t>级四个等级。</w:t>
      </w:r>
    </w:p>
    <w:p>
      <w:pPr>
        <w:keepNext w:val="0"/>
        <w:keepLines w:val="0"/>
        <w:pageBreakBefore w:val="0"/>
        <w:widowControl w:val="0"/>
        <w:kinsoku/>
        <w:wordWrap/>
        <w:overflowPunct/>
        <w:topLinePunct w:val="0"/>
        <w:autoSpaceDE w:val="0"/>
        <w:autoSpaceDN w:val="0"/>
        <w:bidi w:val="0"/>
        <w:adjustRightIn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1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I级应急响应 </w:t>
      </w:r>
    </w:p>
    <w:p>
      <w:pPr>
        <w:keepNext w:val="0"/>
        <w:keepLines w:val="0"/>
        <w:pageBreakBefore w:val="0"/>
        <w:widowControl w:val="0"/>
        <w:kinsoku/>
        <w:wordWrap/>
        <w:overflowPunct/>
        <w:topLinePunct w:val="0"/>
        <w:autoSpaceDE w:val="0"/>
        <w:autoSpaceDN w:val="0"/>
        <w:bidi w:val="0"/>
        <w:adjustRightInd w:val="0"/>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sz w:val="32"/>
          <w:szCs w:val="32"/>
        </w:rPr>
        <w:t>初判发生特别重大大面积停电事件，由市应急领导小组按照省应急领导小组要求启动</w:t>
      </w:r>
      <w:r>
        <w:rPr>
          <w:rFonts w:ascii="仿宋_GB2312" w:hAnsi="仿宋_GB2312" w:eastAsia="仿宋_GB2312"/>
          <w:sz w:val="32"/>
          <w:szCs w:val="32"/>
        </w:rPr>
        <w:t>I</w:t>
      </w:r>
      <w:r>
        <w:rPr>
          <w:rFonts w:hint="eastAsia" w:ascii="仿宋_GB2312" w:hAnsi="仿宋_GB2312" w:eastAsia="仿宋_GB2312"/>
          <w:sz w:val="32"/>
          <w:szCs w:val="32"/>
        </w:rPr>
        <w:t>级应急响应。市应急领导小组立即组织召开小组成员和专家组会议，进行分析研判，开展协调应对工作，对事件影响及发展趋势进行综合评估，就有关重大问题做出决策和部署；向各有关单位发布启动相关应急程序的命令，并立即派出工作组赶赴现场开展应急处置工作，将有关情况迅速报告省政府有关部门，视情况提出支援请求。必要时，在省政府工作组指导、协调、支持下，或在省大面积停电事件应急指挥部的统一领导、组织、指挥下，开展大面积停电事件应对工作。</w:t>
      </w:r>
    </w:p>
    <w:p>
      <w:pPr>
        <w:keepNext w:val="0"/>
        <w:keepLines w:val="0"/>
        <w:pageBreakBefore w:val="0"/>
        <w:widowControl w:val="0"/>
        <w:kinsoku/>
        <w:wordWrap/>
        <w:overflowPunct/>
        <w:topLinePunct w:val="0"/>
        <w:autoSpaceDE w:val="0"/>
        <w:autoSpaceDN w:val="0"/>
        <w:bidi w:val="0"/>
        <w:adjustRightIn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2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II级应急响应</w:t>
      </w:r>
    </w:p>
    <w:p>
      <w:pPr>
        <w:keepNext w:val="0"/>
        <w:keepLines w:val="0"/>
        <w:pageBreakBefore w:val="0"/>
        <w:widowControl w:val="0"/>
        <w:kinsoku/>
        <w:wordWrap/>
        <w:overflowPunct/>
        <w:topLinePunct w:val="0"/>
        <w:autoSpaceDE w:val="0"/>
        <w:autoSpaceDN w:val="0"/>
        <w:bidi w:val="0"/>
        <w:adjustRightInd w:val="0"/>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sz w:val="32"/>
          <w:szCs w:val="32"/>
        </w:rPr>
        <w:t>初判发生重大大面积停电事件，由市应急领导小组决定启动</w:t>
      </w:r>
      <w:r>
        <w:rPr>
          <w:rFonts w:ascii="仿宋_GB2312" w:hAnsi="仿宋_GB2312" w:eastAsia="仿宋_GB2312"/>
          <w:sz w:val="32"/>
          <w:szCs w:val="32"/>
        </w:rPr>
        <w:t>II</w:t>
      </w:r>
      <w:r>
        <w:rPr>
          <w:rFonts w:hint="eastAsia" w:ascii="仿宋_GB2312" w:hAnsi="仿宋_GB2312" w:eastAsia="仿宋_GB2312"/>
          <w:sz w:val="32"/>
          <w:szCs w:val="32"/>
        </w:rPr>
        <w:t>级应急响应。市应急领导小组立即组织召开小组成员和专家组会议，进行分析研判，开展协调应对工作。对事件影响及发展趋势进行综合评估，就有关重大问题做出决策和部署；向各有关单位发布启动相关应急程序的命令，并立即派出工作组赶赴现场开展应急处置工作，将有关情况迅速报告省政府有关部门。</w:t>
      </w:r>
      <w:r>
        <w:rPr>
          <w:rFonts w:ascii="仿宋_GB2312" w:hAnsi="仿宋_GB2312" w:eastAsia="仿宋_GB2312"/>
          <w:sz w:val="32"/>
          <w:szCs w:val="32"/>
        </w:rPr>
        <w:t xml:space="preserve"> </w:t>
      </w:r>
    </w:p>
    <w:p>
      <w:pPr>
        <w:keepNext w:val="0"/>
        <w:keepLines w:val="0"/>
        <w:pageBreakBefore w:val="0"/>
        <w:widowControl w:val="0"/>
        <w:kinsoku/>
        <w:wordWrap/>
        <w:overflowPunct/>
        <w:topLinePunct w:val="0"/>
        <w:autoSpaceDE w:val="0"/>
        <w:autoSpaceDN w:val="0"/>
        <w:bidi w:val="0"/>
        <w:adjustRightIn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3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III级应急响应  </w:t>
      </w:r>
    </w:p>
    <w:p>
      <w:pPr>
        <w:keepNext w:val="0"/>
        <w:keepLines w:val="0"/>
        <w:pageBreakBefore w:val="0"/>
        <w:widowControl w:val="0"/>
        <w:kinsoku/>
        <w:wordWrap/>
        <w:overflowPunct/>
        <w:topLinePunct w:val="0"/>
        <w:autoSpaceDE w:val="0"/>
        <w:autoSpaceDN w:val="0"/>
        <w:bidi w:val="0"/>
        <w:adjustRightInd w:val="0"/>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sz w:val="32"/>
          <w:szCs w:val="32"/>
        </w:rPr>
        <w:t>初判发生较大大面积停电事件，由市应急领导小组决定启动</w:t>
      </w:r>
      <w:r>
        <w:rPr>
          <w:rFonts w:ascii="仿宋_GB2312" w:hAnsi="仿宋_GB2312" w:eastAsia="仿宋_GB2312"/>
          <w:sz w:val="32"/>
          <w:szCs w:val="32"/>
        </w:rPr>
        <w:t>III</w:t>
      </w:r>
      <w:r>
        <w:rPr>
          <w:rFonts w:hint="eastAsia" w:ascii="仿宋_GB2312" w:hAnsi="仿宋_GB2312" w:eastAsia="仿宋_GB2312"/>
          <w:sz w:val="32"/>
          <w:szCs w:val="32"/>
        </w:rPr>
        <w:t>级应急响应，并负责协调应对工作。市应急领导小组组织有关部门和单位，成立工作组赶赴事发现场，指导事发地人民政府开展相关应急处置工作，或协调有关部门单位共同做好相关应急处置工作。</w:t>
      </w:r>
    </w:p>
    <w:p>
      <w:pPr>
        <w:keepNext w:val="0"/>
        <w:keepLines w:val="0"/>
        <w:pageBreakBefore w:val="0"/>
        <w:widowControl w:val="0"/>
        <w:kinsoku/>
        <w:wordWrap/>
        <w:overflowPunct/>
        <w:topLinePunct w:val="0"/>
        <w:autoSpaceDE w:val="0"/>
        <w:autoSpaceDN w:val="0"/>
        <w:bidi w:val="0"/>
        <w:adjustRightIn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4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IV级应急响应</w:t>
      </w:r>
    </w:p>
    <w:p>
      <w:pPr>
        <w:keepNext w:val="0"/>
        <w:keepLines w:val="0"/>
        <w:pageBreakBefore w:val="0"/>
        <w:widowControl w:val="0"/>
        <w:kinsoku/>
        <w:wordWrap/>
        <w:overflowPunct/>
        <w:topLinePunct w:val="0"/>
        <w:autoSpaceDE w:val="0"/>
        <w:autoSpaceDN w:val="0"/>
        <w:bidi w:val="0"/>
        <w:adjustRightInd w:val="0"/>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sz w:val="32"/>
          <w:szCs w:val="32"/>
        </w:rPr>
        <w:t>初判发生一般大面积停电事件由事发地区（市）级政府决定启动</w:t>
      </w:r>
      <w:r>
        <w:rPr>
          <w:rFonts w:ascii="仿宋_GB2312" w:hAnsi="仿宋_GB2312" w:eastAsia="仿宋_GB2312"/>
          <w:sz w:val="32"/>
          <w:szCs w:val="32"/>
        </w:rPr>
        <w:t xml:space="preserve"> IV</w:t>
      </w:r>
      <w:r>
        <w:rPr>
          <w:rFonts w:hint="eastAsia" w:ascii="仿宋_GB2312" w:hAnsi="仿宋_GB2312" w:eastAsia="仿宋_GB2312"/>
          <w:sz w:val="32"/>
          <w:szCs w:val="32"/>
        </w:rPr>
        <w:t>级应急响应，并负责协调应对工作。</w:t>
      </w:r>
    </w:p>
    <w:p>
      <w:pPr>
        <w:keepNext w:val="0"/>
        <w:keepLines w:val="0"/>
        <w:pageBreakBefore w:val="0"/>
        <w:widowControl w:val="0"/>
        <w:kinsoku/>
        <w:wordWrap/>
        <w:overflowPunct/>
        <w:topLinePunct w:val="0"/>
        <w:autoSpaceDE w:val="0"/>
        <w:autoSpaceDN w:val="0"/>
        <w:bidi w:val="0"/>
        <w:adjustRightInd w:val="0"/>
        <w:spacing w:line="600" w:lineRule="exact"/>
        <w:ind w:firstLine="640" w:firstLineChars="200"/>
        <w:jc w:val="both"/>
        <w:textAlignment w:val="auto"/>
        <w:rPr>
          <w:rFonts w:ascii="仿宋_GB2312" w:hAnsi="仿宋_GB2312" w:eastAsia="仿宋_GB2312"/>
          <w:sz w:val="32"/>
          <w:szCs w:val="32"/>
        </w:rPr>
      </w:pPr>
      <w:r>
        <w:rPr>
          <w:rFonts w:ascii="仿宋_GB2312" w:hAnsi="仿宋_GB2312" w:eastAsia="仿宋_GB2312"/>
          <w:sz w:val="32"/>
          <w:szCs w:val="32"/>
        </w:rPr>
        <w:t>4</w:t>
      </w:r>
      <w:r>
        <w:rPr>
          <w:rFonts w:hint="eastAsia" w:ascii="仿宋_GB2312" w:hAnsi="仿宋_GB2312" w:eastAsia="仿宋_GB2312"/>
          <w:sz w:val="32"/>
          <w:szCs w:val="32"/>
          <w:lang w:eastAsia="zh-CN"/>
        </w:rPr>
        <w:t>.</w:t>
      </w:r>
      <w:r>
        <w:rPr>
          <w:rFonts w:ascii="仿宋_GB2312" w:hAnsi="仿宋_GB2312" w:eastAsia="仿宋_GB2312"/>
          <w:sz w:val="32"/>
          <w:szCs w:val="32"/>
        </w:rPr>
        <w:t>1</w:t>
      </w:r>
      <w:r>
        <w:rPr>
          <w:rFonts w:hint="eastAsia" w:ascii="仿宋_GB2312" w:hAnsi="仿宋_GB2312" w:eastAsia="仿宋_GB2312"/>
          <w:sz w:val="32"/>
          <w:szCs w:val="32"/>
          <w:lang w:eastAsia="zh-CN"/>
        </w:rPr>
        <w:t>.</w:t>
      </w:r>
      <w:r>
        <w:rPr>
          <w:rFonts w:ascii="仿宋_GB2312" w:hAnsi="仿宋_GB2312" w:eastAsia="仿宋_GB2312"/>
          <w:sz w:val="32"/>
          <w:szCs w:val="32"/>
        </w:rPr>
        <w:t>5</w:t>
      </w:r>
      <w:r>
        <w:rPr>
          <w:rFonts w:hint="eastAsia" w:ascii="仿宋_GB2312" w:hAnsi="仿宋_GB2312" w:eastAsia="仿宋_GB2312"/>
          <w:sz w:val="32"/>
          <w:szCs w:val="32"/>
        </w:rPr>
        <w:t xml:space="preserve"> </w:t>
      </w:r>
      <w:r>
        <w:rPr>
          <w:rFonts w:hint="eastAsia" w:ascii="仿宋_GB2312" w:hAnsi="仿宋_GB2312" w:eastAsia="仿宋_GB2312"/>
          <w:sz w:val="32"/>
          <w:szCs w:val="32"/>
          <w:lang w:val="en-US" w:eastAsia="zh-CN"/>
        </w:rPr>
        <w:t xml:space="preserve"> </w:t>
      </w:r>
      <w:r>
        <w:rPr>
          <w:rFonts w:hint="eastAsia" w:ascii="仿宋_GB2312" w:hAnsi="仿宋_GB2312" w:eastAsia="仿宋_GB2312"/>
          <w:sz w:val="32"/>
          <w:szCs w:val="32"/>
        </w:rPr>
        <w:t>对于未达到大面积停电事件标准，但造成或可能造成重大社会影响的，由事发地区（市）级政府视情况决定启动应急响应。</w:t>
      </w:r>
    </w:p>
    <w:p>
      <w:pPr>
        <w:keepNext w:val="0"/>
        <w:keepLines w:val="0"/>
        <w:pageBreakBefore w:val="0"/>
        <w:widowControl w:val="0"/>
        <w:kinsoku/>
        <w:wordWrap/>
        <w:overflowPunct/>
        <w:topLinePunct w:val="0"/>
        <w:autoSpaceDE w:val="0"/>
        <w:autoSpaceDN w:val="0"/>
        <w:bidi w:val="0"/>
        <w:adjustRightInd w:val="0"/>
        <w:spacing w:line="600" w:lineRule="exact"/>
        <w:ind w:firstLine="640" w:firstLineChars="200"/>
        <w:jc w:val="both"/>
        <w:textAlignment w:val="auto"/>
        <w:rPr>
          <w:rFonts w:ascii="仿宋_GB2312" w:hAnsi="仿宋_GB2312" w:eastAsia="仿宋_GB2312"/>
          <w:sz w:val="32"/>
          <w:szCs w:val="32"/>
        </w:rPr>
      </w:pPr>
      <w:r>
        <w:rPr>
          <w:rFonts w:ascii="仿宋_GB2312" w:hAnsi="仿宋_GB2312" w:eastAsia="仿宋_GB2312"/>
          <w:sz w:val="32"/>
          <w:szCs w:val="32"/>
        </w:rPr>
        <w:t>4</w:t>
      </w:r>
      <w:r>
        <w:rPr>
          <w:rFonts w:hint="eastAsia" w:ascii="仿宋_GB2312" w:hAnsi="仿宋_GB2312" w:eastAsia="仿宋_GB2312"/>
          <w:sz w:val="32"/>
          <w:szCs w:val="32"/>
          <w:lang w:eastAsia="zh-CN"/>
        </w:rPr>
        <w:t>.</w:t>
      </w:r>
      <w:r>
        <w:rPr>
          <w:rFonts w:ascii="仿宋_GB2312" w:hAnsi="仿宋_GB2312" w:eastAsia="仿宋_GB2312"/>
          <w:sz w:val="32"/>
          <w:szCs w:val="32"/>
        </w:rPr>
        <w:t>1</w:t>
      </w:r>
      <w:r>
        <w:rPr>
          <w:rFonts w:hint="eastAsia" w:ascii="仿宋_GB2312" w:hAnsi="仿宋_GB2312" w:eastAsia="仿宋_GB2312"/>
          <w:sz w:val="32"/>
          <w:szCs w:val="32"/>
          <w:lang w:eastAsia="zh-CN"/>
        </w:rPr>
        <w:t>.</w:t>
      </w:r>
      <w:r>
        <w:rPr>
          <w:rFonts w:ascii="仿宋_GB2312" w:hAnsi="仿宋_GB2312" w:eastAsia="仿宋_GB2312"/>
          <w:sz w:val="32"/>
          <w:szCs w:val="32"/>
        </w:rPr>
        <w:t xml:space="preserve">6 </w:t>
      </w:r>
      <w:r>
        <w:rPr>
          <w:rFonts w:hint="eastAsia" w:ascii="仿宋_GB2312" w:hAnsi="仿宋_GB2312" w:eastAsia="仿宋_GB2312"/>
          <w:sz w:val="32"/>
          <w:szCs w:val="32"/>
          <w:lang w:val="en-US" w:eastAsia="zh-CN"/>
        </w:rPr>
        <w:t xml:space="preserve"> </w:t>
      </w:r>
      <w:r>
        <w:rPr>
          <w:rFonts w:hint="eastAsia" w:ascii="仿宋_GB2312" w:hAnsi="仿宋_GB2312" w:eastAsia="仿宋_GB2312"/>
          <w:sz w:val="32"/>
          <w:szCs w:val="32"/>
        </w:rPr>
        <w:t>预案应急响应启动后，可视事件造成损失情况及发展趋势调整响应级别，避免响应不足或响应过度。</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4</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 xml:space="preserve">2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响应措施</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sz w:val="32"/>
          <w:szCs w:val="32"/>
        </w:rPr>
        <w:t>大面积停电事件发生后，相关电力企业和重要电力用户要立即实施先期处置，全力控制事件发展态势，减少损失和影响。各事发地政府、有关部门和单位根据工作需要，组织采取以下措施。</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1  抢修电网并恢复运行 </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sz w:val="32"/>
          <w:szCs w:val="32"/>
        </w:rPr>
        <w:t>电力调度机构合理安排运行方式，控制停电范围；尽快恢复</w:t>
      </w:r>
      <w:r>
        <w:rPr>
          <w:rFonts w:ascii="仿宋_GB2312" w:hAnsi="仿宋_GB2312" w:eastAsia="仿宋_GB2312"/>
          <w:sz w:val="32"/>
          <w:szCs w:val="32"/>
        </w:rPr>
        <w:t xml:space="preserve"> </w:t>
      </w:r>
      <w:r>
        <w:rPr>
          <w:rFonts w:hint="eastAsia" w:ascii="仿宋_GB2312" w:hAnsi="仿宋_GB2312" w:eastAsia="仿宋_GB2312"/>
          <w:sz w:val="32"/>
          <w:szCs w:val="32"/>
        </w:rPr>
        <w:t>重要输变电设备、电力主干网架运行；在条件具备时，优先恢复重要电力用户和重点地区的电力供应。</w:t>
      </w:r>
      <w:r>
        <w:rPr>
          <w:rFonts w:ascii="仿宋_GB2312" w:hAnsi="仿宋_GB2312" w:eastAsia="仿宋_GB2312"/>
          <w:sz w:val="32"/>
          <w:szCs w:val="32"/>
        </w:rPr>
        <w:t xml:space="preserve"> </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sz w:val="32"/>
          <w:szCs w:val="32"/>
        </w:rPr>
        <w:t>电网企业迅速组织力量抢修受损电网设备设施，根据应急指挥机构的要求向重要电力用户及重要设施、场所提供必要的电力支援。</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sz w:val="32"/>
          <w:szCs w:val="32"/>
        </w:rPr>
        <w:t>发电企业保证设备安全，抢修受损设备，做好发电机组并网</w:t>
      </w:r>
      <w:r>
        <w:rPr>
          <w:rFonts w:ascii="仿宋_GB2312" w:hAnsi="仿宋_GB2312" w:eastAsia="仿宋_GB2312"/>
          <w:sz w:val="32"/>
          <w:szCs w:val="32"/>
        </w:rPr>
        <w:t xml:space="preserve"> </w:t>
      </w:r>
      <w:r>
        <w:rPr>
          <w:rFonts w:hint="eastAsia" w:ascii="仿宋_GB2312" w:hAnsi="仿宋_GB2312" w:eastAsia="仿宋_GB2312"/>
          <w:sz w:val="32"/>
          <w:szCs w:val="32"/>
        </w:rPr>
        <w:t>运行准备，按照电力调度指令恢复运行。</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2  防范次生衍生事故 </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sz w:val="32"/>
          <w:szCs w:val="32"/>
        </w:rPr>
        <w:t>停电后易造成重大影响和生命财产损失的金融机构、医院、交通枢纽、通信、广播电视、公用事业单位、城市交通设施、煤矿及非煤矿山、危险化学品、冶炼企业等重要电力用户，按照有关技术要求迅速启动自备应急电源或采取非电保安措施，及时启动相应停电事件应急响应，避免造成更大影响和损失。各类人员聚集场所停电后要迅速启用应急照明，组织人员有秩序地疏散，确保人身安全。消防、武警部门做好应急救援准备工作，及时处置各类火灾、爆炸事件、解救被困人员。在供电恢复过程中，各重要电力用户严格按照调度计划分时分步恢复用电。加强重大危险源、重要目标、重大关键基础设施隐患排查与监测预警，及时采取防范措施，及时扑灭各类火灾，解救被困人员，防止发生次生衍生事故。</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3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保障居民基本生活 </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color w:val="auto"/>
          <w:sz w:val="32"/>
          <w:szCs w:val="32"/>
          <w:highlight w:val="none"/>
          <w:lang w:eastAsia="zh-CN"/>
        </w:rPr>
        <w:t>城乡水务局指导相关单位启用应急供水措施</w:t>
      </w:r>
      <w:r>
        <w:rPr>
          <w:rFonts w:hint="eastAsia" w:ascii="仿宋_GB2312" w:hAnsi="仿宋_GB2312" w:eastAsia="仿宋_GB2312"/>
          <w:sz w:val="32"/>
          <w:szCs w:val="32"/>
        </w:rPr>
        <w:t>，保障居民基本用水需求。住房和城乡建设部门采用多种方式，保障燃气供应和采暖期内居民生活用热。发展和改革、工业和信息化、交通运输、铁路等部门组织生活必需品的应急生产、调配和运输，保障停电期间居民基本生活。卫生健康部门准备好抢救、治疗病人的应急队伍、车辆、药品和物资，保证病人能得到及时、有效治疗。</w:t>
      </w:r>
      <w:r>
        <w:rPr>
          <w:rFonts w:ascii="仿宋_GB2312" w:hAnsi="仿宋_GB2312" w:eastAsia="仿宋_GB2312"/>
          <w:sz w:val="32"/>
          <w:szCs w:val="32"/>
        </w:rPr>
        <w:t xml:space="preserve"> </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4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维护社会稳定 </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sz w:val="32"/>
          <w:szCs w:val="32"/>
        </w:rPr>
        <w:t>公安、武警等部门加强涉及国家安全和公共安全的重点单位安全保卫工作，严密防范和严厉打击违法犯罪活动；加强对停电区域内繁华街区、大型居民区、大型商场、学校、医院、金融、城市交通设施、车站、码头及其他重要生产经营场所等重点地区、重点部位、人员密集场所的治安巡逻，及时疏散人员。解救被困人员。确保人身安全。防范治安事件。公安、交通管理部门加强停电地区道路交通指挥和疏导，维护道路交通秩序。优先保障应急救援车辆通行。要积极组织力量，严厉打击造谣惑众、囤积居奇、哄抬物价等各种违法行为。</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5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加强信息发布 </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sz w:val="32"/>
          <w:szCs w:val="32"/>
        </w:rPr>
        <w:t>新闻宣传部门按照及时准确、公开透明、客观统一的原则，加强信息发布和舆论引导，通过多种媒体渠道，主动向社会发布停电相关信息和应对工作情况，提示相关注意事项和安保措施。加强舆情收集分析，及时回应社会关切，澄清不实信息，正确引社会舆论，稳定公众情绪。</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6  组织事态评估 </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sz w:val="32"/>
          <w:szCs w:val="32"/>
        </w:rPr>
        <w:t>应急指挥机构及时组织对大面积停电事件影响范围、影响程度、发展趋势及恢复进度进行评估，为进一步做好应对工作提供依据。</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4</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 xml:space="preserve">3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响应终止</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sz w:val="32"/>
          <w:szCs w:val="32"/>
        </w:rPr>
        <w:t>当同时满足以下条件时，由市应急领导小组研究决定终止事件响应。</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sz w:val="32"/>
          <w:szCs w:val="32"/>
        </w:rPr>
        <w:t>1</w:t>
      </w:r>
      <w:r>
        <w:rPr>
          <w:rFonts w:hint="eastAsia" w:ascii="仿宋_GB2312" w:hAnsi="仿宋_GB2312" w:eastAsia="仿宋_GB2312"/>
          <w:sz w:val="32"/>
          <w:szCs w:val="32"/>
          <w:lang w:eastAsia="zh-CN"/>
        </w:rPr>
        <w:t>.</w:t>
      </w:r>
      <w:r>
        <w:rPr>
          <w:rFonts w:hint="eastAsia" w:ascii="仿宋_GB2312" w:hAnsi="仿宋_GB2312" w:eastAsia="仿宋_GB2312"/>
          <w:sz w:val="32"/>
          <w:szCs w:val="32"/>
        </w:rPr>
        <w:t>枣庄电网基本恢复正常接线方式，电网运行参数保持在稳定限额之内，主要发电厂机组运行稳定。</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sz w:val="32"/>
          <w:szCs w:val="32"/>
        </w:rPr>
        <w:t>2</w:t>
      </w:r>
      <w:r>
        <w:rPr>
          <w:rFonts w:hint="eastAsia" w:ascii="仿宋_GB2312" w:hAnsi="仿宋_GB2312" w:eastAsia="仿宋_GB2312"/>
          <w:sz w:val="32"/>
          <w:szCs w:val="32"/>
          <w:lang w:eastAsia="zh-CN"/>
        </w:rPr>
        <w:t>.</w:t>
      </w:r>
      <w:r>
        <w:rPr>
          <w:rFonts w:hint="eastAsia" w:ascii="仿宋_GB2312" w:hAnsi="仿宋_GB2312" w:eastAsia="仿宋_GB2312"/>
          <w:sz w:val="32"/>
          <w:szCs w:val="32"/>
        </w:rPr>
        <w:t>减供负荷恢复</w:t>
      </w:r>
      <w:r>
        <w:rPr>
          <w:rFonts w:ascii="仿宋_GB2312" w:hAnsi="仿宋_GB2312" w:eastAsia="仿宋_GB2312"/>
          <w:sz w:val="32"/>
          <w:szCs w:val="32"/>
        </w:rPr>
        <w:t>80%</w:t>
      </w:r>
      <w:r>
        <w:rPr>
          <w:rFonts w:hint="eastAsia" w:ascii="仿宋_GB2312" w:hAnsi="仿宋_GB2312" w:eastAsia="仿宋_GB2312"/>
          <w:sz w:val="32"/>
          <w:szCs w:val="32"/>
        </w:rPr>
        <w:t>及以上，受停电影响的重点地区、重要城市负荷恢复</w:t>
      </w:r>
      <w:r>
        <w:rPr>
          <w:rFonts w:ascii="仿宋_GB2312" w:hAnsi="仿宋_GB2312" w:eastAsia="仿宋_GB2312"/>
          <w:sz w:val="32"/>
          <w:szCs w:val="32"/>
        </w:rPr>
        <w:t>90%</w:t>
      </w:r>
      <w:r>
        <w:rPr>
          <w:rFonts w:hint="eastAsia" w:ascii="仿宋_GB2312" w:hAnsi="仿宋_GB2312" w:eastAsia="仿宋_GB2312"/>
          <w:sz w:val="32"/>
          <w:szCs w:val="32"/>
        </w:rPr>
        <w:t>以上。</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sz w:val="32"/>
          <w:szCs w:val="32"/>
        </w:rPr>
        <w:t>3</w:t>
      </w:r>
      <w:r>
        <w:rPr>
          <w:rFonts w:hint="eastAsia" w:ascii="仿宋_GB2312" w:hAnsi="仿宋_GB2312" w:eastAsia="仿宋_GB2312"/>
          <w:sz w:val="32"/>
          <w:szCs w:val="32"/>
          <w:lang w:eastAsia="zh-CN"/>
        </w:rPr>
        <w:t>.</w:t>
      </w:r>
      <w:r>
        <w:rPr>
          <w:rFonts w:hint="eastAsia" w:ascii="仿宋_GB2312" w:hAnsi="仿宋_GB2312" w:eastAsia="仿宋_GB2312"/>
          <w:sz w:val="32"/>
          <w:szCs w:val="32"/>
        </w:rPr>
        <w:t>造成大面积停电事件的隐患基本消除。</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sz w:val="32"/>
          <w:szCs w:val="32"/>
        </w:rPr>
        <w:t>4</w:t>
      </w:r>
      <w:r>
        <w:rPr>
          <w:rFonts w:hint="eastAsia" w:ascii="仿宋_GB2312" w:hAnsi="仿宋_GB2312" w:eastAsia="仿宋_GB2312"/>
          <w:sz w:val="32"/>
          <w:szCs w:val="32"/>
          <w:lang w:eastAsia="zh-CN"/>
        </w:rPr>
        <w:t>.</w:t>
      </w:r>
      <w:r>
        <w:rPr>
          <w:rFonts w:hint="eastAsia" w:ascii="仿宋_GB2312" w:hAnsi="仿宋_GB2312" w:eastAsia="仿宋_GB2312"/>
          <w:sz w:val="32"/>
          <w:szCs w:val="32"/>
        </w:rPr>
        <w:t>大面积停电事件造成的重特大次生衍生事故基本处置完成。</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黑体" w:hAnsi="黑体" w:eastAsia="黑体"/>
          <w:sz w:val="32"/>
          <w:szCs w:val="32"/>
        </w:rPr>
      </w:pPr>
      <w:r>
        <w:rPr>
          <w:rFonts w:ascii="黑体" w:hAnsi="黑体" w:eastAsia="黑体"/>
          <w:sz w:val="32"/>
          <w:szCs w:val="32"/>
        </w:rPr>
        <w:t>5</w:t>
      </w:r>
      <w:r>
        <w:rPr>
          <w:rFonts w:hint="eastAsia" w:ascii="黑体" w:hAnsi="黑体" w:eastAsia="黑体"/>
          <w:sz w:val="32"/>
          <w:szCs w:val="32"/>
          <w:lang w:val="en-US" w:eastAsia="zh-CN"/>
        </w:rPr>
        <w:t xml:space="preserve"> </w:t>
      </w:r>
      <w:r>
        <w:rPr>
          <w:rFonts w:ascii="黑体" w:hAnsi="黑体" w:eastAsia="黑体"/>
          <w:sz w:val="32"/>
          <w:szCs w:val="32"/>
        </w:rPr>
        <w:t xml:space="preserve"> </w:t>
      </w:r>
      <w:r>
        <w:rPr>
          <w:rFonts w:hint="eastAsia" w:ascii="黑体" w:hAnsi="黑体" w:eastAsia="黑体"/>
          <w:sz w:val="32"/>
          <w:szCs w:val="32"/>
        </w:rPr>
        <w:t>后期处置</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5</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 xml:space="preserve">1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处置评估</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sz w:val="32"/>
          <w:szCs w:val="32"/>
        </w:rPr>
        <w:t>大面积停电事件应急响应终止后，事发地政府应及时组织对事件处置过程进行评估，总结经验教训，分析查找问题，提出改进措施，形成处置评估报告。评估报告一般包括事件发生原因和经过、事件造成的直接损失和影响、事件处置过程</w:t>
      </w:r>
      <w:r>
        <w:rPr>
          <w:rFonts w:hint="eastAsia" w:ascii="仿宋_GB2312" w:hAnsi="仿宋_GB2312" w:eastAsia="仿宋_GB2312"/>
          <w:sz w:val="32"/>
          <w:szCs w:val="32"/>
          <w:lang w:eastAsia="zh-CN"/>
        </w:rPr>
        <w:t>、</w:t>
      </w:r>
      <w:r>
        <w:rPr>
          <w:rFonts w:hint="eastAsia" w:ascii="仿宋_GB2312" w:hAnsi="仿宋_GB2312" w:eastAsia="仿宋_GB2312"/>
          <w:sz w:val="32"/>
          <w:szCs w:val="32"/>
        </w:rPr>
        <w:t>经验教训以及改进建议等。</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sz w:val="32"/>
          <w:szCs w:val="32"/>
        </w:rPr>
      </w:pPr>
      <w:r>
        <w:rPr>
          <w:rFonts w:hint="eastAsia" w:ascii="仿宋_GB2312" w:hAnsi="仿宋_GB2312" w:eastAsia="仿宋_GB2312"/>
          <w:sz w:val="32"/>
          <w:szCs w:val="32"/>
        </w:rPr>
        <w:t>停电事件善后处置工作结束后</w:t>
      </w:r>
      <w:r>
        <w:rPr>
          <w:rFonts w:ascii="仿宋_GB2312" w:hAnsi="仿宋_GB2312" w:eastAsia="仿宋_GB2312"/>
          <w:sz w:val="32"/>
          <w:szCs w:val="32"/>
        </w:rPr>
        <w:t>10</w:t>
      </w:r>
      <w:r>
        <w:rPr>
          <w:rFonts w:hint="eastAsia" w:ascii="仿宋_GB2312" w:hAnsi="仿宋_GB2312" w:eastAsia="仿宋_GB2312"/>
          <w:sz w:val="32"/>
          <w:szCs w:val="32"/>
        </w:rPr>
        <w:t>天内</w:t>
      </w:r>
      <w:r>
        <w:rPr>
          <w:rFonts w:hint="eastAsia" w:ascii="仿宋_GB2312" w:hAnsi="仿宋_GB2312" w:eastAsia="仿宋_GB2312"/>
          <w:sz w:val="32"/>
          <w:szCs w:val="32"/>
          <w:lang w:eastAsia="zh-CN"/>
        </w:rPr>
        <w:t>，</w:t>
      </w:r>
      <w:r>
        <w:rPr>
          <w:rFonts w:hint="eastAsia" w:ascii="仿宋_GB2312" w:hAnsi="仿宋_GB2312" w:eastAsia="仿宋_GB2312"/>
          <w:sz w:val="32"/>
          <w:szCs w:val="32"/>
        </w:rPr>
        <w:t>要形成总结评估报告</w:t>
      </w:r>
      <w:r>
        <w:rPr>
          <w:rFonts w:hint="eastAsia" w:ascii="仿宋_GB2312" w:hAnsi="仿宋_GB2312" w:eastAsia="仿宋_GB2312"/>
          <w:sz w:val="32"/>
          <w:szCs w:val="32"/>
          <w:lang w:eastAsia="zh-CN"/>
        </w:rPr>
        <w:t>，</w:t>
      </w:r>
      <w:r>
        <w:rPr>
          <w:rFonts w:hint="eastAsia" w:ascii="仿宋_GB2312" w:hAnsi="仿宋_GB2312" w:eastAsia="仿宋_GB2312"/>
          <w:sz w:val="32"/>
          <w:szCs w:val="32"/>
        </w:rPr>
        <w:t>以书面形式报市应急领导小组办公室。</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5</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 xml:space="preserve">2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事件调查</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sz w:val="32"/>
          <w:szCs w:val="32"/>
        </w:rPr>
        <w:t>市应急领导小组负责组织开展事件调查，事件调查应坚持“实事求是、尊重科学”的原则，客观、公正、准确、及时地查清事件原因、发生过程、恢复情况、事件损失、事故责任等，提出防范措施和事故责任处理意见。</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5</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 xml:space="preserve">3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善后处置</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sz w:val="32"/>
          <w:szCs w:val="32"/>
        </w:rPr>
        <w:t>事发地政府要及时组织制订善后工作方案并组织实施。保险机构要及时开展相关理赔工作，尽快消除大面积停电事件的影响。</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5</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 xml:space="preserve">4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恢复重建</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sz w:val="32"/>
          <w:szCs w:val="32"/>
        </w:rPr>
      </w:pPr>
      <w:r>
        <w:rPr>
          <w:rFonts w:hint="eastAsia" w:ascii="仿宋_GB2312" w:hAnsi="仿宋_GB2312" w:eastAsia="仿宋_GB2312"/>
          <w:sz w:val="32"/>
          <w:szCs w:val="32"/>
        </w:rPr>
        <w:t>大面积停电事件应急响应终止后，需对电网网架结构和设备设施进行修复或重建的，由市政府或授权市发展改革委根据实际工作需要组织编制恢复重建规划。相关电力企业和受影响区域政府应当根据规划做好本行政区域电力系统恢复重建工作。</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仿宋_GB2312" w:hAnsi="仿宋_GB2312" w:eastAsia="仿宋_GB2312"/>
          <w:sz w:val="32"/>
          <w:szCs w:val="32"/>
        </w:rPr>
      </w:pPr>
      <w:r>
        <w:rPr>
          <w:rFonts w:ascii="黑体" w:hAnsi="黑体" w:eastAsia="黑体"/>
          <w:sz w:val="32"/>
          <w:szCs w:val="32"/>
        </w:rPr>
        <w:t xml:space="preserve">6 </w:t>
      </w:r>
      <w:r>
        <w:rPr>
          <w:rFonts w:hint="eastAsia" w:ascii="黑体" w:hAnsi="黑体" w:eastAsia="黑体"/>
          <w:sz w:val="32"/>
          <w:szCs w:val="32"/>
          <w:lang w:val="en-US" w:eastAsia="zh-CN"/>
        </w:rPr>
        <w:t xml:space="preserve"> </w:t>
      </w:r>
      <w:r>
        <w:rPr>
          <w:rFonts w:hint="eastAsia" w:ascii="黑体" w:hAnsi="黑体" w:eastAsia="黑体"/>
          <w:sz w:val="32"/>
          <w:szCs w:val="32"/>
        </w:rPr>
        <w:t>保障措施</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6</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 xml:space="preserve">1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队伍保障</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sz w:val="32"/>
          <w:szCs w:val="32"/>
        </w:rPr>
      </w:pPr>
      <w:r>
        <w:rPr>
          <w:rFonts w:hint="eastAsia" w:ascii="仿宋_GB2312" w:hAnsi="仿宋_GB2312" w:eastAsia="仿宋_GB2312"/>
          <w:sz w:val="32"/>
          <w:szCs w:val="32"/>
        </w:rPr>
        <w:t>电力企业应建立健全电力抢修应急专业队伍，加强设备维护和应急抢修技能方面的人员培训，定期开展应急演练，提高应急救援能力。各区（市）政府要根据需要组织动员通信、交通运输、供水、供气、供热等其他专业应急队伍和志愿者等参与电网大面积停电事件及其次生衍生灾害处置工作。武警、消防等要做好应急力量支援保障。</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6</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 xml:space="preserve">2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装备物资保障</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sz w:val="32"/>
          <w:szCs w:val="32"/>
        </w:rPr>
      </w:pPr>
      <w:r>
        <w:rPr>
          <w:rFonts w:hint="eastAsia" w:ascii="仿宋_GB2312" w:hAnsi="仿宋_GB2312" w:eastAsia="仿宋_GB2312"/>
          <w:sz w:val="32"/>
          <w:szCs w:val="32"/>
        </w:rPr>
        <w:t>电力企业应储备必要的专业应急装备及物资，建立和完善相应保障体系。市政府有关部门和各区（市）政府应根据需要组织动员通信、交通运输、供水、供气、供热等其他行业加强应急救援装备物资及生产生活物资的紧急生产、储备调拨和紧急配送工作，保障支援大面积停电事件应对工作需要。鼓励支持社会化储备。</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6</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 xml:space="preserve">3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通信、交通与运输保障</w:t>
      </w:r>
    </w:p>
    <w:p>
      <w:pPr>
        <w:keepNext w:val="0"/>
        <w:keepLines w:val="0"/>
        <w:pageBreakBefore w:val="0"/>
        <w:widowControl w:val="0"/>
        <w:kinsoku/>
        <w:wordWrap/>
        <w:overflowPunct/>
        <w:topLinePunct w:val="0"/>
        <w:bidi w:val="0"/>
        <w:adjustRightInd w:val="0"/>
        <w:snapToGrid w:val="0"/>
        <w:spacing w:line="600" w:lineRule="exact"/>
        <w:ind w:firstLine="640" w:firstLineChars="200"/>
        <w:jc w:val="both"/>
        <w:textAlignment w:val="auto"/>
        <w:rPr>
          <w:rFonts w:hint="eastAsia" w:ascii="仿宋_GB2312" w:hAnsi="仿宋_GB2312" w:eastAsia="仿宋_GB2312"/>
          <w:sz w:val="32"/>
          <w:szCs w:val="32"/>
        </w:rPr>
      </w:pPr>
      <w:r>
        <w:rPr>
          <w:rFonts w:hint="eastAsia" w:ascii="仿宋_GB2312" w:hAnsi="仿宋_GB2312" w:eastAsia="仿宋_GB2312"/>
          <w:sz w:val="32"/>
          <w:szCs w:val="32"/>
        </w:rPr>
        <w:t>各区（市）政府及通信主管部门、通信运营商要建立健全大面积停电事件应急通信保障体系，形成可靠的通信保障能力，确保应急期间通信联络和信息传递需要。交通运输部门要健全紧急运输保障体系，保障应急响应所需人员、物资、装备、器材等的运输；公安部门要加强交通应急管理，保障应急救援车辆优先通行；根据全面推进公务用车制度改革有关规定，有关单位应配备必要的应急车辆，保障应急救援需要。</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6</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 xml:space="preserve">4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技术保障</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sz w:val="32"/>
          <w:szCs w:val="32"/>
        </w:rPr>
        <w:t>市自然资源和规划、应急管理、城乡水务、林业和绿化、气象等部门应为电力日常监测预警及电力应急抢险提供必要的地质、地震、</w:t>
      </w:r>
      <w:r>
        <w:rPr>
          <w:rFonts w:hint="eastAsia" w:ascii="仿宋_GB2312" w:hAnsi="仿宋_GB2312" w:eastAsia="仿宋_GB2312"/>
          <w:color w:val="auto"/>
          <w:sz w:val="32"/>
          <w:szCs w:val="32"/>
          <w:lang w:eastAsia="zh-CN"/>
        </w:rPr>
        <w:t>水务</w:t>
      </w:r>
      <w:r>
        <w:rPr>
          <w:rFonts w:hint="eastAsia" w:ascii="仿宋_GB2312" w:hAnsi="仿宋_GB2312" w:eastAsia="仿宋_GB2312"/>
          <w:sz w:val="32"/>
          <w:szCs w:val="32"/>
        </w:rPr>
        <w:t>、森林防火、气象等服务。电力企业要加强大面积停电事件应对和监测先进技术、装备的研发，制定电力应急技术标准，加强电网、电厂安全应急信息化平台建设。</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6</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 xml:space="preserve">5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应急电源保障</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sz w:val="32"/>
          <w:szCs w:val="32"/>
        </w:rPr>
      </w:pPr>
      <w:r>
        <w:rPr>
          <w:rFonts w:hint="eastAsia" w:ascii="仿宋_GB2312" w:hAnsi="仿宋_GB2312" w:eastAsia="仿宋_GB2312"/>
          <w:sz w:val="32"/>
          <w:szCs w:val="32"/>
        </w:rPr>
        <w:t>提高电力系统快速恢复能力，加强电网“黑启动”能力建设。政府有关部门和电力企业应充分考虑电源、电网规划布局，保障各地区“黑启动”电源，适度提高重要输电通道抗灾设防标准。电力企业应配备适量的应急发电装备，必要时提供应急电源支援。重要电力用户应按照国家有关技术要求配置应急电源，做好操作人员的培训工作，制定突发停电事件应急预案和非电保安措施，并加强设备维护和管理，确保应急状态下能够投入运行。</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6</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 xml:space="preserve">6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资金保障</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sz w:val="32"/>
          <w:szCs w:val="32"/>
        </w:rPr>
        <w:t>市发展改革委、市财政局、市民政局、市国资委、市能源局等有关部门和区（市）政府、以及各相关电力企业应按照有关规定，对大面积停电事件处置和恢复重建工作提供必要的资金保障。税务管理部门应按照有关规定，对大面积停电事件应对处置和恢复重建工作给予税收减免政策支持。</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6</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 xml:space="preserve">7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color w:val="auto"/>
          <w:sz w:val="32"/>
          <w:szCs w:val="32"/>
          <w:highlight w:val="none"/>
        </w:rPr>
        <w:t>宣传、培训和演练</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7</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1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宣传教育</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sz w:val="32"/>
          <w:szCs w:val="32"/>
        </w:rPr>
        <w:t>市应急管理局、市能源局、各区（市）政府、电力企业、重要电力用户等单位要充分利用各种媒体，加大对大面积停电事件应急知识的宣传教育工作，不断提高公众的应急意识和自救互救能力；加大保护电力设施和打击破坏电力设施的宣传力度，增强公众保护电力设施的意识。</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7</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 培训</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sz w:val="32"/>
          <w:szCs w:val="32"/>
        </w:rPr>
      </w:pPr>
      <w:r>
        <w:rPr>
          <w:rFonts w:hint="eastAsia" w:ascii="仿宋_GB2312" w:hAnsi="仿宋_GB2312" w:eastAsia="仿宋_GB2312"/>
          <w:sz w:val="32"/>
          <w:szCs w:val="32"/>
        </w:rPr>
        <w:t>各级应急指挥机构成员单位、电力企业和重要电力用户应定期组织大面积停电应急业务培训。电力企业和重要电力用户还应加强大面积停电应急处置和救援技术培训，熟悉应急处置流程，开展技术交流和研讨，提高应急救援业务知识水平。</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7</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3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演练</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sz w:val="32"/>
          <w:szCs w:val="32"/>
        </w:rPr>
        <w:t>各级应急指挥机构应根据实际情况，至少每三年组织开展一次大面积停电事件应急联合演练，建立完善政府有关应急联动部门单位、电力企业、重要电力用户以及社会公众之间的应急协同联动机制，提高应急处置能力。各电力企业、重要电力用户应根据生产实际，至少每年组织开展一次本单位的应急演练。</w:t>
      </w:r>
      <w:r>
        <w:rPr>
          <w:rFonts w:hint="eastAsia" w:ascii="仿宋_GB2312" w:hAnsi="仿宋_GB2312" w:eastAsia="仿宋_GB2312"/>
          <w:color w:val="auto"/>
          <w:sz w:val="32"/>
          <w:szCs w:val="32"/>
          <w:lang w:eastAsia="zh-CN"/>
        </w:rPr>
        <w:t>市应急领导小组</w:t>
      </w:r>
      <w:r>
        <w:rPr>
          <w:rFonts w:hint="eastAsia" w:ascii="仿宋_GB2312" w:hAnsi="仿宋_GB2312" w:eastAsia="仿宋_GB2312"/>
          <w:color w:val="auto"/>
          <w:sz w:val="32"/>
          <w:szCs w:val="32"/>
        </w:rPr>
        <w:t>应根据</w:t>
      </w:r>
      <w:r>
        <w:rPr>
          <w:rFonts w:hint="eastAsia" w:ascii="仿宋_GB2312" w:hAnsi="仿宋_GB2312" w:eastAsia="仿宋_GB2312"/>
          <w:color w:val="auto"/>
          <w:sz w:val="32"/>
          <w:szCs w:val="32"/>
          <w:lang w:eastAsia="zh-CN"/>
        </w:rPr>
        <w:t>职责要求对</w:t>
      </w:r>
      <w:r>
        <w:rPr>
          <w:rFonts w:hint="eastAsia" w:ascii="仿宋_GB2312" w:hAnsi="仿宋_GB2312" w:eastAsia="仿宋_GB2312"/>
          <w:color w:val="auto"/>
          <w:sz w:val="32"/>
          <w:szCs w:val="32"/>
        </w:rPr>
        <w:t>各电力企业、重要电力用户</w:t>
      </w:r>
      <w:r>
        <w:rPr>
          <w:rFonts w:hint="eastAsia" w:ascii="仿宋_GB2312" w:hAnsi="仿宋_GB2312" w:eastAsia="仿宋_GB2312"/>
          <w:color w:val="auto"/>
          <w:sz w:val="32"/>
          <w:szCs w:val="32"/>
          <w:lang w:eastAsia="zh-CN"/>
        </w:rPr>
        <w:t>的应急演练进行抽查，发现演练不符合要求的，责令限期改正。</w:t>
      </w:r>
      <w:r>
        <w:rPr>
          <w:rFonts w:ascii="仿宋_GB2312" w:hAnsi="仿宋_GB2312" w:eastAsia="仿宋_GB2312"/>
          <w:sz w:val="32"/>
          <w:szCs w:val="32"/>
        </w:rPr>
        <w:t xml:space="preserve"> </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黑体" w:hAnsi="黑体" w:eastAsia="黑体"/>
          <w:sz w:val="32"/>
          <w:szCs w:val="32"/>
        </w:rPr>
      </w:pPr>
      <w:r>
        <w:rPr>
          <w:rFonts w:ascii="黑体" w:hAnsi="黑体" w:eastAsia="黑体"/>
          <w:sz w:val="32"/>
          <w:szCs w:val="32"/>
        </w:rPr>
        <w:t xml:space="preserve">7 </w:t>
      </w:r>
      <w:r>
        <w:rPr>
          <w:rFonts w:hint="eastAsia" w:ascii="黑体" w:hAnsi="黑体" w:eastAsia="黑体"/>
          <w:sz w:val="32"/>
          <w:szCs w:val="32"/>
          <w:lang w:val="en-US" w:eastAsia="zh-CN"/>
        </w:rPr>
        <w:t xml:space="preserve"> </w:t>
      </w:r>
      <w:r>
        <w:rPr>
          <w:rFonts w:hint="eastAsia" w:ascii="黑体" w:hAnsi="黑体" w:eastAsia="黑体"/>
          <w:sz w:val="32"/>
          <w:szCs w:val="32"/>
        </w:rPr>
        <w:t>附则</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7</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 xml:space="preserve">1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预案管理</w:t>
      </w:r>
    </w:p>
    <w:p>
      <w:pPr>
        <w:keepNext w:val="0"/>
        <w:keepLines w:val="0"/>
        <w:pageBreakBefore w:val="0"/>
        <w:widowControl w:val="0"/>
        <w:kinsoku/>
        <w:wordWrap/>
        <w:overflowPunct/>
        <w:topLinePunct w:val="0"/>
        <w:autoSpaceDE w:val="0"/>
        <w:autoSpaceDN w:val="0"/>
        <w:bidi w:val="0"/>
        <w:adjustRightInd w:val="0"/>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sz w:val="32"/>
          <w:szCs w:val="32"/>
        </w:rPr>
        <w:t>本预案发布后，市能源局适时组织评估和修订。</w:t>
      </w:r>
    </w:p>
    <w:p>
      <w:pPr>
        <w:keepNext w:val="0"/>
        <w:keepLines w:val="0"/>
        <w:pageBreakBefore w:val="0"/>
        <w:widowControl w:val="0"/>
        <w:kinsoku/>
        <w:wordWrap/>
        <w:overflowPunct/>
        <w:topLinePunct w:val="0"/>
        <w:autoSpaceDE w:val="0"/>
        <w:autoSpaceDN w:val="0"/>
        <w:bidi w:val="0"/>
        <w:adjustRightInd w:val="0"/>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sz w:val="32"/>
          <w:szCs w:val="32"/>
        </w:rPr>
        <w:t>各应急联动机制成员部门单位、区（市）级政府、电力企业要结合实际制定（或修订）大面积停电事件应急处置预案（或支撑预案），各重要电力客户应制定突发停电事件应急预案，并按照应急预案管理要求进行备案。</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7</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 xml:space="preserve">2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 xml:space="preserve">预案解释 </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sz w:val="32"/>
          <w:szCs w:val="32"/>
        </w:rPr>
        <w:t>本预案由枣庄市能源局负责解释。</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7</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 xml:space="preserve">3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 xml:space="preserve">预案实施时间 </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sz w:val="32"/>
          <w:szCs w:val="32"/>
        </w:rPr>
      </w:pPr>
      <w:r>
        <w:rPr>
          <w:rFonts w:hint="eastAsia" w:ascii="仿宋_GB2312" w:hAnsi="仿宋_GB2312" w:eastAsia="仿宋_GB2312"/>
          <w:sz w:val="32"/>
          <w:szCs w:val="32"/>
        </w:rPr>
        <w:t>本预案自印发之日起实施。</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sz w:val="32"/>
          <w:szCs w:val="32"/>
        </w:rPr>
      </w:pP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3" w:firstLineChars="200"/>
        <w:jc w:val="both"/>
        <w:textAlignment w:val="auto"/>
        <w:outlineLvl w:val="0"/>
        <w:rPr>
          <w:rFonts w:hint="eastAsia" w:ascii="仿宋_GB2312" w:hAnsi="仿宋_GB2312" w:eastAsia="仿宋_GB2312"/>
          <w:sz w:val="32"/>
          <w:szCs w:val="32"/>
        </w:rPr>
      </w:pPr>
      <w:bookmarkStart w:id="740" w:name="_Toc1618"/>
      <w:r>
        <w:rPr>
          <w:rFonts w:hint="eastAsia" w:ascii="仿宋_GB2312" w:hAnsi="仿宋_GB2312" w:eastAsia="仿宋_GB2312"/>
          <w:b/>
          <w:bCs/>
          <w:sz w:val="32"/>
          <w:szCs w:val="32"/>
        </w:rPr>
        <w:t>附件：</w:t>
      </w:r>
      <w:r>
        <w:rPr>
          <w:rFonts w:hint="eastAsia" w:ascii="仿宋_GB2312" w:hAnsi="仿宋_GB2312" w:eastAsia="仿宋_GB2312"/>
          <w:sz w:val="32"/>
          <w:szCs w:val="32"/>
        </w:rPr>
        <w:t>1</w:t>
      </w:r>
      <w:r>
        <w:rPr>
          <w:rFonts w:hint="eastAsia" w:ascii="仿宋_GB2312" w:hAnsi="仿宋_GB2312" w:eastAsia="仿宋_GB2312"/>
          <w:sz w:val="32"/>
          <w:szCs w:val="32"/>
          <w:lang w:eastAsia="zh-CN"/>
        </w:rPr>
        <w:t>.</w:t>
      </w:r>
      <w:r>
        <w:rPr>
          <w:rFonts w:hint="eastAsia" w:ascii="仿宋_GB2312" w:hAnsi="仿宋_GB2312" w:eastAsia="仿宋_GB2312"/>
          <w:sz w:val="32"/>
          <w:szCs w:val="32"/>
        </w:rPr>
        <w:t>枣庄市大面积停电事件分级标准</w:t>
      </w:r>
      <w:bookmarkEnd w:id="740"/>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1600" w:firstLineChars="500"/>
        <w:jc w:val="both"/>
        <w:textAlignment w:val="auto"/>
        <w:outlineLvl w:val="1"/>
        <w:rPr>
          <w:rFonts w:ascii="仿宋_GB2312" w:hAnsi="仿宋_GB2312" w:eastAsia="仿宋_GB2312"/>
          <w:sz w:val="32"/>
          <w:szCs w:val="32"/>
        </w:rPr>
      </w:pPr>
      <w:r>
        <w:rPr>
          <w:rFonts w:hint="eastAsia" w:ascii="仿宋_GB2312" w:hAnsi="仿宋_GB2312" w:eastAsia="仿宋_GB2312"/>
          <w:sz w:val="32"/>
          <w:szCs w:val="32"/>
        </w:rPr>
        <w:t>2</w:t>
      </w:r>
      <w:r>
        <w:rPr>
          <w:rFonts w:hint="eastAsia" w:ascii="仿宋_GB2312" w:hAnsi="仿宋_GB2312" w:eastAsia="仿宋_GB2312"/>
          <w:sz w:val="32"/>
          <w:szCs w:val="32"/>
          <w:lang w:eastAsia="zh-CN"/>
        </w:rPr>
        <w:t>.</w:t>
      </w:r>
      <w:r>
        <w:rPr>
          <w:rFonts w:hint="eastAsia" w:ascii="仿宋_GB2312" w:hAnsi="仿宋_GB2312" w:eastAsia="仿宋_GB2312"/>
          <w:sz w:val="32"/>
          <w:szCs w:val="32"/>
        </w:rPr>
        <w:t>枣庄市大面积停电事件应急领导小组组成及职责</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1600" w:firstLineChars="500"/>
        <w:jc w:val="both"/>
        <w:textAlignment w:val="auto"/>
        <w:outlineLvl w:val="1"/>
        <w:rPr>
          <w:rFonts w:hint="eastAsia" w:ascii="仿宋_GB2312" w:hAnsi="仿宋_GB2312" w:eastAsia="仿宋_GB2312" w:cs="仿宋_GB2312"/>
          <w:sz w:val="32"/>
          <w:szCs w:val="32"/>
        </w:rPr>
      </w:pPr>
      <w:r>
        <w:rPr>
          <w:rFonts w:hint="eastAsia" w:ascii="仿宋_GB2312" w:hAnsi="仿宋_GB2312" w:eastAsia="仿宋_GB2312"/>
          <w:sz w:val="32"/>
          <w:szCs w:val="32"/>
        </w:rPr>
        <w:t>3</w:t>
      </w:r>
      <w:r>
        <w:rPr>
          <w:rFonts w:hint="eastAsia" w:ascii="仿宋_GB2312" w:hAnsi="仿宋_GB2312" w:eastAsia="仿宋_GB2312"/>
          <w:sz w:val="32"/>
          <w:szCs w:val="32"/>
          <w:lang w:eastAsia="zh-CN"/>
        </w:rPr>
        <w:t>.</w:t>
      </w:r>
      <w:r>
        <w:rPr>
          <w:rFonts w:hint="eastAsia" w:ascii="仿宋_GB2312" w:hAnsi="仿宋_GB2312" w:eastAsia="仿宋_GB2312" w:cs="仿宋_GB2312"/>
          <w:sz w:val="32"/>
          <w:szCs w:val="32"/>
        </w:rPr>
        <w:t>枣庄市大面积停电事件应急领导小组成员单位</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1920" w:firstLineChars="600"/>
        <w:jc w:val="both"/>
        <w:textAlignment w:val="auto"/>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联系方式</w:t>
      </w:r>
    </w:p>
    <w:p>
      <w:pPr>
        <w:keepNext w:val="0"/>
        <w:keepLines w:val="0"/>
        <w:pageBreakBefore w:val="0"/>
        <w:widowControl w:val="0"/>
        <w:kinsoku/>
        <w:wordWrap/>
        <w:overflowPunct/>
        <w:topLinePunct w:val="0"/>
        <w:autoSpaceDE w:val="0"/>
        <w:autoSpaceDN w:val="0"/>
        <w:bidi w:val="0"/>
        <w:adjustRightInd w:val="0"/>
        <w:spacing w:line="600" w:lineRule="exact"/>
        <w:jc w:val="both"/>
        <w:textAlignment w:val="auto"/>
        <w:outlineLvl w:val="0"/>
        <w:rPr>
          <w:rFonts w:hint="eastAsia" w:ascii="黑体" w:hAnsi="黑体" w:eastAsia="黑体" w:cs="方正小标宋简体"/>
          <w:kern w:val="0"/>
          <w:sz w:val="32"/>
          <w:szCs w:val="32"/>
        </w:rPr>
      </w:pPr>
      <w:r>
        <w:rPr>
          <w:rFonts w:hint="eastAsia" w:ascii="黑体" w:hAnsi="黑体" w:eastAsia="黑体" w:cs="方正小标宋简体"/>
          <w:kern w:val="0"/>
          <w:sz w:val="32"/>
          <w:szCs w:val="32"/>
        </w:rPr>
        <w:br w:type="page"/>
      </w:r>
      <w:bookmarkStart w:id="741" w:name="_Toc8863"/>
      <w:r>
        <w:rPr>
          <w:rFonts w:hint="eastAsia" w:ascii="黑体" w:hAnsi="黑体" w:eastAsia="黑体" w:cs="方正小标宋简体"/>
          <w:kern w:val="0"/>
          <w:sz w:val="32"/>
          <w:szCs w:val="32"/>
        </w:rPr>
        <w:t>附件1：</w:t>
      </w:r>
      <w:bookmarkEnd w:id="741"/>
    </w:p>
    <w:p>
      <w:pPr>
        <w:keepNext w:val="0"/>
        <w:keepLines w:val="0"/>
        <w:pageBreakBefore w:val="0"/>
        <w:widowControl w:val="0"/>
        <w:kinsoku/>
        <w:wordWrap/>
        <w:overflowPunct/>
        <w:topLinePunct w:val="0"/>
        <w:autoSpaceDE w:val="0"/>
        <w:autoSpaceDN w:val="0"/>
        <w:bidi w:val="0"/>
        <w:adjustRightInd w:val="0"/>
        <w:spacing w:line="600" w:lineRule="exact"/>
        <w:jc w:val="center"/>
        <w:textAlignment w:val="auto"/>
        <w:outlineLvl w:val="0"/>
        <w:rPr>
          <w:rFonts w:hint="eastAsia" w:ascii="方正小标宋简体" w:hAnsi="方正小标宋简体" w:eastAsia="方正小标宋简体" w:cs="方正小标宋简体"/>
          <w:kern w:val="0"/>
          <w:sz w:val="36"/>
          <w:szCs w:val="36"/>
        </w:rPr>
      </w:pPr>
      <w:bookmarkStart w:id="742" w:name="_Toc19465"/>
      <w:r>
        <w:rPr>
          <w:rFonts w:hint="eastAsia" w:ascii="方正小标宋简体" w:hAnsi="方正小标宋简体" w:eastAsia="方正小标宋简体" w:cs="方正小标宋简体"/>
          <w:kern w:val="0"/>
          <w:sz w:val="36"/>
          <w:szCs w:val="36"/>
        </w:rPr>
        <w:t>枣庄市大面积停电事件分级标准</w:t>
      </w:r>
      <w:bookmarkEnd w:id="742"/>
    </w:p>
    <w:p>
      <w:pPr>
        <w:keepNext w:val="0"/>
        <w:keepLines w:val="0"/>
        <w:pageBreakBefore w:val="0"/>
        <w:widowControl w:val="0"/>
        <w:kinsoku/>
        <w:wordWrap/>
        <w:overflowPunct/>
        <w:topLinePunct w:val="0"/>
        <w:autoSpaceDE w:val="0"/>
        <w:autoSpaceDN w:val="0"/>
        <w:bidi w:val="0"/>
        <w:adjustRightInd w:val="0"/>
        <w:spacing w:line="600" w:lineRule="exact"/>
        <w:ind w:firstLine="640" w:firstLineChars="200"/>
        <w:jc w:val="both"/>
        <w:textAlignment w:val="auto"/>
        <w:rPr>
          <w:rFonts w:hint="eastAsia" w:ascii="方正小标宋简体" w:hAnsi="华文中宋" w:eastAsia="方正小标宋简体" w:cs="方正小标宋简体"/>
          <w:kern w:val="0"/>
          <w:sz w:val="32"/>
          <w:szCs w:val="32"/>
        </w:rPr>
      </w:pPr>
    </w:p>
    <w:p>
      <w:pPr>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jc w:val="both"/>
        <w:textAlignment w:val="auto"/>
        <w:outlineLvl w:val="0"/>
        <w:rPr>
          <w:rFonts w:ascii="黑体" w:hAnsi="黑体" w:eastAsia="黑体"/>
          <w:sz w:val="32"/>
          <w:szCs w:val="32"/>
        </w:rPr>
      </w:pPr>
      <w:bookmarkStart w:id="743" w:name="_Toc26760"/>
      <w:r>
        <w:rPr>
          <w:rFonts w:hint="eastAsia" w:ascii="黑体" w:hAnsi="黑体" w:eastAsia="黑体"/>
          <w:sz w:val="32"/>
          <w:szCs w:val="32"/>
        </w:rPr>
        <w:t>一、特别重大电网大面积停电事件</w:t>
      </w:r>
      <w:bookmarkEnd w:id="743"/>
    </w:p>
    <w:p>
      <w:pPr>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jc w:val="both"/>
        <w:textAlignment w:val="auto"/>
        <w:rPr>
          <w:rFonts w:hint="eastAsia" w:ascii="仿宋_GB2312" w:hAnsi="仿宋_GB2312" w:eastAsia="仿宋_GB2312"/>
          <w:sz w:val="32"/>
          <w:szCs w:val="32"/>
        </w:rPr>
      </w:pPr>
      <w:r>
        <w:rPr>
          <w:rFonts w:hint="eastAsia" w:ascii="仿宋_GB2312" w:hAnsi="仿宋_GB2312" w:eastAsia="仿宋_GB2312"/>
          <w:sz w:val="32"/>
          <w:szCs w:val="32"/>
        </w:rPr>
        <w:t>山东电网发生包括枣庄电网在内的大面积停电，减供负荷达到</w:t>
      </w:r>
      <w:r>
        <w:rPr>
          <w:rFonts w:ascii="仿宋_GB2312" w:hAnsi="仿宋_GB2312" w:eastAsia="仿宋_GB2312"/>
          <w:sz w:val="32"/>
          <w:szCs w:val="32"/>
        </w:rPr>
        <w:t>30%</w:t>
      </w:r>
      <w:r>
        <w:rPr>
          <w:rFonts w:hint="eastAsia" w:ascii="仿宋_GB2312" w:hAnsi="仿宋_GB2312" w:eastAsia="仿宋_GB2312"/>
          <w:sz w:val="32"/>
          <w:szCs w:val="32"/>
        </w:rPr>
        <w:t>以上，对枣庄电网造成特别严重影响的事件，为特别重大大面积停电事件。</w:t>
      </w:r>
    </w:p>
    <w:p>
      <w:pPr>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jc w:val="both"/>
        <w:textAlignment w:val="auto"/>
        <w:outlineLvl w:val="0"/>
        <w:rPr>
          <w:rFonts w:ascii="仿宋_GB2312" w:hAnsi="仿宋_GB2312" w:eastAsia="仿宋_GB2312"/>
          <w:sz w:val="32"/>
          <w:szCs w:val="32"/>
        </w:rPr>
      </w:pPr>
      <w:bookmarkStart w:id="744" w:name="_Toc19909"/>
      <w:r>
        <w:rPr>
          <w:rFonts w:hint="eastAsia" w:ascii="黑体" w:hAnsi="黑体" w:eastAsia="黑体"/>
          <w:sz w:val="32"/>
          <w:szCs w:val="32"/>
        </w:rPr>
        <w:t>二、重大电网大面积停电事件</w:t>
      </w:r>
      <w:bookmarkEnd w:id="744"/>
    </w:p>
    <w:p>
      <w:pPr>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jc w:val="both"/>
        <w:textAlignment w:val="auto"/>
        <w:rPr>
          <w:rFonts w:ascii="仿宋_GB2312" w:hAnsi="仿宋_GB2312" w:eastAsia="仿宋_GB2312"/>
          <w:sz w:val="32"/>
          <w:szCs w:val="32"/>
        </w:rPr>
      </w:pPr>
      <w:r>
        <w:rPr>
          <w:rFonts w:ascii="仿宋_GB2312" w:hAnsi="仿宋_GB2312" w:eastAsia="仿宋_GB2312"/>
          <w:sz w:val="32"/>
          <w:szCs w:val="32"/>
        </w:rPr>
        <w:t>1</w:t>
      </w:r>
      <w:r>
        <w:rPr>
          <w:rFonts w:hint="eastAsia" w:ascii="仿宋_GB2312" w:hAnsi="仿宋_GB2312" w:eastAsia="仿宋_GB2312"/>
          <w:sz w:val="32"/>
          <w:szCs w:val="32"/>
          <w:lang w:eastAsia="zh-CN"/>
        </w:rPr>
        <w:t>.</w:t>
      </w:r>
      <w:r>
        <w:rPr>
          <w:rFonts w:hint="eastAsia" w:ascii="仿宋_GB2312" w:hAnsi="仿宋_GB2312" w:eastAsia="仿宋_GB2312"/>
          <w:sz w:val="32"/>
          <w:szCs w:val="32"/>
        </w:rPr>
        <w:t>造成枣庄电网减供负荷</w:t>
      </w:r>
      <w:r>
        <w:rPr>
          <w:rFonts w:ascii="仿宋_GB2312" w:hAnsi="仿宋_GB2312" w:eastAsia="仿宋_GB2312"/>
          <w:sz w:val="32"/>
          <w:szCs w:val="32"/>
        </w:rPr>
        <w:t>60%</w:t>
      </w:r>
      <w:r>
        <w:rPr>
          <w:rFonts w:hint="eastAsia" w:ascii="仿宋_GB2312" w:hAnsi="仿宋_GB2312" w:eastAsia="仿宋_GB2312"/>
          <w:sz w:val="32"/>
          <w:szCs w:val="32"/>
        </w:rPr>
        <w:t>以上，或者供电用户数停电达到</w:t>
      </w:r>
      <w:r>
        <w:rPr>
          <w:rFonts w:ascii="仿宋_GB2312" w:hAnsi="仿宋_GB2312" w:eastAsia="仿宋_GB2312"/>
          <w:sz w:val="32"/>
          <w:szCs w:val="32"/>
        </w:rPr>
        <w:t>70%</w:t>
      </w:r>
      <w:r>
        <w:rPr>
          <w:rFonts w:hint="eastAsia" w:ascii="仿宋_GB2312" w:hAnsi="仿宋_GB2312" w:eastAsia="仿宋_GB2312"/>
          <w:sz w:val="32"/>
          <w:szCs w:val="32"/>
        </w:rPr>
        <w:t>以上者；</w:t>
      </w:r>
    </w:p>
    <w:p>
      <w:pPr>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jc w:val="both"/>
        <w:textAlignment w:val="auto"/>
        <w:rPr>
          <w:rFonts w:ascii="仿宋_GB2312" w:hAnsi="仿宋_GB2312" w:eastAsia="仿宋_GB2312"/>
          <w:sz w:val="32"/>
          <w:szCs w:val="32"/>
        </w:rPr>
      </w:pPr>
      <w:r>
        <w:rPr>
          <w:rFonts w:ascii="仿宋_GB2312" w:hAnsi="仿宋_GB2312" w:eastAsia="仿宋_GB2312"/>
          <w:sz w:val="32"/>
          <w:szCs w:val="32"/>
        </w:rPr>
        <w:t>2</w:t>
      </w:r>
      <w:r>
        <w:rPr>
          <w:rFonts w:hint="eastAsia" w:ascii="仿宋_GB2312" w:hAnsi="仿宋_GB2312" w:eastAsia="仿宋_GB2312"/>
          <w:sz w:val="32"/>
          <w:szCs w:val="32"/>
          <w:lang w:eastAsia="zh-CN"/>
        </w:rPr>
        <w:t>.</w:t>
      </w:r>
      <w:r>
        <w:rPr>
          <w:rFonts w:hint="eastAsia" w:ascii="仿宋_GB2312" w:hAnsi="仿宋_GB2312" w:eastAsia="仿宋_GB2312"/>
          <w:sz w:val="32"/>
          <w:szCs w:val="32"/>
        </w:rPr>
        <w:t>根据电网设施受损程度、停电范围、抢修恢复能力和社会影响等综合因素，研究确定为重大电网大面积停电事件者。</w:t>
      </w:r>
    </w:p>
    <w:p>
      <w:pPr>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jc w:val="both"/>
        <w:textAlignment w:val="auto"/>
        <w:outlineLvl w:val="0"/>
        <w:rPr>
          <w:rFonts w:ascii="黑体" w:hAnsi="黑体" w:eastAsia="黑体"/>
          <w:sz w:val="32"/>
          <w:szCs w:val="32"/>
        </w:rPr>
      </w:pPr>
      <w:bookmarkStart w:id="745" w:name="_Toc7952"/>
      <w:r>
        <w:rPr>
          <w:rFonts w:hint="eastAsia" w:ascii="黑体" w:hAnsi="黑体" w:eastAsia="黑体"/>
          <w:sz w:val="32"/>
          <w:szCs w:val="32"/>
        </w:rPr>
        <w:t>三、较大电网大面积停电事件</w:t>
      </w:r>
      <w:bookmarkEnd w:id="745"/>
    </w:p>
    <w:p>
      <w:pPr>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jc w:val="both"/>
        <w:textAlignment w:val="auto"/>
        <w:rPr>
          <w:rFonts w:ascii="仿宋_GB2312" w:hAnsi="仿宋_GB2312" w:eastAsia="仿宋_GB2312"/>
          <w:sz w:val="32"/>
          <w:szCs w:val="32"/>
        </w:rPr>
      </w:pPr>
      <w:r>
        <w:rPr>
          <w:rFonts w:ascii="仿宋_GB2312" w:hAnsi="仿宋_GB2312" w:eastAsia="仿宋_GB2312"/>
          <w:sz w:val="32"/>
          <w:szCs w:val="32"/>
        </w:rPr>
        <w:t>1</w:t>
      </w:r>
      <w:r>
        <w:rPr>
          <w:rFonts w:hint="eastAsia" w:ascii="仿宋_GB2312" w:hAnsi="仿宋_GB2312" w:eastAsia="仿宋_GB2312"/>
          <w:sz w:val="32"/>
          <w:szCs w:val="32"/>
          <w:lang w:eastAsia="zh-CN"/>
        </w:rPr>
        <w:t>.</w:t>
      </w:r>
      <w:r>
        <w:rPr>
          <w:rFonts w:hint="eastAsia" w:ascii="仿宋_GB2312" w:hAnsi="仿宋_GB2312" w:eastAsia="仿宋_GB2312"/>
          <w:sz w:val="32"/>
          <w:szCs w:val="32"/>
        </w:rPr>
        <w:t>造成枣庄电网减供负荷</w:t>
      </w:r>
      <w:r>
        <w:rPr>
          <w:rFonts w:ascii="仿宋_GB2312" w:hAnsi="仿宋_GB2312" w:eastAsia="仿宋_GB2312"/>
          <w:sz w:val="32"/>
          <w:szCs w:val="32"/>
        </w:rPr>
        <w:t>40%</w:t>
      </w:r>
      <w:r>
        <w:rPr>
          <w:rFonts w:hint="eastAsia" w:ascii="仿宋_GB2312" w:hAnsi="仿宋_GB2312" w:eastAsia="仿宋_GB2312"/>
          <w:sz w:val="32"/>
          <w:szCs w:val="32"/>
        </w:rPr>
        <w:t>以上</w:t>
      </w:r>
      <w:r>
        <w:rPr>
          <w:rFonts w:ascii="仿宋_GB2312" w:hAnsi="仿宋_GB2312" w:eastAsia="仿宋_GB2312"/>
          <w:sz w:val="32"/>
          <w:szCs w:val="32"/>
        </w:rPr>
        <w:t>60%</w:t>
      </w:r>
      <w:r>
        <w:rPr>
          <w:rFonts w:hint="eastAsia" w:ascii="仿宋_GB2312" w:hAnsi="仿宋_GB2312" w:eastAsia="仿宋_GB2312"/>
          <w:sz w:val="32"/>
          <w:szCs w:val="32"/>
        </w:rPr>
        <w:t>以下，或者供电用户数停电达到</w:t>
      </w:r>
      <w:r>
        <w:rPr>
          <w:rFonts w:ascii="仿宋_GB2312" w:hAnsi="仿宋_GB2312" w:eastAsia="仿宋_GB2312"/>
          <w:sz w:val="32"/>
          <w:szCs w:val="32"/>
        </w:rPr>
        <w:t>50%</w:t>
      </w:r>
      <w:r>
        <w:rPr>
          <w:rFonts w:hint="eastAsia" w:ascii="仿宋_GB2312" w:hAnsi="仿宋_GB2312" w:eastAsia="仿宋_GB2312"/>
          <w:sz w:val="32"/>
          <w:szCs w:val="32"/>
        </w:rPr>
        <w:t>以上</w:t>
      </w:r>
      <w:r>
        <w:rPr>
          <w:rFonts w:ascii="仿宋_GB2312" w:hAnsi="仿宋_GB2312" w:eastAsia="仿宋_GB2312"/>
          <w:sz w:val="32"/>
          <w:szCs w:val="32"/>
        </w:rPr>
        <w:t>70%</w:t>
      </w:r>
      <w:r>
        <w:rPr>
          <w:rFonts w:hint="eastAsia" w:ascii="仿宋_GB2312" w:hAnsi="仿宋_GB2312" w:eastAsia="仿宋_GB2312"/>
          <w:sz w:val="32"/>
          <w:szCs w:val="32"/>
        </w:rPr>
        <w:t>以下者；</w:t>
      </w:r>
    </w:p>
    <w:p>
      <w:pPr>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jc w:val="both"/>
        <w:textAlignment w:val="auto"/>
        <w:rPr>
          <w:rFonts w:ascii="仿宋_GB2312" w:hAnsi="仿宋_GB2312" w:eastAsia="仿宋_GB2312"/>
          <w:sz w:val="32"/>
          <w:szCs w:val="32"/>
        </w:rPr>
      </w:pPr>
      <w:r>
        <w:rPr>
          <w:rFonts w:ascii="仿宋_GB2312" w:hAnsi="仿宋_GB2312" w:eastAsia="仿宋_GB2312"/>
          <w:sz w:val="32"/>
          <w:szCs w:val="32"/>
        </w:rPr>
        <w:t>2</w:t>
      </w:r>
      <w:r>
        <w:rPr>
          <w:rFonts w:hint="eastAsia" w:ascii="仿宋_GB2312" w:hAnsi="仿宋_GB2312" w:eastAsia="仿宋_GB2312"/>
          <w:sz w:val="32"/>
          <w:szCs w:val="32"/>
          <w:lang w:eastAsia="zh-CN"/>
        </w:rPr>
        <w:t>.</w:t>
      </w:r>
      <w:r>
        <w:rPr>
          <w:rFonts w:hint="eastAsia" w:ascii="仿宋_GB2312" w:hAnsi="仿宋_GB2312" w:eastAsia="仿宋_GB2312"/>
          <w:sz w:val="32"/>
          <w:szCs w:val="32"/>
        </w:rPr>
        <w:t>根据电网设施受损程度、停电范围、抢修恢复能力和社会影响等综合因素，研究确定为较大电网大面积停电事件者。</w:t>
      </w:r>
    </w:p>
    <w:p>
      <w:pPr>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jc w:val="both"/>
        <w:textAlignment w:val="auto"/>
        <w:outlineLvl w:val="0"/>
        <w:rPr>
          <w:rFonts w:ascii="黑体" w:hAnsi="黑体" w:eastAsia="黑体"/>
          <w:sz w:val="32"/>
          <w:szCs w:val="32"/>
        </w:rPr>
      </w:pPr>
      <w:bookmarkStart w:id="746" w:name="_Toc21660"/>
      <w:r>
        <w:rPr>
          <w:rFonts w:hint="eastAsia" w:ascii="黑体" w:hAnsi="黑体" w:eastAsia="黑体"/>
          <w:sz w:val="32"/>
          <w:szCs w:val="32"/>
        </w:rPr>
        <w:t>四、一般电网大面积停电事件</w:t>
      </w:r>
      <w:bookmarkEnd w:id="746"/>
    </w:p>
    <w:p>
      <w:pPr>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jc w:val="both"/>
        <w:textAlignment w:val="auto"/>
        <w:rPr>
          <w:rFonts w:ascii="仿宋_GB2312" w:hAnsi="仿宋_GB2312" w:eastAsia="仿宋_GB2312"/>
          <w:sz w:val="32"/>
          <w:szCs w:val="32"/>
        </w:rPr>
      </w:pPr>
      <w:r>
        <w:rPr>
          <w:rFonts w:ascii="仿宋_GB2312" w:hAnsi="仿宋_GB2312" w:eastAsia="仿宋_GB2312"/>
          <w:sz w:val="32"/>
          <w:szCs w:val="32"/>
        </w:rPr>
        <w:t>1</w:t>
      </w:r>
      <w:r>
        <w:rPr>
          <w:rFonts w:hint="eastAsia" w:ascii="仿宋_GB2312" w:hAnsi="仿宋_GB2312" w:eastAsia="仿宋_GB2312"/>
          <w:sz w:val="32"/>
          <w:szCs w:val="32"/>
          <w:lang w:eastAsia="zh-CN"/>
        </w:rPr>
        <w:t>.</w:t>
      </w:r>
      <w:r>
        <w:rPr>
          <w:rFonts w:hint="eastAsia" w:ascii="仿宋_GB2312" w:hAnsi="仿宋_GB2312" w:eastAsia="仿宋_GB2312"/>
          <w:sz w:val="32"/>
          <w:szCs w:val="32"/>
        </w:rPr>
        <w:t>造成枣庄电网减供负荷</w:t>
      </w:r>
      <w:r>
        <w:rPr>
          <w:rFonts w:ascii="仿宋_GB2312" w:hAnsi="仿宋_GB2312" w:eastAsia="仿宋_GB2312"/>
          <w:sz w:val="32"/>
          <w:szCs w:val="32"/>
        </w:rPr>
        <w:t>20%</w:t>
      </w:r>
      <w:r>
        <w:rPr>
          <w:rFonts w:hint="eastAsia" w:ascii="仿宋_GB2312" w:hAnsi="仿宋_GB2312" w:eastAsia="仿宋_GB2312"/>
          <w:sz w:val="32"/>
          <w:szCs w:val="32"/>
        </w:rPr>
        <w:t>以上</w:t>
      </w:r>
      <w:r>
        <w:rPr>
          <w:rFonts w:ascii="仿宋_GB2312" w:hAnsi="仿宋_GB2312" w:eastAsia="仿宋_GB2312"/>
          <w:sz w:val="32"/>
          <w:szCs w:val="32"/>
        </w:rPr>
        <w:t>40%</w:t>
      </w:r>
      <w:r>
        <w:rPr>
          <w:rFonts w:hint="eastAsia" w:ascii="仿宋_GB2312" w:hAnsi="仿宋_GB2312" w:eastAsia="仿宋_GB2312"/>
          <w:sz w:val="32"/>
          <w:szCs w:val="32"/>
        </w:rPr>
        <w:t>以下，或者供电用户数停电达到</w:t>
      </w:r>
      <w:r>
        <w:rPr>
          <w:rFonts w:ascii="仿宋_GB2312" w:hAnsi="仿宋_GB2312" w:eastAsia="仿宋_GB2312"/>
          <w:sz w:val="32"/>
          <w:szCs w:val="32"/>
        </w:rPr>
        <w:t>30%</w:t>
      </w:r>
      <w:r>
        <w:rPr>
          <w:rFonts w:hint="eastAsia" w:ascii="仿宋_GB2312" w:hAnsi="仿宋_GB2312" w:eastAsia="仿宋_GB2312"/>
          <w:sz w:val="32"/>
          <w:szCs w:val="32"/>
        </w:rPr>
        <w:t>以上</w:t>
      </w:r>
      <w:r>
        <w:rPr>
          <w:rFonts w:ascii="仿宋_GB2312" w:hAnsi="仿宋_GB2312" w:eastAsia="仿宋_GB2312"/>
          <w:sz w:val="32"/>
          <w:szCs w:val="32"/>
        </w:rPr>
        <w:t>50%</w:t>
      </w:r>
      <w:r>
        <w:rPr>
          <w:rFonts w:hint="eastAsia" w:ascii="仿宋_GB2312" w:hAnsi="仿宋_GB2312" w:eastAsia="仿宋_GB2312"/>
          <w:sz w:val="32"/>
          <w:szCs w:val="32"/>
        </w:rPr>
        <w:t>以下者；</w:t>
      </w:r>
    </w:p>
    <w:p>
      <w:pPr>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jc w:val="both"/>
        <w:textAlignment w:val="auto"/>
        <w:rPr>
          <w:rFonts w:ascii="仿宋_GB2312" w:hAnsi="仿宋_GB2312" w:eastAsia="仿宋_GB2312"/>
          <w:sz w:val="32"/>
          <w:szCs w:val="32"/>
        </w:rPr>
      </w:pPr>
      <w:r>
        <w:rPr>
          <w:rFonts w:ascii="仿宋_GB2312" w:hAnsi="仿宋_GB2312" w:eastAsia="仿宋_GB2312"/>
          <w:sz w:val="32"/>
          <w:szCs w:val="32"/>
        </w:rPr>
        <w:t>2</w:t>
      </w:r>
      <w:r>
        <w:rPr>
          <w:rFonts w:hint="eastAsia" w:ascii="仿宋_GB2312" w:hAnsi="仿宋_GB2312" w:eastAsia="仿宋_GB2312"/>
          <w:sz w:val="32"/>
          <w:szCs w:val="32"/>
          <w:lang w:eastAsia="zh-CN"/>
        </w:rPr>
        <w:t>.</w:t>
      </w:r>
      <w:r>
        <w:rPr>
          <w:rFonts w:hint="eastAsia" w:ascii="仿宋_GB2312" w:hAnsi="仿宋_GB2312" w:eastAsia="仿宋_GB2312"/>
          <w:sz w:val="32"/>
          <w:szCs w:val="32"/>
        </w:rPr>
        <w:t>根据电网设施受损程度、停电范围、抢修恢复能力和社会影响等综合因素，研究确定为一般电网大面积停电事件者。</w:t>
      </w:r>
    </w:p>
    <w:p>
      <w:pPr>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jc w:val="both"/>
        <w:textAlignment w:val="auto"/>
        <w:outlineLvl w:val="0"/>
        <w:rPr>
          <w:rFonts w:ascii="黑体" w:hAnsi="黑体" w:eastAsia="黑体"/>
          <w:sz w:val="32"/>
          <w:szCs w:val="32"/>
        </w:rPr>
      </w:pPr>
      <w:bookmarkStart w:id="747" w:name="_Toc29277"/>
      <w:r>
        <w:rPr>
          <w:rFonts w:hint="eastAsia" w:ascii="黑体" w:hAnsi="黑体" w:eastAsia="黑体"/>
          <w:sz w:val="32"/>
          <w:szCs w:val="32"/>
        </w:rPr>
        <w:t>五、重大社会影响事件</w:t>
      </w:r>
      <w:bookmarkEnd w:id="747"/>
    </w:p>
    <w:p>
      <w:pPr>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sz w:val="32"/>
          <w:szCs w:val="32"/>
        </w:rPr>
        <w:t>发生以下可能造成重大社会影响的事件，按照一般电网大面积停电事件处置：</w:t>
      </w:r>
    </w:p>
    <w:p>
      <w:pPr>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jc w:val="both"/>
        <w:textAlignment w:val="auto"/>
        <w:rPr>
          <w:rFonts w:hint="eastAsia" w:ascii="仿宋_GB2312" w:hAnsi="仿宋_GB2312" w:eastAsia="仿宋_GB2312"/>
          <w:sz w:val="32"/>
          <w:szCs w:val="32"/>
        </w:rPr>
      </w:pPr>
      <w:r>
        <w:rPr>
          <w:rFonts w:ascii="仿宋_GB2312" w:hAnsi="仿宋_GB2312" w:eastAsia="仿宋_GB2312"/>
          <w:sz w:val="32"/>
          <w:szCs w:val="32"/>
        </w:rPr>
        <w:t>1</w:t>
      </w:r>
      <w:r>
        <w:rPr>
          <w:rFonts w:hint="eastAsia" w:ascii="仿宋_GB2312" w:hAnsi="仿宋_GB2312" w:eastAsia="仿宋_GB2312"/>
          <w:sz w:val="32"/>
          <w:szCs w:val="32"/>
          <w:lang w:eastAsia="zh-CN"/>
        </w:rPr>
        <w:t>.</w:t>
      </w:r>
      <w:r>
        <w:rPr>
          <w:rFonts w:hint="eastAsia" w:ascii="仿宋_GB2312" w:hAnsi="仿宋_GB2312" w:eastAsia="仿宋_GB2312"/>
          <w:sz w:val="32"/>
          <w:szCs w:val="32"/>
        </w:rPr>
        <w:t>因安全故障造成城市电网减供负荷比例、城市供电用户停电比例超过《电力安全事故应急处置和调查处理条例》规定的一般事故比例标准的</w:t>
      </w:r>
      <w:r>
        <w:rPr>
          <w:rFonts w:ascii="仿宋_GB2312" w:hAnsi="仿宋_GB2312" w:eastAsia="仿宋_GB2312"/>
          <w:sz w:val="32"/>
          <w:szCs w:val="32"/>
        </w:rPr>
        <w:t>60%</w:t>
      </w:r>
      <w:r>
        <w:rPr>
          <w:rFonts w:hint="eastAsia" w:ascii="仿宋_GB2312" w:hAnsi="仿宋_GB2312" w:eastAsia="仿宋_GB2312"/>
          <w:sz w:val="32"/>
          <w:szCs w:val="32"/>
        </w:rPr>
        <w:t>以上；</w:t>
      </w:r>
    </w:p>
    <w:p>
      <w:pPr>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jc w:val="both"/>
        <w:textAlignment w:val="auto"/>
        <w:rPr>
          <w:rFonts w:hint="eastAsia" w:ascii="仿宋_GB2312" w:hAnsi="仿宋_GB2312" w:eastAsia="仿宋_GB2312"/>
          <w:sz w:val="32"/>
          <w:szCs w:val="32"/>
        </w:rPr>
      </w:pPr>
      <w:r>
        <w:rPr>
          <w:rFonts w:hint="eastAsia" w:ascii="仿宋_GB2312" w:hAnsi="仿宋_GB2312" w:eastAsia="仿宋_GB2312"/>
          <w:sz w:val="32"/>
          <w:szCs w:val="32"/>
        </w:rPr>
        <w:t>2</w:t>
      </w:r>
      <w:r>
        <w:rPr>
          <w:rFonts w:hint="eastAsia" w:ascii="仿宋_GB2312" w:hAnsi="仿宋_GB2312" w:eastAsia="仿宋_GB2312"/>
          <w:sz w:val="32"/>
          <w:szCs w:val="32"/>
          <w:lang w:eastAsia="zh-CN"/>
        </w:rPr>
        <w:t>.</w:t>
      </w:r>
      <w:r>
        <w:rPr>
          <w:rFonts w:hint="eastAsia" w:ascii="仿宋_GB2312" w:hAnsi="仿宋_GB2312" w:eastAsia="仿宋_GB2312"/>
          <w:sz w:val="32"/>
          <w:szCs w:val="32"/>
        </w:rPr>
        <w:t>市能源局确定的二级以上重要电力用户电网侧供电全部中断。</w:t>
      </w:r>
    </w:p>
    <w:p>
      <w:pPr>
        <w:keepNext w:val="0"/>
        <w:keepLines w:val="0"/>
        <w:pageBreakBefore w:val="0"/>
        <w:widowControl w:val="0"/>
        <w:kinsoku/>
        <w:wordWrap/>
        <w:overflowPunct/>
        <w:topLinePunct w:val="0"/>
        <w:autoSpaceDE w:val="0"/>
        <w:autoSpaceDN w:val="0"/>
        <w:bidi w:val="0"/>
        <w:adjustRightInd w:val="0"/>
        <w:spacing w:line="600" w:lineRule="exact"/>
        <w:jc w:val="both"/>
        <w:textAlignment w:val="auto"/>
        <w:outlineLvl w:val="0"/>
        <w:rPr>
          <w:rFonts w:hint="eastAsia" w:ascii="黑体" w:hAnsi="黑体" w:eastAsia="黑体"/>
          <w:sz w:val="32"/>
          <w:szCs w:val="32"/>
        </w:rPr>
      </w:pPr>
      <w:r>
        <w:rPr>
          <w:rFonts w:hint="eastAsia" w:ascii="黑体" w:hAnsi="黑体" w:eastAsia="黑体"/>
          <w:sz w:val="32"/>
          <w:szCs w:val="32"/>
        </w:rPr>
        <w:br w:type="page"/>
      </w:r>
      <w:bookmarkStart w:id="748" w:name="_Toc28128"/>
      <w:r>
        <w:rPr>
          <w:rFonts w:hint="eastAsia" w:ascii="黑体" w:hAnsi="黑体" w:eastAsia="黑体"/>
          <w:sz w:val="32"/>
          <w:szCs w:val="32"/>
        </w:rPr>
        <w:t>附件2：</w:t>
      </w:r>
      <w:bookmarkEnd w:id="748"/>
    </w:p>
    <w:p>
      <w:pPr>
        <w:keepNext w:val="0"/>
        <w:keepLines w:val="0"/>
        <w:pageBreakBefore w:val="0"/>
        <w:widowControl w:val="0"/>
        <w:kinsoku/>
        <w:wordWrap/>
        <w:overflowPunct/>
        <w:topLinePunct w:val="0"/>
        <w:autoSpaceDE w:val="0"/>
        <w:autoSpaceDN w:val="0"/>
        <w:bidi w:val="0"/>
        <w:adjustRightInd w:val="0"/>
        <w:spacing w:line="600" w:lineRule="exact"/>
        <w:jc w:val="both"/>
        <w:textAlignment w:val="auto"/>
        <w:outlineLvl w:val="0"/>
        <w:rPr>
          <w:rFonts w:hint="eastAsia" w:ascii="黑体" w:hAnsi="黑体" w:eastAsia="黑体"/>
          <w:sz w:val="32"/>
          <w:szCs w:val="32"/>
        </w:rPr>
      </w:pPr>
    </w:p>
    <w:p>
      <w:pPr>
        <w:keepNext w:val="0"/>
        <w:keepLines w:val="0"/>
        <w:pageBreakBefore w:val="0"/>
        <w:widowControl w:val="0"/>
        <w:kinsoku/>
        <w:wordWrap/>
        <w:overflowPunct/>
        <w:topLinePunct w:val="0"/>
        <w:autoSpaceDE w:val="0"/>
        <w:autoSpaceDN w:val="0"/>
        <w:bidi w:val="0"/>
        <w:adjustRightInd w:val="0"/>
        <w:spacing w:line="600" w:lineRule="exact"/>
        <w:jc w:val="center"/>
        <w:textAlignment w:val="auto"/>
        <w:outlineLvl w:val="0"/>
        <w:rPr>
          <w:rFonts w:hint="eastAsia" w:ascii="方正小标宋简体" w:hAnsi="方正小标宋简体" w:eastAsia="方正小标宋简体" w:cs="方正小标宋简体"/>
          <w:kern w:val="0"/>
          <w:sz w:val="36"/>
          <w:szCs w:val="36"/>
        </w:rPr>
      </w:pPr>
      <w:bookmarkStart w:id="749" w:name="_Toc3379"/>
      <w:r>
        <w:rPr>
          <w:rFonts w:hint="eastAsia" w:ascii="方正小标宋简体" w:hAnsi="方正小标宋简体" w:eastAsia="方正小标宋简体" w:cs="方正小标宋简体"/>
          <w:kern w:val="0"/>
          <w:sz w:val="36"/>
          <w:szCs w:val="36"/>
        </w:rPr>
        <w:t>枣庄市大面积停电事件应急领导小组及职责</w:t>
      </w:r>
      <w:bookmarkEnd w:id="749"/>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outlineLvl w:val="0"/>
        <w:rPr>
          <w:rFonts w:hint="eastAsia" w:ascii="黑体" w:hAnsi="黑体" w:eastAsia="黑体" w:cs="仿宋_GB2312"/>
          <w:sz w:val="32"/>
          <w:szCs w:val="32"/>
        </w:rPr>
      </w:pP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outlineLvl w:val="0"/>
        <w:rPr>
          <w:rFonts w:hint="eastAsia" w:ascii="黑体" w:hAnsi="黑体" w:eastAsia="黑体" w:cs="仿宋_GB2312"/>
          <w:sz w:val="32"/>
          <w:szCs w:val="32"/>
        </w:rPr>
      </w:pPr>
      <w:bookmarkStart w:id="750" w:name="_Toc2322"/>
      <w:r>
        <w:rPr>
          <w:rFonts w:hint="eastAsia" w:ascii="黑体" w:hAnsi="黑体" w:eastAsia="黑体" w:cs="仿宋_GB2312"/>
          <w:sz w:val="32"/>
          <w:szCs w:val="32"/>
        </w:rPr>
        <w:t>一、市应急领导小组及职责</w:t>
      </w:r>
      <w:bookmarkEnd w:id="750"/>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市应急领导小组组长由市人民政府分管副市长担任，副组长由市政府分管副秘书长、市能源局、国网枣庄供电公司主要负责人担任，成员包括市委宣传部、市发展和改革委、市工业和信息化局、市公安局、市民政局、市财政局、市自然资源和规划局、市住房和城乡建设局、市交通运输局、市城乡水务局、市商务局、市文化和旅游局、市卫生健康委、市应急管理局、市能源局、市林业和绿化局、市气象局、武警枣庄支队、市消防支队、联通枣庄分公司、移动枣庄分公司、电信枣庄分公司、枣庄火车站、枣庄高铁站、国网枣庄供电公司、华电国际十里泉发电厂、华电滕州新源热电有限公司等有关负责人。根据应对工作需要，增加有关人民政府和其他有关部门以及相关电力企业。</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市应急领导小组的主要职责：</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负责全市大面积停电事件应急处置的指挥协调，组织有关部门和单位进行会商、研判和综合评估，研究保证枣庄电力系统安全稳定运行、电力可靠有序供应等重要事项，研究重大应急决策，部署应对工作；</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统一指挥、协调各应急指挥机构相关部门、区（市）人民政府做好大面积停电事件电网抢修恢复、防范次生衍生事故、保障群众基本生活、维护社会安全稳定等各项应急处置工作，协调指挥其他社会应急救援工作；</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宣布进入和解除电网停电应急状态，发布应急指令；</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视情况派出工作组赴现场指导协调开展应对工作，组织事件调查；</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统一组织信息发布和舆论引导工作；</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及时向山东省应急领导小组、国家能源局山东监管办公室报告相关情况，视情况提出支援请求。</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outlineLvl w:val="0"/>
        <w:rPr>
          <w:rFonts w:hint="eastAsia" w:ascii="黑体" w:hAnsi="黑体" w:eastAsia="黑体" w:cs="仿宋_GB2312"/>
          <w:sz w:val="32"/>
          <w:szCs w:val="32"/>
        </w:rPr>
      </w:pPr>
      <w:bookmarkStart w:id="751" w:name="_Toc6556"/>
      <w:r>
        <w:rPr>
          <w:rFonts w:hint="eastAsia" w:ascii="黑体" w:hAnsi="黑体" w:eastAsia="黑体" w:cs="仿宋_GB2312"/>
          <w:sz w:val="32"/>
          <w:szCs w:val="32"/>
        </w:rPr>
        <w:t>二、市应急领导小组办公室及职责</w:t>
      </w:r>
      <w:bookmarkEnd w:id="751"/>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市应急领导小组办公室设在市</w:t>
      </w:r>
      <w:r>
        <w:rPr>
          <w:rFonts w:hint="eastAsia" w:ascii="仿宋_GB2312" w:eastAsia="仿宋_GB2312"/>
          <w:sz w:val="32"/>
          <w:szCs w:val="32"/>
        </w:rPr>
        <w:t>能源局</w:t>
      </w:r>
      <w:r>
        <w:rPr>
          <w:rFonts w:hint="eastAsia" w:ascii="仿宋_GB2312" w:hAnsi="仿宋_GB2312" w:eastAsia="仿宋_GB2312" w:cs="仿宋_GB2312"/>
          <w:sz w:val="32"/>
          <w:szCs w:val="32"/>
        </w:rPr>
        <w:t>，负责市应急领导小组日常工作。</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办公室主要职责：</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督促落实市应急领导小组部署的各项任务和下达的各项指令；</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密切跟踪事态，及时掌握并报告应急处置和供电恢复情况；</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协调各应急联动机制成员部门和单位开展应对处置工作；</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按照授权协助做好信息发布、舆论引导和舆情分析应对工作；</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建立电力生产应急救援专家库，根据应急救援工作需要随时抽调有关专家，对应急救援工作进行技术指导。</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outlineLvl w:val="0"/>
        <w:rPr>
          <w:rFonts w:hint="eastAsia" w:ascii="黑体" w:hAnsi="黑体" w:eastAsia="黑体" w:cs="仿宋_GB2312"/>
          <w:sz w:val="32"/>
          <w:szCs w:val="32"/>
        </w:rPr>
      </w:pPr>
      <w:bookmarkStart w:id="752" w:name="_Toc26235"/>
      <w:r>
        <w:rPr>
          <w:rFonts w:hint="eastAsia" w:ascii="黑体" w:hAnsi="黑体" w:eastAsia="黑体" w:cs="仿宋_GB2312"/>
          <w:sz w:val="32"/>
          <w:szCs w:val="32"/>
        </w:rPr>
        <w:t>三、市应急领导小组现场工作组主要职责</w:t>
      </w:r>
      <w:bookmarkEnd w:id="752"/>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初判发生大面积停电事件时，市应急领导小组根据情况派出现场工作组，主要开展以下工作：</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传达上级、市政府领导同志指示批示精神，督促各区（市）人民政府有关部门和电力企业贯彻落实；</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迅速掌握大面积停电事件基本情况、造成的损失和影响、应对进展及当地需求等，根据各区（市）和电力企业请求，协调有关方面派出应急队伍、调运应急物资和装备、安排专家和技术人员等，为应对提供支援和技术支持；</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对跨区（市）级行政区域大面积停电事件应对工作进行协调；</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赶赴现场指导各区（市）开展事件应对工作；</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指导开展事件处置评估；</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协调指导大面积停电事件宣传报道工作；</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及时向市应急领导小组报告相关情况。</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outlineLvl w:val="0"/>
        <w:rPr>
          <w:rFonts w:hint="eastAsia" w:ascii="黑体" w:hAnsi="黑体" w:eastAsia="黑体" w:cs="仿宋_GB2312"/>
          <w:sz w:val="32"/>
          <w:szCs w:val="32"/>
        </w:rPr>
      </w:pPr>
      <w:bookmarkStart w:id="753" w:name="_Toc9110"/>
      <w:r>
        <w:rPr>
          <w:rFonts w:hint="eastAsia" w:ascii="黑体" w:hAnsi="黑体" w:eastAsia="黑体" w:cs="仿宋_GB2312"/>
          <w:sz w:val="32"/>
          <w:szCs w:val="32"/>
        </w:rPr>
        <w:t>四、市应急领导小组工作组分组和成员单位职责</w:t>
      </w:r>
      <w:bookmarkEnd w:id="753"/>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outlineLvl w:val="1"/>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（一）市应急领导小组工作组和职责分工</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市应急领导小组设立相应工作组，各组组成及职责分工如下：</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3"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sz w:val="32"/>
          <w:szCs w:val="32"/>
        </w:rPr>
        <w:t>1</w:t>
      </w:r>
      <w:r>
        <w:rPr>
          <w:rFonts w:hint="eastAsia" w:ascii="仿宋_GB2312" w:hAnsi="仿宋_GB2312" w:eastAsia="仿宋_GB2312" w:cs="仿宋_GB2312"/>
          <w:b/>
          <w:sz w:val="32"/>
          <w:szCs w:val="32"/>
          <w:lang w:eastAsia="zh-CN"/>
        </w:rPr>
        <w:t>.</w:t>
      </w:r>
      <w:r>
        <w:rPr>
          <w:rFonts w:hint="eastAsia" w:ascii="仿宋_GB2312" w:hAnsi="仿宋_GB2312" w:eastAsia="仿宋_GB2312" w:cs="仿宋_GB2312"/>
          <w:b/>
          <w:sz w:val="32"/>
          <w:szCs w:val="32"/>
        </w:rPr>
        <w:t>电力恢复组：</w:t>
      </w:r>
      <w:r>
        <w:rPr>
          <w:rFonts w:hint="eastAsia" w:ascii="仿宋_GB2312" w:hAnsi="仿宋_GB2312" w:eastAsia="仿宋_GB2312" w:cs="仿宋_GB2312"/>
          <w:sz w:val="32"/>
          <w:szCs w:val="32"/>
        </w:rPr>
        <w:t>由市能源局牵头，市发展和改革委、市自然资源和规划局、市城乡水务局、市应急管理局、市林业和绿化局、市气象局、武警山东总队枣庄支队、国网枣庄供电公司、华电国际十里泉发电厂、华电滕州新源热电有限公司等参加，视情况增加其他电力企业。</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主要职责：组织进行技术研判，开展事态分析；负责组织电力抢修恢复工作，尽快恢复受影响区域供电工作；负责重要用户、重点区域的临时供电保障；负责组织电力应急抢修恢复协调工作；协调武警有关力量参与应对。</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3"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sz w:val="32"/>
          <w:szCs w:val="32"/>
        </w:rPr>
        <w:t>2</w:t>
      </w:r>
      <w:r>
        <w:rPr>
          <w:rFonts w:hint="eastAsia" w:ascii="仿宋_GB2312" w:hAnsi="仿宋_GB2312" w:eastAsia="仿宋_GB2312" w:cs="仿宋_GB2312"/>
          <w:b/>
          <w:sz w:val="32"/>
          <w:szCs w:val="32"/>
          <w:lang w:eastAsia="zh-CN"/>
        </w:rPr>
        <w:t>.</w:t>
      </w:r>
      <w:r>
        <w:rPr>
          <w:rFonts w:hint="eastAsia" w:ascii="仿宋_GB2312" w:hAnsi="仿宋_GB2312" w:eastAsia="仿宋_GB2312" w:cs="仿宋_GB2312"/>
          <w:b/>
          <w:sz w:val="32"/>
          <w:szCs w:val="32"/>
        </w:rPr>
        <w:t>新闻宣传组：</w:t>
      </w:r>
      <w:r>
        <w:rPr>
          <w:rFonts w:hint="eastAsia" w:ascii="仿宋_GB2312" w:hAnsi="仿宋_GB2312" w:eastAsia="仿宋_GB2312" w:cs="仿宋_GB2312"/>
          <w:sz w:val="32"/>
          <w:szCs w:val="32"/>
        </w:rPr>
        <w:t>由市委宣传部牵头，市发展和改革委、市工业和信息化局、市公安局、市文化和旅游局、市能源局、国网枣庄供电公司等参加。</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主要职责：组织开展事件进展、应急工作情况等权威信息发布，加强新闻宣传报道；收集分析国内外舆情和社会公众动态，加强媒体、电信和互联网管理，正确引导舆论；及时澄清不实信息，回应社会关切。</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3"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sz w:val="32"/>
          <w:szCs w:val="32"/>
        </w:rPr>
        <w:t>3</w:t>
      </w:r>
      <w:r>
        <w:rPr>
          <w:rFonts w:hint="eastAsia" w:ascii="仿宋_GB2312" w:hAnsi="仿宋_GB2312" w:eastAsia="仿宋_GB2312" w:cs="仿宋_GB2312"/>
          <w:b/>
          <w:sz w:val="32"/>
          <w:szCs w:val="32"/>
          <w:lang w:eastAsia="zh-CN"/>
        </w:rPr>
        <w:t>.</w:t>
      </w:r>
      <w:r>
        <w:rPr>
          <w:rFonts w:hint="eastAsia" w:ascii="仿宋_GB2312" w:hAnsi="仿宋_GB2312" w:eastAsia="仿宋_GB2312" w:cs="仿宋_GB2312"/>
          <w:b/>
          <w:sz w:val="32"/>
          <w:szCs w:val="32"/>
        </w:rPr>
        <w:t>综合保障组：</w:t>
      </w:r>
      <w:r>
        <w:rPr>
          <w:rFonts w:hint="eastAsia" w:ascii="仿宋_GB2312" w:hAnsi="仿宋_GB2312" w:eastAsia="仿宋_GB2312" w:cs="仿宋_GB2312"/>
          <w:sz w:val="32"/>
          <w:szCs w:val="32"/>
        </w:rPr>
        <w:t>由市发展和改革委牵头，市工业和信息化局、市公安局、市民政局、市财政局、市自然资源和规划局、市住房城乡建设局、市交通运输局、市城乡水务局、市商务局、市文化和旅游局、市卫生健康委、市能源局、枣庄火车站、枣庄高铁站、国网枣庄供电公司、联通枣庄分公司、移动枣庄分公司、电信枣庄分公司等参加。</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主要职责：对大面积停电事件受灾情况进行核实，指导恢复电力抢修方案，落实人员、资金和物资；组织做好应急救援物资及生产生活物资的紧急生产、储备调拨和紧急配送工作；及时组织调运重要生活必需品，保障群众基本生活和市场供应；维护供水、供气、供热、通信、广播电视等设施正常运行；维护铁路、道路、水路、等基本交通运行；组织开展事件处置评估。</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3"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sz w:val="32"/>
          <w:szCs w:val="32"/>
        </w:rPr>
        <w:t>4</w:t>
      </w:r>
      <w:r>
        <w:rPr>
          <w:rFonts w:hint="eastAsia" w:ascii="仿宋_GB2312" w:hAnsi="仿宋_GB2312" w:eastAsia="仿宋_GB2312" w:cs="仿宋_GB2312"/>
          <w:b/>
          <w:sz w:val="32"/>
          <w:szCs w:val="32"/>
          <w:lang w:eastAsia="zh-CN"/>
        </w:rPr>
        <w:t>.</w:t>
      </w:r>
      <w:r>
        <w:rPr>
          <w:rFonts w:hint="eastAsia" w:ascii="仿宋_GB2312" w:hAnsi="仿宋_GB2312" w:eastAsia="仿宋_GB2312" w:cs="仿宋_GB2312"/>
          <w:b/>
          <w:sz w:val="32"/>
          <w:szCs w:val="32"/>
        </w:rPr>
        <w:t>社会稳定组：</w:t>
      </w:r>
      <w:r>
        <w:rPr>
          <w:rFonts w:hint="eastAsia" w:ascii="仿宋_GB2312" w:hAnsi="仿宋_GB2312" w:eastAsia="仿宋_GB2312" w:cs="仿宋_GB2312"/>
          <w:sz w:val="32"/>
          <w:szCs w:val="32"/>
        </w:rPr>
        <w:t>由市公安局牵头，市发展和改革委、市工业和信息化局、市民政局、市交通运输局、市商务局、武警山东总队枣庄支队等参加。</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主要职责：加强受影响地区社会治安管理，严厉打击借机传播谣言制造社会恐慌，以及趁机盗窃、抢劫、哄抢等违法犯罪行为；加强转移人员安置点、救灾物资存放点等重点地区治安管控；加强对重要生活必需品等商品的市场监管和调控，打击囤积居奇行为；加强对重点区域、重点单位的警戒，切实维护社会稳定。</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outlineLvl w:val="1"/>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（二）各成员单位职责</w:t>
      </w:r>
    </w:p>
    <w:p>
      <w:pPr>
        <w:keepNext w:val="0"/>
        <w:keepLines w:val="0"/>
        <w:pageBreakBefore w:val="0"/>
        <w:widowControl w:val="0"/>
        <w:kinsoku/>
        <w:wordWrap/>
        <w:overflowPunct/>
        <w:topLinePunct w:val="0"/>
        <w:bidi w:val="0"/>
        <w:spacing w:line="60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1</w:t>
      </w:r>
      <w:r>
        <w:rPr>
          <w:rFonts w:hint="eastAsia" w:ascii="仿宋_GB2312" w:eastAsia="仿宋_GB2312"/>
          <w:sz w:val="32"/>
          <w:szCs w:val="32"/>
          <w:lang w:eastAsia="zh-CN"/>
        </w:rPr>
        <w:t>.</w:t>
      </w:r>
      <w:r>
        <w:rPr>
          <w:rFonts w:hint="eastAsia" w:ascii="仿宋_GB2312" w:hAnsi="仿宋_GB2312" w:eastAsia="仿宋_GB2312"/>
          <w:sz w:val="32"/>
          <w:szCs w:val="32"/>
        </w:rPr>
        <w:t>市能源局：负责组织、召集市应急领导小组成员、办公室成员会议；迅速掌握大面积停电情况，向市应急领导小组提出处置建议；组织研判事件态势，按程序向社会公众发布预警，并通报其他相关部门和单位；负责组织协调全市电力资源的紧急调配，组织电力企业开展电力抢修恢复及统调发电企业重点电煤供应的综合协调工作；协调其它部门、各地人民政府和重要电力客户开展应对处置工作；为指定的新闻部门提供事故发布信息；派员参加工作组赴现场指导协调事件应对工作。</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市委宣传部：根据市应急领导小组的安排，协助有关部门统一宣传口径，组织媒体播发相关新闻；根据事件的严重程度或其他需要组织现场新闻发布会；加强对新闻单位、媒体宣传报道的指导和管理；正确引导舆论，及时对外发布信息。</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市发展和改革委：负责协调综合保障，协调电力企业设备设施修复项目计划安排，为应急抢险救援、恢复重建提供资金保障。</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市工业和信息化局：负责组织协调大面积停电事件应对处置中应急通信保障和通信抢险救援工作，组织做好应急救援物资及生产生活物资的紧急生产。</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市公安局：负责协助市应急领导小组做好事故灾难的救援工作，及时妥善处理由大面积停电引发的治安事件，加强治安巡逻，维护社会治安秩序，及时组织疏导交通，保障救援工作及时有效地进行。</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6</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市民政局：</w:t>
      </w:r>
      <w:r>
        <w:rPr>
          <w:rFonts w:hint="eastAsia" w:ascii="仿宋_GB2312" w:hAnsi="仿宋_GB2312" w:eastAsia="仿宋_GB2312" w:cs="仿宋_GB2312"/>
          <w:sz w:val="32"/>
          <w:szCs w:val="32"/>
          <w:highlight w:val="none"/>
          <w:lang w:eastAsia="zh-CN"/>
        </w:rPr>
        <w:t>负责城乡居民最低生活保障和特困人员救助</w:t>
      </w:r>
      <w:r>
        <w:rPr>
          <w:rFonts w:hint="eastAsia" w:ascii="仿宋_GB2312" w:hAnsi="仿宋_GB2312" w:eastAsia="仿宋_GB2312" w:cs="仿宋_GB2312"/>
          <w:sz w:val="32"/>
          <w:szCs w:val="32"/>
          <w:highlight w:val="none"/>
        </w:rPr>
        <w:t>。</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市财政局：负责组织协调电力应急抢修救援工作所需经费，做好应急资金使用的监督管理工作。</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市自然资源和规划局：负责对地质灾害进行监测和预报，为恢复重建提供用地支持。</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市住房和城乡建设局：负责协调维持和恢复城市供气、供热、市政照明等公用设施运行，保障居民基本生活需要。</w:t>
      </w:r>
    </w:p>
    <w:p>
      <w:pPr>
        <w:keepNext w:val="0"/>
        <w:keepLines w:val="0"/>
        <w:pageBreakBefore w:val="0"/>
        <w:widowControl w:val="0"/>
        <w:kinsoku/>
        <w:wordWrap/>
        <w:overflowPunct/>
        <w:topLinePunct w:val="0"/>
        <w:bidi w:val="0"/>
        <w:spacing w:line="600" w:lineRule="exact"/>
        <w:ind w:firstLine="640" w:firstLineChars="200"/>
        <w:jc w:val="both"/>
        <w:textAlignment w:val="auto"/>
        <w:rPr>
          <w:rFonts w:hint="eastAsia" w:ascii="仿宋_GB2312" w:eastAsia="仿宋_GB2312"/>
          <w:sz w:val="32"/>
          <w:szCs w:val="32"/>
        </w:rPr>
      </w:pPr>
      <w:r>
        <w:rPr>
          <w:rFonts w:hint="eastAsia" w:ascii="仿宋_GB2312" w:hAnsi="仿宋_GB2312" w:eastAsia="仿宋_GB2312" w:cs="仿宋_GB2312"/>
          <w:sz w:val="32"/>
          <w:szCs w:val="32"/>
        </w:rPr>
        <w:t>10</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市交通运输局：</w:t>
      </w:r>
      <w:r>
        <w:rPr>
          <w:rFonts w:hint="eastAsia" w:ascii="仿宋_GB2312" w:eastAsia="仿宋_GB2312"/>
          <w:sz w:val="32"/>
          <w:szCs w:val="32"/>
        </w:rPr>
        <w:t>负责组织、协调应急救援客货运输车辆，保障发电燃料、抢险救援物资、必要生活资料和抢险救灾人员运输，保障应急救援人员、抢险救灾物资公路运输通道畅通。</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11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市城乡水务局：</w:t>
      </w:r>
      <w:r>
        <w:rPr>
          <w:rFonts w:hint="eastAsia" w:ascii="仿宋_GB2312" w:hAnsi="仿宋_GB2312" w:eastAsia="仿宋_GB2312" w:cs="仿宋_GB2312"/>
          <w:color w:val="auto"/>
          <w:sz w:val="32"/>
          <w:szCs w:val="32"/>
          <w:lang w:val="en-US" w:eastAsia="zh-CN"/>
        </w:rPr>
        <w:t>指导相关单位做好供排水等公用设施的运行，保障居民基本生活需要，以及防汛抢险，负责水情、汛情的监测，提供相关信息</w:t>
      </w:r>
      <w:r>
        <w:rPr>
          <w:rFonts w:hint="eastAsia" w:ascii="仿宋_GB2312" w:hAnsi="仿宋_GB2312" w:eastAsia="仿宋_GB2312" w:cs="仿宋_GB2312"/>
          <w:color w:val="auto"/>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市商务局：负责组织调运重要生活必需品，加强市场监管和调控。</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市文化和旅游局：负责维护广播电视等设施正常运行，加强新闻宣传，正确引导舆论。</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市卫生健康委：负责组织协调医疗卫生应急救援工作，重点指导当地医疗机构启动自备应急电源和停电应急预案。</w:t>
      </w:r>
    </w:p>
    <w:p>
      <w:pPr>
        <w:keepNext w:val="0"/>
        <w:keepLines w:val="0"/>
        <w:pageBreakBefore w:val="0"/>
        <w:widowControl w:val="0"/>
        <w:kinsoku/>
        <w:wordWrap/>
        <w:overflowPunct/>
        <w:topLinePunct w:val="0"/>
        <w:bidi w:val="0"/>
        <w:spacing w:line="600" w:lineRule="exact"/>
        <w:ind w:firstLine="640" w:firstLineChars="200"/>
        <w:jc w:val="both"/>
        <w:textAlignment w:val="auto"/>
        <w:rPr>
          <w:rFonts w:hint="eastAsia" w:ascii="仿宋_GB2312" w:eastAsia="仿宋_GB2312"/>
          <w:sz w:val="32"/>
          <w:szCs w:val="32"/>
        </w:rPr>
      </w:pPr>
      <w:r>
        <w:rPr>
          <w:rFonts w:hint="eastAsia" w:ascii="仿宋_GB2312" w:hAnsi="仿宋_GB2312" w:eastAsia="仿宋_GB2312" w:cs="仿宋_GB2312"/>
          <w:sz w:val="32"/>
          <w:szCs w:val="32"/>
        </w:rPr>
        <w:t>15</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市应急管理局：协调有关部门做好安全生产事故应急救援工作。负责森林火灾的预防和协调组织扑救工作，提供森林火灾火情信息</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对地震灾害进行监测和预报，提供震情发展趋势分析情况</w:t>
      </w:r>
      <w:r>
        <w:rPr>
          <w:rFonts w:hint="eastAsia" w:ascii="仿宋_GB2312" w:hAnsi="仿宋_GB2312" w:eastAsia="仿宋_GB2312"/>
          <w:sz w:val="32"/>
          <w:szCs w:val="32"/>
        </w:rPr>
        <w:t>；</w:t>
      </w:r>
      <w:r>
        <w:rPr>
          <w:rFonts w:hint="eastAsia" w:ascii="仿宋_GB2312" w:eastAsia="仿宋_GB2312"/>
          <w:sz w:val="32"/>
          <w:szCs w:val="32"/>
        </w:rPr>
        <w:t>迅速掌握大面积停电情况，</w:t>
      </w:r>
      <w:r>
        <w:rPr>
          <w:rFonts w:hint="eastAsia" w:ascii="仿宋_GB2312" w:hAnsi="仿宋_GB2312" w:eastAsia="仿宋_GB2312"/>
          <w:sz w:val="32"/>
          <w:szCs w:val="32"/>
        </w:rPr>
        <w:t>积极汇总上报停电信息，</w:t>
      </w:r>
      <w:r>
        <w:rPr>
          <w:rFonts w:hint="eastAsia" w:ascii="仿宋_GB2312" w:eastAsia="仿宋_GB2312"/>
          <w:sz w:val="32"/>
          <w:szCs w:val="32"/>
        </w:rPr>
        <w:t>向市应急领导小组提出处置建议；</w:t>
      </w:r>
      <w:r>
        <w:rPr>
          <w:rFonts w:hint="eastAsia" w:ascii="仿宋_GB2312" w:hAnsi="仿宋_GB2312" w:eastAsia="仿宋_GB2312"/>
          <w:sz w:val="32"/>
          <w:szCs w:val="32"/>
        </w:rPr>
        <w:t>同时将市领导同志的批示或指示传达给有关区（市）和部门，并跟踪反馈落实情况。</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16</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市林业和绿化局：</w:t>
      </w:r>
      <w:r>
        <w:rPr>
          <w:rFonts w:hint="eastAsia" w:ascii="仿宋_GB2312" w:hAnsi="仿宋_GB2312" w:eastAsia="仿宋_GB2312" w:cs="仿宋_GB2312"/>
          <w:color w:val="auto"/>
          <w:sz w:val="32"/>
          <w:szCs w:val="32"/>
          <w:lang w:eastAsia="zh-CN"/>
        </w:rPr>
        <w:t>根据职责分工，负责国有林区森林火灾的预防工作</w:t>
      </w:r>
      <w:r>
        <w:rPr>
          <w:rFonts w:hint="eastAsia" w:ascii="仿宋_GB2312" w:hAnsi="仿宋_GB2312" w:eastAsia="仿宋_GB2312" w:cs="仿宋_GB2312"/>
          <w:color w:val="auto"/>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17</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市气象局：负责大面积停电事件应急救援过程中提供气象监测和气象预报等信息，做好气象服务工作。</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18</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武警枣庄支队：负责协助市应急领导小组做好事故灾难的救援工作，加强治安巡逻，维护社会治安秩序。</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19</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市消防支队：负责因大面积停电导致的人员被困电梯等应急救援工作。</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枣庄火车站、枣庄高铁站：组织指挥所属铁路系统启动停电应急预案，开展应急处置。枣庄火车站具体实施发电燃料、抢险救援物资的铁路运输。</w:t>
      </w:r>
    </w:p>
    <w:p>
      <w:pPr>
        <w:keepNext w:val="0"/>
        <w:keepLines w:val="0"/>
        <w:pageBreakBefore w:val="0"/>
        <w:widowControl w:val="0"/>
        <w:kinsoku/>
        <w:wordWrap/>
        <w:overflowPunct/>
        <w:topLinePunct w:val="0"/>
        <w:bidi w:val="0"/>
        <w:spacing w:line="600" w:lineRule="exact"/>
        <w:ind w:firstLine="640" w:firstLineChars="200"/>
        <w:jc w:val="both"/>
        <w:textAlignment w:val="auto"/>
        <w:rPr>
          <w:rFonts w:hint="eastAsia" w:ascii="仿宋_GB2312" w:hAnsi="仿宋_GB2312" w:eastAsia="仿宋_GB2312"/>
          <w:sz w:val="32"/>
          <w:szCs w:val="32"/>
        </w:rPr>
      </w:pPr>
      <w:r>
        <w:rPr>
          <w:rFonts w:hint="eastAsia" w:ascii="仿宋_GB2312" w:hAnsi="仿宋_GB2312" w:eastAsia="仿宋_GB2312" w:cs="仿宋_GB2312"/>
          <w:sz w:val="32"/>
          <w:szCs w:val="32"/>
        </w:rPr>
        <w:t>21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国网山东省电力公司枣庄供电公司：</w:t>
      </w:r>
      <w:r>
        <w:rPr>
          <w:rFonts w:hint="eastAsia" w:ascii="仿宋_GB2312" w:hAnsi="仿宋_GB2312" w:eastAsia="仿宋_GB2312"/>
          <w:sz w:val="32"/>
          <w:szCs w:val="32"/>
        </w:rPr>
        <w:t>是电网大面积停电事件的应急处置主要实施单位，接受枣庄市处置电网大面积停电应急领导小组的指挥，开展电网先期处置工作；调整电网运行方式，做好电网故障处理，防止电网瓦解，确保电网和重要客户的电力供应；及时向电网大面积停电应急领导小组汇报电网故障处置进展情况；做好电网黑启动准备；组织制定抢修救援方案，调集应急抢修救援队伍、装备、物资，开展设备抢修和支援；及时统计受影响的重要供电用户名单，向重要客户通报突发事件情况和抢修进展，督促重要客户实施突发事件防范措施；调配应急电源等装备，指导相关单位制定应急供电方案，优先为政府应急抢险救援指挥部、灾民安置、医疗救助、交通、通讯、供水、供气、煤矿等重要场所、重要客户提供应急供电和应急照明；收集统计用电负荷和电量的损失、恢复信息、对重要客户恢复供电情况，及时向应急处置领导小组汇报；联系保险公司，赴事发现场查看、搜集、汇总资产损失及抢修投入情况，搜集相关影像资料，做好保险理赔准备工作。</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各发电企业：组织、协调本企业及所属发电企业做好电网大面积停电时的应急工作。</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联通枣庄分公司、移动枣庄分公司、电信枣庄分公司:及时通过短信平台向用户发布停电信息，协助做好信息发布工作；做好备用电源（油机和蓄电池）日常维护和油料补充工作，确保发生大面积停电事件时的应急供电，切实保障通信系统正常稳定运行；根据指挥部要求做好抢修场所、人员集结点的通信保障工作。</w:t>
      </w:r>
    </w:p>
    <w:p>
      <w:pPr>
        <w:keepNext w:val="0"/>
        <w:keepLines w:val="0"/>
        <w:pageBreakBefore w:val="0"/>
        <w:widowControl w:val="0"/>
        <w:kinsoku/>
        <w:wordWrap/>
        <w:overflowPunct/>
        <w:topLinePunct w:val="0"/>
        <w:autoSpaceDE w:val="0"/>
        <w:autoSpaceDN w:val="0"/>
        <w:bidi w:val="0"/>
        <w:adjustRightIn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sz w:val="32"/>
          <w:szCs w:val="32"/>
        </w:rPr>
        <w:t>24</w:t>
      </w:r>
      <w:r>
        <w:rPr>
          <w:rFonts w:hint="eastAsia" w:ascii="仿宋_GB2312" w:hAnsi="仿宋_GB2312" w:eastAsia="仿宋_GB2312"/>
          <w:sz w:val="32"/>
          <w:szCs w:val="32"/>
          <w:lang w:eastAsia="zh-CN"/>
        </w:rPr>
        <w:t>.</w:t>
      </w:r>
      <w:r>
        <w:rPr>
          <w:rFonts w:hint="eastAsia" w:ascii="仿宋_GB2312" w:hAnsi="仿宋_GB2312" w:eastAsia="仿宋_GB2312"/>
          <w:sz w:val="32"/>
          <w:szCs w:val="32"/>
        </w:rPr>
        <w:t>各区（市）人民政府（管委会）：在接到电网大面积停电预警信息后，组织辖区内企事业单位、居民做好应对电网大面积停电事件的准备工作；发生电网大面积停电事件后，组织辖区内企事业单位、居民做好应急处置工作；为电网故障抢修协助地方协调、必要情况下提供人力、物力支持。</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其他相关部门、单位做好职责范围内应急工作，完成市应急领导小组交办的各项工作任务。</w:t>
      </w:r>
    </w:p>
    <w:p>
      <w:pPr>
        <w:widowControl/>
        <w:snapToGrid w:val="0"/>
        <w:spacing w:line="600" w:lineRule="exact"/>
        <w:outlineLvl w:val="0"/>
        <w:rPr>
          <w:rFonts w:hint="eastAsia" w:ascii="黑体" w:hAnsi="黑体" w:eastAsia="黑体"/>
          <w:sz w:val="32"/>
          <w:szCs w:val="32"/>
        </w:rPr>
      </w:pPr>
      <w:bookmarkStart w:id="754" w:name="_Toc25492"/>
      <w:r>
        <w:rPr>
          <w:rFonts w:hint="eastAsia" w:ascii="黑体" w:hAnsi="黑体" w:eastAsia="黑体"/>
          <w:sz w:val="32"/>
          <w:szCs w:val="32"/>
        </w:rPr>
        <w:t>附件3：</w:t>
      </w:r>
      <w:bookmarkEnd w:id="754"/>
    </w:p>
    <w:p>
      <w:pPr>
        <w:keepNext w:val="0"/>
        <w:keepLines w:val="0"/>
        <w:pageBreakBefore w:val="0"/>
        <w:widowControl/>
        <w:kinsoku/>
        <w:wordWrap/>
        <w:overflowPunct/>
        <w:topLinePunct w:val="0"/>
        <w:autoSpaceDE/>
        <w:autoSpaceDN/>
        <w:bidi w:val="0"/>
        <w:adjustRightInd/>
        <w:snapToGrid w:val="0"/>
        <w:spacing w:line="600" w:lineRule="exact"/>
        <w:jc w:val="center"/>
        <w:textAlignment w:val="auto"/>
        <w:outlineLvl w:val="1"/>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枣庄市大面积停电事件应急领导小组成员单位联系方式</w:t>
      </w:r>
    </w:p>
    <w:tbl>
      <w:tblPr>
        <w:tblStyle w:val="25"/>
        <w:tblW w:w="88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3"/>
        <w:gridCol w:w="4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jc w:val="center"/>
        </w:trPr>
        <w:tc>
          <w:tcPr>
            <w:tcW w:w="4643"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黑体" w:hAnsi="黑体" w:eastAsia="黑体" w:cs="黑体"/>
                <w:sz w:val="24"/>
                <w:szCs w:val="24"/>
              </w:rPr>
            </w:pPr>
            <w:r>
              <w:rPr>
                <w:rFonts w:hint="eastAsia" w:ascii="黑体" w:hAnsi="黑体" w:eastAsia="黑体" w:cs="黑体"/>
                <w:sz w:val="24"/>
                <w:szCs w:val="24"/>
              </w:rPr>
              <w:t>单位名称</w:t>
            </w:r>
          </w:p>
        </w:tc>
        <w:tc>
          <w:tcPr>
            <w:tcW w:w="420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黑体" w:hAnsi="黑体" w:eastAsia="黑体" w:cs="黑体"/>
                <w:sz w:val="24"/>
                <w:szCs w:val="24"/>
              </w:rPr>
            </w:pPr>
            <w:r>
              <w:rPr>
                <w:rFonts w:hint="eastAsia" w:ascii="黑体" w:hAnsi="黑体" w:eastAsia="黑体" w:cs="黑体"/>
                <w:sz w:val="24"/>
                <w:szCs w:val="24"/>
              </w:rPr>
              <w:t>24小时值班电话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643" w:type="dxa"/>
            <w:noWrap w:val="0"/>
            <w:vAlign w:val="center"/>
          </w:tcPr>
          <w:p>
            <w:pPr>
              <w:keepNext w:val="0"/>
              <w:keepLines w:val="0"/>
              <w:pageBreakBefore w:val="0"/>
              <w:widowControl w:val="0"/>
              <w:kinsoku/>
              <w:wordWrap/>
              <w:overflowPunct/>
              <w:topLinePunct w:val="0"/>
              <w:autoSpaceDE w:val="0"/>
              <w:autoSpaceDN w:val="0"/>
              <w:bidi w:val="0"/>
              <w:adjustRightInd w:val="0"/>
              <w:spacing w:line="320" w:lineRule="exact"/>
              <w:ind w:left="420" w:leftChars="200"/>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市能源局</w:t>
            </w:r>
          </w:p>
        </w:tc>
        <w:tc>
          <w:tcPr>
            <w:tcW w:w="420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3392842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643" w:type="dxa"/>
            <w:noWrap w:val="0"/>
            <w:vAlign w:val="center"/>
          </w:tcPr>
          <w:p>
            <w:pPr>
              <w:keepNext w:val="0"/>
              <w:keepLines w:val="0"/>
              <w:pageBreakBefore w:val="0"/>
              <w:widowControl w:val="0"/>
              <w:kinsoku/>
              <w:wordWrap/>
              <w:overflowPunct/>
              <w:topLinePunct w:val="0"/>
              <w:autoSpaceDE w:val="0"/>
              <w:autoSpaceDN w:val="0"/>
              <w:bidi w:val="0"/>
              <w:adjustRightInd w:val="0"/>
              <w:spacing w:line="320" w:lineRule="exact"/>
              <w:ind w:left="420" w:leftChars="200"/>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枣庄供电公司</w:t>
            </w:r>
          </w:p>
        </w:tc>
        <w:tc>
          <w:tcPr>
            <w:tcW w:w="420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3232050/3232365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643" w:type="dxa"/>
            <w:noWrap w:val="0"/>
            <w:vAlign w:val="center"/>
          </w:tcPr>
          <w:p>
            <w:pPr>
              <w:keepNext w:val="0"/>
              <w:keepLines w:val="0"/>
              <w:pageBreakBefore w:val="0"/>
              <w:widowControl w:val="0"/>
              <w:kinsoku/>
              <w:wordWrap/>
              <w:overflowPunct/>
              <w:topLinePunct w:val="0"/>
              <w:autoSpaceDE w:val="0"/>
              <w:autoSpaceDN w:val="0"/>
              <w:bidi w:val="0"/>
              <w:adjustRightInd w:val="0"/>
              <w:spacing w:line="320" w:lineRule="exact"/>
              <w:ind w:left="420" w:leftChars="200"/>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市委宣传部</w:t>
            </w:r>
          </w:p>
        </w:tc>
        <w:tc>
          <w:tcPr>
            <w:tcW w:w="420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3317437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643" w:type="dxa"/>
            <w:noWrap w:val="0"/>
            <w:vAlign w:val="center"/>
          </w:tcPr>
          <w:p>
            <w:pPr>
              <w:keepNext w:val="0"/>
              <w:keepLines w:val="0"/>
              <w:pageBreakBefore w:val="0"/>
              <w:widowControl w:val="0"/>
              <w:kinsoku/>
              <w:wordWrap/>
              <w:overflowPunct/>
              <w:topLinePunct w:val="0"/>
              <w:autoSpaceDE w:val="0"/>
              <w:autoSpaceDN w:val="0"/>
              <w:bidi w:val="0"/>
              <w:adjustRightInd w:val="0"/>
              <w:spacing w:line="320" w:lineRule="exact"/>
              <w:ind w:left="420" w:leftChars="200"/>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市发展和改革委</w:t>
            </w:r>
          </w:p>
        </w:tc>
        <w:tc>
          <w:tcPr>
            <w:tcW w:w="420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3314181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643" w:type="dxa"/>
            <w:noWrap w:val="0"/>
            <w:vAlign w:val="center"/>
          </w:tcPr>
          <w:p>
            <w:pPr>
              <w:keepNext w:val="0"/>
              <w:keepLines w:val="0"/>
              <w:pageBreakBefore w:val="0"/>
              <w:widowControl w:val="0"/>
              <w:kinsoku/>
              <w:wordWrap/>
              <w:overflowPunct/>
              <w:topLinePunct w:val="0"/>
              <w:autoSpaceDE w:val="0"/>
              <w:autoSpaceDN w:val="0"/>
              <w:bidi w:val="0"/>
              <w:adjustRightInd w:val="0"/>
              <w:spacing w:line="320" w:lineRule="exact"/>
              <w:ind w:left="420" w:leftChars="200"/>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市工业和信息化局</w:t>
            </w:r>
          </w:p>
        </w:tc>
        <w:tc>
          <w:tcPr>
            <w:tcW w:w="420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3314251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643" w:type="dxa"/>
            <w:noWrap w:val="0"/>
            <w:vAlign w:val="center"/>
          </w:tcPr>
          <w:p>
            <w:pPr>
              <w:keepNext w:val="0"/>
              <w:keepLines w:val="0"/>
              <w:pageBreakBefore w:val="0"/>
              <w:widowControl w:val="0"/>
              <w:kinsoku/>
              <w:wordWrap/>
              <w:overflowPunct/>
              <w:topLinePunct w:val="0"/>
              <w:autoSpaceDE w:val="0"/>
              <w:autoSpaceDN w:val="0"/>
              <w:bidi w:val="0"/>
              <w:adjustRightInd w:val="0"/>
              <w:spacing w:line="320" w:lineRule="exact"/>
              <w:ind w:left="420" w:leftChars="200"/>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市公安局</w:t>
            </w:r>
          </w:p>
        </w:tc>
        <w:tc>
          <w:tcPr>
            <w:tcW w:w="420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3656110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643" w:type="dxa"/>
            <w:noWrap w:val="0"/>
            <w:vAlign w:val="center"/>
          </w:tcPr>
          <w:p>
            <w:pPr>
              <w:keepNext w:val="0"/>
              <w:keepLines w:val="0"/>
              <w:pageBreakBefore w:val="0"/>
              <w:widowControl w:val="0"/>
              <w:kinsoku/>
              <w:wordWrap/>
              <w:overflowPunct/>
              <w:topLinePunct w:val="0"/>
              <w:autoSpaceDE w:val="0"/>
              <w:autoSpaceDN w:val="0"/>
              <w:bidi w:val="0"/>
              <w:adjustRightInd w:val="0"/>
              <w:spacing w:line="320" w:lineRule="exact"/>
              <w:ind w:left="420" w:leftChars="200"/>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市民政局</w:t>
            </w:r>
          </w:p>
        </w:tc>
        <w:tc>
          <w:tcPr>
            <w:tcW w:w="420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3314161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643" w:type="dxa"/>
            <w:noWrap w:val="0"/>
            <w:vAlign w:val="center"/>
          </w:tcPr>
          <w:p>
            <w:pPr>
              <w:keepNext w:val="0"/>
              <w:keepLines w:val="0"/>
              <w:pageBreakBefore w:val="0"/>
              <w:widowControl w:val="0"/>
              <w:kinsoku/>
              <w:wordWrap/>
              <w:overflowPunct/>
              <w:topLinePunct w:val="0"/>
              <w:autoSpaceDE w:val="0"/>
              <w:autoSpaceDN w:val="0"/>
              <w:bidi w:val="0"/>
              <w:adjustRightInd w:val="0"/>
              <w:spacing w:line="320" w:lineRule="exact"/>
              <w:ind w:left="420" w:leftChars="200"/>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市财政局</w:t>
            </w:r>
          </w:p>
        </w:tc>
        <w:tc>
          <w:tcPr>
            <w:tcW w:w="420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3315608/15263216669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643" w:type="dxa"/>
            <w:noWrap w:val="0"/>
            <w:vAlign w:val="center"/>
          </w:tcPr>
          <w:p>
            <w:pPr>
              <w:keepNext w:val="0"/>
              <w:keepLines w:val="0"/>
              <w:pageBreakBefore w:val="0"/>
              <w:widowControl w:val="0"/>
              <w:kinsoku/>
              <w:wordWrap/>
              <w:overflowPunct/>
              <w:topLinePunct w:val="0"/>
              <w:autoSpaceDE w:val="0"/>
              <w:autoSpaceDN w:val="0"/>
              <w:bidi w:val="0"/>
              <w:adjustRightInd w:val="0"/>
              <w:spacing w:line="320" w:lineRule="exact"/>
              <w:ind w:left="420" w:leftChars="200"/>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市自然资源和规划局</w:t>
            </w:r>
          </w:p>
        </w:tc>
        <w:tc>
          <w:tcPr>
            <w:tcW w:w="420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3314221/传真：3324697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643" w:type="dxa"/>
            <w:noWrap w:val="0"/>
            <w:vAlign w:val="center"/>
          </w:tcPr>
          <w:p>
            <w:pPr>
              <w:keepNext w:val="0"/>
              <w:keepLines w:val="0"/>
              <w:pageBreakBefore w:val="0"/>
              <w:widowControl w:val="0"/>
              <w:kinsoku/>
              <w:wordWrap/>
              <w:overflowPunct/>
              <w:topLinePunct w:val="0"/>
              <w:autoSpaceDE w:val="0"/>
              <w:autoSpaceDN w:val="0"/>
              <w:bidi w:val="0"/>
              <w:adjustRightInd w:val="0"/>
              <w:spacing w:line="320" w:lineRule="exact"/>
              <w:ind w:left="420" w:leftChars="200"/>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市住房和城乡建设局</w:t>
            </w:r>
          </w:p>
        </w:tc>
        <w:tc>
          <w:tcPr>
            <w:tcW w:w="420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8665556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643" w:type="dxa"/>
            <w:noWrap w:val="0"/>
            <w:vAlign w:val="center"/>
          </w:tcPr>
          <w:p>
            <w:pPr>
              <w:keepNext w:val="0"/>
              <w:keepLines w:val="0"/>
              <w:pageBreakBefore w:val="0"/>
              <w:widowControl w:val="0"/>
              <w:kinsoku/>
              <w:wordWrap/>
              <w:overflowPunct/>
              <w:topLinePunct w:val="0"/>
              <w:autoSpaceDE w:val="0"/>
              <w:autoSpaceDN w:val="0"/>
              <w:bidi w:val="0"/>
              <w:adjustRightInd w:val="0"/>
              <w:spacing w:line="320" w:lineRule="exact"/>
              <w:ind w:left="420" w:leftChars="200"/>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市交通运输局</w:t>
            </w:r>
          </w:p>
        </w:tc>
        <w:tc>
          <w:tcPr>
            <w:tcW w:w="420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8662408/15606326566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643" w:type="dxa"/>
            <w:noWrap w:val="0"/>
            <w:vAlign w:val="center"/>
          </w:tcPr>
          <w:p>
            <w:pPr>
              <w:keepNext w:val="0"/>
              <w:keepLines w:val="0"/>
              <w:pageBreakBefore w:val="0"/>
              <w:widowControl w:val="0"/>
              <w:kinsoku/>
              <w:wordWrap/>
              <w:overflowPunct/>
              <w:topLinePunct w:val="0"/>
              <w:autoSpaceDE w:val="0"/>
              <w:autoSpaceDN w:val="0"/>
              <w:bidi w:val="0"/>
              <w:adjustRightInd w:val="0"/>
              <w:spacing w:line="320" w:lineRule="exact"/>
              <w:ind w:left="420" w:leftChars="200"/>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市城乡水务局</w:t>
            </w:r>
          </w:p>
        </w:tc>
        <w:tc>
          <w:tcPr>
            <w:tcW w:w="420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3344230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643" w:type="dxa"/>
            <w:noWrap w:val="0"/>
            <w:vAlign w:val="center"/>
          </w:tcPr>
          <w:p>
            <w:pPr>
              <w:keepNext w:val="0"/>
              <w:keepLines w:val="0"/>
              <w:pageBreakBefore w:val="0"/>
              <w:widowControl w:val="0"/>
              <w:kinsoku/>
              <w:wordWrap/>
              <w:overflowPunct/>
              <w:topLinePunct w:val="0"/>
              <w:autoSpaceDE w:val="0"/>
              <w:autoSpaceDN w:val="0"/>
              <w:bidi w:val="0"/>
              <w:adjustRightInd w:val="0"/>
              <w:spacing w:line="320" w:lineRule="exact"/>
              <w:ind w:left="420" w:leftChars="200"/>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市商务局</w:t>
            </w:r>
          </w:p>
        </w:tc>
        <w:tc>
          <w:tcPr>
            <w:tcW w:w="420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3227621/3223899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643" w:type="dxa"/>
            <w:noWrap w:val="0"/>
            <w:vAlign w:val="center"/>
          </w:tcPr>
          <w:p>
            <w:pPr>
              <w:keepNext w:val="0"/>
              <w:keepLines w:val="0"/>
              <w:pageBreakBefore w:val="0"/>
              <w:widowControl w:val="0"/>
              <w:kinsoku/>
              <w:wordWrap/>
              <w:overflowPunct/>
              <w:topLinePunct w:val="0"/>
              <w:autoSpaceDE w:val="0"/>
              <w:autoSpaceDN w:val="0"/>
              <w:bidi w:val="0"/>
              <w:adjustRightInd w:val="0"/>
              <w:spacing w:line="320" w:lineRule="exact"/>
              <w:ind w:left="420" w:leftChars="200"/>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市文化和旅游局</w:t>
            </w:r>
          </w:p>
        </w:tc>
        <w:tc>
          <w:tcPr>
            <w:tcW w:w="420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3224760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643" w:type="dxa"/>
            <w:noWrap w:val="0"/>
            <w:vAlign w:val="center"/>
          </w:tcPr>
          <w:p>
            <w:pPr>
              <w:keepNext w:val="0"/>
              <w:keepLines w:val="0"/>
              <w:pageBreakBefore w:val="0"/>
              <w:widowControl w:val="0"/>
              <w:kinsoku/>
              <w:wordWrap/>
              <w:overflowPunct/>
              <w:topLinePunct w:val="0"/>
              <w:autoSpaceDE w:val="0"/>
              <w:autoSpaceDN w:val="0"/>
              <w:bidi w:val="0"/>
              <w:adjustRightInd w:val="0"/>
              <w:spacing w:line="320" w:lineRule="exact"/>
              <w:ind w:left="420" w:leftChars="200"/>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市卫生健康委</w:t>
            </w:r>
          </w:p>
        </w:tc>
        <w:tc>
          <w:tcPr>
            <w:tcW w:w="420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3314381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643" w:type="dxa"/>
            <w:noWrap w:val="0"/>
            <w:vAlign w:val="center"/>
          </w:tcPr>
          <w:p>
            <w:pPr>
              <w:keepNext w:val="0"/>
              <w:keepLines w:val="0"/>
              <w:pageBreakBefore w:val="0"/>
              <w:widowControl w:val="0"/>
              <w:kinsoku/>
              <w:wordWrap/>
              <w:overflowPunct/>
              <w:topLinePunct w:val="0"/>
              <w:autoSpaceDE w:val="0"/>
              <w:autoSpaceDN w:val="0"/>
              <w:bidi w:val="0"/>
              <w:adjustRightInd w:val="0"/>
              <w:spacing w:line="320" w:lineRule="exact"/>
              <w:ind w:left="420" w:leftChars="200"/>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市应急管理局</w:t>
            </w:r>
          </w:p>
        </w:tc>
        <w:tc>
          <w:tcPr>
            <w:tcW w:w="420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3313626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643" w:type="dxa"/>
            <w:noWrap w:val="0"/>
            <w:vAlign w:val="center"/>
          </w:tcPr>
          <w:p>
            <w:pPr>
              <w:keepNext w:val="0"/>
              <w:keepLines w:val="0"/>
              <w:pageBreakBefore w:val="0"/>
              <w:widowControl w:val="0"/>
              <w:kinsoku/>
              <w:wordWrap/>
              <w:overflowPunct/>
              <w:topLinePunct w:val="0"/>
              <w:autoSpaceDE w:val="0"/>
              <w:autoSpaceDN w:val="0"/>
              <w:bidi w:val="0"/>
              <w:adjustRightInd w:val="0"/>
              <w:spacing w:line="320" w:lineRule="exact"/>
              <w:ind w:left="420" w:leftChars="200"/>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市林业和绿化局</w:t>
            </w:r>
          </w:p>
        </w:tc>
        <w:tc>
          <w:tcPr>
            <w:tcW w:w="420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8687800/3324727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643" w:type="dxa"/>
            <w:noWrap w:val="0"/>
            <w:vAlign w:val="center"/>
          </w:tcPr>
          <w:p>
            <w:pPr>
              <w:keepNext w:val="0"/>
              <w:keepLines w:val="0"/>
              <w:pageBreakBefore w:val="0"/>
              <w:widowControl w:val="0"/>
              <w:kinsoku/>
              <w:wordWrap/>
              <w:overflowPunct/>
              <w:topLinePunct w:val="0"/>
              <w:autoSpaceDE w:val="0"/>
              <w:autoSpaceDN w:val="0"/>
              <w:bidi w:val="0"/>
              <w:adjustRightInd w:val="0"/>
              <w:spacing w:line="320" w:lineRule="exact"/>
              <w:ind w:left="420" w:leftChars="200"/>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市气象局</w:t>
            </w:r>
          </w:p>
        </w:tc>
        <w:tc>
          <w:tcPr>
            <w:tcW w:w="420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8356026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643" w:type="dxa"/>
            <w:noWrap w:val="0"/>
            <w:vAlign w:val="center"/>
          </w:tcPr>
          <w:p>
            <w:pPr>
              <w:keepNext w:val="0"/>
              <w:keepLines w:val="0"/>
              <w:pageBreakBefore w:val="0"/>
              <w:widowControl w:val="0"/>
              <w:kinsoku/>
              <w:wordWrap/>
              <w:overflowPunct/>
              <w:topLinePunct w:val="0"/>
              <w:autoSpaceDE w:val="0"/>
              <w:autoSpaceDN w:val="0"/>
              <w:bidi w:val="0"/>
              <w:adjustRightInd w:val="0"/>
              <w:spacing w:line="320" w:lineRule="exact"/>
              <w:ind w:left="420" w:leftChars="200"/>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市消防支队</w:t>
            </w:r>
          </w:p>
        </w:tc>
        <w:tc>
          <w:tcPr>
            <w:tcW w:w="420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3122000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643" w:type="dxa"/>
            <w:noWrap w:val="0"/>
            <w:vAlign w:val="center"/>
          </w:tcPr>
          <w:p>
            <w:pPr>
              <w:keepNext w:val="0"/>
              <w:keepLines w:val="0"/>
              <w:pageBreakBefore w:val="0"/>
              <w:widowControl w:val="0"/>
              <w:kinsoku/>
              <w:wordWrap/>
              <w:overflowPunct/>
              <w:topLinePunct w:val="0"/>
              <w:autoSpaceDE w:val="0"/>
              <w:autoSpaceDN w:val="0"/>
              <w:bidi w:val="0"/>
              <w:adjustRightInd w:val="0"/>
              <w:spacing w:line="320" w:lineRule="exact"/>
              <w:ind w:left="420" w:leftChars="200"/>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滕州市政府办公室</w:t>
            </w:r>
          </w:p>
        </w:tc>
        <w:tc>
          <w:tcPr>
            <w:tcW w:w="420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5513822/5513232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643" w:type="dxa"/>
            <w:noWrap w:val="0"/>
            <w:vAlign w:val="center"/>
          </w:tcPr>
          <w:p>
            <w:pPr>
              <w:keepNext w:val="0"/>
              <w:keepLines w:val="0"/>
              <w:pageBreakBefore w:val="0"/>
              <w:widowControl w:val="0"/>
              <w:kinsoku/>
              <w:wordWrap/>
              <w:overflowPunct/>
              <w:topLinePunct w:val="0"/>
              <w:autoSpaceDE w:val="0"/>
              <w:autoSpaceDN w:val="0"/>
              <w:bidi w:val="0"/>
              <w:adjustRightInd w:val="0"/>
              <w:spacing w:line="320" w:lineRule="exact"/>
              <w:ind w:left="420" w:leftChars="200"/>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薛城区政府办公室</w:t>
            </w:r>
          </w:p>
        </w:tc>
        <w:tc>
          <w:tcPr>
            <w:tcW w:w="420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4412268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643" w:type="dxa"/>
            <w:noWrap w:val="0"/>
            <w:vAlign w:val="center"/>
          </w:tcPr>
          <w:p>
            <w:pPr>
              <w:keepNext w:val="0"/>
              <w:keepLines w:val="0"/>
              <w:pageBreakBefore w:val="0"/>
              <w:widowControl w:val="0"/>
              <w:kinsoku/>
              <w:wordWrap/>
              <w:overflowPunct/>
              <w:topLinePunct w:val="0"/>
              <w:autoSpaceDE w:val="0"/>
              <w:autoSpaceDN w:val="0"/>
              <w:bidi w:val="0"/>
              <w:adjustRightInd w:val="0"/>
              <w:spacing w:line="320" w:lineRule="exact"/>
              <w:ind w:left="420" w:leftChars="200"/>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山亭区政府办公室</w:t>
            </w:r>
          </w:p>
        </w:tc>
        <w:tc>
          <w:tcPr>
            <w:tcW w:w="420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8811121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643" w:type="dxa"/>
            <w:noWrap w:val="0"/>
            <w:vAlign w:val="center"/>
          </w:tcPr>
          <w:p>
            <w:pPr>
              <w:keepNext w:val="0"/>
              <w:keepLines w:val="0"/>
              <w:pageBreakBefore w:val="0"/>
              <w:widowControl w:val="0"/>
              <w:kinsoku/>
              <w:wordWrap/>
              <w:overflowPunct/>
              <w:topLinePunct w:val="0"/>
              <w:autoSpaceDE w:val="0"/>
              <w:autoSpaceDN w:val="0"/>
              <w:bidi w:val="0"/>
              <w:adjustRightInd w:val="0"/>
              <w:spacing w:line="320" w:lineRule="exact"/>
              <w:ind w:left="420" w:leftChars="200"/>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市中区政府办公室</w:t>
            </w:r>
          </w:p>
        </w:tc>
        <w:tc>
          <w:tcPr>
            <w:tcW w:w="420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3393527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643" w:type="dxa"/>
            <w:noWrap w:val="0"/>
            <w:vAlign w:val="center"/>
          </w:tcPr>
          <w:p>
            <w:pPr>
              <w:keepNext w:val="0"/>
              <w:keepLines w:val="0"/>
              <w:pageBreakBefore w:val="0"/>
              <w:widowControl w:val="0"/>
              <w:kinsoku/>
              <w:wordWrap/>
              <w:overflowPunct/>
              <w:topLinePunct w:val="0"/>
              <w:autoSpaceDE w:val="0"/>
              <w:autoSpaceDN w:val="0"/>
              <w:bidi w:val="0"/>
              <w:adjustRightInd w:val="0"/>
              <w:spacing w:line="320" w:lineRule="exact"/>
              <w:ind w:left="420" w:leftChars="200"/>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峄城区政府办公室</w:t>
            </w:r>
          </w:p>
        </w:tc>
        <w:tc>
          <w:tcPr>
            <w:tcW w:w="420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7711401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643" w:type="dxa"/>
            <w:noWrap w:val="0"/>
            <w:vAlign w:val="center"/>
          </w:tcPr>
          <w:p>
            <w:pPr>
              <w:keepNext w:val="0"/>
              <w:keepLines w:val="0"/>
              <w:pageBreakBefore w:val="0"/>
              <w:widowControl w:val="0"/>
              <w:kinsoku/>
              <w:wordWrap/>
              <w:overflowPunct/>
              <w:topLinePunct w:val="0"/>
              <w:autoSpaceDE w:val="0"/>
              <w:autoSpaceDN w:val="0"/>
              <w:bidi w:val="0"/>
              <w:adjustRightInd w:val="0"/>
              <w:spacing w:line="320" w:lineRule="exact"/>
              <w:ind w:left="420" w:leftChars="200"/>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台儿庄区政府办公室</w:t>
            </w:r>
          </w:p>
        </w:tc>
        <w:tc>
          <w:tcPr>
            <w:tcW w:w="420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6611511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643" w:type="dxa"/>
            <w:noWrap w:val="0"/>
            <w:vAlign w:val="center"/>
          </w:tcPr>
          <w:p>
            <w:pPr>
              <w:keepNext w:val="0"/>
              <w:keepLines w:val="0"/>
              <w:pageBreakBefore w:val="0"/>
              <w:widowControl w:val="0"/>
              <w:kinsoku/>
              <w:wordWrap/>
              <w:overflowPunct/>
              <w:topLinePunct w:val="0"/>
              <w:autoSpaceDE w:val="0"/>
              <w:autoSpaceDN w:val="0"/>
              <w:bidi w:val="0"/>
              <w:adjustRightInd w:val="0"/>
              <w:spacing w:line="320" w:lineRule="exact"/>
              <w:ind w:left="420" w:leftChars="200"/>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高新区管委会办公室</w:t>
            </w:r>
          </w:p>
        </w:tc>
        <w:tc>
          <w:tcPr>
            <w:tcW w:w="420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8691209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643" w:type="dxa"/>
            <w:noWrap w:val="0"/>
            <w:vAlign w:val="center"/>
          </w:tcPr>
          <w:p>
            <w:pPr>
              <w:keepNext w:val="0"/>
              <w:keepLines w:val="0"/>
              <w:pageBreakBefore w:val="0"/>
              <w:widowControl w:val="0"/>
              <w:kinsoku/>
              <w:wordWrap/>
              <w:overflowPunct/>
              <w:topLinePunct w:val="0"/>
              <w:autoSpaceDE w:val="0"/>
              <w:autoSpaceDN w:val="0"/>
              <w:bidi w:val="0"/>
              <w:adjustRightInd w:val="0"/>
              <w:spacing w:line="320" w:lineRule="exact"/>
              <w:ind w:left="420" w:leftChars="200"/>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联通枣庄分公司</w:t>
            </w:r>
          </w:p>
        </w:tc>
        <w:tc>
          <w:tcPr>
            <w:tcW w:w="420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3169500/3169502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643" w:type="dxa"/>
            <w:noWrap w:val="0"/>
            <w:vAlign w:val="center"/>
          </w:tcPr>
          <w:p>
            <w:pPr>
              <w:keepNext w:val="0"/>
              <w:keepLines w:val="0"/>
              <w:pageBreakBefore w:val="0"/>
              <w:widowControl w:val="0"/>
              <w:kinsoku/>
              <w:wordWrap/>
              <w:overflowPunct/>
              <w:topLinePunct w:val="0"/>
              <w:autoSpaceDE w:val="0"/>
              <w:autoSpaceDN w:val="0"/>
              <w:bidi w:val="0"/>
              <w:adjustRightInd w:val="0"/>
              <w:spacing w:line="320" w:lineRule="exact"/>
              <w:ind w:left="420" w:leftChars="200"/>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移动枣庄分公司</w:t>
            </w:r>
          </w:p>
        </w:tc>
        <w:tc>
          <w:tcPr>
            <w:tcW w:w="420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13791423333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643" w:type="dxa"/>
            <w:noWrap w:val="0"/>
            <w:vAlign w:val="center"/>
          </w:tcPr>
          <w:p>
            <w:pPr>
              <w:keepNext w:val="0"/>
              <w:keepLines w:val="0"/>
              <w:pageBreakBefore w:val="0"/>
              <w:widowControl w:val="0"/>
              <w:kinsoku/>
              <w:wordWrap/>
              <w:overflowPunct/>
              <w:topLinePunct w:val="0"/>
              <w:autoSpaceDE w:val="0"/>
              <w:autoSpaceDN w:val="0"/>
              <w:bidi w:val="0"/>
              <w:adjustRightInd w:val="0"/>
              <w:spacing w:line="320" w:lineRule="exact"/>
              <w:ind w:left="420" w:leftChars="200"/>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电信枣庄分公司</w:t>
            </w:r>
          </w:p>
        </w:tc>
        <w:tc>
          <w:tcPr>
            <w:tcW w:w="420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5104440/5104441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643" w:type="dxa"/>
            <w:noWrap w:val="0"/>
            <w:vAlign w:val="center"/>
          </w:tcPr>
          <w:p>
            <w:pPr>
              <w:keepNext w:val="0"/>
              <w:keepLines w:val="0"/>
              <w:pageBreakBefore w:val="0"/>
              <w:widowControl w:val="0"/>
              <w:kinsoku/>
              <w:wordWrap/>
              <w:overflowPunct/>
              <w:topLinePunct w:val="0"/>
              <w:autoSpaceDE w:val="0"/>
              <w:autoSpaceDN w:val="0"/>
              <w:bidi w:val="0"/>
              <w:adjustRightInd w:val="0"/>
              <w:spacing w:line="320" w:lineRule="exact"/>
              <w:ind w:left="420" w:leftChars="200"/>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华电国际十里泉发电厂</w:t>
            </w:r>
          </w:p>
        </w:tc>
        <w:tc>
          <w:tcPr>
            <w:tcW w:w="420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17863225250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643" w:type="dxa"/>
            <w:noWrap w:val="0"/>
            <w:vAlign w:val="center"/>
          </w:tcPr>
          <w:p>
            <w:pPr>
              <w:keepNext w:val="0"/>
              <w:keepLines w:val="0"/>
              <w:pageBreakBefore w:val="0"/>
              <w:widowControl w:val="0"/>
              <w:kinsoku/>
              <w:wordWrap/>
              <w:overflowPunct/>
              <w:topLinePunct w:val="0"/>
              <w:autoSpaceDE w:val="0"/>
              <w:autoSpaceDN w:val="0"/>
              <w:bidi w:val="0"/>
              <w:adjustRightInd w:val="0"/>
              <w:spacing w:line="320" w:lineRule="exact"/>
              <w:ind w:left="420" w:leftChars="200"/>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华电滕州新源热电有限公司</w:t>
            </w:r>
          </w:p>
        </w:tc>
        <w:tc>
          <w:tcPr>
            <w:tcW w:w="420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5681771</w:t>
            </w:r>
          </w:p>
        </w:tc>
      </w:tr>
    </w:tbl>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方正小标宋简体"/>
          <w:b w:val="0"/>
          <w:sz w:val="56"/>
          <w:szCs w:val="56"/>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方正小标宋简体"/>
          <w:b w:val="0"/>
          <w:sz w:val="56"/>
          <w:szCs w:val="56"/>
        </w:rPr>
      </w:pPr>
    </w:p>
    <w:p>
      <w:pPr>
        <w:pStyle w:val="2"/>
        <w:keepNext/>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sz w:val="48"/>
          <w:szCs w:val="48"/>
        </w:rPr>
      </w:pPr>
      <w:bookmarkStart w:id="755" w:name="_Toc22110"/>
      <w:r>
        <w:rPr>
          <w:rFonts w:hint="eastAsia" w:ascii="方正小标宋简体" w:hAnsi="方正小标宋简体" w:eastAsia="方正小标宋简体" w:cs="方正小标宋简体"/>
          <w:b w:val="0"/>
          <w:bCs w:val="0"/>
          <w:sz w:val="48"/>
          <w:szCs w:val="48"/>
        </w:rPr>
        <w:t>枣庄市煤矿生产安全事故应急预案</w:t>
      </w:r>
      <w:bookmarkEnd w:id="755"/>
    </w:p>
    <w:p>
      <w:pPr>
        <w:spacing w:line="600" w:lineRule="exact"/>
        <w:jc w:val="center"/>
        <w:rPr>
          <w:rFonts w:hint="eastAsia" w:eastAsia="方正小标宋简体"/>
          <w:b w:val="0"/>
          <w:sz w:val="52"/>
          <w:szCs w:val="52"/>
        </w:rPr>
      </w:pPr>
    </w:p>
    <w:p>
      <w:pPr>
        <w:spacing w:line="600" w:lineRule="exact"/>
        <w:jc w:val="center"/>
        <w:rPr>
          <w:rFonts w:eastAsia="方正小标宋简体"/>
          <w:b w:val="0"/>
          <w:sz w:val="52"/>
          <w:szCs w:val="52"/>
        </w:rPr>
      </w:pPr>
    </w:p>
    <w:p>
      <w:pPr>
        <w:spacing w:line="600" w:lineRule="exact"/>
        <w:ind w:firstLine="420" w:firstLineChars="200"/>
      </w:pPr>
    </w:p>
    <w:p>
      <w:pPr>
        <w:spacing w:line="600" w:lineRule="exact"/>
        <w:ind w:firstLine="600" w:firstLineChars="200"/>
        <w:rPr>
          <w:rFonts w:eastAsia="仿宋_GB2312"/>
          <w:sz w:val="30"/>
          <w:szCs w:val="30"/>
        </w:rPr>
      </w:pPr>
    </w:p>
    <w:p>
      <w:pPr>
        <w:spacing w:line="600" w:lineRule="exact"/>
        <w:ind w:firstLine="600" w:firstLineChars="200"/>
        <w:rPr>
          <w:rFonts w:eastAsia="仿宋_GB2312"/>
          <w:sz w:val="30"/>
          <w:szCs w:val="30"/>
        </w:rPr>
      </w:pPr>
    </w:p>
    <w:p>
      <w:pPr>
        <w:spacing w:line="600" w:lineRule="exact"/>
        <w:ind w:firstLine="600" w:firstLineChars="200"/>
        <w:rPr>
          <w:rFonts w:eastAsia="仿宋_GB2312"/>
          <w:sz w:val="30"/>
          <w:szCs w:val="30"/>
        </w:rPr>
      </w:pPr>
    </w:p>
    <w:p>
      <w:pPr>
        <w:spacing w:line="600" w:lineRule="exact"/>
        <w:ind w:firstLine="600" w:firstLineChars="200"/>
        <w:rPr>
          <w:rFonts w:eastAsia="仿宋_GB2312"/>
          <w:sz w:val="30"/>
          <w:szCs w:val="30"/>
        </w:rPr>
      </w:pPr>
    </w:p>
    <w:p>
      <w:pPr>
        <w:spacing w:line="600" w:lineRule="exact"/>
        <w:ind w:firstLine="600" w:firstLineChars="200"/>
        <w:rPr>
          <w:rFonts w:eastAsia="仿宋_GB2312"/>
          <w:sz w:val="30"/>
          <w:szCs w:val="30"/>
        </w:rPr>
      </w:pPr>
    </w:p>
    <w:p>
      <w:pPr>
        <w:spacing w:line="600" w:lineRule="exact"/>
        <w:ind w:firstLine="600" w:firstLineChars="200"/>
        <w:rPr>
          <w:rFonts w:eastAsia="仿宋_GB2312"/>
          <w:sz w:val="30"/>
          <w:szCs w:val="30"/>
        </w:rPr>
      </w:pPr>
    </w:p>
    <w:p>
      <w:pPr>
        <w:spacing w:line="600" w:lineRule="exact"/>
        <w:ind w:firstLine="600" w:firstLineChars="200"/>
        <w:rPr>
          <w:rFonts w:eastAsia="仿宋_GB2312"/>
          <w:sz w:val="30"/>
          <w:szCs w:val="30"/>
        </w:rPr>
      </w:pPr>
    </w:p>
    <w:p>
      <w:pPr>
        <w:spacing w:line="600" w:lineRule="exact"/>
        <w:rPr>
          <w:rFonts w:eastAsia="仿宋_GB2312"/>
          <w:sz w:val="30"/>
          <w:szCs w:val="30"/>
        </w:rPr>
      </w:pPr>
    </w:p>
    <w:p>
      <w:pPr>
        <w:spacing w:line="600" w:lineRule="exact"/>
        <w:rPr>
          <w:rFonts w:eastAsia="仿宋_GB2312"/>
          <w:sz w:val="30"/>
          <w:szCs w:val="30"/>
        </w:rPr>
      </w:pPr>
    </w:p>
    <w:p>
      <w:pPr>
        <w:spacing w:line="600" w:lineRule="exact"/>
        <w:rPr>
          <w:rFonts w:eastAsia="仿宋_GB2312"/>
          <w:sz w:val="30"/>
          <w:szCs w:val="30"/>
        </w:rPr>
      </w:pPr>
    </w:p>
    <w:p>
      <w:pPr>
        <w:spacing w:line="600" w:lineRule="exact"/>
        <w:ind w:firstLine="600" w:firstLineChars="200"/>
        <w:rPr>
          <w:rFonts w:eastAsia="仿宋_GB2312"/>
          <w:sz w:val="30"/>
          <w:szCs w:val="30"/>
        </w:rPr>
      </w:pPr>
    </w:p>
    <w:p>
      <w:pPr>
        <w:spacing w:line="600" w:lineRule="exact"/>
        <w:ind w:firstLine="600" w:firstLineChars="200"/>
        <w:rPr>
          <w:rFonts w:eastAsia="仿宋_GB2312"/>
          <w:sz w:val="30"/>
          <w:szCs w:val="30"/>
        </w:rPr>
      </w:pPr>
    </w:p>
    <w:p>
      <w:pPr>
        <w:spacing w:line="600" w:lineRule="exact"/>
        <w:jc w:val="center"/>
        <w:rPr>
          <w:rFonts w:eastAsia="楷体_GB2312"/>
          <w:sz w:val="36"/>
          <w:szCs w:val="36"/>
        </w:rPr>
      </w:pPr>
      <w:r>
        <w:rPr>
          <w:rFonts w:eastAsia="楷体_GB2312"/>
          <w:sz w:val="36"/>
          <w:szCs w:val="36"/>
        </w:rPr>
        <w:t>编制单位：枣庄市</w:t>
      </w:r>
      <w:r>
        <w:rPr>
          <w:rFonts w:hint="eastAsia" w:eastAsia="楷体_GB2312"/>
          <w:sz w:val="36"/>
          <w:szCs w:val="36"/>
          <w:lang w:eastAsia="zh-CN"/>
        </w:rPr>
        <w:t>能源</w:t>
      </w:r>
      <w:r>
        <w:rPr>
          <w:rFonts w:eastAsia="楷体_GB2312"/>
          <w:sz w:val="36"/>
          <w:szCs w:val="36"/>
        </w:rPr>
        <w:t>局</w:t>
      </w: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宋体" w:hAnsi="宋体" w:cs="宋体"/>
          <w:bCs/>
          <w:color w:val="auto"/>
          <w:kern w:val="0"/>
          <w:sz w:val="32"/>
          <w:szCs w:val="32"/>
        </w:rPr>
      </w:pPr>
      <w:r>
        <w:rPr>
          <w:rFonts w:hint="eastAsia" w:ascii="仿宋_GB2312" w:hAnsi="宋体" w:eastAsia="仿宋_GB2312"/>
          <w:b/>
          <w:color w:val="auto"/>
          <w:sz w:val="36"/>
          <w:szCs w:val="36"/>
        </w:rPr>
        <w:br w:type="page"/>
      </w:r>
      <w:bookmarkStart w:id="756" w:name="_Toc406510241"/>
      <w:bookmarkStart w:id="757" w:name="_Toc406512666"/>
      <w:bookmarkStart w:id="758" w:name="_Toc406509989"/>
      <w:bookmarkStart w:id="759" w:name="_Toc329261403"/>
      <w:bookmarkStart w:id="760" w:name="_Toc440531240"/>
      <w:bookmarkStart w:id="761" w:name="_Toc329261404"/>
      <w:bookmarkStart w:id="762" w:name="_Toc32015"/>
      <w:bookmarkStart w:id="763" w:name="_Toc1819"/>
      <w:r>
        <w:rPr>
          <w:rFonts w:hint="eastAsia" w:ascii="仿宋_GB2312" w:hAnsi="宋体" w:eastAsia="仿宋_GB2312"/>
          <w:b/>
          <w:color w:val="auto"/>
          <w:sz w:val="32"/>
          <w:szCs w:val="32"/>
          <w:lang w:val="en-US" w:eastAsia="zh-CN"/>
        </w:rPr>
        <w:t xml:space="preserve">    </w:t>
      </w:r>
      <w:r>
        <w:rPr>
          <w:rFonts w:hint="eastAsia" w:ascii="黑体" w:hAnsi="黑体" w:eastAsia="黑体"/>
          <w:color w:val="auto"/>
          <w:sz w:val="32"/>
          <w:szCs w:val="32"/>
        </w:rPr>
        <w:t>1</w:t>
      </w:r>
      <w:r>
        <w:rPr>
          <w:rFonts w:hint="eastAsia" w:ascii="黑体" w:hAnsi="黑体" w:eastAsia="黑体"/>
          <w:color w:val="auto"/>
          <w:sz w:val="32"/>
          <w:szCs w:val="32"/>
          <w:lang w:val="en-US" w:eastAsia="zh-CN"/>
        </w:rPr>
        <w:t xml:space="preserve">  </w:t>
      </w:r>
      <w:r>
        <w:rPr>
          <w:rFonts w:hint="eastAsia" w:ascii="黑体" w:hAnsi="黑体" w:eastAsia="黑体"/>
          <w:color w:val="auto"/>
          <w:sz w:val="32"/>
          <w:szCs w:val="32"/>
        </w:rPr>
        <w:t>总</w:t>
      </w:r>
      <w:r>
        <w:rPr>
          <w:rFonts w:hint="eastAsia" w:ascii="黑体" w:hAnsi="黑体" w:eastAsia="黑体"/>
          <w:color w:val="auto"/>
          <w:sz w:val="32"/>
          <w:szCs w:val="32"/>
          <w:lang w:val="en-US" w:eastAsia="zh-CN"/>
        </w:rPr>
        <w:t xml:space="preserve">  </w:t>
      </w:r>
      <w:r>
        <w:rPr>
          <w:rFonts w:hint="eastAsia" w:ascii="黑体" w:hAnsi="黑体" w:eastAsia="黑体"/>
          <w:color w:val="auto"/>
          <w:sz w:val="32"/>
          <w:szCs w:val="32"/>
        </w:rPr>
        <w:t>则</w:t>
      </w:r>
      <w:bookmarkEnd w:id="756"/>
      <w:bookmarkEnd w:id="757"/>
      <w:bookmarkEnd w:id="758"/>
      <w:bookmarkEnd w:id="759"/>
      <w:bookmarkEnd w:id="760"/>
    </w:p>
    <w:p>
      <w:pPr>
        <w:pStyle w:val="3"/>
        <w:keepNext w:val="0"/>
        <w:keepLines w:val="0"/>
        <w:pageBreakBefore w:val="0"/>
        <w:widowControl w:val="0"/>
        <w:kinsoku/>
        <w:wordWrap/>
        <w:overflowPunct/>
        <w:topLinePunct w:val="0"/>
        <w:autoSpaceDE/>
        <w:autoSpaceDN/>
        <w:bidi w:val="0"/>
        <w:spacing w:before="0" w:after="0" w:line="580" w:lineRule="exact"/>
        <w:ind w:firstLine="640" w:firstLineChars="200"/>
        <w:textAlignment w:val="auto"/>
        <w:rPr>
          <w:rFonts w:hint="eastAsia" w:ascii="楷体_GB2312" w:hAnsi="楷体_GB2312" w:eastAsia="楷体_GB2312" w:cs="楷体_GB2312"/>
          <w:b w:val="0"/>
          <w:bCs/>
          <w:color w:val="auto"/>
          <w:kern w:val="0"/>
          <w:sz w:val="32"/>
          <w:szCs w:val="32"/>
        </w:rPr>
      </w:pPr>
      <w:bookmarkStart w:id="764" w:name="_Toc406509990"/>
      <w:bookmarkStart w:id="765" w:name="_Toc406510242"/>
      <w:bookmarkStart w:id="766" w:name="_Toc406512667"/>
      <w:bookmarkStart w:id="767" w:name="_Toc440531241"/>
      <w:r>
        <w:rPr>
          <w:rFonts w:hint="eastAsia" w:ascii="楷体_GB2312" w:hAnsi="楷体_GB2312" w:eastAsia="楷体_GB2312" w:cs="楷体_GB2312"/>
          <w:b w:val="0"/>
          <w:bCs/>
          <w:color w:val="auto"/>
          <w:kern w:val="0"/>
          <w:sz w:val="32"/>
          <w:szCs w:val="32"/>
        </w:rPr>
        <w:t>1</w:t>
      </w:r>
      <w:r>
        <w:rPr>
          <w:rFonts w:hint="eastAsia" w:ascii="楷体_GB2312" w:hAnsi="楷体_GB2312" w:eastAsia="楷体_GB2312" w:cs="楷体_GB2312"/>
          <w:b w:val="0"/>
          <w:bCs/>
          <w:color w:val="auto"/>
          <w:kern w:val="0"/>
          <w:sz w:val="32"/>
          <w:szCs w:val="32"/>
          <w:lang w:eastAsia="zh-CN"/>
        </w:rPr>
        <w:t>.</w:t>
      </w:r>
      <w:r>
        <w:rPr>
          <w:rFonts w:hint="eastAsia" w:ascii="楷体_GB2312" w:hAnsi="楷体_GB2312" w:eastAsia="楷体_GB2312" w:cs="楷体_GB2312"/>
          <w:b w:val="0"/>
          <w:bCs/>
          <w:color w:val="auto"/>
          <w:kern w:val="0"/>
          <w:sz w:val="32"/>
          <w:szCs w:val="32"/>
        </w:rPr>
        <w:t>1</w:t>
      </w:r>
      <w:r>
        <w:rPr>
          <w:rFonts w:hint="eastAsia" w:ascii="楷体_GB2312" w:hAnsi="楷体_GB2312" w:eastAsia="楷体_GB2312" w:cs="楷体_GB2312"/>
          <w:b w:val="0"/>
          <w:bCs/>
          <w:color w:val="auto"/>
          <w:kern w:val="0"/>
          <w:sz w:val="32"/>
          <w:szCs w:val="32"/>
          <w:lang w:val="en-US" w:eastAsia="zh-CN"/>
        </w:rPr>
        <w:t xml:space="preserve">  </w:t>
      </w:r>
      <w:r>
        <w:rPr>
          <w:rFonts w:hint="eastAsia" w:ascii="楷体_GB2312" w:hAnsi="楷体_GB2312" w:eastAsia="楷体_GB2312" w:cs="楷体_GB2312"/>
          <w:b w:val="0"/>
          <w:bCs/>
          <w:color w:val="auto"/>
          <w:kern w:val="0"/>
          <w:sz w:val="32"/>
          <w:szCs w:val="32"/>
        </w:rPr>
        <w:t>编制目的</w:t>
      </w:r>
      <w:bookmarkEnd w:id="761"/>
      <w:bookmarkEnd w:id="762"/>
      <w:bookmarkEnd w:id="763"/>
      <w:bookmarkEnd w:id="764"/>
      <w:bookmarkEnd w:id="765"/>
      <w:bookmarkEnd w:id="766"/>
      <w:bookmarkEnd w:id="767"/>
    </w:p>
    <w:p>
      <w:pPr>
        <w:keepNext w:val="0"/>
        <w:keepLines w:val="0"/>
        <w:pageBreakBefore w:val="0"/>
        <w:widowControl w:val="0"/>
        <w:kinsoku/>
        <w:wordWrap/>
        <w:overflowPunct/>
        <w:topLinePunct w:val="0"/>
        <w:autoSpaceDE/>
        <w:autoSpaceDN/>
        <w:bidi w:val="0"/>
        <w:spacing w:line="580" w:lineRule="exact"/>
        <w:ind w:firstLine="640" w:firstLineChars="200"/>
        <w:textAlignment w:val="auto"/>
        <w:rPr>
          <w:rFonts w:hint="eastAsia" w:ascii="仿宋_GB2312" w:hAnsi="宋体" w:eastAsia="仿宋_GB2312" w:cs="宋体"/>
          <w:color w:val="auto"/>
          <w:kern w:val="0"/>
          <w:sz w:val="32"/>
          <w:szCs w:val="32"/>
        </w:rPr>
      </w:pPr>
      <w:bookmarkStart w:id="768" w:name="_Toc5147"/>
      <w:r>
        <w:rPr>
          <w:rFonts w:hint="eastAsia" w:ascii="仿宋_GB2312" w:hAnsi="宋体" w:eastAsia="仿宋_GB2312" w:cs="宋体"/>
          <w:color w:val="auto"/>
          <w:kern w:val="0"/>
          <w:sz w:val="32"/>
          <w:szCs w:val="32"/>
        </w:rPr>
        <w:t>认真贯彻落实“安全第一、预防为主、综合治理”方针，规范生产安全事故</w:t>
      </w:r>
      <w:r>
        <w:rPr>
          <w:rFonts w:hint="eastAsia" w:ascii="仿宋_GB2312" w:hAnsi="宋体" w:eastAsia="仿宋_GB2312" w:cs="宋体"/>
          <w:color w:val="auto"/>
          <w:kern w:val="0"/>
          <w:sz w:val="32"/>
          <w:szCs w:val="32"/>
          <w:lang w:eastAsia="zh-CN"/>
        </w:rPr>
        <w:t>灾难</w:t>
      </w:r>
      <w:r>
        <w:rPr>
          <w:rFonts w:hint="eastAsia" w:ascii="仿宋_GB2312" w:hAnsi="宋体" w:eastAsia="仿宋_GB2312" w:cs="宋体"/>
          <w:color w:val="auto"/>
          <w:kern w:val="0"/>
          <w:sz w:val="32"/>
          <w:szCs w:val="32"/>
        </w:rPr>
        <w:t>的应急管理和应急响应程序，增强应对风险和防范事故的能力，及时有效地实施全市煤矿企业生产安全事故的应急救援工作，最大限度地减少人员伤亡、财产损失、环境损害和社会影响。</w:t>
      </w:r>
      <w:bookmarkEnd w:id="768"/>
    </w:p>
    <w:p>
      <w:pPr>
        <w:pStyle w:val="3"/>
        <w:keepNext w:val="0"/>
        <w:keepLines w:val="0"/>
        <w:pageBreakBefore w:val="0"/>
        <w:widowControl w:val="0"/>
        <w:kinsoku/>
        <w:wordWrap/>
        <w:overflowPunct/>
        <w:topLinePunct w:val="0"/>
        <w:autoSpaceDE/>
        <w:autoSpaceDN/>
        <w:bidi w:val="0"/>
        <w:spacing w:before="0" w:after="0" w:line="580" w:lineRule="exact"/>
        <w:ind w:firstLine="640" w:firstLineChars="200"/>
        <w:textAlignment w:val="auto"/>
        <w:rPr>
          <w:rFonts w:hint="eastAsia" w:ascii="楷体_GB2312" w:hAnsi="楷体_GB2312" w:eastAsia="楷体_GB2312" w:cs="楷体_GB2312"/>
          <w:b w:val="0"/>
          <w:bCs/>
          <w:color w:val="auto"/>
          <w:kern w:val="0"/>
          <w:sz w:val="32"/>
          <w:szCs w:val="32"/>
        </w:rPr>
      </w:pPr>
      <w:bookmarkStart w:id="769" w:name="_Toc21712"/>
      <w:bookmarkStart w:id="770" w:name="_Toc6981"/>
      <w:bookmarkStart w:id="771" w:name="_Toc329261405"/>
      <w:bookmarkStart w:id="772" w:name="_Toc406509991"/>
      <w:bookmarkStart w:id="773" w:name="_Toc406510243"/>
      <w:bookmarkStart w:id="774" w:name="_Toc406512668"/>
      <w:bookmarkStart w:id="775" w:name="_Toc440531242"/>
      <w:r>
        <w:rPr>
          <w:rFonts w:hint="eastAsia" w:ascii="楷体_GB2312" w:hAnsi="楷体_GB2312" w:eastAsia="楷体_GB2312" w:cs="楷体_GB2312"/>
          <w:b w:val="0"/>
          <w:bCs/>
          <w:color w:val="auto"/>
          <w:kern w:val="0"/>
          <w:sz w:val="32"/>
          <w:szCs w:val="32"/>
        </w:rPr>
        <w:t>1</w:t>
      </w:r>
      <w:r>
        <w:rPr>
          <w:rFonts w:hint="eastAsia" w:ascii="楷体_GB2312" w:hAnsi="楷体_GB2312" w:eastAsia="楷体_GB2312" w:cs="楷体_GB2312"/>
          <w:b w:val="0"/>
          <w:bCs/>
          <w:color w:val="auto"/>
          <w:kern w:val="0"/>
          <w:sz w:val="32"/>
          <w:szCs w:val="32"/>
          <w:lang w:eastAsia="zh-CN"/>
        </w:rPr>
        <w:t>.</w:t>
      </w:r>
      <w:r>
        <w:rPr>
          <w:rFonts w:hint="eastAsia" w:ascii="楷体_GB2312" w:hAnsi="楷体_GB2312" w:eastAsia="楷体_GB2312" w:cs="楷体_GB2312"/>
          <w:b w:val="0"/>
          <w:bCs/>
          <w:color w:val="auto"/>
          <w:kern w:val="0"/>
          <w:sz w:val="32"/>
          <w:szCs w:val="32"/>
        </w:rPr>
        <w:t>2</w:t>
      </w:r>
      <w:r>
        <w:rPr>
          <w:rFonts w:hint="eastAsia" w:ascii="楷体_GB2312" w:hAnsi="楷体_GB2312" w:eastAsia="楷体_GB2312" w:cs="楷体_GB2312"/>
          <w:b w:val="0"/>
          <w:bCs/>
          <w:color w:val="auto"/>
          <w:kern w:val="0"/>
          <w:sz w:val="32"/>
          <w:szCs w:val="32"/>
          <w:lang w:val="en-US" w:eastAsia="zh-CN"/>
        </w:rPr>
        <w:t xml:space="preserve">  </w:t>
      </w:r>
      <w:r>
        <w:rPr>
          <w:rFonts w:hint="eastAsia" w:ascii="楷体_GB2312" w:hAnsi="楷体_GB2312" w:eastAsia="楷体_GB2312" w:cs="楷体_GB2312"/>
          <w:b w:val="0"/>
          <w:bCs/>
          <w:color w:val="auto"/>
          <w:kern w:val="0"/>
          <w:sz w:val="32"/>
          <w:szCs w:val="32"/>
        </w:rPr>
        <w:t>编制依据</w:t>
      </w:r>
      <w:bookmarkEnd w:id="769"/>
      <w:bookmarkEnd w:id="770"/>
      <w:bookmarkEnd w:id="771"/>
      <w:bookmarkEnd w:id="772"/>
      <w:bookmarkEnd w:id="773"/>
      <w:bookmarkEnd w:id="774"/>
      <w:bookmarkEnd w:id="775"/>
    </w:p>
    <w:p>
      <w:pPr>
        <w:keepNext w:val="0"/>
        <w:keepLines w:val="0"/>
        <w:pageBreakBefore w:val="0"/>
        <w:widowControl w:val="0"/>
        <w:kinsoku/>
        <w:wordWrap/>
        <w:overflowPunct/>
        <w:topLinePunct w:val="0"/>
        <w:autoSpaceDE/>
        <w:autoSpaceDN/>
        <w:bidi w:val="0"/>
        <w:spacing w:line="580" w:lineRule="exact"/>
        <w:ind w:firstLine="640" w:firstLineChars="200"/>
        <w:textAlignment w:val="auto"/>
        <w:rPr>
          <w:rFonts w:hint="eastAsia" w:ascii="仿宋_GB2312" w:eastAsia="仿宋_GB2312"/>
          <w:color w:val="auto"/>
          <w:sz w:val="32"/>
          <w:szCs w:val="32"/>
        </w:rPr>
      </w:pPr>
      <w:r>
        <w:rPr>
          <w:rFonts w:hint="eastAsia" w:ascii="仿宋_GB2312" w:eastAsia="仿宋_GB2312"/>
          <w:color w:val="auto"/>
          <w:sz w:val="32"/>
          <w:szCs w:val="32"/>
        </w:rPr>
        <w:t>《中华人民共和国安全生产法》、《</w:t>
      </w:r>
      <w:r>
        <w:rPr>
          <w:rFonts w:hint="eastAsia" w:ascii="仿宋_GB2312" w:hAnsi="Verdana" w:eastAsia="仿宋_GB2312"/>
          <w:bCs/>
          <w:color w:val="auto"/>
          <w:sz w:val="32"/>
          <w:szCs w:val="32"/>
        </w:rPr>
        <w:t>中华人民共和国突发事件应对法》、</w:t>
      </w:r>
      <w:r>
        <w:rPr>
          <w:rFonts w:hint="eastAsia" w:ascii="仿宋_GB2312" w:eastAsia="仿宋_GB2312"/>
          <w:color w:val="auto"/>
          <w:sz w:val="32"/>
          <w:szCs w:val="32"/>
        </w:rPr>
        <w:t>《</w:t>
      </w:r>
      <w:r>
        <w:rPr>
          <w:rFonts w:hint="eastAsia" w:ascii="仿宋_GB2312" w:eastAsia="仿宋_GB2312"/>
          <w:color w:val="auto"/>
          <w:sz w:val="32"/>
          <w:szCs w:val="32"/>
          <w:lang w:eastAsia="zh-CN"/>
        </w:rPr>
        <w:t>生产安全事故应急条例</w:t>
      </w:r>
      <w:r>
        <w:rPr>
          <w:rFonts w:hint="eastAsia" w:ascii="仿宋_GB2312" w:eastAsia="仿宋_GB2312"/>
          <w:color w:val="auto"/>
          <w:sz w:val="32"/>
          <w:szCs w:val="32"/>
        </w:rPr>
        <w:t>》</w:t>
      </w:r>
      <w:r>
        <w:rPr>
          <w:rFonts w:hint="eastAsia" w:ascii="仿宋_GB2312" w:eastAsia="仿宋_GB2312"/>
          <w:color w:val="auto"/>
          <w:sz w:val="32"/>
          <w:szCs w:val="32"/>
          <w:lang w:val="en-US" w:eastAsia="zh-CN"/>
        </w:rPr>
        <w:t>、</w:t>
      </w:r>
      <w:r>
        <w:rPr>
          <w:rFonts w:hint="eastAsia" w:ascii="仿宋_GB2312" w:hAnsi="宋体" w:eastAsia="仿宋_GB2312" w:cs="宋体"/>
          <w:color w:val="auto"/>
          <w:kern w:val="0"/>
          <w:sz w:val="32"/>
          <w:szCs w:val="32"/>
        </w:rPr>
        <w:t>《生产安全事故报告和调查处理条例》</w:t>
      </w:r>
      <w:r>
        <w:rPr>
          <w:rFonts w:hint="eastAsia" w:ascii="仿宋_GB2312" w:eastAsia="仿宋_GB2312"/>
          <w:color w:val="auto"/>
          <w:sz w:val="32"/>
          <w:szCs w:val="32"/>
        </w:rPr>
        <w:t>、</w:t>
      </w:r>
      <w:r>
        <w:rPr>
          <w:rFonts w:hint="eastAsia" w:ascii="仿宋_GB2312" w:hAnsi="宋体" w:eastAsia="仿宋_GB2312" w:cs="宋体"/>
          <w:color w:val="auto"/>
          <w:sz w:val="32"/>
          <w:szCs w:val="32"/>
        </w:rPr>
        <w:t>《</w:t>
      </w:r>
      <w:r>
        <w:rPr>
          <w:rFonts w:hint="eastAsia" w:ascii="仿宋_GB2312" w:eastAsia="仿宋_GB2312" w:cs="宋体"/>
          <w:color w:val="auto"/>
          <w:kern w:val="0"/>
          <w:sz w:val="32"/>
          <w:szCs w:val="32"/>
        </w:rPr>
        <w:t>生产安全事故应急预案管理办法</w:t>
      </w:r>
      <w:r>
        <w:rPr>
          <w:rFonts w:hint="eastAsia" w:ascii="仿宋_GB2312" w:hAnsi="宋体" w:eastAsia="仿宋_GB2312" w:cs="宋体"/>
          <w:color w:val="auto"/>
          <w:sz w:val="32"/>
          <w:szCs w:val="32"/>
        </w:rPr>
        <w:t>》、</w:t>
      </w:r>
      <w:r>
        <w:rPr>
          <w:rFonts w:hint="eastAsia" w:ascii="仿宋_GB2312" w:hAnsi="宋体" w:eastAsia="仿宋_GB2312" w:cs="宋体"/>
          <w:color w:val="auto"/>
          <w:kern w:val="0"/>
          <w:sz w:val="32"/>
          <w:szCs w:val="32"/>
        </w:rPr>
        <w:t>《国家生产安全事故灾难应急预案》，</w:t>
      </w:r>
      <w:r>
        <w:rPr>
          <w:rFonts w:hint="eastAsia" w:ascii="仿宋_GB2312" w:eastAsia="仿宋_GB2312"/>
          <w:color w:val="auto"/>
          <w:sz w:val="32"/>
          <w:szCs w:val="32"/>
        </w:rPr>
        <w:t>山东省政府《安全生产条例》、</w:t>
      </w:r>
      <w:r>
        <w:rPr>
          <w:rFonts w:hint="eastAsia" w:ascii="仿宋_GB2312" w:hAnsi="宋体" w:eastAsia="仿宋_GB2312" w:cs="宋体"/>
          <w:color w:val="auto"/>
          <w:sz w:val="32"/>
          <w:szCs w:val="32"/>
        </w:rPr>
        <w:t>《山东省突发事件</w:t>
      </w:r>
      <w:r>
        <w:rPr>
          <w:rFonts w:hint="eastAsia" w:ascii="仿宋_GB2312" w:eastAsia="仿宋_GB2312" w:cs="宋体"/>
          <w:color w:val="auto"/>
          <w:kern w:val="0"/>
          <w:sz w:val="32"/>
          <w:szCs w:val="32"/>
        </w:rPr>
        <w:t>应急预案管理办法</w:t>
      </w:r>
      <w:r>
        <w:rPr>
          <w:rFonts w:hint="eastAsia" w:ascii="仿宋_GB2312" w:hAnsi="宋体" w:eastAsia="仿宋_GB2312" w:cs="宋体"/>
          <w:color w:val="auto"/>
          <w:sz w:val="32"/>
          <w:szCs w:val="32"/>
        </w:rPr>
        <w:t>》、《山东省煤矿重特大生产安全事故应急预案》、《枣庄市突发事件总体应急预案》</w:t>
      </w:r>
      <w:r>
        <w:rPr>
          <w:rFonts w:hint="eastAsia" w:ascii="仿宋_GB2312" w:hAnsi="宋体" w:eastAsia="仿宋_GB2312" w:cs="宋体"/>
          <w:color w:val="auto"/>
          <w:sz w:val="32"/>
          <w:szCs w:val="32"/>
          <w:lang w:eastAsia="zh-CN"/>
        </w:rPr>
        <w:t>、</w:t>
      </w:r>
      <w:r>
        <w:rPr>
          <w:rFonts w:hint="eastAsia" w:ascii="仿宋_GB2312" w:hAnsi="宋体" w:eastAsia="仿宋_GB2312" w:cs="宋体"/>
          <w:color w:val="auto"/>
          <w:sz w:val="32"/>
          <w:szCs w:val="32"/>
        </w:rPr>
        <w:t>《国务院办公厅关于印发突发事件应急预案管理办法的通知》</w:t>
      </w:r>
      <w:r>
        <w:rPr>
          <w:rFonts w:hint="eastAsia" w:ascii="仿宋_GB2312" w:hAnsi="宋体" w:eastAsia="仿宋_GB2312" w:cs="宋体"/>
          <w:color w:val="auto"/>
          <w:sz w:val="32"/>
          <w:szCs w:val="32"/>
          <w:lang w:eastAsia="zh-CN"/>
        </w:rPr>
        <w:t>、</w:t>
      </w:r>
      <w:r>
        <w:rPr>
          <w:rFonts w:hint="eastAsia" w:ascii="仿宋_GB2312" w:hAnsi="宋体" w:eastAsia="仿宋_GB2312" w:cs="宋体"/>
          <w:color w:val="auto"/>
          <w:sz w:val="32"/>
          <w:szCs w:val="32"/>
        </w:rPr>
        <w:t>《山东省突发事件应急预案管理办法》，《山东省突发事故应对条例》</w:t>
      </w:r>
      <w:r>
        <w:rPr>
          <w:rFonts w:hint="eastAsia" w:ascii="仿宋_GB2312" w:eastAsia="仿宋_GB2312"/>
          <w:color w:val="auto"/>
          <w:sz w:val="32"/>
          <w:szCs w:val="32"/>
        </w:rPr>
        <w:t>等法律法规及有关规定。</w:t>
      </w:r>
    </w:p>
    <w:p>
      <w:pPr>
        <w:pStyle w:val="3"/>
        <w:keepNext w:val="0"/>
        <w:keepLines w:val="0"/>
        <w:pageBreakBefore w:val="0"/>
        <w:widowControl w:val="0"/>
        <w:kinsoku/>
        <w:wordWrap/>
        <w:overflowPunct/>
        <w:topLinePunct w:val="0"/>
        <w:autoSpaceDE/>
        <w:autoSpaceDN/>
        <w:bidi w:val="0"/>
        <w:spacing w:before="0" w:after="0" w:line="580" w:lineRule="exact"/>
        <w:ind w:firstLine="640" w:firstLineChars="200"/>
        <w:textAlignment w:val="auto"/>
        <w:rPr>
          <w:rFonts w:hint="eastAsia" w:ascii="楷体_GB2312" w:hAnsi="楷体_GB2312" w:eastAsia="楷体_GB2312" w:cs="楷体_GB2312"/>
          <w:b w:val="0"/>
          <w:bCs/>
          <w:color w:val="auto"/>
          <w:kern w:val="0"/>
          <w:sz w:val="32"/>
          <w:szCs w:val="32"/>
        </w:rPr>
      </w:pPr>
      <w:bookmarkStart w:id="776" w:name="_Toc2559"/>
      <w:bookmarkStart w:id="777" w:name="_Toc329261406"/>
      <w:bookmarkStart w:id="778" w:name="_Toc406509992"/>
      <w:bookmarkStart w:id="779" w:name="_Toc406510244"/>
      <w:bookmarkStart w:id="780" w:name="_Toc406512669"/>
      <w:bookmarkStart w:id="781" w:name="_Toc440531243"/>
      <w:r>
        <w:rPr>
          <w:rFonts w:hint="eastAsia" w:ascii="楷体_GB2312" w:hAnsi="楷体_GB2312" w:eastAsia="楷体_GB2312" w:cs="楷体_GB2312"/>
          <w:b w:val="0"/>
          <w:bCs/>
          <w:color w:val="auto"/>
          <w:kern w:val="0"/>
          <w:sz w:val="32"/>
          <w:szCs w:val="32"/>
        </w:rPr>
        <w:t>1</w:t>
      </w:r>
      <w:r>
        <w:rPr>
          <w:rFonts w:hint="eastAsia" w:ascii="楷体_GB2312" w:hAnsi="楷体_GB2312" w:eastAsia="楷体_GB2312" w:cs="楷体_GB2312"/>
          <w:b w:val="0"/>
          <w:bCs/>
          <w:color w:val="auto"/>
          <w:kern w:val="0"/>
          <w:sz w:val="32"/>
          <w:szCs w:val="32"/>
          <w:lang w:eastAsia="zh-CN"/>
        </w:rPr>
        <w:t>.</w:t>
      </w:r>
      <w:r>
        <w:rPr>
          <w:rFonts w:hint="eastAsia" w:ascii="楷体_GB2312" w:hAnsi="楷体_GB2312" w:eastAsia="楷体_GB2312" w:cs="楷体_GB2312"/>
          <w:b w:val="0"/>
          <w:bCs/>
          <w:color w:val="auto"/>
          <w:kern w:val="0"/>
          <w:sz w:val="32"/>
          <w:szCs w:val="32"/>
        </w:rPr>
        <w:t>3</w:t>
      </w:r>
      <w:r>
        <w:rPr>
          <w:rFonts w:hint="eastAsia" w:ascii="楷体_GB2312" w:hAnsi="楷体_GB2312" w:eastAsia="楷体_GB2312" w:cs="楷体_GB2312"/>
          <w:b w:val="0"/>
          <w:bCs/>
          <w:color w:val="auto"/>
          <w:kern w:val="0"/>
          <w:sz w:val="32"/>
          <w:szCs w:val="32"/>
          <w:lang w:val="en-US" w:eastAsia="zh-CN"/>
        </w:rPr>
        <w:t xml:space="preserve">  </w:t>
      </w:r>
      <w:r>
        <w:rPr>
          <w:rFonts w:hint="eastAsia" w:ascii="楷体_GB2312" w:hAnsi="楷体_GB2312" w:eastAsia="楷体_GB2312" w:cs="楷体_GB2312"/>
          <w:b w:val="0"/>
          <w:bCs/>
          <w:color w:val="auto"/>
          <w:kern w:val="0"/>
          <w:sz w:val="32"/>
          <w:szCs w:val="32"/>
        </w:rPr>
        <w:t>适用范围</w:t>
      </w:r>
      <w:bookmarkEnd w:id="776"/>
      <w:bookmarkEnd w:id="777"/>
      <w:bookmarkEnd w:id="778"/>
      <w:bookmarkEnd w:id="779"/>
      <w:bookmarkEnd w:id="780"/>
      <w:bookmarkEnd w:id="781"/>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本预案适用于枣庄市安全监管煤矿应急工作：</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（1）较大及较大以上煤矿生产安全事故</w:t>
      </w:r>
      <w:r>
        <w:rPr>
          <w:rFonts w:hint="eastAsia" w:ascii="仿宋_GB2312" w:hAnsi="宋体" w:eastAsia="仿宋_GB2312" w:cs="宋体"/>
          <w:color w:val="auto"/>
          <w:sz w:val="32"/>
          <w:szCs w:val="32"/>
          <w:lang w:eastAsia="zh-CN"/>
        </w:rPr>
        <w:t>，</w:t>
      </w:r>
      <w:r>
        <w:rPr>
          <w:rFonts w:hint="eastAsia" w:ascii="仿宋_GB2312" w:hAnsi="宋体" w:eastAsia="仿宋_GB2312" w:cs="宋体"/>
          <w:color w:val="auto"/>
          <w:sz w:val="32"/>
          <w:szCs w:val="32"/>
        </w:rPr>
        <w:t>较大涉险事故；</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（2）超出区（市）级应急处置能力，或涉及分属不同区（市）监管的煤矿事故。</w:t>
      </w:r>
    </w:p>
    <w:p>
      <w:pPr>
        <w:pStyle w:val="3"/>
        <w:keepNext w:val="0"/>
        <w:keepLines w:val="0"/>
        <w:pageBreakBefore w:val="0"/>
        <w:widowControl w:val="0"/>
        <w:kinsoku/>
        <w:wordWrap/>
        <w:overflowPunct/>
        <w:topLinePunct w:val="0"/>
        <w:autoSpaceDE/>
        <w:autoSpaceDN/>
        <w:bidi w:val="0"/>
        <w:spacing w:before="0" w:after="0" w:line="580" w:lineRule="exact"/>
        <w:ind w:firstLine="640" w:firstLineChars="200"/>
        <w:textAlignment w:val="auto"/>
        <w:rPr>
          <w:rFonts w:hint="eastAsia" w:ascii="楷体_GB2312" w:hAnsi="楷体_GB2312" w:eastAsia="楷体_GB2312" w:cs="楷体_GB2312"/>
          <w:b w:val="0"/>
          <w:bCs/>
          <w:color w:val="auto"/>
          <w:kern w:val="0"/>
          <w:sz w:val="32"/>
          <w:szCs w:val="32"/>
        </w:rPr>
      </w:pPr>
      <w:bookmarkStart w:id="782" w:name="_Toc406509993"/>
      <w:bookmarkStart w:id="783" w:name="_Toc406510245"/>
      <w:bookmarkStart w:id="784" w:name="_Toc406512670"/>
      <w:bookmarkStart w:id="785" w:name="_Toc440531244"/>
      <w:r>
        <w:rPr>
          <w:rFonts w:hint="eastAsia" w:ascii="楷体_GB2312" w:hAnsi="楷体_GB2312" w:eastAsia="楷体_GB2312" w:cs="楷体_GB2312"/>
          <w:b w:val="0"/>
          <w:bCs/>
          <w:color w:val="auto"/>
          <w:kern w:val="0"/>
          <w:sz w:val="32"/>
          <w:szCs w:val="32"/>
        </w:rPr>
        <w:t>1</w:t>
      </w:r>
      <w:r>
        <w:rPr>
          <w:rFonts w:hint="eastAsia" w:ascii="楷体_GB2312" w:hAnsi="楷体_GB2312" w:eastAsia="楷体_GB2312" w:cs="楷体_GB2312"/>
          <w:b w:val="0"/>
          <w:bCs/>
          <w:color w:val="auto"/>
          <w:kern w:val="0"/>
          <w:sz w:val="32"/>
          <w:szCs w:val="32"/>
          <w:lang w:eastAsia="zh-CN"/>
        </w:rPr>
        <w:t>.</w:t>
      </w:r>
      <w:r>
        <w:rPr>
          <w:rFonts w:hint="eastAsia" w:ascii="楷体_GB2312" w:hAnsi="楷体_GB2312" w:eastAsia="楷体_GB2312" w:cs="楷体_GB2312"/>
          <w:b w:val="0"/>
          <w:bCs/>
          <w:color w:val="auto"/>
          <w:kern w:val="0"/>
          <w:sz w:val="32"/>
          <w:szCs w:val="32"/>
        </w:rPr>
        <w:t>4</w:t>
      </w:r>
      <w:r>
        <w:rPr>
          <w:rFonts w:hint="eastAsia" w:ascii="楷体_GB2312" w:hAnsi="楷体_GB2312" w:eastAsia="楷体_GB2312" w:cs="楷体_GB2312"/>
          <w:b w:val="0"/>
          <w:bCs/>
          <w:color w:val="auto"/>
          <w:kern w:val="0"/>
          <w:sz w:val="32"/>
          <w:szCs w:val="32"/>
          <w:lang w:val="en-US" w:eastAsia="zh-CN"/>
        </w:rPr>
        <w:t xml:space="preserve">  </w:t>
      </w:r>
      <w:r>
        <w:rPr>
          <w:rFonts w:hint="eastAsia" w:ascii="楷体_GB2312" w:hAnsi="楷体_GB2312" w:eastAsia="楷体_GB2312" w:cs="楷体_GB2312"/>
          <w:b w:val="0"/>
          <w:bCs/>
          <w:color w:val="auto"/>
          <w:kern w:val="0"/>
          <w:sz w:val="32"/>
          <w:szCs w:val="32"/>
        </w:rPr>
        <w:t>工作原则</w:t>
      </w:r>
      <w:bookmarkEnd w:id="782"/>
      <w:bookmarkEnd w:id="783"/>
      <w:bookmarkEnd w:id="784"/>
      <w:bookmarkEnd w:id="785"/>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（1）以人为本，减少危害。把</w:t>
      </w:r>
      <w:r>
        <w:rPr>
          <w:rFonts w:hint="eastAsia" w:ascii="仿宋_GB2312" w:hAnsi="宋体" w:eastAsia="仿宋_GB2312" w:cs="宋体"/>
          <w:color w:val="auto"/>
          <w:sz w:val="32"/>
          <w:szCs w:val="32"/>
          <w:lang w:eastAsia="zh-CN"/>
        </w:rPr>
        <w:t>保护</w:t>
      </w:r>
      <w:r>
        <w:rPr>
          <w:rFonts w:hint="eastAsia" w:ascii="仿宋_GB2312" w:hAnsi="宋体" w:eastAsia="仿宋_GB2312" w:cs="宋体"/>
          <w:color w:val="auto"/>
          <w:sz w:val="32"/>
          <w:szCs w:val="32"/>
        </w:rPr>
        <w:t>煤矿职工健康和生命财产安全作为首要任务，最大程度地减少事故造成的人员伤亡和危害。</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（2）居安思危，预防为主。增强忧患意识，坚持预防与应急相结合，常态与非常态相结合，做好应对事故的各项准备工作，防患于未然。</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（3）统一领导，分级负责。按照事故的分类管理有关规定，根据事故的危害程度，实施分级负责、条块结合、隶属政府为主、属地政府配合的应急管理体制。</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（4）依法管理，科学施救。依据有关法律和行政法规，加强对各级政府和煤矿的应急组织机构、措施、物资的管理，使应急工作不断完善、规范。</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（5）反应快速，协调有力。建立事故信息快速反应机制，对事故做到及时应对，妥善处置。建立健全各级事故应急救援组织机构，保证组织协调有力。</w:t>
      </w:r>
    </w:p>
    <w:p>
      <w:pPr>
        <w:pStyle w:val="2"/>
        <w:keepNext w:val="0"/>
        <w:keepLines w:val="0"/>
        <w:pageBreakBefore w:val="0"/>
        <w:widowControl w:val="0"/>
        <w:kinsoku/>
        <w:wordWrap/>
        <w:overflowPunct/>
        <w:topLinePunct w:val="0"/>
        <w:autoSpaceDE/>
        <w:autoSpaceDN/>
        <w:bidi w:val="0"/>
        <w:spacing w:before="0" w:after="0" w:line="580" w:lineRule="exact"/>
        <w:ind w:firstLine="640" w:firstLineChars="200"/>
        <w:textAlignment w:val="auto"/>
        <w:rPr>
          <w:rFonts w:hint="eastAsia" w:ascii="黑体" w:hAnsi="黑体" w:eastAsia="黑体" w:cs="黑体"/>
          <w:b w:val="0"/>
          <w:bCs/>
          <w:color w:val="auto"/>
          <w:kern w:val="0"/>
          <w:sz w:val="32"/>
          <w:szCs w:val="32"/>
        </w:rPr>
      </w:pPr>
      <w:bookmarkStart w:id="786" w:name="_Toc406509994"/>
      <w:bookmarkStart w:id="787" w:name="_Toc406510246"/>
      <w:bookmarkStart w:id="788" w:name="_Toc406512671"/>
      <w:bookmarkStart w:id="789" w:name="_Toc440531245"/>
      <w:bookmarkStart w:id="790" w:name="_Toc23456"/>
      <w:r>
        <w:rPr>
          <w:rFonts w:hint="eastAsia" w:ascii="黑体" w:hAnsi="黑体" w:eastAsia="黑体" w:cs="黑体"/>
          <w:b w:val="0"/>
          <w:bCs/>
          <w:color w:val="auto"/>
          <w:kern w:val="0"/>
          <w:sz w:val="32"/>
          <w:szCs w:val="32"/>
        </w:rPr>
        <w:t>2</w:t>
      </w:r>
      <w:r>
        <w:rPr>
          <w:rFonts w:hint="eastAsia" w:ascii="黑体" w:hAnsi="黑体" w:eastAsia="黑体" w:cs="黑体"/>
          <w:b w:val="0"/>
          <w:bCs/>
          <w:color w:val="auto"/>
          <w:kern w:val="0"/>
          <w:sz w:val="32"/>
          <w:szCs w:val="32"/>
          <w:lang w:val="en-US" w:eastAsia="zh-CN"/>
        </w:rPr>
        <w:t xml:space="preserve">  </w:t>
      </w:r>
      <w:r>
        <w:rPr>
          <w:rFonts w:hint="eastAsia" w:ascii="黑体" w:hAnsi="黑体" w:eastAsia="黑体" w:cs="黑体"/>
          <w:b w:val="0"/>
          <w:bCs/>
          <w:color w:val="auto"/>
          <w:kern w:val="0"/>
          <w:sz w:val="32"/>
          <w:szCs w:val="32"/>
        </w:rPr>
        <w:t>组织体系及职责</w:t>
      </w:r>
      <w:bookmarkEnd w:id="786"/>
      <w:bookmarkEnd w:id="787"/>
      <w:bookmarkEnd w:id="788"/>
      <w:bookmarkEnd w:id="789"/>
      <w:bookmarkEnd w:id="790"/>
    </w:p>
    <w:p>
      <w:pPr>
        <w:pStyle w:val="3"/>
        <w:keepNext w:val="0"/>
        <w:keepLines w:val="0"/>
        <w:pageBreakBefore w:val="0"/>
        <w:widowControl w:val="0"/>
        <w:kinsoku/>
        <w:wordWrap/>
        <w:overflowPunct/>
        <w:topLinePunct w:val="0"/>
        <w:autoSpaceDE/>
        <w:autoSpaceDN/>
        <w:bidi w:val="0"/>
        <w:spacing w:before="0" w:after="0" w:line="580" w:lineRule="exact"/>
        <w:ind w:firstLine="640" w:firstLineChars="200"/>
        <w:textAlignment w:val="auto"/>
        <w:rPr>
          <w:rFonts w:hint="eastAsia" w:ascii="楷体_GB2312" w:hAnsi="楷体_GB2312" w:eastAsia="楷体_GB2312" w:cs="楷体_GB2312"/>
          <w:b w:val="0"/>
          <w:bCs/>
          <w:color w:val="auto"/>
          <w:kern w:val="0"/>
          <w:sz w:val="32"/>
          <w:szCs w:val="32"/>
        </w:rPr>
      </w:pPr>
      <w:bookmarkStart w:id="791" w:name="_Toc1017"/>
      <w:bookmarkStart w:id="792" w:name="_Toc23294"/>
      <w:bookmarkStart w:id="793" w:name="_Toc329261411"/>
      <w:bookmarkStart w:id="794" w:name="_Toc406509995"/>
      <w:bookmarkStart w:id="795" w:name="_Toc406510247"/>
      <w:bookmarkStart w:id="796" w:name="_Toc406512672"/>
      <w:bookmarkStart w:id="797" w:name="_Toc440531246"/>
      <w:r>
        <w:rPr>
          <w:rFonts w:hint="eastAsia" w:ascii="楷体_GB2312" w:hAnsi="楷体_GB2312" w:eastAsia="楷体_GB2312" w:cs="楷体_GB2312"/>
          <w:b w:val="0"/>
          <w:bCs/>
          <w:color w:val="auto"/>
          <w:kern w:val="0"/>
          <w:sz w:val="32"/>
          <w:szCs w:val="32"/>
        </w:rPr>
        <w:t>2</w:t>
      </w:r>
      <w:r>
        <w:rPr>
          <w:rFonts w:hint="eastAsia" w:ascii="楷体_GB2312" w:hAnsi="楷体_GB2312" w:eastAsia="楷体_GB2312" w:cs="楷体_GB2312"/>
          <w:b w:val="0"/>
          <w:bCs/>
          <w:color w:val="auto"/>
          <w:kern w:val="0"/>
          <w:sz w:val="32"/>
          <w:szCs w:val="32"/>
          <w:lang w:eastAsia="zh-CN"/>
        </w:rPr>
        <w:t>.</w:t>
      </w:r>
      <w:r>
        <w:rPr>
          <w:rFonts w:hint="eastAsia" w:ascii="楷体_GB2312" w:hAnsi="楷体_GB2312" w:eastAsia="楷体_GB2312" w:cs="楷体_GB2312"/>
          <w:b w:val="0"/>
          <w:bCs/>
          <w:color w:val="auto"/>
          <w:kern w:val="0"/>
          <w:sz w:val="32"/>
          <w:szCs w:val="32"/>
        </w:rPr>
        <w:t>1</w:t>
      </w:r>
      <w:r>
        <w:rPr>
          <w:rFonts w:hint="eastAsia" w:ascii="楷体_GB2312" w:hAnsi="楷体_GB2312" w:eastAsia="楷体_GB2312" w:cs="楷体_GB2312"/>
          <w:b w:val="0"/>
          <w:bCs/>
          <w:color w:val="auto"/>
          <w:kern w:val="0"/>
          <w:sz w:val="32"/>
          <w:szCs w:val="32"/>
          <w:lang w:val="en-US" w:eastAsia="zh-CN"/>
        </w:rPr>
        <w:t xml:space="preserve">  </w:t>
      </w:r>
      <w:r>
        <w:rPr>
          <w:rFonts w:hint="eastAsia" w:ascii="楷体_GB2312" w:hAnsi="楷体_GB2312" w:eastAsia="楷体_GB2312" w:cs="楷体_GB2312"/>
          <w:b w:val="0"/>
          <w:bCs/>
          <w:color w:val="auto"/>
          <w:kern w:val="0"/>
          <w:sz w:val="32"/>
          <w:szCs w:val="32"/>
        </w:rPr>
        <w:t>应急组织体系</w:t>
      </w:r>
      <w:bookmarkEnd w:id="791"/>
      <w:bookmarkEnd w:id="792"/>
      <w:bookmarkEnd w:id="793"/>
      <w:bookmarkEnd w:id="794"/>
      <w:bookmarkEnd w:id="795"/>
      <w:bookmarkEnd w:id="796"/>
      <w:bookmarkEnd w:id="797"/>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枣庄市政府成立全市煤矿生产安全事故应急指挥机构（简称指挥机构），全面负责抢险救灾的组织、指挥协调和处置工作。</w:t>
      </w:r>
    </w:p>
    <w:p>
      <w:pPr>
        <w:keepNext w:val="0"/>
        <w:keepLines w:val="0"/>
        <w:pageBreakBefore w:val="0"/>
        <w:widowControl w:val="0"/>
        <w:kinsoku/>
        <w:wordWrap/>
        <w:overflowPunct/>
        <w:topLinePunct w:val="0"/>
        <w:autoSpaceDE/>
        <w:autoSpaceDN/>
        <w:bidi w:val="0"/>
        <w:adjustRightInd w:val="0"/>
        <w:snapToGrid w:val="0"/>
        <w:spacing w:line="580" w:lineRule="exact"/>
        <w:ind w:firstLine="632" w:firstLineChars="200"/>
        <w:textAlignment w:val="auto"/>
        <w:rPr>
          <w:rFonts w:hint="eastAsia" w:ascii="仿宋_GB2312" w:hAnsi="宋体" w:eastAsia="仿宋_GB2312" w:cs="宋体"/>
          <w:color w:val="auto"/>
          <w:spacing w:val="-2"/>
          <w:sz w:val="32"/>
          <w:szCs w:val="32"/>
        </w:rPr>
      </w:pPr>
      <w:r>
        <w:rPr>
          <w:rFonts w:hint="eastAsia" w:ascii="仿宋_GB2312" w:hAnsi="宋体" w:eastAsia="仿宋_GB2312" w:cs="宋体"/>
          <w:color w:val="auto"/>
          <w:spacing w:val="-2"/>
          <w:sz w:val="32"/>
          <w:szCs w:val="32"/>
        </w:rPr>
        <w:t>指挥机构由分管</w:t>
      </w:r>
      <w:r>
        <w:rPr>
          <w:rFonts w:hint="eastAsia" w:ascii="仿宋_GB2312" w:hAnsi="宋体" w:eastAsia="仿宋_GB2312" w:cs="宋体"/>
          <w:color w:val="auto"/>
          <w:spacing w:val="-2"/>
          <w:sz w:val="32"/>
          <w:szCs w:val="32"/>
          <w:lang w:eastAsia="zh-CN"/>
        </w:rPr>
        <w:t>全市煤矿安全生产</w:t>
      </w:r>
      <w:r>
        <w:rPr>
          <w:rFonts w:hint="eastAsia" w:ascii="仿宋_GB2312" w:hAnsi="宋体" w:eastAsia="仿宋_GB2312" w:cs="宋体"/>
          <w:color w:val="auto"/>
          <w:spacing w:val="-2"/>
          <w:sz w:val="32"/>
          <w:szCs w:val="32"/>
        </w:rPr>
        <w:t>的副市长任总指挥，枣矿集团公司总经理、</w:t>
      </w:r>
      <w:r>
        <w:rPr>
          <w:rFonts w:ascii="仿宋_GB2312" w:hAnsi="宋体" w:eastAsia="仿宋_GB2312" w:cs="宋体"/>
          <w:color w:val="auto"/>
          <w:spacing w:val="-2"/>
          <w:sz w:val="32"/>
          <w:szCs w:val="32"/>
        </w:rPr>
        <w:t>事故单位所属区（市）政府区（市）长</w:t>
      </w:r>
      <w:r>
        <w:rPr>
          <w:rFonts w:hint="eastAsia" w:ascii="仿宋_GB2312" w:hAnsi="宋体" w:eastAsia="仿宋_GB2312" w:cs="宋体"/>
          <w:color w:val="auto"/>
          <w:spacing w:val="-2"/>
          <w:sz w:val="32"/>
          <w:szCs w:val="32"/>
        </w:rPr>
        <w:t>、</w:t>
      </w:r>
      <w:r>
        <w:rPr>
          <w:rFonts w:ascii="仿宋_GB2312" w:hAnsi="宋体" w:eastAsia="仿宋_GB2312" w:cs="宋体"/>
          <w:color w:val="auto"/>
          <w:spacing w:val="-2"/>
          <w:sz w:val="32"/>
          <w:szCs w:val="32"/>
        </w:rPr>
        <w:t>事故单位</w:t>
      </w:r>
      <w:r>
        <w:rPr>
          <w:rFonts w:hint="eastAsia" w:ascii="仿宋_GB2312" w:hAnsi="宋体" w:eastAsia="仿宋_GB2312" w:cs="宋体"/>
          <w:color w:val="auto"/>
          <w:spacing w:val="-2"/>
          <w:sz w:val="32"/>
          <w:szCs w:val="32"/>
        </w:rPr>
        <w:t>所在地区（</w:t>
      </w:r>
      <w:r>
        <w:rPr>
          <w:rFonts w:ascii="仿宋_GB2312" w:hAnsi="宋体" w:eastAsia="仿宋_GB2312" w:cs="宋体"/>
          <w:color w:val="auto"/>
          <w:spacing w:val="-2"/>
          <w:sz w:val="32"/>
          <w:szCs w:val="32"/>
        </w:rPr>
        <w:t>市</w:t>
      </w:r>
      <w:r>
        <w:rPr>
          <w:rFonts w:hint="eastAsia" w:ascii="仿宋_GB2312" w:hAnsi="宋体" w:eastAsia="仿宋_GB2312" w:cs="宋体"/>
          <w:color w:val="auto"/>
          <w:spacing w:val="-2"/>
          <w:sz w:val="32"/>
          <w:szCs w:val="32"/>
        </w:rPr>
        <w:t>）</w:t>
      </w:r>
      <w:r>
        <w:rPr>
          <w:rFonts w:ascii="仿宋_GB2312" w:hAnsi="宋体" w:eastAsia="仿宋_GB2312" w:cs="宋体"/>
          <w:color w:val="auto"/>
          <w:spacing w:val="-2"/>
          <w:sz w:val="32"/>
          <w:szCs w:val="32"/>
        </w:rPr>
        <w:t>政府</w:t>
      </w:r>
      <w:r>
        <w:rPr>
          <w:rFonts w:hint="eastAsia" w:ascii="仿宋_GB2312" w:hAnsi="宋体" w:eastAsia="仿宋_GB2312" w:cs="宋体"/>
          <w:color w:val="auto"/>
          <w:spacing w:val="-2"/>
          <w:sz w:val="32"/>
          <w:szCs w:val="32"/>
        </w:rPr>
        <w:t>区（市）长、</w:t>
      </w:r>
      <w:r>
        <w:rPr>
          <w:rFonts w:ascii="仿宋_GB2312" w:hAnsi="宋体" w:eastAsia="仿宋_GB2312" w:cs="宋体"/>
          <w:color w:val="auto"/>
          <w:spacing w:val="-2"/>
          <w:sz w:val="32"/>
          <w:szCs w:val="32"/>
        </w:rPr>
        <w:t>市政府</w:t>
      </w:r>
      <w:r>
        <w:rPr>
          <w:rFonts w:hint="eastAsia" w:ascii="仿宋_GB2312" w:hAnsi="宋体" w:eastAsia="仿宋_GB2312" w:cs="宋体"/>
          <w:color w:val="auto"/>
          <w:spacing w:val="-2"/>
          <w:sz w:val="32"/>
          <w:szCs w:val="32"/>
        </w:rPr>
        <w:t>副</w:t>
      </w:r>
      <w:r>
        <w:rPr>
          <w:rFonts w:ascii="仿宋_GB2312" w:hAnsi="宋体" w:eastAsia="仿宋_GB2312" w:cs="宋体"/>
          <w:color w:val="auto"/>
          <w:spacing w:val="-2"/>
          <w:sz w:val="32"/>
          <w:szCs w:val="32"/>
        </w:rPr>
        <w:t>秘书长</w:t>
      </w:r>
      <w:r>
        <w:rPr>
          <w:rFonts w:hint="eastAsia" w:ascii="仿宋_GB2312" w:hAnsi="宋体" w:eastAsia="仿宋_GB2312" w:cs="宋体"/>
          <w:color w:val="auto"/>
          <w:spacing w:val="-2"/>
          <w:sz w:val="32"/>
          <w:szCs w:val="32"/>
          <w:lang w:eastAsia="zh-CN"/>
        </w:rPr>
        <w:t>、市应急管理局局长、市能源局局长</w:t>
      </w:r>
      <w:r>
        <w:rPr>
          <w:rFonts w:hint="eastAsia" w:ascii="仿宋_GB2312" w:hAnsi="宋体" w:eastAsia="仿宋_GB2312" w:cs="宋体"/>
          <w:color w:val="auto"/>
          <w:spacing w:val="-2"/>
          <w:sz w:val="32"/>
          <w:szCs w:val="32"/>
        </w:rPr>
        <w:t>任副总指挥，市</w:t>
      </w:r>
      <w:r>
        <w:rPr>
          <w:rFonts w:hint="eastAsia" w:ascii="仿宋_GB2312" w:hAnsi="宋体" w:eastAsia="仿宋_GB2312" w:cs="宋体"/>
          <w:color w:val="auto"/>
          <w:spacing w:val="-2"/>
          <w:sz w:val="32"/>
          <w:szCs w:val="32"/>
          <w:lang w:eastAsia="zh-CN"/>
        </w:rPr>
        <w:t>应急</w:t>
      </w:r>
      <w:r>
        <w:rPr>
          <w:rFonts w:hint="eastAsia" w:ascii="仿宋_GB2312" w:hAnsi="宋体" w:eastAsia="仿宋_GB2312" w:cs="宋体"/>
          <w:color w:val="auto"/>
          <w:spacing w:val="-2"/>
          <w:sz w:val="32"/>
          <w:szCs w:val="32"/>
        </w:rPr>
        <w:t>管理局、市</w:t>
      </w:r>
      <w:r>
        <w:rPr>
          <w:rFonts w:hint="eastAsia" w:ascii="仿宋_GB2312" w:hAnsi="宋体" w:eastAsia="仿宋_GB2312" w:cs="宋体"/>
          <w:color w:val="auto"/>
          <w:spacing w:val="-2"/>
          <w:sz w:val="32"/>
          <w:szCs w:val="32"/>
          <w:lang w:eastAsia="zh-CN"/>
        </w:rPr>
        <w:t>能源</w:t>
      </w:r>
      <w:r>
        <w:rPr>
          <w:rFonts w:hint="eastAsia" w:ascii="仿宋_GB2312" w:hAnsi="宋体" w:eastAsia="仿宋_GB2312" w:cs="宋体"/>
          <w:color w:val="auto"/>
          <w:spacing w:val="-2"/>
          <w:sz w:val="32"/>
          <w:szCs w:val="32"/>
        </w:rPr>
        <w:t>局、山东煤矿安全监察局鲁南分局、市宣传部、市</w:t>
      </w:r>
      <w:r>
        <w:rPr>
          <w:rFonts w:hint="eastAsia" w:ascii="仿宋_GB2312" w:hAnsi="宋体" w:eastAsia="仿宋_GB2312" w:cs="宋体"/>
          <w:color w:val="auto"/>
          <w:spacing w:val="-2"/>
          <w:sz w:val="32"/>
          <w:szCs w:val="32"/>
          <w:lang w:eastAsia="zh-CN"/>
        </w:rPr>
        <w:t>工业</w:t>
      </w:r>
      <w:r>
        <w:rPr>
          <w:rFonts w:ascii="仿宋_GB2312" w:hAnsi="宋体" w:eastAsia="仿宋_GB2312" w:cs="宋体"/>
          <w:color w:val="auto"/>
          <w:spacing w:val="-2"/>
          <w:sz w:val="32"/>
          <w:szCs w:val="32"/>
        </w:rPr>
        <w:t>和信息化</w:t>
      </w:r>
      <w:r>
        <w:rPr>
          <w:rFonts w:hint="eastAsia" w:ascii="仿宋_GB2312" w:hAnsi="宋体" w:eastAsia="仿宋_GB2312" w:cs="宋体"/>
          <w:color w:val="auto"/>
          <w:spacing w:val="-2"/>
          <w:sz w:val="32"/>
          <w:szCs w:val="32"/>
          <w:lang w:eastAsia="zh-CN"/>
        </w:rPr>
        <w:t>局</w:t>
      </w:r>
      <w:r>
        <w:rPr>
          <w:rFonts w:hint="eastAsia" w:ascii="仿宋_GB2312" w:hAnsi="宋体" w:eastAsia="仿宋_GB2312" w:cs="宋体"/>
          <w:color w:val="auto"/>
          <w:spacing w:val="-2"/>
          <w:sz w:val="32"/>
          <w:szCs w:val="32"/>
        </w:rPr>
        <w:t>、市</w:t>
      </w:r>
      <w:r>
        <w:rPr>
          <w:rFonts w:hint="eastAsia" w:ascii="仿宋_GB2312" w:hAnsi="宋体" w:eastAsia="仿宋_GB2312" w:cs="宋体"/>
          <w:color w:val="auto"/>
          <w:spacing w:val="-2"/>
          <w:sz w:val="32"/>
          <w:szCs w:val="32"/>
          <w:lang w:eastAsia="zh-CN"/>
        </w:rPr>
        <w:t>监察委</w:t>
      </w:r>
      <w:r>
        <w:rPr>
          <w:rFonts w:hint="eastAsia" w:ascii="仿宋_GB2312" w:hAnsi="宋体" w:eastAsia="仿宋_GB2312" w:cs="宋体"/>
          <w:color w:val="auto"/>
          <w:spacing w:val="-2"/>
          <w:sz w:val="32"/>
          <w:szCs w:val="32"/>
        </w:rPr>
        <w:t>、市公安局、市总工会、市卫</w:t>
      </w:r>
      <w:r>
        <w:rPr>
          <w:rFonts w:hint="eastAsia" w:ascii="仿宋_GB2312" w:hAnsi="宋体" w:eastAsia="仿宋_GB2312" w:cs="宋体"/>
          <w:color w:val="auto"/>
          <w:spacing w:val="-2"/>
          <w:sz w:val="32"/>
          <w:szCs w:val="32"/>
          <w:lang w:eastAsia="zh-CN"/>
        </w:rPr>
        <w:t>健</w:t>
      </w:r>
      <w:r>
        <w:rPr>
          <w:rFonts w:hint="eastAsia" w:ascii="仿宋_GB2312" w:hAnsi="宋体" w:eastAsia="仿宋_GB2312" w:cs="宋体"/>
          <w:color w:val="auto"/>
          <w:spacing w:val="-2"/>
          <w:sz w:val="32"/>
          <w:szCs w:val="32"/>
        </w:rPr>
        <w:t>委、市</w:t>
      </w:r>
      <w:r>
        <w:rPr>
          <w:rFonts w:hint="eastAsia" w:ascii="仿宋_GB2312" w:hAnsi="宋体" w:eastAsia="仿宋_GB2312" w:cs="宋体"/>
          <w:color w:val="auto"/>
          <w:spacing w:val="-2"/>
          <w:sz w:val="32"/>
          <w:szCs w:val="32"/>
          <w:lang w:eastAsia="zh-CN"/>
        </w:rPr>
        <w:t>自然资源和规划</w:t>
      </w:r>
      <w:r>
        <w:rPr>
          <w:rFonts w:hint="eastAsia" w:ascii="仿宋_GB2312" w:hAnsi="宋体" w:eastAsia="仿宋_GB2312" w:cs="宋体"/>
          <w:color w:val="auto"/>
          <w:spacing w:val="-2"/>
          <w:sz w:val="32"/>
          <w:szCs w:val="32"/>
        </w:rPr>
        <w:t>局、市检察院、市交通</w:t>
      </w:r>
      <w:r>
        <w:rPr>
          <w:rFonts w:hint="eastAsia" w:ascii="仿宋_GB2312" w:hAnsi="宋体" w:eastAsia="仿宋_GB2312" w:cs="宋体"/>
          <w:color w:val="auto"/>
          <w:spacing w:val="-2"/>
          <w:sz w:val="32"/>
          <w:szCs w:val="32"/>
          <w:lang w:eastAsia="zh-CN"/>
        </w:rPr>
        <w:t>运输局</w:t>
      </w:r>
      <w:r>
        <w:rPr>
          <w:rFonts w:hint="eastAsia" w:ascii="仿宋_GB2312" w:hAnsi="宋体" w:eastAsia="仿宋_GB2312" w:cs="宋体"/>
          <w:color w:val="auto"/>
          <w:spacing w:val="-2"/>
          <w:sz w:val="32"/>
          <w:szCs w:val="32"/>
        </w:rPr>
        <w:t>、市民政局、市供电公司、枣矿集团矿山救护大队、兖矿集团矿山救护大队等单位及有关专家为成员。</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宋体" w:eastAsia="仿宋_GB2312" w:cs="宋体"/>
          <w:b w:val="0"/>
          <w:bCs/>
          <w:color w:val="auto"/>
          <w:sz w:val="32"/>
          <w:szCs w:val="32"/>
        </w:rPr>
      </w:pPr>
      <w:r>
        <w:rPr>
          <w:rFonts w:hint="eastAsia" w:ascii="仿宋_GB2312" w:hAnsi="宋体" w:eastAsia="仿宋_GB2312" w:cs="宋体"/>
          <w:b w:val="0"/>
          <w:bCs/>
          <w:color w:val="auto"/>
          <w:sz w:val="32"/>
          <w:szCs w:val="32"/>
        </w:rPr>
        <w:t>2</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rPr>
        <w:t>1</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rPr>
        <w:t>1</w:t>
      </w:r>
      <w:r>
        <w:rPr>
          <w:rFonts w:hint="eastAsia" w:ascii="仿宋_GB2312" w:hAnsi="宋体" w:eastAsia="仿宋_GB2312" w:cs="宋体"/>
          <w:b w:val="0"/>
          <w:bCs/>
          <w:color w:val="auto"/>
          <w:sz w:val="32"/>
          <w:szCs w:val="32"/>
          <w:lang w:val="en-US" w:eastAsia="zh-CN"/>
        </w:rPr>
        <w:t xml:space="preserve">  </w:t>
      </w:r>
      <w:r>
        <w:rPr>
          <w:rFonts w:hint="eastAsia" w:ascii="仿宋_GB2312" w:hAnsi="宋体" w:eastAsia="仿宋_GB2312" w:cs="宋体"/>
          <w:b w:val="0"/>
          <w:bCs/>
          <w:color w:val="auto"/>
          <w:sz w:val="32"/>
          <w:szCs w:val="32"/>
        </w:rPr>
        <w:t>指挥机构及职责</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指挥机构下设办公室和11个工作组。办公室设在</w:t>
      </w:r>
      <w:r>
        <w:rPr>
          <w:rFonts w:hint="eastAsia" w:ascii="仿宋_GB2312" w:hAnsi="宋体" w:eastAsia="仿宋_GB2312" w:cs="宋体"/>
          <w:color w:val="auto"/>
          <w:sz w:val="32"/>
          <w:szCs w:val="32"/>
          <w:u w:val="none"/>
          <w:lang w:eastAsia="zh-CN"/>
        </w:rPr>
        <w:t>市能源局</w:t>
      </w:r>
      <w:r>
        <w:rPr>
          <w:rFonts w:hint="eastAsia" w:ascii="仿宋_GB2312" w:hAnsi="宋体" w:eastAsia="仿宋_GB2312" w:cs="宋体"/>
          <w:color w:val="auto"/>
          <w:sz w:val="32"/>
          <w:szCs w:val="32"/>
          <w:u w:val="none"/>
        </w:rPr>
        <w:t>，办公室主任由</w:t>
      </w:r>
      <w:r>
        <w:rPr>
          <w:rFonts w:hint="eastAsia" w:ascii="仿宋_GB2312" w:hAnsi="宋体" w:eastAsia="仿宋_GB2312" w:cs="宋体"/>
          <w:color w:val="auto"/>
          <w:sz w:val="32"/>
          <w:szCs w:val="32"/>
          <w:u w:val="none"/>
          <w:lang w:eastAsia="zh-CN"/>
        </w:rPr>
        <w:t>市能源局局长兼任</w:t>
      </w:r>
      <w:r>
        <w:rPr>
          <w:rFonts w:hint="eastAsia" w:ascii="仿宋_GB2312" w:hAnsi="宋体" w:eastAsia="仿宋_GB2312" w:cs="宋体"/>
          <w:color w:val="auto"/>
          <w:sz w:val="32"/>
          <w:szCs w:val="32"/>
          <w:u w:val="none"/>
        </w:rPr>
        <w:t>，</w:t>
      </w:r>
      <w:r>
        <w:rPr>
          <w:rFonts w:hint="eastAsia" w:ascii="仿宋_GB2312" w:hAnsi="宋体" w:eastAsia="仿宋_GB2312" w:cs="宋体"/>
          <w:color w:val="auto"/>
          <w:sz w:val="32"/>
          <w:szCs w:val="32"/>
        </w:rPr>
        <w:t>常务副主任</w:t>
      </w:r>
      <w:r>
        <w:rPr>
          <w:rFonts w:hint="eastAsia" w:ascii="仿宋_GB2312" w:hAnsi="宋体" w:eastAsia="仿宋_GB2312" w:cs="宋体"/>
          <w:color w:val="auto"/>
          <w:sz w:val="32"/>
          <w:szCs w:val="32"/>
          <w:u w:val="none"/>
        </w:rPr>
        <w:t>由市</w:t>
      </w:r>
      <w:r>
        <w:rPr>
          <w:rFonts w:hint="eastAsia" w:ascii="仿宋_GB2312" w:hAnsi="宋体" w:eastAsia="仿宋_GB2312" w:cs="宋体"/>
          <w:color w:val="auto"/>
          <w:sz w:val="32"/>
          <w:szCs w:val="32"/>
          <w:u w:val="none"/>
          <w:lang w:eastAsia="zh-CN"/>
        </w:rPr>
        <w:t>能源</w:t>
      </w:r>
      <w:r>
        <w:rPr>
          <w:rFonts w:hint="eastAsia" w:ascii="仿宋_GB2312" w:hAnsi="宋体" w:eastAsia="仿宋_GB2312" w:cs="宋体"/>
          <w:color w:val="auto"/>
          <w:sz w:val="32"/>
          <w:szCs w:val="32"/>
          <w:u w:val="none"/>
        </w:rPr>
        <w:t>局局长兼任。</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主要职责：</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Verdana" w:eastAsia="仿宋_GB2312"/>
          <w:color w:val="auto"/>
          <w:sz w:val="32"/>
          <w:szCs w:val="32"/>
        </w:rPr>
      </w:pPr>
      <w:r>
        <w:rPr>
          <w:rFonts w:hint="eastAsia" w:ascii="仿宋_GB2312" w:hAnsi="Verdana" w:eastAsia="仿宋_GB2312"/>
          <w:color w:val="auto"/>
          <w:sz w:val="32"/>
          <w:szCs w:val="32"/>
        </w:rPr>
        <w:t>（1）贯彻执行国家及省、市有关生产安全事故应急救援的法律法规和规章；</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Verdana" w:eastAsia="仿宋_GB2312"/>
          <w:color w:val="auto"/>
          <w:sz w:val="32"/>
          <w:szCs w:val="32"/>
        </w:rPr>
      </w:pPr>
      <w:r>
        <w:rPr>
          <w:rFonts w:hint="eastAsia" w:ascii="仿宋_GB2312" w:hAnsi="Verdana" w:eastAsia="仿宋_GB2312"/>
          <w:color w:val="auto"/>
          <w:sz w:val="32"/>
          <w:szCs w:val="32"/>
        </w:rPr>
        <w:t>（2）按照本预案开展抢险救灾工作，做好统一领导、集中指挥、组织协调等工作，最大限度地降低事故危害、减少人员伤亡和财产损失；</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Verdana" w:eastAsia="仿宋_GB2312"/>
          <w:color w:val="auto"/>
          <w:sz w:val="32"/>
          <w:szCs w:val="32"/>
        </w:rPr>
      </w:pPr>
      <w:r>
        <w:rPr>
          <w:rFonts w:hint="eastAsia" w:ascii="仿宋_GB2312" w:hAnsi="Verdana" w:eastAsia="仿宋_GB2312"/>
          <w:color w:val="auto"/>
          <w:sz w:val="32"/>
          <w:szCs w:val="32"/>
        </w:rPr>
        <w:t>（3）组建较大煤矿事故应急救援专家组，为事故应急救援的科学决策提供技术指导与服务；</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Verdana" w:eastAsia="仿宋_GB2312"/>
          <w:color w:val="auto"/>
          <w:sz w:val="32"/>
          <w:szCs w:val="32"/>
        </w:rPr>
      </w:pPr>
      <w:r>
        <w:rPr>
          <w:rFonts w:hint="eastAsia" w:ascii="仿宋_GB2312" w:hAnsi="Verdana" w:eastAsia="仿宋_GB2312"/>
          <w:color w:val="auto"/>
          <w:sz w:val="32"/>
          <w:szCs w:val="32"/>
        </w:rPr>
        <w:t>（4）负责本行政区域内紧急调用与事故应急急需的各类物资、设备和人员，协调占用场地，并在事故后及时归还或予</w:t>
      </w:r>
      <w:r>
        <w:rPr>
          <w:rFonts w:hint="eastAsia" w:ascii="仿宋_GB2312" w:hAnsi="Verdana" w:eastAsia="仿宋_GB2312"/>
          <w:color w:val="auto"/>
          <w:sz w:val="32"/>
          <w:szCs w:val="32"/>
          <w:lang w:eastAsia="zh-CN"/>
        </w:rPr>
        <w:t>以</w:t>
      </w:r>
      <w:r>
        <w:rPr>
          <w:rFonts w:hint="eastAsia" w:ascii="仿宋_GB2312" w:hAnsi="Verdana" w:eastAsia="仿宋_GB2312"/>
          <w:color w:val="auto"/>
          <w:sz w:val="32"/>
          <w:szCs w:val="32"/>
        </w:rPr>
        <w:t>补偿；</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Verdana" w:eastAsia="仿宋_GB2312"/>
          <w:color w:val="auto"/>
          <w:sz w:val="32"/>
          <w:szCs w:val="32"/>
        </w:rPr>
      </w:pPr>
      <w:r>
        <w:rPr>
          <w:rFonts w:hint="eastAsia" w:ascii="仿宋_GB2312" w:hAnsi="Verdana" w:eastAsia="仿宋_GB2312"/>
          <w:color w:val="auto"/>
          <w:sz w:val="32"/>
          <w:szCs w:val="32"/>
        </w:rPr>
        <w:t>（5）根据事故现场情况，遇有危及周边单位人员和居民的险情时，及时组织指挥人员疏散、撤离和物资转移工作；</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Verdana" w:eastAsia="仿宋_GB2312"/>
          <w:color w:val="auto"/>
          <w:sz w:val="32"/>
          <w:szCs w:val="32"/>
        </w:rPr>
      </w:pPr>
      <w:r>
        <w:rPr>
          <w:rFonts w:hint="eastAsia" w:ascii="仿宋_GB2312" w:hAnsi="Verdana" w:eastAsia="仿宋_GB2312"/>
          <w:color w:val="auto"/>
          <w:sz w:val="32"/>
          <w:szCs w:val="32"/>
        </w:rPr>
        <w:t>（6）参加对较大煤矿事故的调查处理，向上级机关报告事故情况并核发事故通报；</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Verdana" w:eastAsia="仿宋_GB2312"/>
          <w:color w:val="auto"/>
          <w:sz w:val="32"/>
          <w:szCs w:val="32"/>
        </w:rPr>
      </w:pPr>
      <w:r>
        <w:rPr>
          <w:rFonts w:hint="eastAsia" w:ascii="仿宋_GB2312" w:hAnsi="Verdana" w:eastAsia="仿宋_GB2312"/>
          <w:color w:val="auto"/>
          <w:sz w:val="32"/>
          <w:szCs w:val="32"/>
        </w:rPr>
        <w:t>（7）做好稳定社会秩序和伤亡人员的善后及安抚工作；</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宋体" w:eastAsia="仿宋_GB2312" w:cs="宋体"/>
          <w:color w:val="auto"/>
          <w:sz w:val="32"/>
          <w:szCs w:val="32"/>
        </w:rPr>
      </w:pPr>
      <w:r>
        <w:rPr>
          <w:rFonts w:hint="eastAsia" w:ascii="仿宋_GB2312" w:hAnsi="Verdana" w:eastAsia="仿宋_GB2312"/>
          <w:color w:val="auto"/>
          <w:sz w:val="32"/>
          <w:szCs w:val="32"/>
        </w:rPr>
        <w:t>（8）迅速、如实发布事故消息。</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宋体" w:eastAsia="仿宋_GB2312" w:cs="宋体"/>
          <w:b w:val="0"/>
          <w:bCs/>
          <w:color w:val="auto"/>
          <w:sz w:val="32"/>
          <w:szCs w:val="32"/>
        </w:rPr>
      </w:pPr>
      <w:r>
        <w:rPr>
          <w:rFonts w:hint="eastAsia" w:ascii="仿宋_GB2312" w:hAnsi="宋体" w:eastAsia="仿宋_GB2312" w:cs="宋体"/>
          <w:b w:val="0"/>
          <w:bCs/>
          <w:color w:val="auto"/>
          <w:sz w:val="32"/>
          <w:szCs w:val="32"/>
        </w:rPr>
        <w:t>2</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rPr>
        <w:t>1</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rPr>
        <w:t>2</w:t>
      </w:r>
      <w:r>
        <w:rPr>
          <w:rFonts w:hint="eastAsia" w:ascii="仿宋_GB2312" w:hAnsi="宋体" w:eastAsia="仿宋_GB2312" w:cs="宋体"/>
          <w:b w:val="0"/>
          <w:bCs/>
          <w:color w:val="auto"/>
          <w:sz w:val="32"/>
          <w:szCs w:val="32"/>
          <w:lang w:val="en-US" w:eastAsia="zh-CN"/>
        </w:rPr>
        <w:t xml:space="preserve">  </w:t>
      </w:r>
      <w:r>
        <w:rPr>
          <w:rFonts w:hint="eastAsia" w:ascii="仿宋_GB2312" w:hAnsi="宋体" w:eastAsia="仿宋_GB2312" w:cs="宋体"/>
          <w:b w:val="0"/>
          <w:bCs/>
          <w:color w:val="auto"/>
          <w:sz w:val="32"/>
          <w:szCs w:val="32"/>
        </w:rPr>
        <w:t>抢险救援组</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组长由</w:t>
      </w:r>
      <w:r>
        <w:rPr>
          <w:rFonts w:hint="eastAsia" w:ascii="仿宋_GB2312" w:hAnsi="宋体" w:eastAsia="仿宋_GB2312" w:cs="宋体"/>
          <w:color w:val="auto"/>
          <w:sz w:val="32"/>
          <w:szCs w:val="32"/>
          <w:lang w:eastAsia="zh-CN"/>
        </w:rPr>
        <w:t>事故企业所在（所属）区（市）政府区（市）长</w:t>
      </w:r>
      <w:r>
        <w:rPr>
          <w:rFonts w:hint="eastAsia" w:ascii="仿宋_GB2312" w:hAnsi="宋体" w:eastAsia="仿宋_GB2312" w:cs="宋体"/>
          <w:color w:val="auto"/>
          <w:sz w:val="32"/>
          <w:szCs w:val="32"/>
        </w:rPr>
        <w:t>担任，副组长由</w:t>
      </w:r>
      <w:r>
        <w:rPr>
          <w:rFonts w:hint="eastAsia" w:ascii="仿宋_GB2312" w:hAnsi="宋体" w:eastAsia="仿宋_GB2312" w:cs="宋体"/>
          <w:color w:val="auto"/>
          <w:sz w:val="32"/>
          <w:szCs w:val="32"/>
          <w:lang w:eastAsia="zh-CN"/>
        </w:rPr>
        <w:t>山东煤监局鲁南分局局长、市能源局局长</w:t>
      </w:r>
      <w:r>
        <w:rPr>
          <w:rFonts w:hint="eastAsia" w:ascii="仿宋_GB2312" w:hAnsi="宋体" w:eastAsia="仿宋_GB2312" w:cs="宋体"/>
          <w:color w:val="auto"/>
          <w:sz w:val="32"/>
          <w:szCs w:val="32"/>
        </w:rPr>
        <w:t>担任，成员由市</w:t>
      </w:r>
      <w:r>
        <w:rPr>
          <w:rFonts w:hint="eastAsia" w:ascii="仿宋_GB2312" w:hAnsi="宋体" w:eastAsia="仿宋_GB2312" w:cs="宋体"/>
          <w:color w:val="auto"/>
          <w:sz w:val="32"/>
          <w:szCs w:val="32"/>
          <w:lang w:eastAsia="zh-CN"/>
        </w:rPr>
        <w:t>能源</w:t>
      </w:r>
      <w:r>
        <w:rPr>
          <w:rFonts w:hint="eastAsia" w:ascii="仿宋_GB2312" w:hAnsi="宋体" w:eastAsia="仿宋_GB2312" w:cs="宋体"/>
          <w:color w:val="auto"/>
          <w:sz w:val="32"/>
          <w:szCs w:val="32"/>
        </w:rPr>
        <w:t>局分管副局长、市</w:t>
      </w:r>
      <w:r>
        <w:rPr>
          <w:rFonts w:hint="eastAsia" w:ascii="仿宋_GB2312" w:hAnsi="宋体" w:eastAsia="仿宋_GB2312" w:cs="宋体"/>
          <w:color w:val="auto"/>
          <w:sz w:val="32"/>
          <w:szCs w:val="32"/>
          <w:lang w:eastAsia="zh-CN"/>
        </w:rPr>
        <w:t>应急管理</w:t>
      </w:r>
      <w:r>
        <w:rPr>
          <w:rFonts w:hint="eastAsia" w:ascii="仿宋_GB2312" w:hAnsi="宋体" w:eastAsia="仿宋_GB2312" w:cs="宋体"/>
          <w:color w:val="auto"/>
          <w:sz w:val="32"/>
          <w:szCs w:val="32"/>
        </w:rPr>
        <w:t>局分管副局长、山东煤矿安全监察局鲁南分局分管副局长、市</w:t>
      </w:r>
      <w:r>
        <w:rPr>
          <w:rFonts w:hint="eastAsia" w:ascii="仿宋_GB2312" w:hAnsi="宋体" w:eastAsia="仿宋_GB2312" w:cs="宋体"/>
          <w:color w:val="auto"/>
          <w:sz w:val="32"/>
          <w:szCs w:val="32"/>
          <w:lang w:eastAsia="zh-CN"/>
        </w:rPr>
        <w:t>自然资源和规划</w:t>
      </w:r>
      <w:r>
        <w:rPr>
          <w:rFonts w:hint="eastAsia" w:ascii="仿宋_GB2312" w:hAnsi="宋体" w:eastAsia="仿宋_GB2312" w:cs="宋体"/>
          <w:color w:val="auto"/>
          <w:sz w:val="32"/>
          <w:szCs w:val="32"/>
        </w:rPr>
        <w:t>局分管副局长、枣矿集团</w:t>
      </w:r>
      <w:r>
        <w:rPr>
          <w:rFonts w:hint="eastAsia" w:ascii="仿宋_GB2312" w:hAnsi="宋体" w:eastAsia="仿宋_GB2312" w:cs="宋体"/>
          <w:color w:val="auto"/>
          <w:sz w:val="32"/>
          <w:szCs w:val="32"/>
          <w:lang w:eastAsia="zh-CN"/>
        </w:rPr>
        <w:t>和</w:t>
      </w:r>
      <w:r>
        <w:rPr>
          <w:rFonts w:hint="eastAsia" w:ascii="仿宋_GB2312" w:hAnsi="宋体" w:eastAsia="仿宋_GB2312" w:cs="宋体"/>
          <w:color w:val="auto"/>
          <w:sz w:val="32"/>
          <w:szCs w:val="32"/>
        </w:rPr>
        <w:t>兖矿集团矿山救护大队队长</w:t>
      </w:r>
      <w:r>
        <w:rPr>
          <w:rFonts w:hint="eastAsia" w:ascii="仿宋_GB2312" w:hAnsi="宋体" w:eastAsia="仿宋_GB2312" w:cs="宋体"/>
          <w:color w:val="auto"/>
          <w:sz w:val="32"/>
          <w:szCs w:val="32"/>
          <w:lang w:eastAsia="zh-CN"/>
        </w:rPr>
        <w:t>、枣庄市矿山钻探应急救援队队长</w:t>
      </w:r>
      <w:r>
        <w:rPr>
          <w:rFonts w:hint="eastAsia" w:ascii="仿宋_GB2312" w:hAnsi="宋体" w:eastAsia="仿宋_GB2312" w:cs="宋体"/>
          <w:color w:val="auto"/>
          <w:sz w:val="32"/>
          <w:szCs w:val="32"/>
        </w:rPr>
        <w:t>以及事故煤矿企业主要负责人担任。</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主要职责是准确判断事故性质，根据事故性质迅速研究制定抢险救援实施方案和防止抢险救援过程中事故扩大的措施；根据抢险救援过程中遇到的新情况新问题及时修改方案及措施；准确及时向事故抢险救援指挥部汇报进展情况；调集并组织矿山救护队及有关人员进行事故抢救工作。</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宋体" w:eastAsia="仿宋_GB2312" w:cs="宋体"/>
          <w:b w:val="0"/>
          <w:bCs/>
          <w:color w:val="auto"/>
          <w:sz w:val="32"/>
          <w:szCs w:val="32"/>
        </w:rPr>
      </w:pPr>
      <w:r>
        <w:rPr>
          <w:rFonts w:hint="eastAsia" w:ascii="仿宋_GB2312" w:hAnsi="宋体" w:eastAsia="仿宋_GB2312" w:cs="宋体"/>
          <w:b w:val="0"/>
          <w:bCs/>
          <w:color w:val="auto"/>
          <w:sz w:val="32"/>
          <w:szCs w:val="32"/>
        </w:rPr>
        <w:t>2</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rPr>
        <w:t>1</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rPr>
        <w:t>3</w:t>
      </w:r>
      <w:r>
        <w:rPr>
          <w:rFonts w:hint="eastAsia" w:ascii="仿宋_GB2312" w:hAnsi="宋体" w:eastAsia="仿宋_GB2312" w:cs="宋体"/>
          <w:b w:val="0"/>
          <w:bCs/>
          <w:color w:val="auto"/>
          <w:sz w:val="32"/>
          <w:szCs w:val="32"/>
          <w:lang w:val="en-US" w:eastAsia="zh-CN"/>
        </w:rPr>
        <w:t xml:space="preserve">  </w:t>
      </w:r>
      <w:r>
        <w:rPr>
          <w:rFonts w:hint="eastAsia" w:ascii="仿宋_GB2312" w:hAnsi="宋体" w:eastAsia="仿宋_GB2312" w:cs="宋体"/>
          <w:b w:val="0"/>
          <w:bCs/>
          <w:color w:val="auto"/>
          <w:sz w:val="32"/>
          <w:szCs w:val="32"/>
        </w:rPr>
        <w:t>物资保障组</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组长由市政府副秘书长或办公室副主任担任，副组长由事故煤矿企业所属区（市）政府分管区（市）长担任，成员由市</w:t>
      </w:r>
      <w:r>
        <w:rPr>
          <w:rFonts w:hint="eastAsia" w:ascii="仿宋_GB2312" w:hAnsi="宋体" w:eastAsia="仿宋_GB2312" w:cs="宋体"/>
          <w:color w:val="auto"/>
          <w:sz w:val="32"/>
          <w:szCs w:val="32"/>
          <w:lang w:eastAsia="zh-CN"/>
        </w:rPr>
        <w:t>应急</w:t>
      </w:r>
      <w:r>
        <w:rPr>
          <w:rFonts w:hint="eastAsia" w:ascii="仿宋_GB2312" w:hAnsi="宋体" w:eastAsia="仿宋_GB2312" w:cs="宋体"/>
          <w:color w:val="auto"/>
          <w:sz w:val="32"/>
          <w:szCs w:val="32"/>
        </w:rPr>
        <w:t>管理局副局长、市</w:t>
      </w:r>
      <w:r>
        <w:rPr>
          <w:rFonts w:hint="eastAsia" w:ascii="仿宋_GB2312" w:hAnsi="宋体" w:eastAsia="仿宋_GB2312" w:cs="宋体"/>
          <w:color w:val="auto"/>
          <w:sz w:val="32"/>
          <w:szCs w:val="32"/>
          <w:lang w:eastAsia="zh-CN"/>
        </w:rPr>
        <w:t>能源局</w:t>
      </w:r>
      <w:r>
        <w:rPr>
          <w:rFonts w:hint="eastAsia" w:ascii="仿宋_GB2312" w:hAnsi="宋体" w:eastAsia="仿宋_GB2312" w:cs="宋体"/>
          <w:color w:val="auto"/>
          <w:sz w:val="32"/>
          <w:szCs w:val="32"/>
        </w:rPr>
        <w:t>副局长、市</w:t>
      </w:r>
      <w:r>
        <w:rPr>
          <w:rFonts w:hint="eastAsia" w:ascii="仿宋_GB2312" w:hAnsi="宋体" w:eastAsia="仿宋_GB2312" w:cs="宋体"/>
          <w:color w:val="auto"/>
          <w:sz w:val="32"/>
          <w:szCs w:val="32"/>
          <w:lang w:eastAsia="zh-CN"/>
        </w:rPr>
        <w:t>发改委</w:t>
      </w:r>
      <w:r>
        <w:rPr>
          <w:rFonts w:hint="eastAsia" w:ascii="仿宋_GB2312" w:hAnsi="宋体" w:eastAsia="仿宋_GB2312" w:cs="宋体"/>
          <w:color w:val="auto"/>
          <w:sz w:val="32"/>
          <w:szCs w:val="32"/>
        </w:rPr>
        <w:t>副</w:t>
      </w:r>
      <w:r>
        <w:rPr>
          <w:rFonts w:hint="eastAsia" w:ascii="仿宋_GB2312" w:hAnsi="宋体" w:eastAsia="仿宋_GB2312" w:cs="宋体"/>
          <w:color w:val="auto"/>
          <w:sz w:val="32"/>
          <w:szCs w:val="32"/>
          <w:lang w:eastAsia="zh-CN"/>
        </w:rPr>
        <w:t>主任</w:t>
      </w:r>
      <w:r>
        <w:rPr>
          <w:rFonts w:hint="eastAsia" w:ascii="仿宋_GB2312" w:hAnsi="宋体" w:eastAsia="仿宋_GB2312" w:cs="宋体"/>
          <w:color w:val="auto"/>
          <w:sz w:val="32"/>
          <w:szCs w:val="32"/>
        </w:rPr>
        <w:t>、市供电公司副</w:t>
      </w:r>
      <w:r>
        <w:rPr>
          <w:rFonts w:hint="eastAsia" w:ascii="仿宋_GB2312" w:hAnsi="宋体" w:eastAsia="仿宋_GB2312" w:cs="宋体"/>
          <w:color w:val="auto"/>
          <w:sz w:val="32"/>
          <w:szCs w:val="32"/>
          <w:lang w:eastAsia="zh-CN"/>
        </w:rPr>
        <w:t>总</w:t>
      </w:r>
      <w:r>
        <w:rPr>
          <w:rFonts w:hint="eastAsia" w:ascii="仿宋_GB2312" w:hAnsi="宋体" w:eastAsia="仿宋_GB2312" w:cs="宋体"/>
          <w:color w:val="auto"/>
          <w:sz w:val="32"/>
          <w:szCs w:val="32"/>
        </w:rPr>
        <w:t>经理、事故煤矿企业所属区（市）政府副秘书长或办公室副主任、事故发生地的区（市）政府副秘书长或办公室副主任及事故煤矿企业有关领导担任。</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主要职责是平时建立应急抢险物资储备数据库，了解各种抢险所需的车辆、电力设施、排水设施及材料、通风设施、灭火设施等型号以及匹配用途。负责事故处置工作中的应急救援物资的调集和准备工作，保障事故抢险救援工作所需的物资、电力供应。</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宋体" w:eastAsia="仿宋_GB2312" w:cs="宋体"/>
          <w:b w:val="0"/>
          <w:bCs/>
          <w:color w:val="auto"/>
          <w:sz w:val="32"/>
          <w:szCs w:val="32"/>
        </w:rPr>
      </w:pPr>
      <w:r>
        <w:rPr>
          <w:rFonts w:hint="eastAsia" w:ascii="仿宋_GB2312" w:hAnsi="宋体" w:eastAsia="仿宋_GB2312" w:cs="宋体"/>
          <w:b w:val="0"/>
          <w:bCs/>
          <w:color w:val="auto"/>
          <w:sz w:val="32"/>
          <w:szCs w:val="32"/>
        </w:rPr>
        <w:t>2</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rPr>
        <w:t>1</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rPr>
        <w:t>4</w:t>
      </w:r>
      <w:r>
        <w:rPr>
          <w:rFonts w:hint="eastAsia" w:ascii="仿宋_GB2312" w:hAnsi="宋体" w:eastAsia="仿宋_GB2312" w:cs="宋体"/>
          <w:b w:val="0"/>
          <w:bCs/>
          <w:color w:val="auto"/>
          <w:sz w:val="32"/>
          <w:szCs w:val="32"/>
          <w:lang w:val="en-US" w:eastAsia="zh-CN"/>
        </w:rPr>
        <w:t xml:space="preserve">  </w:t>
      </w:r>
      <w:r>
        <w:rPr>
          <w:rFonts w:hint="eastAsia" w:ascii="仿宋_GB2312" w:hAnsi="宋体" w:eastAsia="仿宋_GB2312" w:cs="宋体"/>
          <w:b w:val="0"/>
          <w:bCs/>
          <w:color w:val="auto"/>
          <w:sz w:val="32"/>
          <w:szCs w:val="32"/>
        </w:rPr>
        <w:t>群众工作组</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组长由事故煤矿企业</w:t>
      </w:r>
      <w:r>
        <w:rPr>
          <w:rFonts w:hint="eastAsia" w:ascii="仿宋_GB2312" w:hAnsi="宋体" w:eastAsia="仿宋_GB2312" w:cs="宋体"/>
          <w:color w:val="auto"/>
          <w:sz w:val="32"/>
          <w:szCs w:val="32"/>
          <w:lang w:eastAsia="zh-CN"/>
        </w:rPr>
        <w:t>所</w:t>
      </w:r>
      <w:r>
        <w:rPr>
          <w:rFonts w:hint="eastAsia" w:ascii="仿宋_GB2312" w:hAnsi="宋体" w:eastAsia="仿宋_GB2312" w:cs="宋体"/>
          <w:color w:val="auto"/>
          <w:sz w:val="32"/>
          <w:szCs w:val="32"/>
        </w:rPr>
        <w:t>属区（市）政府分管负责人担任，副组长由事故煤矿企业所在地区（市）政府分管负责人担任，成员由事故煤矿企业所属区（市）民政局负责人、事故煤矿企业分管负责人担任。</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主要职责是事故发生后，负责安抚遇险者家属以及群众，保持事故发生地群众情绪稳定，确保应急抢险工作顺利进行。</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宋体" w:eastAsia="仿宋_GB2312" w:cs="宋体"/>
          <w:b w:val="0"/>
          <w:bCs/>
          <w:color w:val="auto"/>
          <w:sz w:val="32"/>
          <w:szCs w:val="32"/>
        </w:rPr>
      </w:pPr>
      <w:r>
        <w:rPr>
          <w:rFonts w:hint="eastAsia" w:ascii="仿宋_GB2312" w:hAnsi="宋体" w:eastAsia="仿宋_GB2312" w:cs="宋体"/>
          <w:b w:val="0"/>
          <w:bCs/>
          <w:color w:val="auto"/>
          <w:sz w:val="32"/>
          <w:szCs w:val="32"/>
        </w:rPr>
        <w:t>2</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rPr>
        <w:t>1</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rPr>
        <w:t>5</w:t>
      </w:r>
      <w:r>
        <w:rPr>
          <w:rFonts w:hint="eastAsia" w:ascii="仿宋_GB2312" w:hAnsi="宋体" w:eastAsia="仿宋_GB2312" w:cs="宋体"/>
          <w:b w:val="0"/>
          <w:bCs/>
          <w:color w:val="auto"/>
          <w:sz w:val="32"/>
          <w:szCs w:val="32"/>
          <w:lang w:val="en-US" w:eastAsia="zh-CN"/>
        </w:rPr>
        <w:t xml:space="preserve">  </w:t>
      </w:r>
      <w:r>
        <w:rPr>
          <w:rFonts w:hint="eastAsia" w:ascii="仿宋_GB2312" w:hAnsi="宋体" w:eastAsia="仿宋_GB2312" w:cs="宋体"/>
          <w:b w:val="0"/>
          <w:bCs/>
          <w:color w:val="auto"/>
          <w:sz w:val="32"/>
          <w:szCs w:val="32"/>
        </w:rPr>
        <w:t>综合接待组</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组长由事故煤矿企业</w:t>
      </w:r>
      <w:r>
        <w:rPr>
          <w:rFonts w:hint="eastAsia" w:ascii="仿宋_GB2312" w:hAnsi="宋体" w:eastAsia="仿宋_GB2312" w:cs="宋体"/>
          <w:color w:val="auto"/>
          <w:sz w:val="32"/>
          <w:szCs w:val="32"/>
          <w:u w:val="none"/>
        </w:rPr>
        <w:t>所在地区（市）政府分管负责人</w:t>
      </w:r>
      <w:r>
        <w:rPr>
          <w:rFonts w:hint="eastAsia" w:ascii="仿宋_GB2312" w:hAnsi="宋体" w:eastAsia="仿宋_GB2312" w:cs="宋体"/>
          <w:color w:val="auto"/>
          <w:sz w:val="32"/>
          <w:szCs w:val="32"/>
        </w:rPr>
        <w:t>担任，副组长由事故煤矿企业</w:t>
      </w:r>
      <w:r>
        <w:rPr>
          <w:rFonts w:hint="eastAsia" w:ascii="仿宋_GB2312" w:hAnsi="宋体" w:eastAsia="仿宋_GB2312" w:cs="宋体"/>
          <w:color w:val="auto"/>
          <w:sz w:val="32"/>
          <w:szCs w:val="32"/>
          <w:u w:val="none"/>
        </w:rPr>
        <w:t>所属区（市）政府分管负责人</w:t>
      </w:r>
      <w:r>
        <w:rPr>
          <w:rFonts w:hint="eastAsia" w:ascii="仿宋_GB2312" w:hAnsi="宋体" w:eastAsia="仿宋_GB2312" w:cs="宋体"/>
          <w:color w:val="auto"/>
          <w:sz w:val="32"/>
          <w:szCs w:val="32"/>
        </w:rPr>
        <w:t>担任，成员由事故煤矿企业所在地区（市）政府有关人员和事故煤矿</w:t>
      </w:r>
      <w:r>
        <w:rPr>
          <w:rFonts w:hint="eastAsia" w:ascii="仿宋_GB2312" w:hAnsi="宋体" w:eastAsia="仿宋_GB2312" w:cs="宋体"/>
          <w:color w:val="auto"/>
          <w:sz w:val="32"/>
          <w:szCs w:val="32"/>
          <w:lang w:eastAsia="zh-CN"/>
        </w:rPr>
        <w:t>企业</w:t>
      </w:r>
      <w:r>
        <w:rPr>
          <w:rFonts w:hint="eastAsia" w:ascii="仿宋_GB2312" w:hAnsi="宋体" w:eastAsia="仿宋_GB2312" w:cs="宋体"/>
          <w:color w:val="auto"/>
          <w:sz w:val="32"/>
          <w:szCs w:val="32"/>
        </w:rPr>
        <w:t>的分管负责人组成。</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主要职责是为抢险救援、新闻媒体、有关事故调查人员等提供食宿和所需交通工具。</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宋体" w:eastAsia="仿宋_GB2312" w:cs="宋体"/>
          <w:b w:val="0"/>
          <w:bCs/>
          <w:color w:val="auto"/>
          <w:sz w:val="32"/>
          <w:szCs w:val="32"/>
        </w:rPr>
      </w:pPr>
      <w:r>
        <w:rPr>
          <w:rFonts w:hint="eastAsia" w:ascii="仿宋_GB2312" w:hAnsi="宋体" w:eastAsia="仿宋_GB2312" w:cs="宋体"/>
          <w:b w:val="0"/>
          <w:bCs/>
          <w:color w:val="auto"/>
          <w:sz w:val="32"/>
          <w:szCs w:val="32"/>
        </w:rPr>
        <w:t>2</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rPr>
        <w:t>1</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rPr>
        <w:t>6</w:t>
      </w:r>
      <w:r>
        <w:rPr>
          <w:rFonts w:hint="eastAsia" w:ascii="仿宋_GB2312" w:hAnsi="宋体" w:eastAsia="仿宋_GB2312" w:cs="宋体"/>
          <w:b w:val="0"/>
          <w:bCs/>
          <w:color w:val="auto"/>
          <w:sz w:val="32"/>
          <w:szCs w:val="32"/>
          <w:lang w:val="en-US" w:eastAsia="zh-CN"/>
        </w:rPr>
        <w:t xml:space="preserve">  </w:t>
      </w:r>
      <w:r>
        <w:rPr>
          <w:rFonts w:hint="eastAsia" w:ascii="仿宋_GB2312" w:hAnsi="宋体" w:eastAsia="仿宋_GB2312" w:cs="宋体"/>
          <w:b w:val="0"/>
          <w:bCs/>
          <w:color w:val="auto"/>
          <w:sz w:val="32"/>
          <w:szCs w:val="32"/>
        </w:rPr>
        <w:t>安全保卫组</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组长由市公安局副局长担任，副组长由</w:t>
      </w:r>
      <w:r>
        <w:rPr>
          <w:rFonts w:hint="eastAsia" w:ascii="仿宋_GB2312" w:hAnsi="宋体" w:eastAsia="仿宋_GB2312" w:cs="宋体"/>
          <w:color w:val="auto"/>
          <w:sz w:val="32"/>
          <w:szCs w:val="32"/>
          <w:lang w:eastAsia="zh-CN"/>
        </w:rPr>
        <w:t>市交通运输局</w:t>
      </w:r>
      <w:r>
        <w:rPr>
          <w:rFonts w:hint="eastAsia" w:ascii="仿宋_GB2312" w:hAnsi="宋体" w:eastAsia="仿宋_GB2312" w:cs="宋体"/>
          <w:color w:val="auto"/>
          <w:sz w:val="32"/>
          <w:szCs w:val="32"/>
        </w:rPr>
        <w:t>副局长担任，成员由事故煤矿企业所在地区（市）公安局局长和交通局局长担任。</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主要职责是调集警力，组织事故现场人员疏散和警戒工作；维护现场治安，防止事故现场人为破坏和其他突发事件；协助救援工作组组织调动运输工具；维护事故现场附近交通秩序。</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宋体" w:eastAsia="仿宋_GB2312" w:cs="宋体"/>
          <w:b w:val="0"/>
          <w:bCs/>
          <w:color w:val="auto"/>
          <w:sz w:val="32"/>
          <w:szCs w:val="32"/>
        </w:rPr>
      </w:pPr>
      <w:r>
        <w:rPr>
          <w:rFonts w:hint="eastAsia" w:ascii="仿宋_GB2312" w:hAnsi="宋体" w:eastAsia="仿宋_GB2312" w:cs="宋体"/>
          <w:b w:val="0"/>
          <w:bCs/>
          <w:color w:val="auto"/>
          <w:sz w:val="32"/>
          <w:szCs w:val="32"/>
        </w:rPr>
        <w:t>2</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rPr>
        <w:t>1</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rPr>
        <w:t>7</w:t>
      </w:r>
      <w:r>
        <w:rPr>
          <w:rFonts w:hint="eastAsia" w:ascii="仿宋_GB2312" w:hAnsi="宋体" w:eastAsia="仿宋_GB2312" w:cs="宋体"/>
          <w:b w:val="0"/>
          <w:bCs/>
          <w:color w:val="auto"/>
          <w:sz w:val="32"/>
          <w:szCs w:val="32"/>
          <w:lang w:val="en-US" w:eastAsia="zh-CN"/>
        </w:rPr>
        <w:t xml:space="preserve">  </w:t>
      </w:r>
      <w:r>
        <w:rPr>
          <w:rFonts w:hint="eastAsia" w:ascii="仿宋_GB2312" w:hAnsi="宋体" w:eastAsia="仿宋_GB2312" w:cs="宋体"/>
          <w:b w:val="0"/>
          <w:bCs/>
          <w:color w:val="auto"/>
          <w:sz w:val="32"/>
          <w:szCs w:val="32"/>
        </w:rPr>
        <w:t>医疗救护组</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组长由市卫生</w:t>
      </w:r>
      <w:r>
        <w:rPr>
          <w:rFonts w:hint="eastAsia" w:ascii="仿宋_GB2312" w:hAnsi="宋体" w:eastAsia="仿宋_GB2312" w:cs="宋体"/>
          <w:color w:val="auto"/>
          <w:sz w:val="32"/>
          <w:szCs w:val="32"/>
          <w:lang w:eastAsia="zh-CN"/>
        </w:rPr>
        <w:t>健康</w:t>
      </w:r>
      <w:r>
        <w:rPr>
          <w:rFonts w:hint="eastAsia" w:ascii="仿宋_GB2312" w:hAnsi="宋体" w:eastAsia="仿宋_GB2312" w:cs="宋体"/>
          <w:color w:val="auto"/>
          <w:sz w:val="32"/>
          <w:szCs w:val="32"/>
        </w:rPr>
        <w:t>委员会副主任担任，成员由事故煤矿企业</w:t>
      </w:r>
      <w:r>
        <w:rPr>
          <w:rFonts w:hint="eastAsia" w:ascii="仿宋_GB2312" w:hAnsi="宋体" w:eastAsia="仿宋_GB2312" w:cs="宋体"/>
          <w:color w:val="auto"/>
          <w:sz w:val="32"/>
          <w:szCs w:val="32"/>
          <w:u w:val="none"/>
        </w:rPr>
        <w:t>所在地区（市）卫生</w:t>
      </w:r>
      <w:r>
        <w:rPr>
          <w:rFonts w:hint="eastAsia" w:ascii="仿宋_GB2312" w:hAnsi="宋体" w:eastAsia="仿宋_GB2312" w:cs="宋体"/>
          <w:color w:val="auto"/>
          <w:sz w:val="32"/>
          <w:szCs w:val="32"/>
          <w:u w:val="none"/>
          <w:lang w:eastAsia="zh-CN"/>
        </w:rPr>
        <w:t>健康部门负责人</w:t>
      </w:r>
      <w:r>
        <w:rPr>
          <w:rFonts w:hint="eastAsia" w:ascii="仿宋_GB2312" w:hAnsi="宋体" w:eastAsia="仿宋_GB2312" w:cs="宋体"/>
          <w:color w:val="auto"/>
          <w:sz w:val="32"/>
          <w:szCs w:val="32"/>
        </w:rPr>
        <w:t>以及相关医院院长担任。</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主要职责是事故发生后迅速赶赴事故现场，制定救护方案，抢救伤员；协调各医院对事故现场中受伤人员及时进行救治；</w:t>
      </w:r>
      <w:r>
        <w:rPr>
          <w:rFonts w:hint="eastAsia" w:ascii="仿宋_GB2312" w:hAnsi="宋体" w:eastAsia="仿宋_GB2312" w:cs="宋体"/>
          <w:color w:val="auto"/>
          <w:sz w:val="32"/>
          <w:szCs w:val="32"/>
          <w:lang w:eastAsia="zh-CN"/>
        </w:rPr>
        <w:t>组织</w:t>
      </w:r>
      <w:r>
        <w:rPr>
          <w:rFonts w:hint="eastAsia" w:ascii="仿宋_GB2312" w:hAnsi="宋体" w:eastAsia="仿宋_GB2312" w:cs="宋体"/>
          <w:color w:val="auto"/>
          <w:sz w:val="32"/>
          <w:szCs w:val="32"/>
        </w:rPr>
        <w:t>血站、</w:t>
      </w:r>
      <w:r>
        <w:rPr>
          <w:rFonts w:hint="eastAsia" w:ascii="仿宋_GB2312" w:hAnsi="宋体" w:eastAsia="仿宋_GB2312" w:cs="宋体"/>
          <w:color w:val="auto"/>
          <w:sz w:val="32"/>
          <w:szCs w:val="32"/>
          <w:lang w:eastAsia="zh-CN"/>
        </w:rPr>
        <w:t>疾控机构</w:t>
      </w:r>
      <w:r>
        <w:rPr>
          <w:rFonts w:hint="eastAsia" w:ascii="仿宋_GB2312" w:hAnsi="宋体" w:eastAsia="仿宋_GB2312" w:cs="宋体"/>
          <w:color w:val="auto"/>
          <w:sz w:val="32"/>
          <w:szCs w:val="32"/>
        </w:rPr>
        <w:t>做好受伤人员的供血和防疫工作。</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宋体" w:eastAsia="仿宋_GB2312" w:cs="宋体"/>
          <w:b w:val="0"/>
          <w:bCs/>
          <w:color w:val="auto"/>
          <w:sz w:val="32"/>
          <w:szCs w:val="32"/>
        </w:rPr>
      </w:pPr>
      <w:r>
        <w:rPr>
          <w:rFonts w:hint="eastAsia" w:ascii="仿宋_GB2312" w:hAnsi="宋体" w:eastAsia="仿宋_GB2312" w:cs="宋体"/>
          <w:b w:val="0"/>
          <w:bCs/>
          <w:color w:val="auto"/>
          <w:sz w:val="32"/>
          <w:szCs w:val="32"/>
        </w:rPr>
        <w:t>2</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rPr>
        <w:t>1</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rPr>
        <w:t>8</w:t>
      </w:r>
      <w:r>
        <w:rPr>
          <w:rFonts w:hint="eastAsia" w:ascii="仿宋_GB2312" w:hAnsi="宋体" w:eastAsia="仿宋_GB2312" w:cs="宋体"/>
          <w:b w:val="0"/>
          <w:bCs/>
          <w:color w:val="auto"/>
          <w:sz w:val="32"/>
          <w:szCs w:val="32"/>
          <w:lang w:val="en-US" w:eastAsia="zh-CN"/>
        </w:rPr>
        <w:t xml:space="preserve">  </w:t>
      </w:r>
      <w:r>
        <w:rPr>
          <w:rFonts w:hint="eastAsia" w:ascii="仿宋_GB2312" w:hAnsi="宋体" w:eastAsia="仿宋_GB2312" w:cs="宋体"/>
          <w:b w:val="0"/>
          <w:bCs/>
          <w:color w:val="auto"/>
          <w:sz w:val="32"/>
          <w:szCs w:val="32"/>
        </w:rPr>
        <w:t>通讯保障组</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组长由市</w:t>
      </w:r>
      <w:r>
        <w:rPr>
          <w:rFonts w:hint="eastAsia" w:ascii="仿宋_GB2312" w:hAnsi="宋体" w:eastAsia="仿宋_GB2312" w:cs="宋体"/>
          <w:color w:val="auto"/>
          <w:sz w:val="32"/>
          <w:szCs w:val="32"/>
          <w:lang w:eastAsia="zh-CN"/>
        </w:rPr>
        <w:t>工业</w:t>
      </w:r>
      <w:r>
        <w:rPr>
          <w:rFonts w:ascii="仿宋_GB2312" w:hAnsi="宋体" w:eastAsia="仿宋_GB2312" w:cs="宋体"/>
          <w:color w:val="auto"/>
          <w:sz w:val="32"/>
          <w:szCs w:val="32"/>
        </w:rPr>
        <w:t>和信息化</w:t>
      </w:r>
      <w:r>
        <w:rPr>
          <w:rFonts w:hint="eastAsia" w:ascii="仿宋_GB2312" w:hAnsi="宋体" w:eastAsia="仿宋_GB2312" w:cs="宋体"/>
          <w:color w:val="auto"/>
          <w:sz w:val="32"/>
          <w:szCs w:val="32"/>
          <w:lang w:eastAsia="zh-CN"/>
        </w:rPr>
        <w:t>局</w:t>
      </w:r>
      <w:r>
        <w:rPr>
          <w:rFonts w:hint="eastAsia" w:ascii="仿宋_GB2312" w:hAnsi="宋体" w:eastAsia="仿宋_GB2312" w:cs="宋体"/>
          <w:color w:val="auto"/>
          <w:sz w:val="32"/>
          <w:szCs w:val="32"/>
        </w:rPr>
        <w:t>副</w:t>
      </w:r>
      <w:r>
        <w:rPr>
          <w:rFonts w:hint="eastAsia" w:ascii="仿宋_GB2312" w:hAnsi="宋体" w:eastAsia="仿宋_GB2312" w:cs="宋体"/>
          <w:color w:val="auto"/>
          <w:sz w:val="32"/>
          <w:szCs w:val="32"/>
          <w:lang w:eastAsia="zh-CN"/>
        </w:rPr>
        <w:t>局长</w:t>
      </w:r>
      <w:r>
        <w:rPr>
          <w:rFonts w:hint="eastAsia" w:ascii="仿宋_GB2312" w:hAnsi="宋体" w:eastAsia="仿宋_GB2312" w:cs="宋体"/>
          <w:color w:val="auto"/>
          <w:sz w:val="32"/>
          <w:szCs w:val="32"/>
        </w:rPr>
        <w:t>担任，成员由事故煤矿企业所在地区（市）</w:t>
      </w:r>
      <w:r>
        <w:rPr>
          <w:rFonts w:hint="eastAsia" w:ascii="仿宋_GB2312" w:hAnsi="宋体" w:eastAsia="仿宋_GB2312" w:cs="宋体"/>
          <w:color w:val="auto"/>
          <w:sz w:val="32"/>
          <w:szCs w:val="32"/>
          <w:lang w:eastAsia="zh-CN"/>
        </w:rPr>
        <w:t>工业</w:t>
      </w:r>
      <w:r>
        <w:rPr>
          <w:rFonts w:ascii="仿宋_GB2312" w:hAnsi="宋体" w:eastAsia="仿宋_GB2312" w:cs="宋体"/>
          <w:color w:val="auto"/>
          <w:sz w:val="32"/>
          <w:szCs w:val="32"/>
        </w:rPr>
        <w:t>和信息化</w:t>
      </w:r>
      <w:r>
        <w:rPr>
          <w:rFonts w:hint="eastAsia" w:ascii="仿宋_GB2312" w:hAnsi="宋体" w:eastAsia="仿宋_GB2312" w:cs="宋体"/>
          <w:color w:val="auto"/>
          <w:sz w:val="32"/>
          <w:szCs w:val="32"/>
        </w:rPr>
        <w:t>局局长、市移动通讯公司副总经理、市联通公司副总经理、市电信公司副总经理以及事故煤矿企业有关负责人担任。</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主要职责是保障事故煤矿现场指挥系统及内外部通讯的畅通。</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宋体" w:eastAsia="仿宋_GB2312" w:cs="宋体"/>
          <w:b w:val="0"/>
          <w:bCs/>
          <w:color w:val="auto"/>
          <w:sz w:val="32"/>
          <w:szCs w:val="32"/>
        </w:rPr>
      </w:pPr>
      <w:r>
        <w:rPr>
          <w:rFonts w:hint="eastAsia" w:ascii="仿宋_GB2312" w:hAnsi="宋体" w:eastAsia="仿宋_GB2312" w:cs="宋体"/>
          <w:b w:val="0"/>
          <w:bCs/>
          <w:color w:val="auto"/>
          <w:sz w:val="32"/>
          <w:szCs w:val="32"/>
        </w:rPr>
        <w:t>2</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rPr>
        <w:t>1</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rPr>
        <w:t>9</w:t>
      </w:r>
      <w:r>
        <w:rPr>
          <w:rFonts w:hint="eastAsia" w:ascii="仿宋_GB2312" w:hAnsi="宋体" w:eastAsia="仿宋_GB2312" w:cs="宋体"/>
          <w:b w:val="0"/>
          <w:bCs/>
          <w:color w:val="auto"/>
          <w:sz w:val="32"/>
          <w:szCs w:val="32"/>
          <w:lang w:val="en-US" w:eastAsia="zh-CN"/>
        </w:rPr>
        <w:t xml:space="preserve">  </w:t>
      </w:r>
      <w:r>
        <w:rPr>
          <w:rFonts w:hint="eastAsia" w:ascii="仿宋_GB2312" w:hAnsi="宋体" w:eastAsia="仿宋_GB2312" w:cs="宋体"/>
          <w:b w:val="0"/>
          <w:bCs/>
          <w:color w:val="auto"/>
          <w:sz w:val="32"/>
          <w:szCs w:val="32"/>
        </w:rPr>
        <w:t>信息发布组</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组长由领导小组指定，副组长由市委宣传部副部长、事故煤矿企业所属区（市）政府宣传部长担任，成员由市政府办公室副主任、市</w:t>
      </w:r>
      <w:r>
        <w:rPr>
          <w:rFonts w:hint="eastAsia" w:ascii="仿宋_GB2312" w:hAnsi="宋体" w:eastAsia="仿宋_GB2312" w:cs="宋体"/>
          <w:color w:val="auto"/>
          <w:sz w:val="32"/>
          <w:szCs w:val="32"/>
          <w:lang w:eastAsia="zh-CN"/>
        </w:rPr>
        <w:t>能源</w:t>
      </w:r>
      <w:r>
        <w:rPr>
          <w:rFonts w:hint="eastAsia" w:ascii="仿宋_GB2312" w:hAnsi="宋体" w:eastAsia="仿宋_GB2312" w:cs="宋体"/>
          <w:color w:val="auto"/>
          <w:sz w:val="32"/>
          <w:szCs w:val="32"/>
        </w:rPr>
        <w:t>局副局长、专家组组长以及市有关媒体主管领导担任。</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主要职责是提出对内、对外报道工作意见，组织指导对内、对外新闻发布工作；协调解决新闻发布、报道中出现的问题；收集、跟踪境内舆情，组织舆论引导。</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宋体" w:eastAsia="仿宋_GB2312" w:cs="宋体"/>
          <w:b w:val="0"/>
          <w:bCs/>
          <w:color w:val="auto"/>
          <w:sz w:val="32"/>
          <w:szCs w:val="32"/>
        </w:rPr>
      </w:pPr>
      <w:r>
        <w:rPr>
          <w:rFonts w:hint="eastAsia" w:ascii="仿宋_GB2312" w:hAnsi="宋体" w:eastAsia="仿宋_GB2312" w:cs="宋体"/>
          <w:b w:val="0"/>
          <w:bCs/>
          <w:color w:val="auto"/>
          <w:sz w:val="32"/>
          <w:szCs w:val="32"/>
        </w:rPr>
        <w:t>2</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rPr>
        <w:t>1</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rPr>
        <w:t>10</w:t>
      </w:r>
      <w:r>
        <w:rPr>
          <w:rFonts w:hint="eastAsia" w:ascii="仿宋_GB2312" w:hAnsi="宋体" w:eastAsia="仿宋_GB2312" w:cs="宋体"/>
          <w:b w:val="0"/>
          <w:bCs/>
          <w:color w:val="auto"/>
          <w:sz w:val="32"/>
          <w:szCs w:val="32"/>
          <w:lang w:val="en-US" w:eastAsia="zh-CN"/>
        </w:rPr>
        <w:t xml:space="preserve">  </w:t>
      </w:r>
      <w:r>
        <w:rPr>
          <w:rFonts w:hint="eastAsia" w:ascii="仿宋_GB2312" w:hAnsi="宋体" w:eastAsia="仿宋_GB2312" w:cs="宋体"/>
          <w:b w:val="0"/>
          <w:bCs/>
          <w:color w:val="auto"/>
          <w:sz w:val="32"/>
          <w:szCs w:val="32"/>
        </w:rPr>
        <w:t>事故调查组</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组长</w:t>
      </w:r>
      <w:r>
        <w:rPr>
          <w:rFonts w:hint="eastAsia" w:ascii="仿宋_GB2312" w:hAnsi="宋体" w:eastAsia="仿宋_GB2312" w:cs="宋体"/>
          <w:color w:val="auto"/>
          <w:sz w:val="32"/>
          <w:szCs w:val="32"/>
          <w:lang w:eastAsia="zh-CN"/>
        </w:rPr>
        <w:t>由</w:t>
      </w:r>
      <w:r>
        <w:rPr>
          <w:rFonts w:hint="eastAsia" w:ascii="仿宋_GB2312" w:hAnsi="宋体" w:eastAsia="仿宋_GB2312" w:cs="宋体"/>
          <w:color w:val="auto"/>
          <w:sz w:val="32"/>
          <w:szCs w:val="32"/>
        </w:rPr>
        <w:t>山东煤矿安全监察局鲁南分局局长</w:t>
      </w:r>
      <w:r>
        <w:rPr>
          <w:rFonts w:hint="eastAsia" w:ascii="仿宋_GB2312" w:hAnsi="宋体" w:eastAsia="仿宋_GB2312" w:cs="宋体"/>
          <w:color w:val="auto"/>
          <w:sz w:val="32"/>
          <w:szCs w:val="32"/>
          <w:lang w:eastAsia="zh-CN"/>
        </w:rPr>
        <w:t>担任，</w:t>
      </w:r>
      <w:r>
        <w:rPr>
          <w:rFonts w:hint="eastAsia" w:ascii="仿宋_GB2312" w:hAnsi="宋体" w:eastAsia="仿宋_GB2312" w:cs="宋体"/>
          <w:color w:val="auto"/>
          <w:sz w:val="32"/>
          <w:szCs w:val="32"/>
        </w:rPr>
        <w:t>市</w:t>
      </w:r>
      <w:r>
        <w:rPr>
          <w:rFonts w:hint="eastAsia" w:ascii="仿宋_GB2312" w:hAnsi="宋体" w:eastAsia="仿宋_GB2312" w:cs="宋体"/>
          <w:color w:val="auto"/>
          <w:sz w:val="32"/>
          <w:szCs w:val="32"/>
          <w:lang w:eastAsia="zh-CN"/>
        </w:rPr>
        <w:t>能源</w:t>
      </w:r>
      <w:r>
        <w:rPr>
          <w:rFonts w:hint="eastAsia" w:ascii="仿宋_GB2312" w:hAnsi="宋体" w:eastAsia="仿宋_GB2312" w:cs="宋体"/>
          <w:color w:val="auto"/>
          <w:sz w:val="32"/>
          <w:szCs w:val="32"/>
        </w:rPr>
        <w:t>局局长、市</w:t>
      </w:r>
      <w:r>
        <w:rPr>
          <w:rFonts w:hint="eastAsia" w:ascii="仿宋_GB2312" w:hAnsi="宋体" w:eastAsia="仿宋_GB2312" w:cs="宋体"/>
          <w:color w:val="auto"/>
          <w:sz w:val="32"/>
          <w:szCs w:val="32"/>
          <w:lang w:eastAsia="zh-CN"/>
        </w:rPr>
        <w:t>应急</w:t>
      </w:r>
      <w:r>
        <w:rPr>
          <w:rFonts w:hint="eastAsia" w:ascii="仿宋_GB2312" w:hAnsi="宋体" w:eastAsia="仿宋_GB2312" w:cs="宋体"/>
          <w:color w:val="auto"/>
          <w:sz w:val="32"/>
          <w:szCs w:val="32"/>
        </w:rPr>
        <w:t>管理局局长、市监察</w:t>
      </w:r>
      <w:r>
        <w:rPr>
          <w:rFonts w:hint="eastAsia" w:ascii="仿宋_GB2312" w:hAnsi="宋体" w:eastAsia="仿宋_GB2312" w:cs="宋体"/>
          <w:color w:val="auto"/>
          <w:sz w:val="32"/>
          <w:szCs w:val="32"/>
          <w:lang w:eastAsia="zh-CN"/>
        </w:rPr>
        <w:t>委副主任</w:t>
      </w:r>
      <w:r>
        <w:rPr>
          <w:rFonts w:hint="eastAsia" w:ascii="仿宋_GB2312" w:hAnsi="宋体" w:eastAsia="仿宋_GB2312" w:cs="宋体"/>
          <w:color w:val="auto"/>
          <w:sz w:val="32"/>
          <w:szCs w:val="32"/>
        </w:rPr>
        <w:t xml:space="preserve">、市总工会副主席、市检察院副检察长、市公安局副局长参加。 </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主要职责是控制事故煤矿的主要负责人和有关责任人员；进一步核实遇险人员姓名、年龄、家庭地址、联系电话、家属资料等；调查事故经过和原因，追查事故责任，制定防范措施。</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宋体" w:eastAsia="仿宋_GB2312" w:cs="宋体"/>
          <w:b w:val="0"/>
          <w:bCs/>
          <w:color w:val="auto"/>
          <w:sz w:val="32"/>
          <w:szCs w:val="32"/>
        </w:rPr>
      </w:pPr>
      <w:r>
        <w:rPr>
          <w:rFonts w:hint="eastAsia" w:ascii="仿宋_GB2312" w:hAnsi="宋体" w:eastAsia="仿宋_GB2312" w:cs="宋体"/>
          <w:b w:val="0"/>
          <w:bCs/>
          <w:color w:val="auto"/>
          <w:sz w:val="32"/>
          <w:szCs w:val="32"/>
        </w:rPr>
        <w:t>2</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rPr>
        <w:t>1</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rPr>
        <w:t>11</w:t>
      </w:r>
      <w:r>
        <w:rPr>
          <w:rFonts w:hint="eastAsia" w:ascii="仿宋_GB2312" w:hAnsi="宋体" w:eastAsia="仿宋_GB2312" w:cs="宋体"/>
          <w:b w:val="0"/>
          <w:bCs/>
          <w:color w:val="auto"/>
          <w:sz w:val="32"/>
          <w:szCs w:val="32"/>
          <w:lang w:val="en-US" w:eastAsia="zh-CN"/>
        </w:rPr>
        <w:t xml:space="preserve">  </w:t>
      </w:r>
      <w:r>
        <w:rPr>
          <w:rFonts w:hint="eastAsia" w:ascii="仿宋_GB2312" w:hAnsi="宋体" w:eastAsia="仿宋_GB2312" w:cs="宋体"/>
          <w:b w:val="0"/>
          <w:bCs/>
          <w:color w:val="auto"/>
          <w:sz w:val="32"/>
          <w:szCs w:val="32"/>
        </w:rPr>
        <w:t>善后处理组</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组长由事故煤矿企业所属区（市）政府分管区（市）长担任，副组长由市民政局副局长担任，成员由市</w:t>
      </w:r>
      <w:r>
        <w:rPr>
          <w:rFonts w:hint="eastAsia" w:ascii="仿宋_GB2312" w:hAnsi="宋体" w:eastAsia="仿宋_GB2312" w:cs="宋体"/>
          <w:color w:val="auto"/>
          <w:sz w:val="32"/>
          <w:szCs w:val="32"/>
          <w:lang w:eastAsia="zh-CN"/>
        </w:rPr>
        <w:t>能源</w:t>
      </w:r>
      <w:r>
        <w:rPr>
          <w:rFonts w:hint="eastAsia" w:ascii="仿宋_GB2312" w:hAnsi="宋体" w:eastAsia="仿宋_GB2312" w:cs="宋体"/>
          <w:color w:val="auto"/>
          <w:sz w:val="32"/>
          <w:szCs w:val="32"/>
        </w:rPr>
        <w:t>局副局长、市</w:t>
      </w:r>
      <w:r>
        <w:rPr>
          <w:rFonts w:hint="eastAsia" w:ascii="仿宋_GB2312" w:hAnsi="宋体" w:eastAsia="仿宋_GB2312" w:cs="宋体"/>
          <w:color w:val="auto"/>
          <w:sz w:val="32"/>
          <w:szCs w:val="32"/>
          <w:lang w:eastAsia="zh-CN"/>
        </w:rPr>
        <w:t>应急</w:t>
      </w:r>
      <w:r>
        <w:rPr>
          <w:rFonts w:hint="eastAsia" w:ascii="仿宋_GB2312" w:hAnsi="宋体" w:eastAsia="仿宋_GB2312" w:cs="宋体"/>
          <w:color w:val="auto"/>
          <w:sz w:val="32"/>
          <w:szCs w:val="32"/>
        </w:rPr>
        <w:t>管理局副局长、市监察</w:t>
      </w:r>
      <w:r>
        <w:rPr>
          <w:rFonts w:hint="eastAsia" w:ascii="仿宋_GB2312" w:hAnsi="宋体" w:eastAsia="仿宋_GB2312" w:cs="宋体"/>
          <w:color w:val="auto"/>
          <w:sz w:val="32"/>
          <w:szCs w:val="32"/>
          <w:lang w:eastAsia="zh-CN"/>
        </w:rPr>
        <w:t>委</w:t>
      </w:r>
      <w:r>
        <w:rPr>
          <w:rFonts w:hint="eastAsia" w:ascii="仿宋_GB2312" w:hAnsi="宋体" w:eastAsia="仿宋_GB2312" w:cs="宋体"/>
          <w:color w:val="auto"/>
          <w:sz w:val="32"/>
          <w:szCs w:val="32"/>
        </w:rPr>
        <w:t>副</w:t>
      </w:r>
      <w:r>
        <w:rPr>
          <w:rFonts w:hint="eastAsia" w:ascii="仿宋_GB2312" w:hAnsi="宋体" w:eastAsia="仿宋_GB2312" w:cs="宋体"/>
          <w:color w:val="auto"/>
          <w:sz w:val="32"/>
          <w:szCs w:val="32"/>
          <w:lang w:eastAsia="zh-CN"/>
        </w:rPr>
        <w:t>主任</w:t>
      </w:r>
      <w:r>
        <w:rPr>
          <w:rFonts w:hint="eastAsia" w:ascii="仿宋_GB2312" w:hAnsi="宋体" w:eastAsia="仿宋_GB2312" w:cs="宋体"/>
          <w:color w:val="auto"/>
          <w:sz w:val="32"/>
          <w:szCs w:val="32"/>
        </w:rPr>
        <w:t>、市总工会副主席、市公安局副局长、市</w:t>
      </w:r>
      <w:r>
        <w:rPr>
          <w:rFonts w:ascii="仿宋_GB2312" w:hAnsi="宋体" w:eastAsia="仿宋_GB2312" w:cs="宋体"/>
          <w:color w:val="auto"/>
          <w:sz w:val="32"/>
          <w:szCs w:val="32"/>
        </w:rPr>
        <w:t>人力资源和社会保障局</w:t>
      </w:r>
      <w:r>
        <w:rPr>
          <w:rFonts w:hint="eastAsia" w:ascii="仿宋_GB2312" w:hAnsi="宋体" w:eastAsia="仿宋_GB2312" w:cs="宋体"/>
          <w:color w:val="auto"/>
          <w:sz w:val="32"/>
          <w:szCs w:val="32"/>
        </w:rPr>
        <w:t>副局长、事故煤矿企业所属区（市）民政局局长、事故煤矿企业所在地区（市）民政局局长以及事故</w:t>
      </w:r>
      <w:r>
        <w:rPr>
          <w:rFonts w:hint="eastAsia" w:ascii="仿宋_GB2312" w:hAnsi="宋体" w:eastAsia="仿宋_GB2312" w:cs="宋体"/>
          <w:color w:val="auto"/>
          <w:sz w:val="32"/>
          <w:szCs w:val="32"/>
          <w:lang w:eastAsia="zh-CN"/>
        </w:rPr>
        <w:t>煤矿企业</w:t>
      </w:r>
      <w:r>
        <w:rPr>
          <w:rFonts w:hint="eastAsia" w:ascii="仿宋_GB2312" w:hAnsi="宋体" w:eastAsia="仿宋_GB2312" w:cs="宋体"/>
          <w:color w:val="auto"/>
          <w:sz w:val="32"/>
          <w:szCs w:val="32"/>
        </w:rPr>
        <w:t>分管负责人担任。</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主要职责是灾后抚恤、生活救助，遇难者遗体火化及遇难者家属的安抚等工作。</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宋体" w:eastAsia="仿宋_GB2312" w:cs="宋体"/>
          <w:b w:val="0"/>
          <w:bCs/>
          <w:color w:val="auto"/>
          <w:sz w:val="32"/>
          <w:szCs w:val="32"/>
        </w:rPr>
      </w:pPr>
      <w:r>
        <w:rPr>
          <w:rFonts w:hint="eastAsia" w:ascii="仿宋_GB2312" w:hAnsi="宋体" w:eastAsia="仿宋_GB2312" w:cs="宋体"/>
          <w:b w:val="0"/>
          <w:bCs/>
          <w:color w:val="auto"/>
          <w:sz w:val="32"/>
          <w:szCs w:val="32"/>
        </w:rPr>
        <w:t>2</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rPr>
        <w:t>1</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rPr>
        <w:t>12</w:t>
      </w:r>
      <w:r>
        <w:rPr>
          <w:rFonts w:hint="eastAsia" w:ascii="仿宋_GB2312" w:hAnsi="宋体" w:eastAsia="仿宋_GB2312" w:cs="宋体"/>
          <w:b w:val="0"/>
          <w:bCs/>
          <w:color w:val="auto"/>
          <w:sz w:val="32"/>
          <w:szCs w:val="32"/>
          <w:lang w:val="en-US" w:eastAsia="zh-CN"/>
        </w:rPr>
        <w:t xml:space="preserve">  </w:t>
      </w:r>
      <w:r>
        <w:rPr>
          <w:rFonts w:hint="eastAsia" w:ascii="仿宋_GB2312" w:hAnsi="宋体" w:eastAsia="仿宋_GB2312" w:cs="宋体"/>
          <w:b w:val="0"/>
          <w:bCs/>
          <w:color w:val="auto"/>
          <w:sz w:val="32"/>
          <w:szCs w:val="32"/>
        </w:rPr>
        <w:t>专家组</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建立煤矿应急抢险专业人才库，根据实际需要聘请有关专家组成专家组，根据发生事故的种类（水、火、瓦斯、煤尘、顶板</w:t>
      </w:r>
      <w:r>
        <w:rPr>
          <w:rFonts w:hint="eastAsia" w:ascii="仿宋_GB2312" w:hAnsi="宋体" w:eastAsia="仿宋_GB2312" w:cs="宋体"/>
          <w:color w:val="auto"/>
          <w:sz w:val="32"/>
          <w:szCs w:val="32"/>
          <w:lang w:eastAsia="zh-CN"/>
        </w:rPr>
        <w:t>等</w:t>
      </w:r>
      <w:r>
        <w:rPr>
          <w:rFonts w:hint="eastAsia" w:ascii="仿宋_GB2312" w:hAnsi="宋体" w:eastAsia="仿宋_GB2312" w:cs="宋体"/>
          <w:color w:val="auto"/>
          <w:sz w:val="32"/>
          <w:szCs w:val="32"/>
        </w:rPr>
        <w:t>）确定有关应急救援方面的专家，成立专家组。</w:t>
      </w:r>
    </w:p>
    <w:p>
      <w:pPr>
        <w:keepNext w:val="0"/>
        <w:keepLines w:val="0"/>
        <w:pageBreakBefore w:val="0"/>
        <w:widowControl w:val="0"/>
        <w:kinsoku/>
        <w:wordWrap/>
        <w:overflowPunct/>
        <w:topLinePunct w:val="0"/>
        <w:autoSpaceDE/>
        <w:autoSpaceDN/>
        <w:bidi w:val="0"/>
        <w:spacing w:line="580" w:lineRule="exact"/>
        <w:ind w:firstLine="640" w:firstLineChars="200"/>
        <w:jc w:val="both"/>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主要职责是为应急管理提供决策建议</w:t>
      </w:r>
      <w:r>
        <w:rPr>
          <w:rFonts w:hint="eastAsia" w:ascii="仿宋_GB2312" w:hAnsi="宋体" w:eastAsia="仿宋_GB2312" w:cs="宋体"/>
          <w:color w:val="auto"/>
          <w:sz w:val="32"/>
          <w:szCs w:val="32"/>
          <w:lang w:eastAsia="zh-CN"/>
        </w:rPr>
        <w:t>；</w:t>
      </w:r>
      <w:r>
        <w:rPr>
          <w:rFonts w:hint="eastAsia" w:ascii="仿宋_GB2312" w:hAnsi="宋体" w:eastAsia="仿宋_GB2312" w:cs="宋体"/>
          <w:color w:val="auto"/>
          <w:sz w:val="32"/>
          <w:szCs w:val="32"/>
        </w:rPr>
        <w:t>参加</w:t>
      </w:r>
      <w:r>
        <w:rPr>
          <w:rFonts w:hint="eastAsia" w:ascii="仿宋_GB2312" w:hAnsi="宋体" w:eastAsia="仿宋_GB2312" w:cs="宋体"/>
          <w:color w:val="auto"/>
          <w:sz w:val="32"/>
          <w:szCs w:val="32"/>
          <w:lang w:eastAsia="zh-CN"/>
        </w:rPr>
        <w:t>生产安全事故</w:t>
      </w:r>
      <w:r>
        <w:rPr>
          <w:rFonts w:hint="eastAsia" w:ascii="仿宋_GB2312" w:hAnsi="宋体" w:eastAsia="仿宋_GB2312" w:cs="宋体"/>
          <w:color w:val="auto"/>
          <w:sz w:val="32"/>
          <w:szCs w:val="32"/>
        </w:rPr>
        <w:t>的应急处置工作，为应急抢险工作提供技术咨询、指导，使决策更科学，提高抢险救援效率。</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参见图：全市煤矿生产安全事故应急指挥机构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宋体" w:eastAsia="仿宋_GB2312" w:cs="宋体"/>
          <w:color w:val="auto"/>
          <w:sz w:val="32"/>
          <w:szCs w:val="32"/>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方正小标宋简体" w:hAnsi="方正小标宋简体" w:eastAsia="方正小标宋简体" w:cs="方正小标宋简体"/>
          <w:color w:val="auto"/>
          <w:sz w:val="36"/>
          <w:szCs w:val="36"/>
        </w:rPr>
      </w:pPr>
      <w:r>
        <w:rPr>
          <w:rFonts w:hint="eastAsia" w:ascii="仿宋_GB2312" w:hAnsi="宋体" w:eastAsia="仿宋_GB2312" w:cs="宋体"/>
          <w:color w:val="auto"/>
          <w:sz w:val="32"/>
          <w:szCs w:val="32"/>
        </w:rPr>
        <w:br w:type="page"/>
      </w:r>
      <w:r>
        <w:rPr>
          <w:rFonts w:hint="eastAsia" w:ascii="方正小标宋简体" w:hAnsi="方正小标宋简体" w:eastAsia="方正小标宋简体" w:cs="方正小标宋简体"/>
          <w:color w:val="auto"/>
          <w:sz w:val="36"/>
          <w:szCs w:val="36"/>
        </w:rPr>
        <w:t>全市煤矿生产安全事故应急指挥机构</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小标宋简体" w:hAnsi="方正小标宋简体" w:eastAsia="方正小标宋简体" w:cs="方正小标宋简体"/>
          <w:color w:val="auto"/>
          <w:sz w:val="36"/>
          <w:szCs w:val="36"/>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小标宋简体" w:hAnsi="方正小标宋简体" w:eastAsia="方正小标宋简体" w:cs="方正小标宋简体"/>
          <w:color w:val="auto"/>
          <w:sz w:val="36"/>
          <w:szCs w:val="36"/>
          <w:lang w:eastAsia="zh-CN"/>
        </w:rPr>
      </w:pPr>
      <w:r>
        <w:rPr>
          <w:rFonts w:hint="eastAsia" w:ascii="方正小标宋简体" w:hAnsi="方正小标宋简体" w:eastAsia="方正小标宋简体" w:cs="方正小标宋简体"/>
          <w:color w:val="auto"/>
          <w:sz w:val="36"/>
          <w:szCs w:val="36"/>
          <w:lang w:eastAsia="zh-CN"/>
        </w:rPr>
        <w:drawing>
          <wp:inline distT="0" distB="0" distL="114300" distR="114300">
            <wp:extent cx="5057775" cy="7282815"/>
            <wp:effectExtent l="0" t="0" r="9525" b="13335"/>
            <wp:docPr id="275" name="图片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7" descr="1"/>
                    <pic:cNvPicPr>
                      <a:picLocks noChangeAspect="1"/>
                    </pic:cNvPicPr>
                  </pic:nvPicPr>
                  <pic:blipFill>
                    <a:blip r:embed="rId42"/>
                    <a:stretch>
                      <a:fillRect/>
                    </a:stretch>
                  </pic:blipFill>
                  <pic:spPr>
                    <a:xfrm>
                      <a:off x="0" y="0"/>
                      <a:ext cx="5057775" cy="72828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720" w:firstLineChars="200"/>
        <w:jc w:val="both"/>
        <w:textAlignment w:val="auto"/>
        <w:rPr>
          <w:rFonts w:hint="eastAsia" w:ascii="黑体" w:hAnsi="黑体" w:eastAsia="黑体"/>
          <w:color w:val="auto"/>
          <w:sz w:val="32"/>
          <w:szCs w:val="32"/>
        </w:rPr>
      </w:pPr>
      <w:r>
        <w:rPr>
          <w:rFonts w:hint="eastAsia" w:ascii="方正小标宋简体" w:hAnsi="方正小标宋简体" w:eastAsia="方正小标宋简体" w:cs="方正小标宋简体"/>
          <w:color w:val="auto"/>
          <w:sz w:val="36"/>
          <w:szCs w:val="36"/>
        </w:rPr>
        <w:br w:type="page"/>
      </w:r>
      <w:bookmarkStart w:id="798" w:name="_Toc329261413"/>
      <w:bookmarkStart w:id="799" w:name="_Toc406509997"/>
      <w:bookmarkStart w:id="800" w:name="_Toc406510249"/>
      <w:bookmarkStart w:id="801" w:name="_Toc406512674"/>
      <w:bookmarkStart w:id="802" w:name="_Toc440531247"/>
      <w:r>
        <w:rPr>
          <w:rFonts w:hint="eastAsia" w:ascii="黑体" w:hAnsi="黑体" w:eastAsia="黑体"/>
          <w:color w:val="auto"/>
          <w:sz w:val="32"/>
          <w:szCs w:val="32"/>
        </w:rPr>
        <w:t>3</w:t>
      </w:r>
      <w:r>
        <w:rPr>
          <w:rFonts w:hint="eastAsia" w:ascii="黑体" w:hAnsi="黑体" w:eastAsia="黑体"/>
          <w:color w:val="auto"/>
          <w:sz w:val="32"/>
          <w:szCs w:val="32"/>
          <w:lang w:val="en-US" w:eastAsia="zh-CN"/>
        </w:rPr>
        <w:t xml:space="preserve">  </w:t>
      </w:r>
      <w:r>
        <w:rPr>
          <w:rFonts w:hint="eastAsia" w:ascii="黑体" w:hAnsi="黑体" w:eastAsia="黑体"/>
          <w:color w:val="auto"/>
          <w:sz w:val="32"/>
          <w:szCs w:val="32"/>
        </w:rPr>
        <w:t>预防与预警</w:t>
      </w:r>
      <w:bookmarkEnd w:id="798"/>
      <w:bookmarkEnd w:id="799"/>
      <w:bookmarkEnd w:id="800"/>
      <w:bookmarkEnd w:id="801"/>
      <w:bookmarkEnd w:id="802"/>
    </w:p>
    <w:p>
      <w:pPr>
        <w:pStyle w:val="3"/>
        <w:keepNext w:val="0"/>
        <w:keepLines w:val="0"/>
        <w:pageBreakBefore w:val="0"/>
        <w:widowControl w:val="0"/>
        <w:kinsoku/>
        <w:wordWrap/>
        <w:overflowPunct/>
        <w:topLinePunct w:val="0"/>
        <w:autoSpaceDE/>
        <w:autoSpaceDN/>
        <w:bidi w:val="0"/>
        <w:spacing w:before="0" w:after="0" w:line="580" w:lineRule="exact"/>
        <w:ind w:left="0" w:leftChars="0" w:right="0" w:rightChars="0" w:firstLine="640" w:firstLineChars="200"/>
        <w:jc w:val="both"/>
        <w:textAlignment w:val="auto"/>
        <w:rPr>
          <w:rFonts w:hint="eastAsia" w:ascii="楷体_GB2312" w:hAnsi="楷体_GB2312" w:eastAsia="楷体_GB2312" w:cs="楷体_GB2312"/>
          <w:b w:val="0"/>
          <w:bCs/>
          <w:color w:val="auto"/>
          <w:kern w:val="0"/>
          <w:sz w:val="32"/>
          <w:szCs w:val="32"/>
        </w:rPr>
      </w:pPr>
      <w:bookmarkStart w:id="803" w:name="_Toc23250"/>
      <w:bookmarkStart w:id="804" w:name="_Toc28687"/>
      <w:bookmarkStart w:id="805" w:name="_Toc204344910"/>
      <w:bookmarkStart w:id="806" w:name="_Toc204346989"/>
      <w:bookmarkStart w:id="807" w:name="_Toc329261414"/>
      <w:bookmarkStart w:id="808" w:name="_Toc406509998"/>
      <w:bookmarkStart w:id="809" w:name="_Toc406510250"/>
      <w:bookmarkStart w:id="810" w:name="_Toc406512675"/>
      <w:bookmarkStart w:id="811" w:name="_Toc440531248"/>
      <w:r>
        <w:rPr>
          <w:rFonts w:hint="eastAsia" w:ascii="楷体_GB2312" w:hAnsi="楷体_GB2312" w:eastAsia="楷体_GB2312" w:cs="楷体_GB2312"/>
          <w:b w:val="0"/>
          <w:bCs/>
          <w:color w:val="auto"/>
          <w:kern w:val="0"/>
          <w:sz w:val="32"/>
          <w:szCs w:val="32"/>
        </w:rPr>
        <w:t>3</w:t>
      </w:r>
      <w:r>
        <w:rPr>
          <w:rFonts w:hint="eastAsia" w:ascii="楷体_GB2312" w:hAnsi="楷体_GB2312" w:eastAsia="楷体_GB2312" w:cs="楷体_GB2312"/>
          <w:b w:val="0"/>
          <w:bCs/>
          <w:color w:val="auto"/>
          <w:kern w:val="0"/>
          <w:sz w:val="32"/>
          <w:szCs w:val="32"/>
          <w:lang w:eastAsia="zh-CN"/>
        </w:rPr>
        <w:t>.</w:t>
      </w:r>
      <w:r>
        <w:rPr>
          <w:rFonts w:hint="eastAsia" w:ascii="楷体_GB2312" w:hAnsi="楷体_GB2312" w:eastAsia="楷体_GB2312" w:cs="楷体_GB2312"/>
          <w:b w:val="0"/>
          <w:bCs/>
          <w:color w:val="auto"/>
          <w:kern w:val="0"/>
          <w:sz w:val="32"/>
          <w:szCs w:val="32"/>
        </w:rPr>
        <w:t>1</w:t>
      </w:r>
      <w:bookmarkEnd w:id="803"/>
      <w:bookmarkEnd w:id="804"/>
      <w:bookmarkEnd w:id="805"/>
      <w:bookmarkEnd w:id="806"/>
      <w:bookmarkEnd w:id="807"/>
      <w:r>
        <w:rPr>
          <w:rFonts w:hint="eastAsia" w:ascii="楷体_GB2312" w:hAnsi="楷体_GB2312" w:eastAsia="楷体_GB2312" w:cs="楷体_GB2312"/>
          <w:b w:val="0"/>
          <w:bCs/>
          <w:color w:val="auto"/>
          <w:kern w:val="0"/>
          <w:sz w:val="32"/>
          <w:szCs w:val="32"/>
          <w:lang w:val="en-US" w:eastAsia="zh-CN"/>
        </w:rPr>
        <w:t xml:space="preserve">  </w:t>
      </w:r>
      <w:r>
        <w:rPr>
          <w:rFonts w:hint="eastAsia" w:ascii="楷体_GB2312" w:hAnsi="楷体_GB2312" w:eastAsia="楷体_GB2312" w:cs="楷体_GB2312"/>
          <w:b w:val="0"/>
          <w:bCs/>
          <w:color w:val="auto"/>
          <w:kern w:val="0"/>
          <w:sz w:val="32"/>
          <w:szCs w:val="32"/>
          <w:lang w:eastAsia="zh-CN"/>
        </w:rPr>
        <w:t>安全风险分级管控和</w:t>
      </w:r>
      <w:r>
        <w:rPr>
          <w:rFonts w:hint="eastAsia" w:ascii="楷体_GB2312" w:hAnsi="楷体_GB2312" w:eastAsia="楷体_GB2312" w:cs="楷体_GB2312"/>
          <w:b w:val="0"/>
          <w:bCs/>
          <w:color w:val="auto"/>
          <w:kern w:val="0"/>
          <w:sz w:val="32"/>
          <w:szCs w:val="32"/>
        </w:rPr>
        <w:t>事故安全隐患管理</w:t>
      </w:r>
      <w:bookmarkEnd w:id="808"/>
      <w:bookmarkEnd w:id="809"/>
      <w:bookmarkEnd w:id="810"/>
      <w:bookmarkEnd w:id="811"/>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640" w:firstLineChars="200"/>
        <w:jc w:val="both"/>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（1）市</w:t>
      </w:r>
      <w:r>
        <w:rPr>
          <w:rFonts w:hint="eastAsia" w:ascii="仿宋_GB2312" w:hAnsi="宋体" w:eastAsia="仿宋_GB2312" w:cs="宋体"/>
          <w:color w:val="auto"/>
          <w:sz w:val="32"/>
          <w:szCs w:val="32"/>
          <w:lang w:eastAsia="zh-CN"/>
        </w:rPr>
        <w:t>能源</w:t>
      </w:r>
      <w:r>
        <w:rPr>
          <w:rFonts w:hint="eastAsia" w:ascii="仿宋_GB2312" w:hAnsi="宋体" w:eastAsia="仿宋_GB2312" w:cs="宋体"/>
          <w:color w:val="auto"/>
          <w:sz w:val="32"/>
          <w:szCs w:val="32"/>
        </w:rPr>
        <w:t>局</w:t>
      </w:r>
      <w:r>
        <w:rPr>
          <w:rFonts w:hint="eastAsia" w:ascii="仿宋_GB2312" w:hAnsi="宋体" w:eastAsia="仿宋_GB2312" w:cs="宋体"/>
          <w:color w:val="auto"/>
          <w:sz w:val="32"/>
          <w:szCs w:val="32"/>
          <w:lang w:eastAsia="zh-CN"/>
        </w:rPr>
        <w:t>掌握</w:t>
      </w:r>
      <w:r>
        <w:rPr>
          <w:rFonts w:hint="eastAsia" w:ascii="仿宋_GB2312" w:hAnsi="宋体" w:eastAsia="仿宋_GB2312" w:cs="宋体"/>
          <w:color w:val="auto"/>
          <w:sz w:val="32"/>
          <w:szCs w:val="32"/>
        </w:rPr>
        <w:t>全市煤矿基本情况、</w:t>
      </w:r>
      <w:r>
        <w:rPr>
          <w:rFonts w:hint="eastAsia" w:ascii="仿宋_GB2312" w:hAnsi="宋体" w:eastAsia="仿宋_GB2312" w:cs="宋体"/>
          <w:color w:val="auto"/>
          <w:sz w:val="32"/>
          <w:szCs w:val="32"/>
          <w:lang w:eastAsia="zh-CN"/>
        </w:rPr>
        <w:t>重大风险、重大</w:t>
      </w:r>
      <w:r>
        <w:rPr>
          <w:rFonts w:hint="eastAsia" w:ascii="仿宋_GB2312" w:hAnsi="宋体" w:eastAsia="仿宋_GB2312" w:cs="宋体"/>
          <w:color w:val="auto"/>
          <w:sz w:val="32"/>
          <w:szCs w:val="32"/>
        </w:rPr>
        <w:t>事故隐患数据。</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640" w:firstLineChars="200"/>
        <w:jc w:val="both"/>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（2）</w:t>
      </w:r>
      <w:r>
        <w:rPr>
          <w:rFonts w:hint="eastAsia" w:ascii="仿宋_GB2312" w:hAnsi="宋体" w:eastAsia="仿宋_GB2312" w:cs="宋体"/>
          <w:color w:val="auto"/>
          <w:sz w:val="32"/>
          <w:szCs w:val="32"/>
          <w:u w:val="none"/>
        </w:rPr>
        <w:t>区（市）</w:t>
      </w:r>
      <w:r>
        <w:rPr>
          <w:rFonts w:hint="eastAsia" w:ascii="仿宋_GB2312" w:hAnsi="宋体" w:eastAsia="仿宋_GB2312" w:cs="宋体"/>
          <w:color w:val="auto"/>
          <w:sz w:val="32"/>
          <w:szCs w:val="32"/>
          <w:u w:val="none"/>
          <w:lang w:eastAsia="zh-CN"/>
        </w:rPr>
        <w:t>煤矿安全生产监督管理部门</w:t>
      </w:r>
      <w:r>
        <w:rPr>
          <w:rFonts w:hint="eastAsia" w:ascii="仿宋_GB2312" w:hAnsi="宋体" w:eastAsia="仿宋_GB2312" w:cs="宋体"/>
          <w:color w:val="auto"/>
          <w:sz w:val="32"/>
          <w:szCs w:val="32"/>
        </w:rPr>
        <w:t>掌握辖区内的煤矿分布、灾害等基本状况，建立辖区内煤矿基本情况</w:t>
      </w:r>
      <w:r>
        <w:rPr>
          <w:rFonts w:hint="eastAsia" w:ascii="仿宋_GB2312" w:hAnsi="宋体" w:eastAsia="仿宋_GB2312" w:cs="宋体"/>
          <w:color w:val="auto"/>
          <w:sz w:val="32"/>
          <w:szCs w:val="32"/>
          <w:lang w:eastAsia="zh-CN"/>
        </w:rPr>
        <w:t>、重大风险</w:t>
      </w:r>
      <w:r>
        <w:rPr>
          <w:rFonts w:hint="eastAsia" w:ascii="仿宋_GB2312" w:hAnsi="宋体" w:eastAsia="仿宋_GB2312" w:cs="宋体"/>
          <w:color w:val="auto"/>
          <w:sz w:val="32"/>
          <w:szCs w:val="32"/>
        </w:rPr>
        <w:t>和事故隐患数据</w:t>
      </w:r>
      <w:r>
        <w:rPr>
          <w:rFonts w:hint="eastAsia" w:ascii="仿宋_GB2312" w:hAnsi="宋体" w:eastAsia="仿宋_GB2312" w:cs="宋体"/>
          <w:color w:val="auto"/>
          <w:sz w:val="32"/>
          <w:szCs w:val="32"/>
          <w:lang w:eastAsia="zh-CN"/>
        </w:rPr>
        <w:t>库</w:t>
      </w:r>
      <w:r>
        <w:rPr>
          <w:rFonts w:hint="eastAsia" w:ascii="仿宋_GB2312" w:hAnsi="宋体" w:eastAsia="仿宋_GB2312" w:cs="宋体"/>
          <w:color w:val="auto"/>
          <w:sz w:val="32"/>
          <w:szCs w:val="32"/>
        </w:rPr>
        <w:t>。</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640" w:firstLineChars="200"/>
        <w:jc w:val="both"/>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（3）</w:t>
      </w:r>
      <w:r>
        <w:rPr>
          <w:rFonts w:hint="eastAsia" w:ascii="仿宋_GB2312" w:hAnsi="宋体" w:eastAsia="仿宋_GB2312" w:cs="宋体"/>
          <w:color w:val="auto"/>
          <w:sz w:val="32"/>
          <w:szCs w:val="32"/>
          <w:lang w:eastAsia="zh-CN"/>
        </w:rPr>
        <w:t>煤矿建立安全风险分级管控制度，编制年度安全风险风险辨识评估报告，建立重大安全风险清单，落实安全风险管控措施；</w:t>
      </w:r>
      <w:r>
        <w:rPr>
          <w:rFonts w:hint="eastAsia" w:ascii="仿宋_GB2312" w:hAnsi="宋体" w:eastAsia="仿宋_GB2312" w:cs="宋体"/>
          <w:color w:val="auto"/>
          <w:sz w:val="32"/>
          <w:szCs w:val="32"/>
        </w:rPr>
        <w:t>坚持</w:t>
      </w:r>
      <w:r>
        <w:rPr>
          <w:rFonts w:hint="eastAsia" w:ascii="仿宋_GB2312" w:hAnsi="宋体" w:eastAsia="仿宋_GB2312" w:cs="宋体"/>
          <w:color w:val="auto"/>
          <w:sz w:val="32"/>
          <w:szCs w:val="32"/>
          <w:lang w:eastAsia="zh-CN"/>
        </w:rPr>
        <w:t>煤矿</w:t>
      </w:r>
      <w:r>
        <w:rPr>
          <w:rFonts w:hint="eastAsia" w:ascii="仿宋_GB2312" w:hAnsi="宋体" w:eastAsia="仿宋_GB2312" w:cs="宋体"/>
          <w:color w:val="auto"/>
          <w:sz w:val="32"/>
          <w:szCs w:val="32"/>
        </w:rPr>
        <w:t>排查、煤炭企业集团确认和市、区（市）</w:t>
      </w:r>
      <w:r>
        <w:rPr>
          <w:rFonts w:hint="eastAsia" w:ascii="仿宋_GB2312" w:hAnsi="宋体" w:eastAsia="仿宋_GB2312" w:cs="宋体"/>
          <w:color w:val="auto"/>
          <w:sz w:val="32"/>
          <w:szCs w:val="32"/>
          <w:lang w:eastAsia="zh-CN"/>
        </w:rPr>
        <w:t>煤矿安全生产监督管理部门</w:t>
      </w:r>
      <w:r>
        <w:rPr>
          <w:rFonts w:hint="eastAsia" w:ascii="仿宋_GB2312" w:hAnsi="宋体" w:eastAsia="仿宋_GB2312" w:cs="宋体"/>
          <w:color w:val="auto"/>
          <w:sz w:val="32"/>
          <w:szCs w:val="32"/>
        </w:rPr>
        <w:t>调度审查制度，规范隐患排查、登记、治理、监督、销号全过程管理，彻底排查隐患，确保</w:t>
      </w:r>
      <w:r>
        <w:rPr>
          <w:rFonts w:hint="eastAsia" w:ascii="仿宋_GB2312" w:hAnsi="宋体" w:eastAsia="仿宋_GB2312" w:cs="宋体"/>
          <w:color w:val="auto"/>
          <w:sz w:val="32"/>
          <w:szCs w:val="32"/>
          <w:lang w:eastAsia="zh-CN"/>
        </w:rPr>
        <w:t>隐患治理</w:t>
      </w:r>
      <w:r>
        <w:rPr>
          <w:rFonts w:hint="eastAsia" w:ascii="仿宋_GB2312" w:hAnsi="宋体" w:eastAsia="仿宋_GB2312" w:cs="宋体"/>
          <w:color w:val="auto"/>
          <w:sz w:val="32"/>
          <w:szCs w:val="32"/>
        </w:rPr>
        <w:t>“六落实”。</w:t>
      </w:r>
    </w:p>
    <w:p>
      <w:pPr>
        <w:pStyle w:val="3"/>
        <w:keepNext w:val="0"/>
        <w:keepLines w:val="0"/>
        <w:pageBreakBefore w:val="0"/>
        <w:widowControl w:val="0"/>
        <w:kinsoku/>
        <w:wordWrap/>
        <w:overflowPunct/>
        <w:topLinePunct w:val="0"/>
        <w:autoSpaceDE/>
        <w:autoSpaceDN/>
        <w:bidi w:val="0"/>
        <w:spacing w:before="0" w:after="0" w:line="580" w:lineRule="exact"/>
        <w:ind w:left="0" w:leftChars="0" w:right="0" w:rightChars="0" w:firstLine="640" w:firstLineChars="200"/>
        <w:jc w:val="both"/>
        <w:textAlignment w:val="auto"/>
        <w:rPr>
          <w:rFonts w:hint="eastAsia" w:ascii="楷体_GB2312" w:hAnsi="楷体_GB2312" w:eastAsia="楷体_GB2312" w:cs="楷体_GB2312"/>
          <w:b w:val="0"/>
          <w:bCs/>
          <w:color w:val="auto"/>
          <w:kern w:val="0"/>
          <w:sz w:val="32"/>
          <w:szCs w:val="32"/>
        </w:rPr>
      </w:pPr>
      <w:bookmarkStart w:id="812" w:name="_Toc440531249"/>
      <w:bookmarkStart w:id="813" w:name="_Toc406512676"/>
      <w:bookmarkStart w:id="814" w:name="_Toc406510251"/>
      <w:bookmarkStart w:id="815" w:name="_Toc406509999"/>
      <w:r>
        <w:rPr>
          <w:rFonts w:hint="eastAsia" w:ascii="楷体_GB2312" w:hAnsi="楷体_GB2312" w:eastAsia="楷体_GB2312" w:cs="楷体_GB2312"/>
          <w:b w:val="0"/>
          <w:bCs/>
          <w:color w:val="auto"/>
          <w:kern w:val="0"/>
          <w:sz w:val="32"/>
          <w:szCs w:val="32"/>
        </w:rPr>
        <w:t>3</w:t>
      </w:r>
      <w:r>
        <w:rPr>
          <w:rFonts w:hint="eastAsia" w:ascii="楷体_GB2312" w:hAnsi="楷体_GB2312" w:eastAsia="楷体_GB2312" w:cs="楷体_GB2312"/>
          <w:b w:val="0"/>
          <w:bCs/>
          <w:color w:val="auto"/>
          <w:kern w:val="0"/>
          <w:sz w:val="32"/>
          <w:szCs w:val="32"/>
          <w:lang w:eastAsia="zh-CN"/>
        </w:rPr>
        <w:t>.</w:t>
      </w:r>
      <w:r>
        <w:rPr>
          <w:rFonts w:hint="eastAsia" w:ascii="楷体_GB2312" w:hAnsi="楷体_GB2312" w:eastAsia="楷体_GB2312" w:cs="楷体_GB2312"/>
          <w:b w:val="0"/>
          <w:bCs/>
          <w:color w:val="auto"/>
          <w:kern w:val="0"/>
          <w:sz w:val="32"/>
          <w:szCs w:val="32"/>
        </w:rPr>
        <w:t>2</w:t>
      </w:r>
      <w:r>
        <w:rPr>
          <w:rFonts w:hint="eastAsia" w:ascii="楷体_GB2312" w:hAnsi="楷体_GB2312" w:eastAsia="楷体_GB2312" w:cs="楷体_GB2312"/>
          <w:b w:val="0"/>
          <w:bCs/>
          <w:color w:val="auto"/>
          <w:kern w:val="0"/>
          <w:sz w:val="32"/>
          <w:szCs w:val="32"/>
          <w:lang w:val="en-US" w:eastAsia="zh-CN"/>
        </w:rPr>
        <w:t xml:space="preserve">  </w:t>
      </w:r>
      <w:r>
        <w:rPr>
          <w:rFonts w:hint="eastAsia" w:ascii="楷体_GB2312" w:hAnsi="楷体_GB2312" w:eastAsia="楷体_GB2312" w:cs="楷体_GB2312"/>
          <w:b w:val="0"/>
          <w:bCs/>
          <w:color w:val="auto"/>
          <w:kern w:val="0"/>
          <w:sz w:val="32"/>
          <w:szCs w:val="32"/>
        </w:rPr>
        <w:t>信息报告</w:t>
      </w:r>
      <w:bookmarkEnd w:id="812"/>
      <w:bookmarkEnd w:id="813"/>
      <w:bookmarkEnd w:id="814"/>
      <w:bookmarkEnd w:id="815"/>
    </w:p>
    <w:p>
      <w:pPr>
        <w:keepNext w:val="0"/>
        <w:keepLines w:val="0"/>
        <w:pageBreakBefore w:val="0"/>
        <w:widowControl w:val="0"/>
        <w:kinsoku/>
        <w:wordWrap/>
        <w:overflowPunct/>
        <w:topLinePunct w:val="0"/>
        <w:autoSpaceDE/>
        <w:autoSpaceDN/>
        <w:bidi w:val="0"/>
        <w:spacing w:line="580" w:lineRule="exact"/>
        <w:ind w:left="0" w:leftChars="0" w:right="0" w:rightChars="0" w:firstLine="640" w:firstLineChars="200"/>
        <w:jc w:val="both"/>
        <w:textAlignment w:val="auto"/>
        <w:rPr>
          <w:rFonts w:hint="eastAsia" w:ascii="仿宋_GB2312" w:hAnsi="宋体" w:eastAsia="仿宋_GB2312" w:cs="宋体"/>
          <w:color w:val="auto"/>
          <w:kern w:val="0"/>
          <w:sz w:val="32"/>
          <w:szCs w:val="32"/>
        </w:rPr>
      </w:pPr>
      <w:r>
        <w:rPr>
          <w:rFonts w:hint="eastAsia" w:ascii="仿宋_GB2312" w:hAnsi="宋体" w:eastAsia="仿宋_GB2312" w:cs="宋体"/>
          <w:color w:val="auto"/>
          <w:kern w:val="0"/>
          <w:sz w:val="32"/>
          <w:szCs w:val="32"/>
        </w:rPr>
        <w:t>预警信息按来源分为上级部门、市级人民政府有关部门下发的预警信息和生产经营单位上报的预警信息，市</w:t>
      </w:r>
      <w:r>
        <w:rPr>
          <w:rFonts w:hint="eastAsia" w:ascii="仿宋_GB2312" w:hAnsi="宋体" w:eastAsia="仿宋_GB2312" w:cs="宋体"/>
          <w:color w:val="auto"/>
          <w:kern w:val="0"/>
          <w:sz w:val="32"/>
          <w:szCs w:val="32"/>
          <w:lang w:eastAsia="zh-CN"/>
        </w:rPr>
        <w:t>能源</w:t>
      </w:r>
      <w:r>
        <w:rPr>
          <w:rFonts w:hint="eastAsia" w:ascii="仿宋_GB2312" w:hAnsi="宋体" w:eastAsia="仿宋_GB2312" w:cs="宋体"/>
          <w:color w:val="auto"/>
          <w:kern w:val="0"/>
          <w:sz w:val="32"/>
          <w:szCs w:val="32"/>
        </w:rPr>
        <w:t>局与相关部门之间、部门与企业之间信息均通过调度电话及传真机传输（枣庄市</w:t>
      </w:r>
      <w:r>
        <w:rPr>
          <w:rFonts w:hint="eastAsia" w:ascii="仿宋_GB2312" w:hAnsi="宋体" w:eastAsia="仿宋_GB2312" w:cs="宋体"/>
          <w:color w:val="auto"/>
          <w:kern w:val="0"/>
          <w:sz w:val="32"/>
          <w:szCs w:val="32"/>
          <w:lang w:eastAsia="zh-CN"/>
        </w:rPr>
        <w:t>能源</w:t>
      </w:r>
      <w:r>
        <w:rPr>
          <w:rFonts w:hint="eastAsia" w:ascii="仿宋_GB2312" w:hAnsi="宋体" w:eastAsia="仿宋_GB2312" w:cs="宋体"/>
          <w:color w:val="auto"/>
          <w:kern w:val="0"/>
          <w:sz w:val="32"/>
          <w:szCs w:val="32"/>
        </w:rPr>
        <w:t>局24小时值守电话：0632-3392842</w:t>
      </w:r>
      <w:r>
        <w:rPr>
          <w:rFonts w:hint="eastAsia" w:ascii="仿宋_GB2312" w:hAnsi="宋体" w:eastAsia="仿宋_GB2312" w:cs="宋体"/>
          <w:color w:val="auto"/>
          <w:kern w:val="0"/>
          <w:sz w:val="32"/>
          <w:szCs w:val="32"/>
          <w:lang w:eastAsia="zh-CN"/>
        </w:rPr>
        <w:t>，</w:t>
      </w:r>
      <w:r>
        <w:rPr>
          <w:rFonts w:hint="eastAsia" w:ascii="仿宋_GB2312" w:hAnsi="宋体" w:eastAsia="仿宋_GB2312" w:cs="宋体"/>
          <w:color w:val="auto"/>
          <w:kern w:val="0"/>
          <w:sz w:val="32"/>
          <w:szCs w:val="32"/>
        </w:rPr>
        <w:t>传真：0632-3392849），并通过枣庄政务OA办公系统实现信息共享。</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640" w:firstLineChars="200"/>
        <w:jc w:val="both"/>
        <w:textAlignment w:val="auto"/>
        <w:rPr>
          <w:rFonts w:hint="eastAsia" w:ascii="仿宋_GB2312" w:hAnsi="宋体" w:eastAsia="仿宋_GB2312" w:cs="宋体"/>
          <w:b w:val="0"/>
          <w:bCs/>
          <w:color w:val="auto"/>
          <w:sz w:val="32"/>
          <w:szCs w:val="32"/>
        </w:rPr>
      </w:pPr>
      <w:r>
        <w:rPr>
          <w:rFonts w:hint="eastAsia" w:ascii="仿宋_GB2312" w:hAnsi="宋体" w:eastAsia="仿宋_GB2312" w:cs="宋体"/>
          <w:b w:val="0"/>
          <w:bCs/>
          <w:color w:val="auto"/>
          <w:sz w:val="32"/>
          <w:szCs w:val="32"/>
        </w:rPr>
        <w:t>3</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rPr>
        <w:t>2</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rPr>
        <w:t>1</w:t>
      </w:r>
      <w:r>
        <w:rPr>
          <w:rFonts w:hint="eastAsia" w:ascii="仿宋_GB2312" w:hAnsi="宋体" w:eastAsia="仿宋_GB2312" w:cs="宋体"/>
          <w:b w:val="0"/>
          <w:bCs/>
          <w:color w:val="auto"/>
          <w:sz w:val="32"/>
          <w:szCs w:val="32"/>
          <w:lang w:val="en-US" w:eastAsia="zh-CN"/>
        </w:rPr>
        <w:t xml:space="preserve">  </w:t>
      </w:r>
      <w:r>
        <w:rPr>
          <w:rFonts w:hint="eastAsia" w:ascii="仿宋_GB2312" w:hAnsi="宋体" w:eastAsia="仿宋_GB2312" w:cs="宋体"/>
          <w:b w:val="0"/>
          <w:bCs/>
          <w:color w:val="auto"/>
          <w:sz w:val="32"/>
          <w:szCs w:val="32"/>
        </w:rPr>
        <w:t>信息报告与通知</w:t>
      </w:r>
    </w:p>
    <w:p>
      <w:pPr>
        <w:keepNext w:val="0"/>
        <w:keepLines w:val="0"/>
        <w:pageBreakBefore w:val="0"/>
        <w:widowControl w:val="0"/>
        <w:kinsoku/>
        <w:wordWrap/>
        <w:overflowPunct/>
        <w:topLinePunct w:val="0"/>
        <w:autoSpaceDE/>
        <w:autoSpaceDN/>
        <w:bidi w:val="0"/>
        <w:spacing w:line="580" w:lineRule="exact"/>
        <w:ind w:left="0" w:leftChars="0" w:right="0" w:rightChars="0" w:firstLine="640" w:firstLineChars="200"/>
        <w:jc w:val="both"/>
        <w:textAlignment w:val="auto"/>
        <w:rPr>
          <w:rFonts w:hint="eastAsia" w:ascii="仿宋_GB2312" w:hAnsi="宋体" w:eastAsia="仿宋_GB2312" w:cs="宋体"/>
          <w:color w:val="auto"/>
          <w:kern w:val="0"/>
          <w:sz w:val="32"/>
          <w:szCs w:val="32"/>
        </w:rPr>
      </w:pPr>
      <w:r>
        <w:rPr>
          <w:rFonts w:hint="eastAsia" w:ascii="仿宋_GB2312" w:hAnsi="宋体" w:eastAsia="仿宋_GB2312" w:cs="宋体"/>
          <w:color w:val="auto"/>
          <w:kern w:val="0"/>
          <w:sz w:val="32"/>
          <w:szCs w:val="32"/>
        </w:rPr>
        <w:t>各煤矿负责人为煤矿生产安全事故的报告主体。</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640" w:firstLineChars="200"/>
        <w:jc w:val="both"/>
        <w:textAlignment w:val="auto"/>
        <w:rPr>
          <w:rFonts w:ascii="仿宋_GB2312" w:eastAsia="仿宋_GB2312"/>
          <w:color w:val="auto"/>
          <w:sz w:val="32"/>
          <w:szCs w:val="32"/>
        </w:rPr>
      </w:pPr>
      <w:r>
        <w:rPr>
          <w:rFonts w:ascii="仿宋_GB2312" w:eastAsia="仿宋_GB2312"/>
          <w:color w:val="auto"/>
          <w:sz w:val="32"/>
          <w:szCs w:val="32"/>
        </w:rPr>
        <w:t xml:space="preserve">（1）煤矿企业发生事故后，现场人员要立即开展自救和互救，并立即报告本单位负责人。 </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640" w:firstLineChars="200"/>
        <w:jc w:val="both"/>
        <w:textAlignment w:val="auto"/>
        <w:rPr>
          <w:rFonts w:hint="eastAsia" w:ascii="仿宋_GB2312" w:hAnsi="宋体" w:eastAsia="仿宋_GB2312" w:cs="宋体"/>
          <w:color w:val="auto"/>
          <w:sz w:val="32"/>
          <w:szCs w:val="32"/>
        </w:rPr>
      </w:pPr>
      <w:r>
        <w:rPr>
          <w:rFonts w:ascii="仿宋_GB2312" w:hAnsi="宋体" w:eastAsia="仿宋_GB2312" w:cs="宋体"/>
          <w:color w:val="auto"/>
          <w:sz w:val="32"/>
          <w:szCs w:val="32"/>
        </w:rPr>
        <w:t>（2）煤矿企业负责人接到事故报告后，应迅速组织救援，并</w:t>
      </w:r>
      <w:r>
        <w:rPr>
          <w:rFonts w:hint="eastAsia" w:ascii="仿宋_GB2312" w:hAnsi="宋体" w:eastAsia="仿宋_GB2312" w:cs="宋体"/>
          <w:color w:val="auto"/>
          <w:sz w:val="32"/>
          <w:szCs w:val="32"/>
        </w:rPr>
        <w:t>在1小时内</w:t>
      </w:r>
      <w:r>
        <w:rPr>
          <w:rFonts w:ascii="仿宋_GB2312" w:hAnsi="宋体" w:eastAsia="仿宋_GB2312" w:cs="宋体"/>
          <w:color w:val="auto"/>
          <w:sz w:val="32"/>
          <w:szCs w:val="32"/>
        </w:rPr>
        <w:t>如实</w:t>
      </w:r>
      <w:r>
        <w:rPr>
          <w:rFonts w:hint="eastAsia" w:ascii="仿宋_GB2312" w:hAnsi="宋体" w:eastAsia="仿宋_GB2312" w:cs="宋体"/>
          <w:color w:val="auto"/>
          <w:sz w:val="32"/>
          <w:szCs w:val="32"/>
          <w:lang w:eastAsia="zh-CN"/>
        </w:rPr>
        <w:t>向</w:t>
      </w:r>
      <w:r>
        <w:rPr>
          <w:rFonts w:ascii="仿宋_GB2312" w:hAnsi="宋体" w:eastAsia="仿宋_GB2312" w:cs="宋体"/>
          <w:color w:val="auto"/>
          <w:sz w:val="32"/>
          <w:szCs w:val="32"/>
          <w:u w:val="none"/>
        </w:rPr>
        <w:t>当地</w:t>
      </w:r>
      <w:r>
        <w:rPr>
          <w:rFonts w:hint="eastAsia" w:ascii="仿宋_GB2312" w:hAnsi="宋体" w:eastAsia="仿宋_GB2312" w:cs="宋体"/>
          <w:color w:val="auto"/>
          <w:sz w:val="32"/>
          <w:szCs w:val="32"/>
          <w:u w:val="none"/>
          <w:lang w:eastAsia="zh-CN"/>
        </w:rPr>
        <w:t>及所属区（市）应急管理局、煤矿安全生产监督管理部门</w:t>
      </w:r>
      <w:r>
        <w:rPr>
          <w:rFonts w:hint="eastAsia" w:ascii="仿宋_GB2312" w:hAnsi="宋体" w:eastAsia="仿宋_GB2312" w:cs="宋体"/>
          <w:color w:val="auto"/>
          <w:sz w:val="32"/>
          <w:szCs w:val="32"/>
          <w:u w:val="none"/>
        </w:rPr>
        <w:t>和</w:t>
      </w:r>
      <w:r>
        <w:rPr>
          <w:rFonts w:hint="eastAsia" w:ascii="仿宋_GB2312" w:hAnsi="宋体" w:eastAsia="仿宋_GB2312" w:cs="宋体"/>
          <w:color w:val="auto"/>
          <w:sz w:val="32"/>
          <w:szCs w:val="32"/>
          <w:u w:val="none"/>
          <w:lang w:eastAsia="zh-CN"/>
        </w:rPr>
        <w:t>山东煤矿安全监察局鲁南分局</w:t>
      </w:r>
      <w:r>
        <w:rPr>
          <w:rFonts w:ascii="仿宋_GB2312" w:hAnsi="宋体" w:eastAsia="仿宋_GB2312" w:cs="宋体"/>
          <w:color w:val="auto"/>
          <w:sz w:val="32"/>
          <w:szCs w:val="32"/>
          <w:u w:val="none"/>
        </w:rPr>
        <w:t>报告。</w:t>
      </w:r>
    </w:p>
    <w:p>
      <w:pPr>
        <w:keepNext w:val="0"/>
        <w:keepLines w:val="0"/>
        <w:pageBreakBefore w:val="0"/>
        <w:widowControl w:val="0"/>
        <w:kinsoku/>
        <w:wordWrap/>
        <w:overflowPunct/>
        <w:topLinePunct w:val="0"/>
        <w:autoSpaceDE/>
        <w:autoSpaceDN/>
        <w:bidi w:val="0"/>
        <w:spacing w:line="580" w:lineRule="exact"/>
        <w:ind w:left="0" w:leftChars="0" w:right="0" w:rightChars="0" w:firstLine="640" w:firstLineChars="200"/>
        <w:jc w:val="both"/>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w:t>
      </w:r>
      <w:r>
        <w:rPr>
          <w:rFonts w:ascii="仿宋_GB2312" w:hAnsi="宋体" w:eastAsia="仿宋_GB2312" w:cs="宋体"/>
          <w:color w:val="auto"/>
          <w:sz w:val="32"/>
          <w:szCs w:val="32"/>
        </w:rPr>
        <w:t>3）各</w:t>
      </w:r>
      <w:r>
        <w:rPr>
          <w:rFonts w:hint="eastAsia" w:ascii="仿宋_GB2312" w:hAnsi="宋体" w:eastAsia="仿宋_GB2312" w:cs="宋体"/>
          <w:color w:val="auto"/>
          <w:sz w:val="32"/>
          <w:szCs w:val="32"/>
        </w:rPr>
        <w:t>区（市）</w:t>
      </w:r>
      <w:r>
        <w:rPr>
          <w:rFonts w:hint="eastAsia" w:ascii="仿宋_GB2312" w:hAnsi="宋体" w:eastAsia="仿宋_GB2312" w:cs="宋体"/>
          <w:color w:val="auto"/>
          <w:sz w:val="32"/>
          <w:szCs w:val="32"/>
          <w:lang w:eastAsia="zh-CN"/>
        </w:rPr>
        <w:t>应急管理局、煤矿安全生产监督管理部门</w:t>
      </w:r>
      <w:r>
        <w:rPr>
          <w:rFonts w:ascii="仿宋_GB2312" w:hAnsi="宋体" w:eastAsia="仿宋_GB2312" w:cs="宋体"/>
          <w:color w:val="auto"/>
          <w:sz w:val="32"/>
          <w:szCs w:val="32"/>
        </w:rPr>
        <w:t>接到煤矿事故报告后，</w:t>
      </w:r>
      <w:r>
        <w:rPr>
          <w:rFonts w:ascii="仿宋_GB2312" w:hAnsi="宋体" w:eastAsia="仿宋_GB2312" w:cs="宋体"/>
          <w:color w:val="auto"/>
          <w:sz w:val="32"/>
          <w:szCs w:val="32"/>
          <w:u w:val="none"/>
        </w:rPr>
        <w:t>应当在</w:t>
      </w:r>
      <w:r>
        <w:rPr>
          <w:rFonts w:hint="eastAsia" w:ascii="仿宋_GB2312" w:hAnsi="宋体" w:eastAsia="仿宋_GB2312" w:cs="宋体"/>
          <w:color w:val="auto"/>
          <w:sz w:val="32"/>
          <w:szCs w:val="32"/>
          <w:u w:val="none"/>
          <w:lang w:val="en-US" w:eastAsia="zh-CN"/>
        </w:rPr>
        <w:t>2</w:t>
      </w:r>
      <w:r>
        <w:rPr>
          <w:rFonts w:ascii="仿宋_GB2312" w:hAnsi="宋体" w:eastAsia="仿宋_GB2312" w:cs="宋体"/>
          <w:color w:val="auto"/>
          <w:sz w:val="32"/>
          <w:szCs w:val="32"/>
          <w:u w:val="none"/>
        </w:rPr>
        <w:t>小时内向</w:t>
      </w:r>
      <w:r>
        <w:rPr>
          <w:rFonts w:hint="eastAsia" w:ascii="仿宋_GB2312" w:hAnsi="宋体" w:eastAsia="仿宋_GB2312" w:cs="宋体"/>
          <w:color w:val="auto"/>
          <w:sz w:val="32"/>
          <w:szCs w:val="32"/>
        </w:rPr>
        <w:t>区（市）</w:t>
      </w:r>
      <w:r>
        <w:rPr>
          <w:rFonts w:ascii="仿宋_GB2312" w:hAnsi="宋体" w:eastAsia="仿宋_GB2312" w:cs="宋体"/>
          <w:color w:val="auto"/>
          <w:sz w:val="32"/>
          <w:szCs w:val="32"/>
        </w:rPr>
        <w:t>人民政府和</w:t>
      </w:r>
      <w:r>
        <w:rPr>
          <w:rFonts w:hint="eastAsia" w:ascii="仿宋_GB2312" w:hAnsi="宋体" w:eastAsia="仿宋_GB2312" w:cs="宋体"/>
          <w:color w:val="auto"/>
          <w:sz w:val="32"/>
          <w:szCs w:val="32"/>
          <w:u w:val="none"/>
          <w:lang w:eastAsia="zh-CN"/>
        </w:rPr>
        <w:t>市</w:t>
      </w:r>
      <w:r>
        <w:rPr>
          <w:rFonts w:hint="eastAsia" w:ascii="仿宋_GB2312" w:hAnsi="宋体" w:eastAsia="仿宋_GB2312" w:cs="宋体"/>
          <w:color w:val="auto"/>
          <w:sz w:val="32"/>
          <w:szCs w:val="32"/>
          <w:lang w:eastAsia="zh-CN"/>
        </w:rPr>
        <w:t>应急管理局、</w:t>
      </w:r>
      <w:r>
        <w:rPr>
          <w:rFonts w:hint="eastAsia" w:ascii="仿宋_GB2312" w:hAnsi="宋体" w:eastAsia="仿宋_GB2312" w:cs="宋体"/>
          <w:color w:val="auto"/>
          <w:sz w:val="32"/>
          <w:szCs w:val="32"/>
          <w:u w:val="none"/>
        </w:rPr>
        <w:t>市</w:t>
      </w:r>
      <w:r>
        <w:rPr>
          <w:rFonts w:hint="eastAsia" w:ascii="仿宋_GB2312" w:hAnsi="宋体" w:eastAsia="仿宋_GB2312" w:cs="宋体"/>
          <w:color w:val="auto"/>
          <w:sz w:val="32"/>
          <w:szCs w:val="32"/>
          <w:u w:val="none"/>
          <w:lang w:eastAsia="zh-CN"/>
        </w:rPr>
        <w:t>能源局和山东煤矿安全监察局鲁南分局</w:t>
      </w:r>
      <w:r>
        <w:rPr>
          <w:rFonts w:ascii="仿宋_GB2312" w:hAnsi="宋体" w:eastAsia="仿宋_GB2312" w:cs="宋体"/>
          <w:color w:val="auto"/>
          <w:sz w:val="32"/>
          <w:szCs w:val="32"/>
          <w:u w:val="none"/>
        </w:rPr>
        <w:t>上报。</w:t>
      </w:r>
      <w:r>
        <w:rPr>
          <w:rFonts w:ascii="仿宋_GB2312" w:hAnsi="宋体" w:eastAsia="仿宋_GB2312" w:cs="宋体"/>
          <w:color w:val="auto"/>
          <w:sz w:val="32"/>
          <w:szCs w:val="32"/>
        </w:rPr>
        <w:t>紧急情况下，可越级上报。</w:t>
      </w:r>
      <w:r>
        <w:rPr>
          <w:rFonts w:hint="eastAsia" w:ascii="仿宋_GB2312" w:hAnsi="宋体" w:eastAsia="仿宋_GB2312" w:cs="宋体"/>
          <w:color w:val="auto"/>
          <w:sz w:val="32"/>
          <w:szCs w:val="32"/>
        </w:rPr>
        <w:t>（具体信息联系方式见“</w:t>
      </w:r>
      <w:r>
        <w:rPr>
          <w:rFonts w:hint="eastAsia" w:ascii="仿宋_GB2312" w:hAnsi="宋体" w:eastAsia="仿宋_GB2312" w:cs="宋体"/>
          <w:bCs/>
          <w:color w:val="auto"/>
          <w:sz w:val="32"/>
          <w:szCs w:val="32"/>
        </w:rPr>
        <w:t>附表2枣庄市煤矿生产安全事故报告单位通讯录”）</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640" w:firstLineChars="200"/>
        <w:jc w:val="both"/>
        <w:textAlignment w:val="auto"/>
        <w:rPr>
          <w:rFonts w:hint="eastAsia" w:ascii="仿宋_GB2312" w:hAnsi="宋体" w:eastAsia="仿宋_GB2312" w:cs="宋体"/>
          <w:b w:val="0"/>
          <w:bCs/>
          <w:color w:val="auto"/>
          <w:sz w:val="32"/>
          <w:szCs w:val="32"/>
        </w:rPr>
      </w:pPr>
      <w:r>
        <w:rPr>
          <w:rFonts w:hint="eastAsia" w:ascii="仿宋_GB2312" w:hAnsi="宋体" w:eastAsia="仿宋_GB2312" w:cs="宋体"/>
          <w:b w:val="0"/>
          <w:bCs/>
          <w:color w:val="auto"/>
          <w:sz w:val="32"/>
          <w:szCs w:val="32"/>
        </w:rPr>
        <w:t>3</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rPr>
        <w:t>2</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rPr>
        <w:t xml:space="preserve">2 </w:t>
      </w:r>
      <w:r>
        <w:rPr>
          <w:rFonts w:hint="eastAsia" w:ascii="仿宋_GB2312" w:hAnsi="宋体" w:eastAsia="仿宋_GB2312" w:cs="宋体"/>
          <w:b w:val="0"/>
          <w:bCs/>
          <w:color w:val="auto"/>
          <w:sz w:val="32"/>
          <w:szCs w:val="32"/>
          <w:lang w:val="en-US" w:eastAsia="zh-CN"/>
        </w:rPr>
        <w:t xml:space="preserve"> </w:t>
      </w:r>
      <w:r>
        <w:rPr>
          <w:rFonts w:hint="eastAsia" w:ascii="仿宋_GB2312" w:hAnsi="宋体" w:eastAsia="仿宋_GB2312" w:cs="宋体"/>
          <w:b w:val="0"/>
          <w:bCs/>
          <w:color w:val="auto"/>
          <w:sz w:val="32"/>
          <w:szCs w:val="32"/>
        </w:rPr>
        <w:t>信息上报</w:t>
      </w:r>
    </w:p>
    <w:p>
      <w:pPr>
        <w:keepNext w:val="0"/>
        <w:keepLines w:val="0"/>
        <w:pageBreakBefore w:val="0"/>
        <w:widowControl w:val="0"/>
        <w:kinsoku/>
        <w:wordWrap/>
        <w:overflowPunct/>
        <w:topLinePunct w:val="0"/>
        <w:autoSpaceDE/>
        <w:autoSpaceDN/>
        <w:bidi w:val="0"/>
        <w:spacing w:line="580" w:lineRule="exact"/>
        <w:ind w:left="0" w:leftChars="0" w:right="0" w:rightChars="0" w:firstLine="640" w:firstLineChars="200"/>
        <w:jc w:val="both"/>
        <w:textAlignment w:val="auto"/>
        <w:rPr>
          <w:rFonts w:hint="eastAsia" w:ascii="仿宋_GB2312" w:hAnsi="仿宋_GB2312" w:eastAsia="仿宋_GB2312"/>
          <w:color w:val="auto"/>
          <w:sz w:val="32"/>
          <w:szCs w:val="32"/>
        </w:rPr>
      </w:pPr>
      <w:r>
        <w:rPr>
          <w:rFonts w:hint="eastAsia" w:ascii="仿宋_GB2312" w:hAnsi="仿宋_GB2312" w:eastAsia="仿宋_GB2312"/>
          <w:color w:val="auto"/>
          <w:sz w:val="32"/>
          <w:szCs w:val="32"/>
        </w:rPr>
        <w:t>市</w:t>
      </w:r>
      <w:r>
        <w:rPr>
          <w:rFonts w:hint="eastAsia" w:ascii="仿宋_GB2312" w:hAnsi="仿宋_GB2312" w:eastAsia="仿宋_GB2312"/>
          <w:color w:val="auto"/>
          <w:sz w:val="32"/>
          <w:szCs w:val="32"/>
          <w:lang w:eastAsia="zh-CN"/>
        </w:rPr>
        <w:t>能源局</w:t>
      </w:r>
      <w:r>
        <w:rPr>
          <w:rFonts w:hint="eastAsia" w:ascii="仿宋_GB2312" w:hAnsi="仿宋_GB2312" w:eastAsia="仿宋_GB2312"/>
          <w:color w:val="auto"/>
          <w:sz w:val="32"/>
          <w:szCs w:val="32"/>
        </w:rPr>
        <w:t>接到煤矿事故报告后必须于</w:t>
      </w:r>
      <w:r>
        <w:rPr>
          <w:rFonts w:hint="eastAsia" w:ascii="仿宋_GB2312" w:hAnsi="仿宋_GB2312" w:eastAsia="仿宋_GB2312"/>
          <w:color w:val="auto"/>
          <w:sz w:val="32"/>
          <w:szCs w:val="32"/>
          <w:lang w:val="en-US" w:eastAsia="zh-CN"/>
        </w:rPr>
        <w:t>2</w:t>
      </w:r>
      <w:r>
        <w:rPr>
          <w:rFonts w:hint="eastAsia" w:ascii="仿宋_GB2312" w:hAnsi="仿宋_GB2312" w:eastAsia="仿宋_GB2312"/>
          <w:color w:val="auto"/>
          <w:sz w:val="32"/>
          <w:szCs w:val="32"/>
        </w:rPr>
        <w:t>小时内报告市政府办公室、省</w:t>
      </w:r>
      <w:r>
        <w:rPr>
          <w:rFonts w:hint="eastAsia" w:ascii="仿宋_GB2312" w:hAnsi="仿宋_GB2312" w:eastAsia="仿宋_GB2312"/>
          <w:color w:val="auto"/>
          <w:sz w:val="32"/>
          <w:szCs w:val="32"/>
          <w:lang w:eastAsia="zh-CN"/>
        </w:rPr>
        <w:t>能源局、省应急管理厅、山东煤监局</w:t>
      </w:r>
      <w:r>
        <w:rPr>
          <w:rFonts w:hint="eastAsia" w:ascii="仿宋_GB2312" w:hAnsi="仿宋_GB2312" w:eastAsia="仿宋_GB2312"/>
          <w:color w:val="auto"/>
          <w:sz w:val="32"/>
          <w:szCs w:val="32"/>
        </w:rPr>
        <w:t>，报告主要内容：（1）事故单位概况；（2）事故发生的时间、地点以及事故现场情况；（3）事故简要经过；（4）事故已经造成或者可能造成的伤亡人数（包括下落不明的人数）和初步估计的直接经济损失；（5）事故原因、性质的初步判断；（6）已采取的措施及事故控制情况；（7）其他应当报告的情况。附事故现场示意图。</w:t>
      </w:r>
    </w:p>
    <w:p>
      <w:pPr>
        <w:pStyle w:val="3"/>
        <w:keepNext w:val="0"/>
        <w:keepLines w:val="0"/>
        <w:pageBreakBefore w:val="0"/>
        <w:widowControl w:val="0"/>
        <w:kinsoku/>
        <w:wordWrap/>
        <w:overflowPunct/>
        <w:topLinePunct w:val="0"/>
        <w:autoSpaceDE/>
        <w:autoSpaceDN/>
        <w:bidi w:val="0"/>
        <w:spacing w:before="0" w:after="0" w:line="580" w:lineRule="exact"/>
        <w:ind w:left="0" w:leftChars="0" w:right="0" w:rightChars="0" w:firstLine="640" w:firstLineChars="200"/>
        <w:jc w:val="both"/>
        <w:textAlignment w:val="auto"/>
        <w:rPr>
          <w:rFonts w:hint="eastAsia" w:ascii="楷体_GB2312" w:hAnsi="楷体_GB2312" w:eastAsia="楷体_GB2312" w:cs="楷体_GB2312"/>
          <w:b w:val="0"/>
          <w:bCs/>
          <w:color w:val="auto"/>
          <w:kern w:val="0"/>
          <w:sz w:val="32"/>
          <w:szCs w:val="32"/>
        </w:rPr>
      </w:pPr>
      <w:bookmarkStart w:id="816" w:name="_Toc440531250"/>
      <w:bookmarkStart w:id="817" w:name="_Toc406512677"/>
      <w:bookmarkStart w:id="818" w:name="_Toc406510252"/>
      <w:bookmarkStart w:id="819" w:name="_Toc7605"/>
      <w:bookmarkStart w:id="820" w:name="_Toc406510000"/>
      <w:bookmarkStart w:id="821" w:name="_Toc329261415"/>
      <w:bookmarkStart w:id="822" w:name="_Toc21301"/>
      <w:r>
        <w:rPr>
          <w:rFonts w:hint="eastAsia" w:ascii="楷体_GB2312" w:hAnsi="楷体_GB2312" w:eastAsia="楷体_GB2312" w:cs="楷体_GB2312"/>
          <w:b w:val="0"/>
          <w:bCs/>
          <w:color w:val="auto"/>
          <w:kern w:val="0"/>
          <w:sz w:val="32"/>
          <w:szCs w:val="32"/>
        </w:rPr>
        <w:t>3</w:t>
      </w:r>
      <w:r>
        <w:rPr>
          <w:rFonts w:hint="eastAsia" w:ascii="楷体_GB2312" w:hAnsi="楷体_GB2312" w:eastAsia="楷体_GB2312" w:cs="楷体_GB2312"/>
          <w:b w:val="0"/>
          <w:bCs/>
          <w:color w:val="auto"/>
          <w:kern w:val="0"/>
          <w:sz w:val="32"/>
          <w:szCs w:val="32"/>
          <w:lang w:eastAsia="zh-CN"/>
        </w:rPr>
        <w:t>.</w:t>
      </w:r>
      <w:r>
        <w:rPr>
          <w:rFonts w:hint="eastAsia" w:ascii="楷体_GB2312" w:hAnsi="楷体_GB2312" w:eastAsia="楷体_GB2312" w:cs="楷体_GB2312"/>
          <w:b w:val="0"/>
          <w:bCs/>
          <w:color w:val="auto"/>
          <w:kern w:val="0"/>
          <w:sz w:val="32"/>
          <w:szCs w:val="32"/>
        </w:rPr>
        <w:t>3　预警行动</w:t>
      </w:r>
      <w:bookmarkEnd w:id="816"/>
      <w:bookmarkEnd w:id="817"/>
      <w:bookmarkEnd w:id="818"/>
      <w:bookmarkEnd w:id="819"/>
      <w:bookmarkEnd w:id="820"/>
      <w:bookmarkEnd w:id="821"/>
      <w:bookmarkEnd w:id="822"/>
    </w:p>
    <w:p>
      <w:pPr>
        <w:keepNext w:val="0"/>
        <w:keepLines w:val="0"/>
        <w:pageBreakBefore w:val="0"/>
        <w:widowControl w:val="0"/>
        <w:kinsoku/>
        <w:wordWrap/>
        <w:overflowPunct/>
        <w:topLinePunct w:val="0"/>
        <w:autoSpaceDE/>
        <w:autoSpaceDN/>
        <w:bidi w:val="0"/>
        <w:spacing w:line="580" w:lineRule="exact"/>
        <w:ind w:left="0" w:leftChars="0" w:right="0" w:rightChars="0" w:firstLine="640" w:firstLineChars="200"/>
        <w:jc w:val="both"/>
        <w:textAlignment w:val="auto"/>
        <w:rPr>
          <w:rFonts w:hint="eastAsia" w:ascii="仿宋_GB2312" w:eastAsia="仿宋_GB2312"/>
          <w:color w:val="auto"/>
          <w:sz w:val="32"/>
          <w:szCs w:val="32"/>
        </w:rPr>
      </w:pPr>
      <w:r>
        <w:rPr>
          <w:rFonts w:hint="eastAsia" w:ascii="仿宋_GB2312" w:eastAsia="仿宋_GB2312"/>
          <w:color w:val="auto"/>
          <w:sz w:val="32"/>
          <w:szCs w:val="32"/>
        </w:rPr>
        <w:t>（1）</w:t>
      </w:r>
      <w:r>
        <w:rPr>
          <w:rFonts w:hint="eastAsia" w:ascii="仿宋_GB2312" w:eastAsia="仿宋_GB2312"/>
          <w:color w:val="auto"/>
          <w:sz w:val="32"/>
          <w:szCs w:val="32"/>
          <w:u w:val="none"/>
        </w:rPr>
        <w:t>各区（市）</w:t>
      </w:r>
      <w:r>
        <w:rPr>
          <w:rFonts w:hint="eastAsia" w:ascii="仿宋_GB2312" w:eastAsia="仿宋_GB2312"/>
          <w:color w:val="auto"/>
          <w:sz w:val="32"/>
          <w:szCs w:val="32"/>
          <w:u w:val="none"/>
          <w:lang w:eastAsia="zh-CN"/>
        </w:rPr>
        <w:t>煤矿安全生产监督管理部门</w:t>
      </w:r>
      <w:r>
        <w:rPr>
          <w:rFonts w:hint="eastAsia" w:ascii="仿宋_GB2312" w:eastAsia="仿宋_GB2312"/>
          <w:color w:val="auto"/>
          <w:sz w:val="32"/>
          <w:szCs w:val="32"/>
        </w:rPr>
        <w:t>要定期分析、研究可能导致生产安全事故的信息，研究确定应对方案，并及时通知有关部门、单位采取针对性的措施预防事故发生。</w:t>
      </w:r>
    </w:p>
    <w:p>
      <w:pPr>
        <w:keepNext w:val="0"/>
        <w:keepLines w:val="0"/>
        <w:pageBreakBefore w:val="0"/>
        <w:widowControl w:val="0"/>
        <w:kinsoku/>
        <w:wordWrap/>
        <w:overflowPunct/>
        <w:topLinePunct w:val="0"/>
        <w:autoSpaceDE/>
        <w:autoSpaceDN/>
        <w:bidi w:val="0"/>
        <w:spacing w:line="580" w:lineRule="exact"/>
        <w:ind w:left="0" w:leftChars="0" w:right="0" w:rightChars="0" w:firstLine="640" w:firstLineChars="200"/>
        <w:jc w:val="both"/>
        <w:textAlignment w:val="auto"/>
        <w:rPr>
          <w:rFonts w:hint="eastAsia" w:ascii="仿宋_GB2312" w:eastAsia="仿宋_GB2312"/>
          <w:color w:val="auto"/>
          <w:sz w:val="32"/>
          <w:szCs w:val="32"/>
        </w:rPr>
      </w:pPr>
      <w:r>
        <w:rPr>
          <w:rFonts w:hint="eastAsia" w:ascii="仿宋_GB2312" w:eastAsia="仿宋_GB2312"/>
          <w:color w:val="auto"/>
          <w:sz w:val="32"/>
          <w:szCs w:val="32"/>
        </w:rPr>
        <w:t>（2）发生一般事故后，根据事故情况立即启动本单位事故应急预案，组织实施救援。市</w:t>
      </w:r>
      <w:r>
        <w:rPr>
          <w:rFonts w:hint="eastAsia" w:ascii="仿宋_GB2312" w:eastAsia="仿宋_GB2312"/>
          <w:color w:val="auto"/>
          <w:sz w:val="32"/>
          <w:szCs w:val="32"/>
          <w:lang w:eastAsia="zh-CN"/>
        </w:rPr>
        <w:t>能源局</w:t>
      </w:r>
      <w:r>
        <w:rPr>
          <w:rFonts w:hint="eastAsia" w:ascii="仿宋_GB2312" w:eastAsia="仿宋_GB2312"/>
          <w:color w:val="auto"/>
          <w:sz w:val="32"/>
          <w:szCs w:val="32"/>
        </w:rPr>
        <w:t>派员立即赶赴事故现场。必要时，请求上级机构协调增援。</w:t>
      </w:r>
    </w:p>
    <w:p>
      <w:pPr>
        <w:keepNext w:val="0"/>
        <w:keepLines w:val="0"/>
        <w:pageBreakBefore w:val="0"/>
        <w:widowControl w:val="0"/>
        <w:kinsoku/>
        <w:wordWrap/>
        <w:overflowPunct/>
        <w:topLinePunct w:val="0"/>
        <w:autoSpaceDE/>
        <w:autoSpaceDN/>
        <w:bidi w:val="0"/>
        <w:spacing w:line="580" w:lineRule="exact"/>
        <w:ind w:left="0" w:leftChars="0" w:right="0" w:rightChars="0" w:firstLine="640" w:firstLineChars="200"/>
        <w:jc w:val="both"/>
        <w:textAlignment w:val="auto"/>
        <w:rPr>
          <w:rFonts w:ascii="仿宋_GB2312" w:eastAsia="仿宋_GB2312"/>
          <w:color w:val="auto"/>
          <w:sz w:val="32"/>
          <w:szCs w:val="32"/>
        </w:rPr>
      </w:pPr>
      <w:r>
        <w:rPr>
          <w:rFonts w:hint="eastAsia" w:ascii="仿宋_GB2312" w:eastAsia="仿宋_GB2312"/>
          <w:color w:val="auto"/>
          <w:sz w:val="32"/>
          <w:szCs w:val="32"/>
        </w:rPr>
        <w:t>（3）煤矿较大生产安全事故，或煤矿一般生产安全事故扩大，有可能发生重大以上事故时，市</w:t>
      </w:r>
      <w:r>
        <w:rPr>
          <w:rFonts w:hint="eastAsia" w:ascii="仿宋_GB2312" w:eastAsia="仿宋_GB2312"/>
          <w:color w:val="auto"/>
          <w:sz w:val="32"/>
          <w:szCs w:val="32"/>
          <w:lang w:eastAsia="zh-CN"/>
        </w:rPr>
        <w:t>能源</w:t>
      </w:r>
      <w:r>
        <w:rPr>
          <w:rFonts w:hint="eastAsia" w:ascii="仿宋_GB2312" w:eastAsia="仿宋_GB2312"/>
          <w:color w:val="auto"/>
          <w:sz w:val="32"/>
          <w:szCs w:val="32"/>
        </w:rPr>
        <w:t>局负责调度、了解事态发展，及时报告煤矿生产安全事故应急指挥机构，由指挥机构通知有关矿山应急救援基地、救援装备储备单位、救援专家和救援技术支持机构，做好应急准备。</w:t>
      </w:r>
    </w:p>
    <w:p>
      <w:pPr>
        <w:pStyle w:val="2"/>
        <w:keepNext w:val="0"/>
        <w:keepLines w:val="0"/>
        <w:pageBreakBefore w:val="0"/>
        <w:widowControl w:val="0"/>
        <w:kinsoku/>
        <w:wordWrap/>
        <w:overflowPunct/>
        <w:topLinePunct w:val="0"/>
        <w:autoSpaceDE/>
        <w:autoSpaceDN/>
        <w:bidi w:val="0"/>
        <w:spacing w:before="0" w:after="0" w:line="580" w:lineRule="exact"/>
        <w:ind w:left="0" w:leftChars="0" w:right="0" w:rightChars="0" w:firstLine="640" w:firstLineChars="200"/>
        <w:jc w:val="both"/>
        <w:textAlignment w:val="auto"/>
        <w:rPr>
          <w:rFonts w:hint="eastAsia" w:ascii="黑体" w:hAnsi="黑体" w:eastAsia="黑体"/>
          <w:b w:val="0"/>
          <w:bCs w:val="0"/>
          <w:color w:val="auto"/>
          <w:sz w:val="32"/>
          <w:szCs w:val="32"/>
        </w:rPr>
      </w:pPr>
      <w:bookmarkStart w:id="823" w:name="_Toc4388"/>
      <w:bookmarkStart w:id="824" w:name="_Toc440531251"/>
      <w:bookmarkStart w:id="825" w:name="_Toc406512678"/>
      <w:bookmarkStart w:id="826" w:name="_Toc406510253"/>
      <w:bookmarkStart w:id="827" w:name="_Toc406510001"/>
      <w:r>
        <w:rPr>
          <w:rFonts w:hint="eastAsia" w:ascii="黑体" w:hAnsi="黑体" w:eastAsia="黑体"/>
          <w:b w:val="0"/>
          <w:bCs w:val="0"/>
          <w:color w:val="auto"/>
          <w:sz w:val="32"/>
          <w:szCs w:val="32"/>
        </w:rPr>
        <w:t>4</w:t>
      </w:r>
      <w:r>
        <w:rPr>
          <w:rFonts w:hint="eastAsia" w:ascii="黑体" w:hAnsi="黑体" w:eastAsia="黑体"/>
          <w:b w:val="0"/>
          <w:bCs w:val="0"/>
          <w:color w:val="auto"/>
          <w:sz w:val="32"/>
          <w:szCs w:val="32"/>
          <w:lang w:val="en-US" w:eastAsia="zh-CN"/>
        </w:rPr>
        <w:t xml:space="preserve">  </w:t>
      </w:r>
      <w:r>
        <w:rPr>
          <w:rFonts w:hint="eastAsia" w:ascii="黑体" w:hAnsi="黑体" w:eastAsia="黑体"/>
          <w:b w:val="0"/>
          <w:bCs w:val="0"/>
          <w:color w:val="auto"/>
          <w:sz w:val="32"/>
          <w:szCs w:val="32"/>
        </w:rPr>
        <w:t>应急响应</w:t>
      </w:r>
      <w:bookmarkEnd w:id="823"/>
      <w:bookmarkEnd w:id="824"/>
      <w:bookmarkEnd w:id="825"/>
      <w:bookmarkEnd w:id="826"/>
      <w:bookmarkEnd w:id="827"/>
    </w:p>
    <w:p>
      <w:pPr>
        <w:pStyle w:val="3"/>
        <w:keepNext w:val="0"/>
        <w:keepLines w:val="0"/>
        <w:pageBreakBefore w:val="0"/>
        <w:widowControl w:val="0"/>
        <w:kinsoku/>
        <w:wordWrap/>
        <w:overflowPunct/>
        <w:topLinePunct w:val="0"/>
        <w:autoSpaceDE/>
        <w:autoSpaceDN/>
        <w:bidi w:val="0"/>
        <w:spacing w:before="0" w:after="0" w:line="580" w:lineRule="exact"/>
        <w:ind w:left="0" w:leftChars="0" w:right="0" w:rightChars="0" w:firstLine="640" w:firstLineChars="200"/>
        <w:jc w:val="both"/>
        <w:textAlignment w:val="auto"/>
        <w:rPr>
          <w:rFonts w:hint="eastAsia" w:ascii="楷体_GB2312" w:hAnsi="楷体_GB2312" w:eastAsia="楷体_GB2312" w:cs="楷体_GB2312"/>
          <w:b w:val="0"/>
          <w:bCs/>
          <w:color w:val="auto"/>
          <w:kern w:val="0"/>
          <w:sz w:val="32"/>
          <w:szCs w:val="32"/>
        </w:rPr>
      </w:pPr>
      <w:bookmarkStart w:id="828" w:name="_Toc440531252"/>
      <w:bookmarkStart w:id="829" w:name="_Toc406512679"/>
      <w:bookmarkStart w:id="830" w:name="_Toc406510254"/>
      <w:bookmarkStart w:id="831" w:name="_Toc406510002"/>
      <w:r>
        <w:rPr>
          <w:rFonts w:hint="eastAsia" w:ascii="楷体_GB2312" w:hAnsi="楷体_GB2312" w:eastAsia="楷体_GB2312" w:cs="楷体_GB2312"/>
          <w:b w:val="0"/>
          <w:bCs/>
          <w:color w:val="auto"/>
          <w:kern w:val="0"/>
          <w:sz w:val="32"/>
          <w:szCs w:val="32"/>
        </w:rPr>
        <w:t>4</w:t>
      </w:r>
      <w:r>
        <w:rPr>
          <w:rFonts w:hint="eastAsia" w:ascii="楷体_GB2312" w:hAnsi="楷体_GB2312" w:eastAsia="楷体_GB2312" w:cs="楷体_GB2312"/>
          <w:b w:val="0"/>
          <w:bCs/>
          <w:color w:val="auto"/>
          <w:kern w:val="0"/>
          <w:sz w:val="32"/>
          <w:szCs w:val="32"/>
          <w:lang w:eastAsia="zh-CN"/>
        </w:rPr>
        <w:t>.</w:t>
      </w:r>
      <w:r>
        <w:rPr>
          <w:rFonts w:hint="eastAsia" w:ascii="楷体_GB2312" w:hAnsi="楷体_GB2312" w:eastAsia="楷体_GB2312" w:cs="楷体_GB2312"/>
          <w:b w:val="0"/>
          <w:bCs/>
          <w:color w:val="auto"/>
          <w:kern w:val="0"/>
          <w:sz w:val="32"/>
          <w:szCs w:val="32"/>
        </w:rPr>
        <w:t>1</w:t>
      </w:r>
      <w:r>
        <w:rPr>
          <w:rFonts w:hint="eastAsia" w:ascii="楷体_GB2312" w:hAnsi="楷体_GB2312" w:eastAsia="楷体_GB2312" w:cs="楷体_GB2312"/>
          <w:b w:val="0"/>
          <w:bCs/>
          <w:color w:val="auto"/>
          <w:kern w:val="0"/>
          <w:sz w:val="32"/>
          <w:szCs w:val="32"/>
          <w:lang w:val="en-US" w:eastAsia="zh-CN"/>
        </w:rPr>
        <w:t xml:space="preserve">  </w:t>
      </w:r>
      <w:r>
        <w:rPr>
          <w:rFonts w:hint="eastAsia" w:ascii="楷体_GB2312" w:hAnsi="楷体_GB2312" w:eastAsia="楷体_GB2312" w:cs="楷体_GB2312"/>
          <w:b w:val="0"/>
          <w:bCs/>
          <w:color w:val="auto"/>
          <w:kern w:val="0"/>
          <w:sz w:val="32"/>
          <w:szCs w:val="32"/>
        </w:rPr>
        <w:t>分级响应</w:t>
      </w:r>
      <w:bookmarkEnd w:id="828"/>
      <w:bookmarkEnd w:id="829"/>
      <w:bookmarkEnd w:id="830"/>
      <w:bookmarkEnd w:id="831"/>
    </w:p>
    <w:p>
      <w:pPr>
        <w:keepNext w:val="0"/>
        <w:keepLines w:val="0"/>
        <w:pageBreakBefore w:val="0"/>
        <w:widowControl w:val="0"/>
        <w:kinsoku/>
        <w:wordWrap/>
        <w:overflowPunct/>
        <w:topLinePunct w:val="0"/>
        <w:autoSpaceDE/>
        <w:autoSpaceDN/>
        <w:bidi w:val="0"/>
        <w:spacing w:line="580" w:lineRule="exact"/>
        <w:ind w:left="0" w:leftChars="0" w:right="0" w:rightChars="0" w:firstLine="640" w:firstLineChars="200"/>
        <w:jc w:val="both"/>
        <w:textAlignment w:val="auto"/>
        <w:rPr>
          <w:rFonts w:hint="eastAsia" w:ascii="仿宋_GB2312" w:eastAsia="仿宋_GB2312"/>
          <w:color w:val="auto"/>
          <w:sz w:val="32"/>
          <w:szCs w:val="32"/>
        </w:rPr>
      </w:pPr>
      <w:r>
        <w:rPr>
          <w:rFonts w:hint="eastAsia" w:ascii="仿宋_GB2312" w:eastAsia="仿宋_GB2312"/>
          <w:color w:val="auto"/>
          <w:sz w:val="32"/>
          <w:szCs w:val="32"/>
        </w:rPr>
        <w:t>（1）分级标准</w:t>
      </w:r>
    </w:p>
    <w:p>
      <w:pPr>
        <w:keepNext w:val="0"/>
        <w:keepLines w:val="0"/>
        <w:pageBreakBefore w:val="0"/>
        <w:widowControl w:val="0"/>
        <w:kinsoku/>
        <w:wordWrap/>
        <w:overflowPunct/>
        <w:topLinePunct w:val="0"/>
        <w:autoSpaceDE/>
        <w:autoSpaceDN/>
        <w:bidi w:val="0"/>
        <w:spacing w:line="580" w:lineRule="exact"/>
        <w:ind w:left="0" w:leftChars="0" w:right="0" w:rightChars="0" w:firstLine="640" w:firstLineChars="200"/>
        <w:jc w:val="both"/>
        <w:textAlignment w:val="auto"/>
        <w:rPr>
          <w:rFonts w:hint="eastAsia" w:ascii="仿宋_GB2312" w:eastAsia="仿宋_GB2312"/>
          <w:color w:val="auto"/>
          <w:sz w:val="32"/>
          <w:szCs w:val="32"/>
        </w:rPr>
      </w:pPr>
      <w:r>
        <w:rPr>
          <w:rFonts w:hint="eastAsia" w:ascii="仿宋_GB2312" w:eastAsia="仿宋_GB2312"/>
          <w:color w:val="auto"/>
          <w:sz w:val="32"/>
          <w:szCs w:val="32"/>
        </w:rPr>
        <w:t>根据国家生产安全事故响应分级标准，应急响应级别分为四级，即Ⅰ级（特别重大）响应、Ⅱ级（重大）响应、Ⅲ级（较大）响应、Ⅳ级（一般）响应等。</w:t>
      </w:r>
    </w:p>
    <w:p>
      <w:pPr>
        <w:keepNext w:val="0"/>
        <w:keepLines w:val="0"/>
        <w:pageBreakBefore w:val="0"/>
        <w:widowControl w:val="0"/>
        <w:kinsoku/>
        <w:wordWrap/>
        <w:overflowPunct/>
        <w:topLinePunct w:val="0"/>
        <w:autoSpaceDE/>
        <w:autoSpaceDN/>
        <w:bidi w:val="0"/>
        <w:spacing w:line="580" w:lineRule="exact"/>
        <w:ind w:left="0" w:leftChars="0" w:right="0" w:rightChars="0" w:firstLine="640" w:firstLineChars="200"/>
        <w:jc w:val="both"/>
        <w:textAlignment w:val="auto"/>
        <w:rPr>
          <w:rFonts w:hint="eastAsia" w:ascii="仿宋_GB2312" w:eastAsia="仿宋_GB2312"/>
          <w:color w:val="auto"/>
          <w:sz w:val="32"/>
          <w:szCs w:val="32"/>
        </w:rPr>
      </w:pPr>
      <w:r>
        <w:rPr>
          <w:rFonts w:hint="eastAsia" w:ascii="仿宋_GB2312" w:eastAsia="仿宋_GB2312"/>
          <w:color w:val="auto"/>
          <w:sz w:val="32"/>
          <w:szCs w:val="32"/>
        </w:rPr>
        <w:t>Ⅰ级响应：造成或可能造成30人以上死亡，或造成100人以上中毒、重伤，或造成1亿元以上直接经济损失，或特别重大社会影响等。</w:t>
      </w:r>
    </w:p>
    <w:p>
      <w:pPr>
        <w:keepNext w:val="0"/>
        <w:keepLines w:val="0"/>
        <w:pageBreakBefore w:val="0"/>
        <w:widowControl w:val="0"/>
        <w:kinsoku/>
        <w:wordWrap/>
        <w:overflowPunct/>
        <w:topLinePunct w:val="0"/>
        <w:autoSpaceDE/>
        <w:autoSpaceDN/>
        <w:bidi w:val="0"/>
        <w:spacing w:line="580" w:lineRule="exact"/>
        <w:ind w:left="0" w:leftChars="0" w:right="0" w:rightChars="0" w:firstLine="640" w:firstLineChars="200"/>
        <w:jc w:val="both"/>
        <w:textAlignment w:val="auto"/>
        <w:rPr>
          <w:rFonts w:hint="eastAsia" w:ascii="仿宋_GB2312" w:eastAsia="仿宋_GB2312"/>
          <w:color w:val="auto"/>
          <w:sz w:val="32"/>
          <w:szCs w:val="32"/>
        </w:rPr>
      </w:pPr>
      <w:r>
        <w:rPr>
          <w:rFonts w:hint="eastAsia" w:ascii="仿宋_GB2312" w:eastAsia="仿宋_GB2312"/>
          <w:color w:val="auto"/>
          <w:sz w:val="32"/>
          <w:szCs w:val="32"/>
        </w:rPr>
        <w:t>Ⅱ级响应：造成或可能造成10～29人死亡，或造成50～99人中毒、重伤，或造成5000万元～1亿元直接经济损失，或重大社会影响等。</w:t>
      </w:r>
    </w:p>
    <w:p>
      <w:pPr>
        <w:keepNext w:val="0"/>
        <w:keepLines w:val="0"/>
        <w:pageBreakBefore w:val="0"/>
        <w:widowControl w:val="0"/>
        <w:kinsoku/>
        <w:wordWrap/>
        <w:overflowPunct/>
        <w:topLinePunct w:val="0"/>
        <w:autoSpaceDE/>
        <w:autoSpaceDN/>
        <w:bidi w:val="0"/>
        <w:spacing w:line="580" w:lineRule="exact"/>
        <w:ind w:left="0" w:leftChars="0" w:right="0" w:rightChars="0" w:firstLine="640" w:firstLineChars="200"/>
        <w:jc w:val="both"/>
        <w:textAlignment w:val="auto"/>
        <w:rPr>
          <w:rFonts w:hint="eastAsia" w:ascii="仿宋_GB2312" w:eastAsia="仿宋_GB2312"/>
          <w:color w:val="auto"/>
          <w:sz w:val="32"/>
          <w:szCs w:val="32"/>
        </w:rPr>
      </w:pPr>
      <w:r>
        <w:rPr>
          <w:rFonts w:hint="eastAsia" w:ascii="仿宋_GB2312" w:eastAsia="仿宋_GB2312"/>
          <w:color w:val="auto"/>
          <w:sz w:val="32"/>
          <w:szCs w:val="32"/>
        </w:rPr>
        <w:t>Ⅲ级响应：造成或可能造成3～9人死亡，或造成10～49人中毒、重伤，或者1000万元以上5000万元以下直接经济损失的事故等。</w:t>
      </w:r>
    </w:p>
    <w:p>
      <w:pPr>
        <w:keepNext w:val="0"/>
        <w:keepLines w:val="0"/>
        <w:pageBreakBefore w:val="0"/>
        <w:widowControl w:val="0"/>
        <w:kinsoku/>
        <w:wordWrap/>
        <w:overflowPunct/>
        <w:topLinePunct w:val="0"/>
        <w:autoSpaceDE/>
        <w:autoSpaceDN/>
        <w:bidi w:val="0"/>
        <w:spacing w:line="580" w:lineRule="exact"/>
        <w:ind w:left="0" w:leftChars="0" w:right="0" w:rightChars="0" w:firstLine="640" w:firstLineChars="200"/>
        <w:jc w:val="both"/>
        <w:textAlignment w:val="auto"/>
        <w:rPr>
          <w:rFonts w:hint="eastAsia" w:ascii="仿宋_GB2312" w:eastAsia="仿宋_GB2312"/>
          <w:color w:val="auto"/>
          <w:sz w:val="32"/>
          <w:szCs w:val="32"/>
        </w:rPr>
      </w:pPr>
      <w:r>
        <w:rPr>
          <w:rFonts w:hint="eastAsia" w:ascii="仿宋_GB2312" w:eastAsia="仿宋_GB2312"/>
          <w:color w:val="auto"/>
          <w:sz w:val="32"/>
          <w:szCs w:val="32"/>
        </w:rPr>
        <w:t>Ⅳ级响应：造成或可能造成3人以下死亡，或者10人以下重伤，或者1000万元以下直接经济损失的事故等。</w:t>
      </w:r>
    </w:p>
    <w:p>
      <w:pPr>
        <w:keepNext w:val="0"/>
        <w:keepLines w:val="0"/>
        <w:pageBreakBefore w:val="0"/>
        <w:widowControl w:val="0"/>
        <w:kinsoku/>
        <w:wordWrap/>
        <w:overflowPunct/>
        <w:topLinePunct w:val="0"/>
        <w:autoSpaceDE/>
        <w:autoSpaceDN/>
        <w:bidi w:val="0"/>
        <w:spacing w:line="580" w:lineRule="exact"/>
        <w:ind w:left="0" w:leftChars="0" w:right="0" w:rightChars="0" w:firstLine="640" w:firstLineChars="200"/>
        <w:jc w:val="both"/>
        <w:textAlignment w:val="auto"/>
        <w:rPr>
          <w:rFonts w:hint="eastAsia" w:ascii="仿宋_GB2312" w:eastAsia="仿宋_GB2312"/>
          <w:color w:val="auto"/>
          <w:sz w:val="32"/>
          <w:szCs w:val="32"/>
        </w:rPr>
      </w:pPr>
      <w:r>
        <w:rPr>
          <w:rFonts w:hint="eastAsia" w:ascii="仿宋_GB2312" w:eastAsia="仿宋_GB2312"/>
          <w:color w:val="auto"/>
          <w:sz w:val="32"/>
          <w:szCs w:val="32"/>
        </w:rPr>
        <w:t>（2）本预案响应级别为Ⅲ级响应，煤矿生产安全事故应急指挥机构根据事故灾害或险情的严重程度启动本预案。</w:t>
      </w:r>
    </w:p>
    <w:p>
      <w:pPr>
        <w:keepNext w:val="0"/>
        <w:keepLines w:val="0"/>
        <w:pageBreakBefore w:val="0"/>
        <w:widowControl w:val="0"/>
        <w:kinsoku/>
        <w:wordWrap/>
        <w:overflowPunct/>
        <w:topLinePunct w:val="0"/>
        <w:autoSpaceDE/>
        <w:autoSpaceDN/>
        <w:bidi w:val="0"/>
        <w:spacing w:line="580" w:lineRule="exact"/>
        <w:ind w:left="0" w:leftChars="0" w:right="0" w:rightChars="0" w:firstLine="640" w:firstLineChars="200"/>
        <w:jc w:val="both"/>
        <w:textAlignment w:val="auto"/>
        <w:rPr>
          <w:rFonts w:hint="eastAsia" w:ascii="仿宋_GB2312" w:eastAsia="仿宋_GB2312"/>
          <w:color w:val="auto"/>
          <w:sz w:val="32"/>
          <w:szCs w:val="32"/>
        </w:rPr>
      </w:pPr>
      <w:r>
        <w:rPr>
          <w:rFonts w:hint="eastAsia" w:ascii="仿宋_GB2312" w:eastAsia="仿宋_GB2312"/>
          <w:color w:val="auto"/>
          <w:sz w:val="32"/>
          <w:szCs w:val="32"/>
        </w:rPr>
        <w:t>事故影响范围继续发展，可能造成严重后果，超出市级应急救援能力时，市政府和事故发生区（市）政府在分别启动应急预案先行全力组织救援基础上，及时向上级报告事故和救援工作进展情况，并向省政府及有关部门申请扩大响应。</w:t>
      </w:r>
    </w:p>
    <w:p>
      <w:pPr>
        <w:pStyle w:val="3"/>
        <w:keepNext w:val="0"/>
        <w:keepLines w:val="0"/>
        <w:pageBreakBefore w:val="0"/>
        <w:widowControl w:val="0"/>
        <w:kinsoku/>
        <w:wordWrap/>
        <w:overflowPunct/>
        <w:topLinePunct w:val="0"/>
        <w:autoSpaceDE/>
        <w:autoSpaceDN/>
        <w:bidi w:val="0"/>
        <w:spacing w:before="0" w:after="0" w:line="580" w:lineRule="exact"/>
        <w:ind w:left="0" w:leftChars="0" w:right="0" w:rightChars="0" w:firstLine="640" w:firstLineChars="200"/>
        <w:jc w:val="both"/>
        <w:textAlignment w:val="auto"/>
        <w:rPr>
          <w:rFonts w:hint="eastAsia" w:ascii="楷体_GB2312" w:hAnsi="楷体_GB2312" w:eastAsia="楷体_GB2312" w:cs="楷体_GB2312"/>
          <w:b w:val="0"/>
          <w:bCs/>
          <w:color w:val="auto"/>
          <w:kern w:val="0"/>
          <w:sz w:val="32"/>
          <w:szCs w:val="32"/>
        </w:rPr>
      </w:pPr>
      <w:bookmarkStart w:id="832" w:name="_Toc440531253"/>
      <w:bookmarkStart w:id="833" w:name="_Toc406512680"/>
      <w:bookmarkStart w:id="834" w:name="_Toc406510255"/>
      <w:bookmarkStart w:id="835" w:name="_Toc406510003"/>
      <w:r>
        <w:rPr>
          <w:rFonts w:hint="eastAsia" w:ascii="楷体_GB2312" w:hAnsi="楷体_GB2312" w:eastAsia="楷体_GB2312" w:cs="楷体_GB2312"/>
          <w:b w:val="0"/>
          <w:bCs/>
          <w:color w:val="auto"/>
          <w:kern w:val="0"/>
          <w:sz w:val="32"/>
          <w:szCs w:val="32"/>
        </w:rPr>
        <w:t>4</w:t>
      </w:r>
      <w:r>
        <w:rPr>
          <w:rFonts w:hint="eastAsia" w:ascii="楷体_GB2312" w:hAnsi="楷体_GB2312" w:eastAsia="楷体_GB2312" w:cs="楷体_GB2312"/>
          <w:b w:val="0"/>
          <w:bCs/>
          <w:color w:val="auto"/>
          <w:kern w:val="0"/>
          <w:sz w:val="32"/>
          <w:szCs w:val="32"/>
          <w:lang w:eastAsia="zh-CN"/>
        </w:rPr>
        <w:t>.</w:t>
      </w:r>
      <w:r>
        <w:rPr>
          <w:rFonts w:hint="eastAsia" w:ascii="楷体_GB2312" w:hAnsi="楷体_GB2312" w:eastAsia="楷体_GB2312" w:cs="楷体_GB2312"/>
          <w:b w:val="0"/>
          <w:bCs/>
          <w:color w:val="auto"/>
          <w:kern w:val="0"/>
          <w:sz w:val="32"/>
          <w:szCs w:val="32"/>
        </w:rPr>
        <w:t>2</w:t>
      </w:r>
      <w:r>
        <w:rPr>
          <w:rFonts w:hint="eastAsia" w:ascii="楷体_GB2312" w:hAnsi="楷体_GB2312" w:eastAsia="楷体_GB2312" w:cs="楷体_GB2312"/>
          <w:b w:val="0"/>
          <w:bCs/>
          <w:color w:val="auto"/>
          <w:kern w:val="0"/>
          <w:sz w:val="32"/>
          <w:szCs w:val="32"/>
          <w:lang w:val="en-US" w:eastAsia="zh-CN"/>
        </w:rPr>
        <w:t xml:space="preserve">  </w:t>
      </w:r>
      <w:r>
        <w:rPr>
          <w:rFonts w:hint="eastAsia" w:ascii="楷体_GB2312" w:hAnsi="楷体_GB2312" w:eastAsia="楷体_GB2312" w:cs="楷体_GB2312"/>
          <w:b w:val="0"/>
          <w:bCs/>
          <w:color w:val="auto"/>
          <w:kern w:val="0"/>
          <w:sz w:val="32"/>
          <w:szCs w:val="32"/>
        </w:rPr>
        <w:t>响应程序</w:t>
      </w:r>
      <w:bookmarkEnd w:id="832"/>
      <w:bookmarkEnd w:id="833"/>
      <w:bookmarkEnd w:id="834"/>
      <w:bookmarkEnd w:id="835"/>
    </w:p>
    <w:p>
      <w:pPr>
        <w:keepNext w:val="0"/>
        <w:keepLines w:val="0"/>
        <w:pageBreakBefore w:val="0"/>
        <w:widowControl w:val="0"/>
        <w:kinsoku/>
        <w:wordWrap/>
        <w:overflowPunct/>
        <w:topLinePunct w:val="0"/>
        <w:autoSpaceDE/>
        <w:autoSpaceDN/>
        <w:bidi w:val="0"/>
        <w:spacing w:line="580" w:lineRule="exact"/>
        <w:ind w:left="0" w:leftChars="0" w:right="0" w:rightChars="0" w:firstLine="640" w:firstLineChars="200"/>
        <w:jc w:val="both"/>
        <w:textAlignment w:val="auto"/>
        <w:rPr>
          <w:rFonts w:hint="eastAsia" w:ascii="仿宋_GB2312" w:eastAsia="仿宋_GB2312"/>
          <w:color w:val="auto"/>
          <w:sz w:val="32"/>
          <w:szCs w:val="32"/>
        </w:rPr>
      </w:pPr>
      <w:r>
        <w:rPr>
          <w:rFonts w:hint="eastAsia" w:ascii="仿宋_GB2312" w:eastAsia="仿宋_GB2312"/>
          <w:color w:val="auto"/>
          <w:sz w:val="32"/>
          <w:szCs w:val="32"/>
        </w:rPr>
        <w:t>(1)Ⅳ级响应</w:t>
      </w:r>
    </w:p>
    <w:p>
      <w:pPr>
        <w:keepNext w:val="0"/>
        <w:keepLines w:val="0"/>
        <w:pageBreakBefore w:val="0"/>
        <w:widowControl w:val="0"/>
        <w:kinsoku/>
        <w:wordWrap/>
        <w:overflowPunct/>
        <w:topLinePunct w:val="0"/>
        <w:autoSpaceDE/>
        <w:autoSpaceDN/>
        <w:bidi w:val="0"/>
        <w:spacing w:line="580" w:lineRule="exact"/>
        <w:ind w:left="0" w:leftChars="0" w:right="0" w:rightChars="0" w:firstLine="640" w:firstLineChars="200"/>
        <w:jc w:val="both"/>
        <w:textAlignment w:val="auto"/>
        <w:rPr>
          <w:rFonts w:hint="eastAsia" w:ascii="仿宋_GB2312" w:eastAsia="仿宋_GB2312"/>
          <w:color w:val="auto"/>
          <w:sz w:val="32"/>
          <w:szCs w:val="32"/>
        </w:rPr>
      </w:pPr>
      <w:r>
        <w:rPr>
          <w:rFonts w:hint="eastAsia" w:ascii="仿宋_GB2312" w:eastAsia="仿宋_GB2312"/>
          <w:color w:val="auto"/>
          <w:sz w:val="32"/>
          <w:szCs w:val="32"/>
        </w:rPr>
        <w:t>由区（市）政府或有关部门启动相应应急预案，全力组织救援。市</w:t>
      </w:r>
      <w:r>
        <w:rPr>
          <w:rFonts w:hint="eastAsia" w:ascii="仿宋_GB2312" w:eastAsia="仿宋_GB2312"/>
          <w:color w:val="auto"/>
          <w:sz w:val="32"/>
          <w:szCs w:val="32"/>
          <w:lang w:eastAsia="zh-CN"/>
        </w:rPr>
        <w:t>能源</w:t>
      </w:r>
      <w:r>
        <w:rPr>
          <w:rFonts w:hint="eastAsia" w:ascii="仿宋_GB2312" w:eastAsia="仿宋_GB2312"/>
          <w:color w:val="auto"/>
          <w:sz w:val="32"/>
          <w:szCs w:val="32"/>
        </w:rPr>
        <w:t>局应指派相关人员赶赴事故现场。应急救援遇到专业技术等问题时，及时报请市煤矿</w:t>
      </w:r>
      <w:r>
        <w:rPr>
          <w:rFonts w:hint="eastAsia" w:ascii="仿宋_GB2312" w:eastAsia="仿宋_GB2312"/>
          <w:color w:val="auto"/>
          <w:sz w:val="32"/>
          <w:szCs w:val="32"/>
          <w:lang w:eastAsia="zh-CN"/>
        </w:rPr>
        <w:t>生产安全</w:t>
      </w:r>
      <w:r>
        <w:rPr>
          <w:rFonts w:hint="eastAsia" w:ascii="仿宋_GB2312" w:eastAsia="仿宋_GB2312"/>
          <w:color w:val="auto"/>
          <w:sz w:val="32"/>
          <w:szCs w:val="32"/>
        </w:rPr>
        <w:t>事故</w:t>
      </w:r>
      <w:r>
        <w:rPr>
          <w:rFonts w:hint="eastAsia" w:ascii="仿宋_GB2312" w:eastAsia="仿宋_GB2312"/>
          <w:color w:val="auto"/>
          <w:sz w:val="32"/>
          <w:szCs w:val="32"/>
          <w:lang w:eastAsia="zh-CN"/>
        </w:rPr>
        <w:t>应急指挥机构</w:t>
      </w:r>
      <w:r>
        <w:rPr>
          <w:rFonts w:hint="eastAsia" w:ascii="仿宋_GB2312" w:eastAsia="仿宋_GB2312"/>
          <w:color w:val="auto"/>
          <w:sz w:val="32"/>
          <w:szCs w:val="32"/>
        </w:rPr>
        <w:t>进行支援。</w:t>
      </w:r>
    </w:p>
    <w:p>
      <w:pPr>
        <w:keepNext w:val="0"/>
        <w:keepLines w:val="0"/>
        <w:pageBreakBefore w:val="0"/>
        <w:widowControl w:val="0"/>
        <w:kinsoku/>
        <w:wordWrap/>
        <w:overflowPunct/>
        <w:topLinePunct w:val="0"/>
        <w:autoSpaceDE/>
        <w:autoSpaceDN/>
        <w:bidi w:val="0"/>
        <w:spacing w:line="580" w:lineRule="exact"/>
        <w:ind w:left="0" w:leftChars="0" w:right="0" w:rightChars="0" w:firstLine="640" w:firstLineChars="200"/>
        <w:jc w:val="both"/>
        <w:textAlignment w:val="auto"/>
        <w:rPr>
          <w:rFonts w:hint="eastAsia" w:ascii="仿宋_GB2312" w:eastAsia="仿宋_GB2312"/>
          <w:color w:val="auto"/>
          <w:sz w:val="32"/>
          <w:szCs w:val="32"/>
        </w:rPr>
      </w:pPr>
      <w:r>
        <w:rPr>
          <w:rFonts w:hint="eastAsia" w:ascii="仿宋_GB2312" w:eastAsia="仿宋_GB2312"/>
          <w:color w:val="auto"/>
          <w:sz w:val="32"/>
          <w:szCs w:val="32"/>
        </w:rPr>
        <w:t>（2）Ⅲ级响应</w:t>
      </w:r>
    </w:p>
    <w:p>
      <w:pPr>
        <w:keepNext w:val="0"/>
        <w:keepLines w:val="0"/>
        <w:pageBreakBefore w:val="0"/>
        <w:widowControl w:val="0"/>
        <w:kinsoku/>
        <w:wordWrap/>
        <w:overflowPunct/>
        <w:topLinePunct w:val="0"/>
        <w:autoSpaceDE/>
        <w:autoSpaceDN/>
        <w:bidi w:val="0"/>
        <w:spacing w:line="580" w:lineRule="exact"/>
        <w:ind w:left="0" w:leftChars="0" w:right="0" w:rightChars="0" w:firstLine="640" w:firstLineChars="200"/>
        <w:jc w:val="both"/>
        <w:textAlignment w:val="auto"/>
        <w:rPr>
          <w:rFonts w:hint="eastAsia" w:ascii="仿宋_GB2312" w:eastAsia="仿宋_GB2312"/>
          <w:color w:val="auto"/>
          <w:sz w:val="32"/>
          <w:szCs w:val="32"/>
        </w:rPr>
      </w:pPr>
      <w:r>
        <w:rPr>
          <w:rFonts w:hint="eastAsia" w:ascii="仿宋_GB2312" w:eastAsia="仿宋_GB2312"/>
          <w:color w:val="auto"/>
          <w:sz w:val="32"/>
          <w:szCs w:val="32"/>
        </w:rPr>
        <w:t>事故发生后，事故发生煤矿企业立即启动相应现场处置方案和应急预案，并立即报告</w:t>
      </w:r>
      <w:r>
        <w:rPr>
          <w:rFonts w:hint="eastAsia" w:ascii="仿宋_GB2312" w:eastAsia="仿宋_GB2312"/>
          <w:color w:val="auto"/>
          <w:sz w:val="32"/>
          <w:szCs w:val="32"/>
          <w:u w:val="none"/>
        </w:rPr>
        <w:t>当地</w:t>
      </w:r>
      <w:r>
        <w:rPr>
          <w:rFonts w:hint="eastAsia" w:ascii="仿宋_GB2312" w:eastAsia="仿宋_GB2312"/>
          <w:color w:val="auto"/>
          <w:sz w:val="32"/>
          <w:szCs w:val="32"/>
          <w:u w:val="none"/>
          <w:lang w:eastAsia="zh-CN"/>
        </w:rPr>
        <w:t>及所属</w:t>
      </w:r>
      <w:r>
        <w:rPr>
          <w:rFonts w:hint="eastAsia" w:ascii="仿宋_GB2312" w:eastAsia="仿宋_GB2312"/>
          <w:color w:val="auto"/>
          <w:sz w:val="32"/>
          <w:szCs w:val="32"/>
          <w:u w:val="none"/>
        </w:rPr>
        <w:t>区（市）政府</w:t>
      </w:r>
      <w:r>
        <w:rPr>
          <w:rFonts w:hint="eastAsia" w:ascii="仿宋_GB2312" w:eastAsia="仿宋_GB2312"/>
          <w:color w:val="auto"/>
          <w:sz w:val="32"/>
          <w:szCs w:val="32"/>
        </w:rPr>
        <w:t>相关部门</w:t>
      </w:r>
      <w:r>
        <w:rPr>
          <w:rFonts w:hint="eastAsia" w:ascii="仿宋_GB2312" w:eastAsia="仿宋_GB2312"/>
          <w:color w:val="auto"/>
          <w:sz w:val="32"/>
          <w:szCs w:val="32"/>
          <w:u w:val="none"/>
        </w:rPr>
        <w:t>，由当地</w:t>
      </w:r>
      <w:r>
        <w:rPr>
          <w:rFonts w:hint="eastAsia" w:ascii="仿宋_GB2312" w:eastAsia="仿宋_GB2312"/>
          <w:color w:val="auto"/>
          <w:sz w:val="32"/>
          <w:szCs w:val="32"/>
          <w:u w:val="none"/>
          <w:lang w:eastAsia="zh-CN"/>
        </w:rPr>
        <w:t>及所属</w:t>
      </w:r>
      <w:r>
        <w:rPr>
          <w:rFonts w:hint="eastAsia" w:ascii="仿宋_GB2312" w:eastAsia="仿宋_GB2312"/>
          <w:color w:val="auto"/>
          <w:sz w:val="32"/>
          <w:szCs w:val="32"/>
          <w:u w:val="none"/>
        </w:rPr>
        <w:t>区（市）政府</w:t>
      </w:r>
      <w:r>
        <w:rPr>
          <w:rFonts w:hint="eastAsia" w:ascii="仿宋_GB2312" w:eastAsia="仿宋_GB2312"/>
          <w:color w:val="auto"/>
          <w:sz w:val="32"/>
          <w:szCs w:val="32"/>
        </w:rPr>
        <w:t>相关部门启动相应级别应急预案，开展现场救援，并立即报市</w:t>
      </w:r>
      <w:r>
        <w:rPr>
          <w:rFonts w:hint="eastAsia" w:ascii="仿宋_GB2312" w:eastAsia="仿宋_GB2312"/>
          <w:color w:val="auto"/>
          <w:sz w:val="32"/>
          <w:szCs w:val="32"/>
          <w:lang w:eastAsia="zh-CN"/>
        </w:rPr>
        <w:t>能源局</w:t>
      </w:r>
      <w:r>
        <w:rPr>
          <w:rFonts w:hint="eastAsia" w:ascii="仿宋_GB2312" w:eastAsia="仿宋_GB2312"/>
          <w:color w:val="auto"/>
          <w:sz w:val="32"/>
          <w:szCs w:val="32"/>
        </w:rPr>
        <w:t>值班室（值班电话：0632-3392842）。市</w:t>
      </w:r>
      <w:r>
        <w:rPr>
          <w:rFonts w:hint="eastAsia" w:ascii="仿宋_GB2312" w:eastAsia="仿宋_GB2312"/>
          <w:color w:val="auto"/>
          <w:sz w:val="32"/>
          <w:szCs w:val="32"/>
          <w:lang w:eastAsia="zh-CN"/>
        </w:rPr>
        <w:t>能源</w:t>
      </w:r>
      <w:r>
        <w:rPr>
          <w:rFonts w:hint="eastAsia" w:ascii="仿宋_GB2312" w:eastAsia="仿宋_GB2312"/>
          <w:color w:val="auto"/>
          <w:sz w:val="32"/>
          <w:szCs w:val="32"/>
        </w:rPr>
        <w:t>局值班室接</w:t>
      </w:r>
      <w:r>
        <w:rPr>
          <w:rFonts w:hint="eastAsia" w:ascii="仿宋_GB2312" w:eastAsia="仿宋_GB2312"/>
          <w:color w:val="auto"/>
          <w:sz w:val="32"/>
          <w:szCs w:val="32"/>
          <w:lang w:eastAsia="zh-CN"/>
        </w:rPr>
        <w:t>到报告</w:t>
      </w:r>
      <w:r>
        <w:rPr>
          <w:rFonts w:hint="eastAsia" w:ascii="仿宋_GB2312" w:eastAsia="仿宋_GB2312"/>
          <w:color w:val="auto"/>
          <w:sz w:val="32"/>
          <w:szCs w:val="32"/>
        </w:rPr>
        <w:t>后，立即向市政府</w:t>
      </w:r>
      <w:r>
        <w:rPr>
          <w:rFonts w:hint="eastAsia" w:ascii="仿宋_GB2312" w:eastAsia="仿宋_GB2312"/>
          <w:color w:val="auto"/>
          <w:sz w:val="32"/>
          <w:szCs w:val="32"/>
          <w:lang w:eastAsia="zh-CN"/>
        </w:rPr>
        <w:t>办公室</w:t>
      </w:r>
      <w:r>
        <w:rPr>
          <w:rFonts w:hint="eastAsia" w:ascii="仿宋_GB2312" w:eastAsia="仿宋_GB2312"/>
          <w:color w:val="auto"/>
          <w:sz w:val="32"/>
          <w:szCs w:val="32"/>
        </w:rPr>
        <w:t>报告，由领导小组确定是否启动本预案，确需启动本预案的，立即按本预案规定组成市煤矿生产安全事故应急指挥机构赶赴现场，并通知专业救助力量赶赴现场实施救护。</w:t>
      </w:r>
    </w:p>
    <w:p>
      <w:pPr>
        <w:keepNext w:val="0"/>
        <w:keepLines w:val="0"/>
        <w:pageBreakBefore w:val="0"/>
        <w:widowControl w:val="0"/>
        <w:kinsoku/>
        <w:wordWrap/>
        <w:overflowPunct/>
        <w:topLinePunct w:val="0"/>
        <w:autoSpaceDE/>
        <w:autoSpaceDN/>
        <w:bidi w:val="0"/>
        <w:spacing w:line="580" w:lineRule="exact"/>
        <w:ind w:left="0" w:leftChars="0" w:right="0" w:rightChars="0" w:firstLine="640" w:firstLineChars="200"/>
        <w:jc w:val="both"/>
        <w:textAlignment w:val="auto"/>
        <w:rPr>
          <w:rFonts w:hint="eastAsia" w:ascii="仿宋_GB2312" w:eastAsia="仿宋_GB2312"/>
          <w:color w:val="auto"/>
          <w:sz w:val="32"/>
          <w:szCs w:val="32"/>
        </w:rPr>
      </w:pPr>
      <w:r>
        <w:rPr>
          <w:rFonts w:hint="eastAsia" w:ascii="仿宋_GB2312" w:eastAsia="仿宋_GB2312"/>
          <w:color w:val="auto"/>
          <w:sz w:val="32"/>
          <w:szCs w:val="32"/>
        </w:rPr>
        <w:t>（3）扩大响应</w:t>
      </w:r>
    </w:p>
    <w:p>
      <w:pPr>
        <w:keepNext w:val="0"/>
        <w:keepLines w:val="0"/>
        <w:pageBreakBefore w:val="0"/>
        <w:widowControl w:val="0"/>
        <w:kinsoku/>
        <w:wordWrap/>
        <w:overflowPunct/>
        <w:topLinePunct w:val="0"/>
        <w:autoSpaceDE/>
        <w:autoSpaceDN/>
        <w:bidi w:val="0"/>
        <w:spacing w:line="580" w:lineRule="exact"/>
        <w:ind w:left="0" w:leftChars="0" w:right="0" w:rightChars="0" w:firstLine="640" w:firstLineChars="200"/>
        <w:jc w:val="both"/>
        <w:textAlignment w:val="auto"/>
        <w:rPr>
          <w:rFonts w:hint="eastAsia" w:ascii="仿宋_GB2312" w:eastAsia="仿宋_GB2312"/>
          <w:color w:val="auto"/>
          <w:sz w:val="32"/>
          <w:szCs w:val="32"/>
        </w:rPr>
      </w:pPr>
      <w:r>
        <w:rPr>
          <w:rFonts w:hint="eastAsia" w:ascii="仿宋_GB2312" w:eastAsia="仿宋_GB2312"/>
          <w:color w:val="auto"/>
          <w:sz w:val="32"/>
          <w:szCs w:val="32"/>
        </w:rPr>
        <w:t>事故响应级别超出本级政府应急管理权限的，要在先期采取应急行动的同时报告省事故灾难应急领导小组及省政府有关部门，请求启动省应急救援预案。山东省</w:t>
      </w:r>
      <w:r>
        <w:rPr>
          <w:rFonts w:hint="eastAsia" w:ascii="仿宋_GB2312" w:eastAsia="仿宋_GB2312"/>
          <w:color w:val="auto"/>
          <w:sz w:val="32"/>
          <w:szCs w:val="32"/>
          <w:lang w:eastAsia="zh-CN"/>
        </w:rPr>
        <w:t>能源局</w:t>
      </w:r>
      <w:r>
        <w:rPr>
          <w:rFonts w:hint="eastAsia" w:ascii="仿宋_GB2312" w:eastAsia="仿宋_GB2312"/>
          <w:color w:val="auto"/>
          <w:sz w:val="32"/>
          <w:szCs w:val="32"/>
        </w:rPr>
        <w:t>调度室值班电话：0531-</w:t>
      </w:r>
      <w:r>
        <w:rPr>
          <w:rFonts w:hint="eastAsia" w:ascii="仿宋_GB2312" w:eastAsia="仿宋_GB2312"/>
          <w:color w:val="auto"/>
          <w:sz w:val="32"/>
          <w:szCs w:val="32"/>
          <w:lang w:val="en-US" w:eastAsia="zh-CN"/>
        </w:rPr>
        <w:t>68627666，13006573602</w:t>
      </w:r>
      <w:r>
        <w:rPr>
          <w:rFonts w:hint="eastAsia" w:ascii="仿宋_GB2312" w:eastAsia="仿宋_GB2312"/>
          <w:color w:val="auto"/>
          <w:sz w:val="32"/>
          <w:szCs w:val="32"/>
        </w:rPr>
        <w:t>；0531-85952698（传真）。</w:t>
      </w:r>
    </w:p>
    <w:p>
      <w:pPr>
        <w:pStyle w:val="3"/>
        <w:keepNext w:val="0"/>
        <w:keepLines w:val="0"/>
        <w:pageBreakBefore w:val="0"/>
        <w:widowControl w:val="0"/>
        <w:kinsoku/>
        <w:wordWrap/>
        <w:overflowPunct/>
        <w:topLinePunct w:val="0"/>
        <w:autoSpaceDE/>
        <w:autoSpaceDN/>
        <w:bidi w:val="0"/>
        <w:spacing w:before="0" w:after="0" w:line="580" w:lineRule="exact"/>
        <w:ind w:left="0" w:leftChars="0" w:right="0" w:rightChars="0" w:firstLine="640" w:firstLineChars="200"/>
        <w:jc w:val="both"/>
        <w:textAlignment w:val="auto"/>
        <w:rPr>
          <w:rStyle w:val="123"/>
          <w:rFonts w:hint="eastAsia" w:ascii="楷体_GB2312" w:hAnsi="楷体_GB2312" w:eastAsia="楷体_GB2312" w:cs="楷体_GB2312"/>
          <w:b w:val="0"/>
          <w:bCs w:val="0"/>
          <w:color w:val="auto"/>
          <w:sz w:val="32"/>
          <w:szCs w:val="32"/>
        </w:rPr>
      </w:pPr>
      <w:bookmarkStart w:id="836" w:name="_Toc406512681"/>
      <w:bookmarkStart w:id="837" w:name="_Toc406510256"/>
      <w:bookmarkStart w:id="838" w:name="_Toc406510004"/>
      <w:bookmarkStart w:id="839" w:name="_Toc28628"/>
      <w:bookmarkStart w:id="840" w:name="_Toc329261420"/>
      <w:bookmarkStart w:id="841" w:name="_Toc13731"/>
      <w:bookmarkStart w:id="842" w:name="_Toc204346995"/>
      <w:bookmarkStart w:id="843" w:name="_Toc204344916"/>
      <w:bookmarkStart w:id="844" w:name="_Toc440531254"/>
      <w:r>
        <w:rPr>
          <w:rStyle w:val="123"/>
          <w:rFonts w:hint="eastAsia" w:ascii="楷体_GB2312" w:hAnsi="楷体_GB2312" w:eastAsia="楷体_GB2312" w:cs="楷体_GB2312"/>
          <w:b w:val="0"/>
          <w:bCs w:val="0"/>
          <w:color w:val="auto"/>
          <w:sz w:val="32"/>
          <w:szCs w:val="32"/>
        </w:rPr>
        <w:t>4</w:t>
      </w:r>
      <w:r>
        <w:rPr>
          <w:rStyle w:val="123"/>
          <w:rFonts w:hint="eastAsia" w:ascii="楷体_GB2312" w:hAnsi="楷体_GB2312" w:eastAsia="楷体_GB2312" w:cs="楷体_GB2312"/>
          <w:b w:val="0"/>
          <w:bCs w:val="0"/>
          <w:color w:val="auto"/>
          <w:sz w:val="32"/>
          <w:szCs w:val="32"/>
          <w:lang w:eastAsia="zh-CN"/>
        </w:rPr>
        <w:t>.</w:t>
      </w:r>
      <w:r>
        <w:rPr>
          <w:rStyle w:val="123"/>
          <w:rFonts w:hint="eastAsia" w:ascii="楷体_GB2312" w:hAnsi="楷体_GB2312" w:eastAsia="楷体_GB2312" w:cs="楷体_GB2312"/>
          <w:b w:val="0"/>
          <w:bCs w:val="0"/>
          <w:color w:val="auto"/>
          <w:sz w:val="32"/>
          <w:szCs w:val="32"/>
        </w:rPr>
        <w:t>3</w:t>
      </w:r>
      <w:r>
        <w:rPr>
          <w:rStyle w:val="123"/>
          <w:rFonts w:hint="eastAsia" w:ascii="楷体_GB2312" w:hAnsi="楷体_GB2312" w:eastAsia="楷体_GB2312" w:cs="楷体_GB2312"/>
          <w:b w:val="0"/>
          <w:bCs w:val="0"/>
          <w:color w:val="auto"/>
          <w:sz w:val="32"/>
          <w:szCs w:val="32"/>
          <w:lang w:val="en-US" w:eastAsia="zh-CN"/>
        </w:rPr>
        <w:t xml:space="preserve">  </w:t>
      </w:r>
      <w:r>
        <w:rPr>
          <w:rStyle w:val="123"/>
          <w:rFonts w:hint="eastAsia" w:ascii="楷体_GB2312" w:hAnsi="楷体_GB2312" w:eastAsia="楷体_GB2312" w:cs="楷体_GB2312"/>
          <w:b w:val="0"/>
          <w:bCs w:val="0"/>
          <w:color w:val="auto"/>
          <w:sz w:val="32"/>
          <w:szCs w:val="32"/>
        </w:rPr>
        <w:t>现场处置</w:t>
      </w:r>
      <w:bookmarkEnd w:id="836"/>
      <w:bookmarkEnd w:id="837"/>
      <w:bookmarkEnd w:id="838"/>
      <w:bookmarkEnd w:id="839"/>
      <w:bookmarkEnd w:id="840"/>
      <w:bookmarkEnd w:id="841"/>
      <w:bookmarkEnd w:id="842"/>
      <w:bookmarkEnd w:id="843"/>
      <w:r>
        <w:rPr>
          <w:rStyle w:val="123"/>
          <w:rFonts w:hint="eastAsia" w:ascii="楷体_GB2312" w:hAnsi="楷体_GB2312" w:eastAsia="楷体_GB2312" w:cs="楷体_GB2312"/>
          <w:b w:val="0"/>
          <w:bCs w:val="0"/>
          <w:color w:val="auto"/>
          <w:sz w:val="32"/>
          <w:szCs w:val="32"/>
        </w:rPr>
        <w:t>措施</w:t>
      </w:r>
      <w:bookmarkEnd w:id="844"/>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640" w:firstLineChars="200"/>
        <w:jc w:val="both"/>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（1）现场处置主要依靠区（市）政府及煤矿企业应急处置力量，事故发生后，事故煤矿和区（市）政府首先组织职工、群众开展自救、互救，并通知有关专业救援机构。</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640" w:firstLineChars="200"/>
        <w:jc w:val="both"/>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2）事故煤矿负责人要充分利用本单位和就近社会救援力量，立即组织实施事故的应急救援工作，组织本单位和就近医疗救护队伍抢救现场受伤人员。根据煤矿事故的危害程度，及时报告当地政府，疏散、撤离可能受到事故波及的人员。</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640" w:firstLineChars="200"/>
        <w:jc w:val="both"/>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（3）区（市）政府要迅速成立现场应急救援指挥部，制定事故的应急救援方案并组织实施，根据需要，及时修订救援方案。</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640" w:firstLineChars="200"/>
        <w:jc w:val="both"/>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（4）当地救援力量不足时，现场应急救援指挥部应向上级煤矿事故灾难应急救援工作领导小组提出增援请求。</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640" w:firstLineChars="200"/>
        <w:jc w:val="both"/>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（5）当地医疗机构的救护能力不足时，现场应急救援指挥部应向上级政府或上级矿山应急救援组织请求，调动外地的医学专家、医疗设备前往现场加强救护，或将伤者迅速转移到外地救治。</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640" w:firstLineChars="200"/>
        <w:jc w:val="both"/>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（6）参加应急救援的队伍和人员在现场应急救援指挥部统一指挥、协调下，进行应急救援和处置工作。</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640" w:firstLineChars="200"/>
        <w:jc w:val="both"/>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7）当地区（市）政府、现场应急救援指挥部负责组织力量清除事故矿井周围和抢险通道上的障碍物。当地区（市）政府组织公安、交通管理等部门开辟抢险救灾通道，保障应急救援队伍、物资、设备的畅通无阻。</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640" w:firstLineChars="200"/>
        <w:jc w:val="both"/>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（8）根据事态发展变化情况，出现急剧恶化的特殊险情时，现场应急救援指挥部在充分考虑专家和有关方面意见的基础上，依法采取紧急处置措施。</w:t>
      </w:r>
    </w:p>
    <w:p>
      <w:pPr>
        <w:keepNext w:val="0"/>
        <w:keepLines w:val="0"/>
        <w:pageBreakBefore w:val="0"/>
        <w:widowControl w:val="0"/>
        <w:kinsoku/>
        <w:wordWrap/>
        <w:overflowPunct/>
        <w:topLinePunct w:val="0"/>
        <w:autoSpaceDE/>
        <w:autoSpaceDN/>
        <w:bidi w:val="0"/>
        <w:spacing w:line="580" w:lineRule="exact"/>
        <w:ind w:left="0" w:leftChars="0" w:right="0" w:rightChars="0" w:firstLine="640" w:firstLineChars="200"/>
        <w:jc w:val="both"/>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9）在煤矿事故救援过程中，出现继续进行抢险救灾对救援人员的生命有直接威胁，极易造成事故扩大化，或没有办法实施救援，或没有继续实施救援的价值等情况时，经过煤矿应急救援专家组充分论证，提出中止救援的意见，报市煤矿事故灾难应急救援工作领导小组决定。</w:t>
      </w:r>
    </w:p>
    <w:p>
      <w:pPr>
        <w:pStyle w:val="3"/>
        <w:keepNext w:val="0"/>
        <w:keepLines w:val="0"/>
        <w:pageBreakBefore w:val="0"/>
        <w:widowControl w:val="0"/>
        <w:kinsoku/>
        <w:wordWrap/>
        <w:overflowPunct/>
        <w:topLinePunct w:val="0"/>
        <w:autoSpaceDE/>
        <w:autoSpaceDN/>
        <w:bidi w:val="0"/>
        <w:spacing w:before="0" w:after="0" w:line="580" w:lineRule="exact"/>
        <w:ind w:left="0" w:leftChars="0" w:right="0" w:rightChars="0" w:firstLine="640" w:firstLineChars="200"/>
        <w:jc w:val="both"/>
        <w:textAlignment w:val="auto"/>
        <w:rPr>
          <w:rStyle w:val="123"/>
          <w:rFonts w:hint="eastAsia" w:ascii="楷体_GB2312" w:hAnsi="楷体_GB2312" w:eastAsia="楷体_GB2312" w:cs="楷体_GB2312"/>
          <w:b w:val="0"/>
          <w:bCs w:val="0"/>
          <w:color w:val="auto"/>
          <w:sz w:val="32"/>
          <w:szCs w:val="32"/>
        </w:rPr>
      </w:pPr>
      <w:bookmarkStart w:id="845" w:name="_Toc406510005"/>
      <w:bookmarkStart w:id="846" w:name="_Toc406510257"/>
      <w:bookmarkStart w:id="847" w:name="_Toc406512682"/>
      <w:bookmarkStart w:id="848" w:name="_Toc440531255"/>
      <w:r>
        <w:rPr>
          <w:rStyle w:val="123"/>
          <w:rFonts w:hint="eastAsia" w:ascii="楷体_GB2312" w:hAnsi="楷体_GB2312" w:eastAsia="楷体_GB2312" w:cs="楷体_GB2312"/>
          <w:b w:val="0"/>
          <w:bCs w:val="0"/>
          <w:color w:val="auto"/>
          <w:sz w:val="32"/>
          <w:szCs w:val="32"/>
        </w:rPr>
        <w:t>4</w:t>
      </w:r>
      <w:r>
        <w:rPr>
          <w:rStyle w:val="123"/>
          <w:rFonts w:hint="eastAsia" w:ascii="楷体_GB2312" w:hAnsi="楷体_GB2312" w:eastAsia="楷体_GB2312" w:cs="楷体_GB2312"/>
          <w:b w:val="0"/>
          <w:bCs w:val="0"/>
          <w:color w:val="auto"/>
          <w:sz w:val="32"/>
          <w:szCs w:val="32"/>
          <w:lang w:eastAsia="zh-CN"/>
        </w:rPr>
        <w:t>.</w:t>
      </w:r>
      <w:r>
        <w:rPr>
          <w:rStyle w:val="123"/>
          <w:rFonts w:hint="eastAsia" w:ascii="楷体_GB2312" w:hAnsi="楷体_GB2312" w:eastAsia="楷体_GB2312" w:cs="楷体_GB2312"/>
          <w:b w:val="0"/>
          <w:bCs w:val="0"/>
          <w:color w:val="auto"/>
          <w:sz w:val="32"/>
          <w:szCs w:val="32"/>
        </w:rPr>
        <w:t>4</w:t>
      </w:r>
      <w:r>
        <w:rPr>
          <w:rStyle w:val="123"/>
          <w:rFonts w:hint="eastAsia" w:ascii="楷体_GB2312" w:hAnsi="楷体_GB2312" w:eastAsia="楷体_GB2312" w:cs="楷体_GB2312"/>
          <w:b w:val="0"/>
          <w:bCs w:val="0"/>
          <w:color w:val="auto"/>
          <w:sz w:val="32"/>
          <w:szCs w:val="32"/>
          <w:lang w:val="en-US" w:eastAsia="zh-CN"/>
        </w:rPr>
        <w:t xml:space="preserve">  </w:t>
      </w:r>
      <w:r>
        <w:rPr>
          <w:rStyle w:val="123"/>
          <w:rFonts w:hint="eastAsia" w:ascii="楷体_GB2312" w:hAnsi="楷体_GB2312" w:eastAsia="楷体_GB2312" w:cs="楷体_GB2312"/>
          <w:b w:val="0"/>
          <w:bCs w:val="0"/>
          <w:color w:val="auto"/>
          <w:sz w:val="32"/>
          <w:szCs w:val="32"/>
        </w:rPr>
        <w:t>信息发布</w:t>
      </w:r>
      <w:bookmarkEnd w:id="845"/>
      <w:bookmarkEnd w:id="846"/>
      <w:bookmarkEnd w:id="847"/>
      <w:bookmarkEnd w:id="848"/>
    </w:p>
    <w:p>
      <w:pPr>
        <w:keepNext w:val="0"/>
        <w:keepLines w:val="0"/>
        <w:pageBreakBefore w:val="0"/>
        <w:widowControl w:val="0"/>
        <w:kinsoku/>
        <w:wordWrap/>
        <w:overflowPunct/>
        <w:topLinePunct w:val="0"/>
        <w:autoSpaceDE/>
        <w:autoSpaceDN/>
        <w:bidi w:val="0"/>
        <w:spacing w:line="580" w:lineRule="exact"/>
        <w:ind w:left="0" w:leftChars="0" w:right="0" w:rightChars="0" w:firstLine="640" w:firstLineChars="200"/>
        <w:jc w:val="both"/>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在市煤矿生产安全</w:t>
      </w:r>
      <w:r>
        <w:rPr>
          <w:rFonts w:hint="eastAsia" w:ascii="仿宋_GB2312" w:hAnsi="宋体" w:eastAsia="仿宋_GB2312" w:cs="宋体"/>
          <w:color w:val="auto"/>
          <w:sz w:val="32"/>
          <w:szCs w:val="32"/>
          <w:lang w:eastAsia="zh-CN"/>
        </w:rPr>
        <w:t>事故</w:t>
      </w:r>
      <w:r>
        <w:rPr>
          <w:rFonts w:hint="eastAsia" w:ascii="仿宋_GB2312" w:hAnsi="宋体" w:eastAsia="仿宋_GB2312" w:cs="宋体"/>
          <w:color w:val="auto"/>
          <w:sz w:val="32"/>
          <w:szCs w:val="32"/>
        </w:rPr>
        <w:t>应急</w:t>
      </w:r>
      <w:r>
        <w:rPr>
          <w:rFonts w:hint="eastAsia" w:ascii="仿宋_GB2312" w:hAnsi="宋体" w:eastAsia="仿宋_GB2312" w:cs="宋体"/>
          <w:color w:val="auto"/>
          <w:sz w:val="32"/>
          <w:szCs w:val="32"/>
          <w:lang w:eastAsia="zh-CN"/>
        </w:rPr>
        <w:t>指挥机构</w:t>
      </w:r>
      <w:r>
        <w:rPr>
          <w:rFonts w:hint="eastAsia" w:ascii="仿宋_GB2312" w:hAnsi="宋体" w:eastAsia="仿宋_GB2312" w:cs="宋体"/>
          <w:color w:val="auto"/>
          <w:sz w:val="32"/>
          <w:szCs w:val="32"/>
        </w:rPr>
        <w:t>领导下，由信息发布组负责对外信息发布工作，遵照实事求是的原则，按照事故信息发布程序，统一、定期、准确向社会和新闻媒体发布事故及救援等有关信息。</w:t>
      </w:r>
    </w:p>
    <w:p>
      <w:pPr>
        <w:pStyle w:val="3"/>
        <w:keepNext w:val="0"/>
        <w:keepLines w:val="0"/>
        <w:pageBreakBefore w:val="0"/>
        <w:widowControl w:val="0"/>
        <w:kinsoku/>
        <w:wordWrap/>
        <w:overflowPunct/>
        <w:topLinePunct w:val="0"/>
        <w:autoSpaceDE/>
        <w:autoSpaceDN/>
        <w:bidi w:val="0"/>
        <w:spacing w:before="0" w:after="0" w:line="580" w:lineRule="exact"/>
        <w:ind w:left="0" w:leftChars="0" w:right="0" w:rightChars="0" w:firstLine="640" w:firstLineChars="200"/>
        <w:jc w:val="both"/>
        <w:textAlignment w:val="auto"/>
        <w:rPr>
          <w:rStyle w:val="123"/>
          <w:rFonts w:hint="eastAsia" w:ascii="楷体_GB2312" w:hAnsi="楷体_GB2312" w:eastAsia="楷体_GB2312" w:cs="楷体_GB2312"/>
          <w:b w:val="0"/>
          <w:bCs w:val="0"/>
          <w:color w:val="auto"/>
          <w:sz w:val="32"/>
          <w:szCs w:val="32"/>
        </w:rPr>
      </w:pPr>
      <w:bookmarkStart w:id="849" w:name="_Toc406510006"/>
      <w:bookmarkStart w:id="850" w:name="_Toc406510258"/>
      <w:bookmarkStart w:id="851" w:name="_Toc406512683"/>
      <w:bookmarkStart w:id="852" w:name="_Toc440531256"/>
      <w:r>
        <w:rPr>
          <w:rStyle w:val="123"/>
          <w:rFonts w:hint="eastAsia" w:ascii="楷体_GB2312" w:hAnsi="楷体_GB2312" w:eastAsia="楷体_GB2312" w:cs="楷体_GB2312"/>
          <w:b w:val="0"/>
          <w:bCs w:val="0"/>
          <w:color w:val="auto"/>
          <w:sz w:val="32"/>
          <w:szCs w:val="32"/>
        </w:rPr>
        <w:t>4</w:t>
      </w:r>
      <w:r>
        <w:rPr>
          <w:rStyle w:val="123"/>
          <w:rFonts w:hint="eastAsia" w:ascii="楷体_GB2312" w:hAnsi="楷体_GB2312" w:eastAsia="楷体_GB2312" w:cs="楷体_GB2312"/>
          <w:b w:val="0"/>
          <w:bCs w:val="0"/>
          <w:color w:val="auto"/>
          <w:sz w:val="32"/>
          <w:szCs w:val="32"/>
          <w:lang w:eastAsia="zh-CN"/>
        </w:rPr>
        <w:t>.</w:t>
      </w:r>
      <w:r>
        <w:rPr>
          <w:rStyle w:val="123"/>
          <w:rFonts w:hint="eastAsia" w:ascii="楷体_GB2312" w:hAnsi="楷体_GB2312" w:eastAsia="楷体_GB2312" w:cs="楷体_GB2312"/>
          <w:b w:val="0"/>
          <w:bCs w:val="0"/>
          <w:color w:val="auto"/>
          <w:sz w:val="32"/>
          <w:szCs w:val="32"/>
        </w:rPr>
        <w:t>5</w:t>
      </w:r>
      <w:r>
        <w:rPr>
          <w:rStyle w:val="123"/>
          <w:rFonts w:hint="eastAsia" w:ascii="楷体_GB2312" w:hAnsi="楷体_GB2312" w:eastAsia="楷体_GB2312" w:cs="楷体_GB2312"/>
          <w:b w:val="0"/>
          <w:bCs w:val="0"/>
          <w:color w:val="auto"/>
          <w:sz w:val="32"/>
          <w:szCs w:val="32"/>
          <w:lang w:val="en-US" w:eastAsia="zh-CN"/>
        </w:rPr>
        <w:t xml:space="preserve">  </w:t>
      </w:r>
      <w:r>
        <w:rPr>
          <w:rStyle w:val="123"/>
          <w:rFonts w:hint="eastAsia" w:ascii="楷体_GB2312" w:hAnsi="楷体_GB2312" w:eastAsia="楷体_GB2312" w:cs="楷体_GB2312"/>
          <w:b w:val="0"/>
          <w:bCs w:val="0"/>
          <w:color w:val="auto"/>
          <w:sz w:val="32"/>
          <w:szCs w:val="32"/>
        </w:rPr>
        <w:t>应急结束</w:t>
      </w:r>
      <w:bookmarkEnd w:id="849"/>
      <w:bookmarkEnd w:id="850"/>
      <w:bookmarkEnd w:id="851"/>
      <w:bookmarkEnd w:id="852"/>
    </w:p>
    <w:p>
      <w:pPr>
        <w:pStyle w:val="24"/>
        <w:keepNext w:val="0"/>
        <w:keepLines w:val="0"/>
        <w:pageBreakBefore w:val="0"/>
        <w:widowControl w:val="0"/>
        <w:kinsoku/>
        <w:wordWrap/>
        <w:overflowPunct/>
        <w:topLinePunct w:val="0"/>
        <w:autoSpaceDE/>
        <w:autoSpaceDN/>
        <w:bidi w:val="0"/>
        <w:spacing w:beforeAutospacing="0" w:afterAutospacing="0" w:line="580" w:lineRule="exact"/>
        <w:ind w:left="0" w:leftChars="0" w:right="0" w:rightChars="0" w:firstLine="640" w:firstLineChars="200"/>
        <w:jc w:val="both"/>
        <w:textAlignment w:val="auto"/>
        <w:rPr>
          <w:rFonts w:hint="eastAsia" w:ascii="仿宋_GB2312" w:eastAsia="仿宋_GB2312"/>
          <w:color w:val="auto"/>
          <w:sz w:val="32"/>
          <w:szCs w:val="32"/>
        </w:rPr>
      </w:pPr>
      <w:r>
        <w:rPr>
          <w:rFonts w:hint="eastAsia" w:ascii="仿宋_GB2312" w:eastAsia="仿宋_GB2312"/>
          <w:color w:val="auto"/>
          <w:sz w:val="32"/>
          <w:szCs w:val="32"/>
        </w:rPr>
        <w:t>当遇险人员全部得救，事故现场得以控制，环境符合有关标准，导致次生、衍生事故隐患消除后，经指挥部确认和批准，现场应急处置工作结束，应急救援队伍撤离现场，由市政府（按处置权限）宣布应急结束。</w:t>
      </w:r>
    </w:p>
    <w:p>
      <w:pPr>
        <w:pStyle w:val="2"/>
        <w:keepNext w:val="0"/>
        <w:keepLines w:val="0"/>
        <w:pageBreakBefore w:val="0"/>
        <w:widowControl w:val="0"/>
        <w:kinsoku/>
        <w:wordWrap/>
        <w:overflowPunct/>
        <w:topLinePunct w:val="0"/>
        <w:autoSpaceDE/>
        <w:autoSpaceDN/>
        <w:bidi w:val="0"/>
        <w:spacing w:before="0" w:after="0" w:line="580" w:lineRule="exact"/>
        <w:ind w:left="0" w:leftChars="0" w:right="0" w:rightChars="0" w:firstLine="640" w:firstLineChars="200"/>
        <w:jc w:val="both"/>
        <w:textAlignment w:val="auto"/>
        <w:rPr>
          <w:rFonts w:hint="eastAsia" w:ascii="黑体" w:hAnsi="黑体" w:eastAsia="黑体"/>
          <w:b w:val="0"/>
          <w:bCs w:val="0"/>
          <w:color w:val="auto"/>
          <w:sz w:val="32"/>
          <w:szCs w:val="32"/>
        </w:rPr>
      </w:pPr>
      <w:bookmarkStart w:id="853" w:name="_Toc5901"/>
      <w:bookmarkStart w:id="854" w:name="_Toc329261425"/>
      <w:bookmarkStart w:id="855" w:name="_Toc406510007"/>
      <w:bookmarkStart w:id="856" w:name="_Toc30159"/>
      <w:bookmarkStart w:id="857" w:name="_Toc406510259"/>
      <w:bookmarkStart w:id="858" w:name="_Toc406512684"/>
      <w:bookmarkStart w:id="859" w:name="_Toc17961"/>
      <w:bookmarkStart w:id="860" w:name="_Toc440531257"/>
      <w:r>
        <w:rPr>
          <w:rFonts w:hint="eastAsia" w:ascii="黑体" w:hAnsi="黑体" w:eastAsia="黑体"/>
          <w:b w:val="0"/>
          <w:bCs w:val="0"/>
          <w:color w:val="auto"/>
          <w:sz w:val="32"/>
          <w:szCs w:val="32"/>
        </w:rPr>
        <w:t>5</w:t>
      </w:r>
      <w:r>
        <w:rPr>
          <w:rFonts w:hint="eastAsia" w:ascii="黑体" w:hAnsi="黑体" w:eastAsia="黑体"/>
          <w:b w:val="0"/>
          <w:bCs w:val="0"/>
          <w:color w:val="auto"/>
          <w:sz w:val="32"/>
          <w:szCs w:val="32"/>
          <w:lang w:val="en-US" w:eastAsia="zh-CN"/>
        </w:rPr>
        <w:t xml:space="preserve">  </w:t>
      </w:r>
      <w:r>
        <w:rPr>
          <w:rFonts w:hint="eastAsia" w:ascii="黑体" w:hAnsi="黑体" w:eastAsia="黑体"/>
          <w:b w:val="0"/>
          <w:bCs w:val="0"/>
          <w:color w:val="auto"/>
          <w:sz w:val="32"/>
          <w:szCs w:val="32"/>
        </w:rPr>
        <w:t>后期处置</w:t>
      </w:r>
      <w:bookmarkEnd w:id="853"/>
      <w:bookmarkEnd w:id="854"/>
      <w:bookmarkEnd w:id="855"/>
      <w:bookmarkEnd w:id="856"/>
      <w:bookmarkEnd w:id="857"/>
      <w:bookmarkEnd w:id="858"/>
      <w:bookmarkEnd w:id="859"/>
      <w:bookmarkEnd w:id="860"/>
    </w:p>
    <w:p>
      <w:pPr>
        <w:pStyle w:val="3"/>
        <w:keepNext w:val="0"/>
        <w:keepLines w:val="0"/>
        <w:pageBreakBefore w:val="0"/>
        <w:widowControl w:val="0"/>
        <w:kinsoku/>
        <w:wordWrap/>
        <w:overflowPunct/>
        <w:topLinePunct w:val="0"/>
        <w:autoSpaceDE/>
        <w:autoSpaceDN/>
        <w:bidi w:val="0"/>
        <w:spacing w:before="0" w:after="0" w:line="580" w:lineRule="exact"/>
        <w:ind w:left="0" w:leftChars="0" w:right="0" w:rightChars="0" w:firstLine="640" w:firstLineChars="200"/>
        <w:jc w:val="both"/>
        <w:textAlignment w:val="auto"/>
        <w:rPr>
          <w:rStyle w:val="123"/>
          <w:rFonts w:hint="eastAsia" w:ascii="楷体_GB2312" w:hAnsi="楷体_GB2312" w:eastAsia="楷体_GB2312" w:cs="楷体_GB2312"/>
          <w:b w:val="0"/>
          <w:bCs w:val="0"/>
          <w:color w:val="auto"/>
          <w:sz w:val="32"/>
          <w:szCs w:val="32"/>
        </w:rPr>
      </w:pPr>
      <w:bookmarkStart w:id="861" w:name="_Toc204344922"/>
      <w:bookmarkStart w:id="862" w:name="_Toc204347001"/>
      <w:bookmarkStart w:id="863" w:name="_Toc25524"/>
      <w:bookmarkStart w:id="864" w:name="_Toc4061"/>
      <w:bookmarkStart w:id="865" w:name="_Toc329261426"/>
      <w:bookmarkStart w:id="866" w:name="_Toc406510008"/>
      <w:bookmarkStart w:id="867" w:name="_Toc406510260"/>
      <w:bookmarkStart w:id="868" w:name="_Toc406512685"/>
      <w:bookmarkStart w:id="869" w:name="_Toc440531258"/>
      <w:r>
        <w:rPr>
          <w:rStyle w:val="123"/>
          <w:rFonts w:hint="eastAsia" w:ascii="楷体_GB2312" w:hAnsi="楷体_GB2312" w:eastAsia="楷体_GB2312" w:cs="楷体_GB2312"/>
          <w:b w:val="0"/>
          <w:bCs w:val="0"/>
          <w:color w:val="auto"/>
          <w:sz w:val="32"/>
          <w:szCs w:val="32"/>
        </w:rPr>
        <w:t>5</w:t>
      </w:r>
      <w:r>
        <w:rPr>
          <w:rStyle w:val="123"/>
          <w:rFonts w:hint="eastAsia" w:ascii="楷体_GB2312" w:hAnsi="楷体_GB2312" w:eastAsia="楷体_GB2312" w:cs="楷体_GB2312"/>
          <w:b w:val="0"/>
          <w:bCs w:val="0"/>
          <w:color w:val="auto"/>
          <w:sz w:val="32"/>
          <w:szCs w:val="32"/>
          <w:lang w:eastAsia="zh-CN"/>
        </w:rPr>
        <w:t>.</w:t>
      </w:r>
      <w:r>
        <w:rPr>
          <w:rStyle w:val="123"/>
          <w:rFonts w:hint="eastAsia" w:ascii="楷体_GB2312" w:hAnsi="楷体_GB2312" w:eastAsia="楷体_GB2312" w:cs="楷体_GB2312"/>
          <w:b w:val="0"/>
          <w:bCs w:val="0"/>
          <w:color w:val="auto"/>
          <w:sz w:val="32"/>
          <w:szCs w:val="32"/>
        </w:rPr>
        <w:t>1</w:t>
      </w:r>
      <w:r>
        <w:rPr>
          <w:rStyle w:val="123"/>
          <w:rFonts w:hint="eastAsia" w:ascii="楷体_GB2312" w:hAnsi="楷体_GB2312" w:eastAsia="楷体_GB2312" w:cs="楷体_GB2312"/>
          <w:b w:val="0"/>
          <w:bCs w:val="0"/>
          <w:color w:val="auto"/>
          <w:sz w:val="32"/>
          <w:szCs w:val="32"/>
          <w:lang w:val="en-US" w:eastAsia="zh-CN"/>
        </w:rPr>
        <w:t xml:space="preserve">  </w:t>
      </w:r>
      <w:r>
        <w:rPr>
          <w:rStyle w:val="123"/>
          <w:rFonts w:hint="eastAsia" w:ascii="楷体_GB2312" w:hAnsi="楷体_GB2312" w:eastAsia="楷体_GB2312" w:cs="楷体_GB2312"/>
          <w:b w:val="0"/>
          <w:bCs w:val="0"/>
          <w:color w:val="auto"/>
          <w:sz w:val="32"/>
          <w:szCs w:val="32"/>
        </w:rPr>
        <w:t>善后处置</w:t>
      </w:r>
      <w:bookmarkEnd w:id="861"/>
      <w:bookmarkEnd w:id="862"/>
      <w:bookmarkEnd w:id="863"/>
      <w:bookmarkEnd w:id="864"/>
      <w:bookmarkEnd w:id="865"/>
      <w:bookmarkEnd w:id="866"/>
      <w:bookmarkEnd w:id="867"/>
      <w:bookmarkEnd w:id="868"/>
      <w:bookmarkEnd w:id="869"/>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640" w:firstLineChars="200"/>
        <w:jc w:val="both"/>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应急救援工作结束后，参加救援的部门和单位应认真核对参加应急救援人数，清点救援装备、器材；</w:t>
      </w:r>
      <w:r>
        <w:rPr>
          <w:rFonts w:hint="eastAsia" w:ascii="仿宋_GB2312" w:hAnsi="宋体" w:eastAsia="仿宋_GB2312" w:cs="宋体"/>
          <w:color w:val="auto"/>
          <w:sz w:val="32"/>
          <w:szCs w:val="32"/>
          <w:lang w:eastAsia="zh-CN"/>
        </w:rPr>
        <w:t>市煤矿生产安全事故</w:t>
      </w:r>
      <w:r>
        <w:rPr>
          <w:rFonts w:hint="eastAsia" w:ascii="仿宋_GB2312" w:hAnsi="宋体" w:eastAsia="仿宋_GB2312" w:cs="宋体"/>
          <w:color w:val="auto"/>
          <w:sz w:val="32"/>
          <w:szCs w:val="32"/>
        </w:rPr>
        <w:t>应急指挥机构负责收集、整理应急救援工作记录、方案、文件等资料，组织专家对应急救援过程和应急救援保障等工作进行总结和评估，提出改进意见和建议，并在应急响应结束一个月内，将总结评估报告报市政府。</w:t>
      </w:r>
    </w:p>
    <w:p>
      <w:pPr>
        <w:pStyle w:val="3"/>
        <w:keepNext w:val="0"/>
        <w:keepLines w:val="0"/>
        <w:pageBreakBefore w:val="0"/>
        <w:widowControl w:val="0"/>
        <w:kinsoku/>
        <w:wordWrap/>
        <w:overflowPunct/>
        <w:topLinePunct w:val="0"/>
        <w:autoSpaceDE/>
        <w:autoSpaceDN/>
        <w:bidi w:val="0"/>
        <w:spacing w:before="0" w:after="0" w:line="580" w:lineRule="exact"/>
        <w:ind w:left="0" w:leftChars="0" w:right="0" w:rightChars="0" w:firstLine="640" w:firstLineChars="200"/>
        <w:jc w:val="both"/>
        <w:textAlignment w:val="auto"/>
        <w:rPr>
          <w:rStyle w:val="123"/>
          <w:rFonts w:hint="eastAsia" w:ascii="楷体_GB2312" w:hAnsi="楷体_GB2312" w:eastAsia="楷体_GB2312" w:cs="楷体_GB2312"/>
          <w:b w:val="0"/>
          <w:bCs w:val="0"/>
          <w:color w:val="auto"/>
          <w:sz w:val="32"/>
          <w:szCs w:val="32"/>
        </w:rPr>
      </w:pPr>
      <w:bookmarkStart w:id="870" w:name="_Toc204344923"/>
      <w:bookmarkStart w:id="871" w:name="_Toc204347002"/>
      <w:bookmarkStart w:id="872" w:name="_Toc25499"/>
      <w:bookmarkStart w:id="873" w:name="_Toc406510261"/>
      <w:bookmarkStart w:id="874" w:name="_Toc3827"/>
      <w:bookmarkStart w:id="875" w:name="_Toc329261427"/>
      <w:bookmarkStart w:id="876" w:name="_Toc406512686"/>
      <w:bookmarkStart w:id="877" w:name="_Toc406510009"/>
      <w:bookmarkStart w:id="878" w:name="_Toc440531259"/>
      <w:r>
        <w:rPr>
          <w:rStyle w:val="123"/>
          <w:rFonts w:hint="eastAsia" w:ascii="楷体_GB2312" w:hAnsi="楷体_GB2312" w:eastAsia="楷体_GB2312" w:cs="楷体_GB2312"/>
          <w:b w:val="0"/>
          <w:bCs w:val="0"/>
          <w:color w:val="auto"/>
          <w:sz w:val="32"/>
          <w:szCs w:val="32"/>
        </w:rPr>
        <w:t>5</w:t>
      </w:r>
      <w:r>
        <w:rPr>
          <w:rStyle w:val="123"/>
          <w:rFonts w:hint="eastAsia" w:ascii="楷体_GB2312" w:hAnsi="楷体_GB2312" w:eastAsia="楷体_GB2312" w:cs="楷体_GB2312"/>
          <w:b w:val="0"/>
          <w:bCs w:val="0"/>
          <w:color w:val="auto"/>
          <w:sz w:val="32"/>
          <w:szCs w:val="32"/>
          <w:lang w:eastAsia="zh-CN"/>
        </w:rPr>
        <w:t>.</w:t>
      </w:r>
      <w:r>
        <w:rPr>
          <w:rStyle w:val="123"/>
          <w:rFonts w:hint="eastAsia" w:ascii="楷体_GB2312" w:hAnsi="楷体_GB2312" w:eastAsia="楷体_GB2312" w:cs="楷体_GB2312"/>
          <w:b w:val="0"/>
          <w:bCs w:val="0"/>
          <w:color w:val="auto"/>
          <w:sz w:val="32"/>
          <w:szCs w:val="32"/>
        </w:rPr>
        <w:t>2</w:t>
      </w:r>
      <w:r>
        <w:rPr>
          <w:rStyle w:val="123"/>
          <w:rFonts w:hint="eastAsia" w:ascii="楷体_GB2312" w:hAnsi="楷体_GB2312" w:eastAsia="楷体_GB2312" w:cs="楷体_GB2312"/>
          <w:b w:val="0"/>
          <w:bCs w:val="0"/>
          <w:color w:val="auto"/>
          <w:sz w:val="32"/>
          <w:szCs w:val="32"/>
          <w:lang w:val="en-US" w:eastAsia="zh-CN"/>
        </w:rPr>
        <w:t xml:space="preserve">  </w:t>
      </w:r>
      <w:r>
        <w:rPr>
          <w:rStyle w:val="123"/>
          <w:rFonts w:hint="eastAsia" w:ascii="楷体_GB2312" w:hAnsi="楷体_GB2312" w:eastAsia="楷体_GB2312" w:cs="楷体_GB2312"/>
          <w:b w:val="0"/>
          <w:bCs w:val="0"/>
          <w:color w:val="auto"/>
          <w:sz w:val="32"/>
          <w:szCs w:val="32"/>
        </w:rPr>
        <w:t>抚恤、补助和补偿</w:t>
      </w:r>
      <w:bookmarkEnd w:id="870"/>
      <w:bookmarkEnd w:id="871"/>
      <w:bookmarkEnd w:id="872"/>
      <w:bookmarkEnd w:id="873"/>
      <w:bookmarkEnd w:id="874"/>
      <w:bookmarkEnd w:id="875"/>
      <w:bookmarkEnd w:id="876"/>
      <w:bookmarkEnd w:id="877"/>
      <w:bookmarkEnd w:id="878"/>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640" w:firstLineChars="200"/>
        <w:jc w:val="both"/>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市民政局及区（市）政府对煤矿事故中的伤亡人员、应急处置工作人员，以及紧急调集、征用有关单位及个人的物资，要按照规定给予抚恤、补助或补偿，并提供心理及司法援助。</w:t>
      </w:r>
    </w:p>
    <w:p>
      <w:pPr>
        <w:pStyle w:val="3"/>
        <w:keepNext w:val="0"/>
        <w:keepLines w:val="0"/>
        <w:pageBreakBefore w:val="0"/>
        <w:widowControl w:val="0"/>
        <w:kinsoku/>
        <w:wordWrap/>
        <w:overflowPunct/>
        <w:topLinePunct w:val="0"/>
        <w:autoSpaceDE/>
        <w:autoSpaceDN/>
        <w:bidi w:val="0"/>
        <w:spacing w:before="0" w:after="0" w:line="580" w:lineRule="exact"/>
        <w:ind w:left="0" w:leftChars="0" w:right="0" w:rightChars="0" w:firstLine="640" w:firstLineChars="200"/>
        <w:jc w:val="both"/>
        <w:textAlignment w:val="auto"/>
        <w:rPr>
          <w:rStyle w:val="123"/>
          <w:rFonts w:hint="eastAsia" w:ascii="楷体_GB2312" w:hAnsi="楷体_GB2312" w:eastAsia="楷体_GB2312" w:cs="楷体_GB2312"/>
          <w:b w:val="0"/>
          <w:bCs w:val="0"/>
          <w:color w:val="auto"/>
          <w:sz w:val="32"/>
          <w:szCs w:val="32"/>
        </w:rPr>
      </w:pPr>
      <w:bookmarkStart w:id="879" w:name="_Toc204344924"/>
      <w:bookmarkStart w:id="880" w:name="_Toc204347003"/>
      <w:bookmarkStart w:id="881" w:name="_Toc18081"/>
      <w:bookmarkStart w:id="882" w:name="_Toc329261428"/>
      <w:bookmarkStart w:id="883" w:name="_Toc29563"/>
      <w:bookmarkStart w:id="884" w:name="_Toc406510010"/>
      <w:bookmarkStart w:id="885" w:name="_Toc406510262"/>
      <w:bookmarkStart w:id="886" w:name="_Toc406512687"/>
      <w:bookmarkStart w:id="887" w:name="_Toc440531260"/>
      <w:r>
        <w:rPr>
          <w:rStyle w:val="123"/>
          <w:rFonts w:hint="eastAsia" w:ascii="楷体_GB2312" w:hAnsi="楷体_GB2312" w:eastAsia="楷体_GB2312" w:cs="楷体_GB2312"/>
          <w:b w:val="0"/>
          <w:bCs w:val="0"/>
          <w:color w:val="auto"/>
          <w:sz w:val="32"/>
          <w:szCs w:val="32"/>
        </w:rPr>
        <w:t>5</w:t>
      </w:r>
      <w:r>
        <w:rPr>
          <w:rStyle w:val="123"/>
          <w:rFonts w:hint="eastAsia" w:ascii="楷体_GB2312" w:hAnsi="楷体_GB2312" w:eastAsia="楷体_GB2312" w:cs="楷体_GB2312"/>
          <w:b w:val="0"/>
          <w:bCs w:val="0"/>
          <w:color w:val="auto"/>
          <w:sz w:val="32"/>
          <w:szCs w:val="32"/>
          <w:lang w:eastAsia="zh-CN"/>
        </w:rPr>
        <w:t>.</w:t>
      </w:r>
      <w:r>
        <w:rPr>
          <w:rStyle w:val="123"/>
          <w:rFonts w:hint="eastAsia" w:ascii="楷体_GB2312" w:hAnsi="楷体_GB2312" w:eastAsia="楷体_GB2312" w:cs="楷体_GB2312"/>
          <w:b w:val="0"/>
          <w:bCs w:val="0"/>
          <w:color w:val="auto"/>
          <w:sz w:val="32"/>
          <w:szCs w:val="32"/>
        </w:rPr>
        <w:t>3</w:t>
      </w:r>
      <w:r>
        <w:rPr>
          <w:rStyle w:val="123"/>
          <w:rFonts w:hint="eastAsia" w:ascii="楷体_GB2312" w:hAnsi="楷体_GB2312" w:eastAsia="楷体_GB2312" w:cs="楷体_GB2312"/>
          <w:b w:val="0"/>
          <w:bCs w:val="0"/>
          <w:color w:val="auto"/>
          <w:sz w:val="32"/>
          <w:szCs w:val="32"/>
          <w:lang w:val="en-US" w:eastAsia="zh-CN"/>
        </w:rPr>
        <w:t xml:space="preserve">  </w:t>
      </w:r>
      <w:r>
        <w:rPr>
          <w:rStyle w:val="123"/>
          <w:rFonts w:hint="eastAsia" w:ascii="楷体_GB2312" w:hAnsi="楷体_GB2312" w:eastAsia="楷体_GB2312" w:cs="楷体_GB2312"/>
          <w:b w:val="0"/>
          <w:bCs w:val="0"/>
          <w:color w:val="auto"/>
          <w:sz w:val="32"/>
          <w:szCs w:val="32"/>
        </w:rPr>
        <w:t>保险理赔</w:t>
      </w:r>
      <w:bookmarkEnd w:id="879"/>
      <w:bookmarkEnd w:id="880"/>
      <w:bookmarkEnd w:id="881"/>
      <w:bookmarkEnd w:id="882"/>
      <w:bookmarkEnd w:id="883"/>
      <w:bookmarkEnd w:id="884"/>
      <w:bookmarkEnd w:id="885"/>
      <w:bookmarkEnd w:id="886"/>
      <w:bookmarkEnd w:id="887"/>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640" w:firstLineChars="200"/>
        <w:jc w:val="both"/>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保险监管机构督促有关保险机构及时做好有关单位和个人损失的理赔工作。采取各种有效措施，做好遇难者家属的安抚工作。</w:t>
      </w:r>
    </w:p>
    <w:p>
      <w:pPr>
        <w:pStyle w:val="3"/>
        <w:keepNext w:val="0"/>
        <w:keepLines w:val="0"/>
        <w:pageBreakBefore w:val="0"/>
        <w:widowControl w:val="0"/>
        <w:kinsoku/>
        <w:wordWrap/>
        <w:overflowPunct/>
        <w:topLinePunct w:val="0"/>
        <w:autoSpaceDE/>
        <w:autoSpaceDN/>
        <w:bidi w:val="0"/>
        <w:spacing w:before="0" w:after="0" w:line="580" w:lineRule="exact"/>
        <w:ind w:left="0" w:leftChars="0" w:right="0" w:rightChars="0" w:firstLine="640" w:firstLineChars="200"/>
        <w:jc w:val="both"/>
        <w:textAlignment w:val="auto"/>
        <w:rPr>
          <w:rStyle w:val="123"/>
          <w:rFonts w:hint="eastAsia" w:ascii="楷体_GB2312" w:hAnsi="楷体_GB2312" w:eastAsia="楷体_GB2312" w:cs="楷体_GB2312"/>
          <w:b w:val="0"/>
          <w:bCs w:val="0"/>
          <w:color w:val="auto"/>
          <w:sz w:val="32"/>
          <w:szCs w:val="32"/>
        </w:rPr>
      </w:pPr>
      <w:bookmarkStart w:id="888" w:name="_Toc204344925"/>
      <w:bookmarkStart w:id="889" w:name="_Toc204347004"/>
      <w:bookmarkStart w:id="890" w:name="_Toc4494"/>
      <w:bookmarkStart w:id="891" w:name="_Toc27315"/>
      <w:bookmarkStart w:id="892" w:name="_Toc329261429"/>
      <w:bookmarkStart w:id="893" w:name="_Toc406510011"/>
      <w:bookmarkStart w:id="894" w:name="_Toc406510263"/>
      <w:bookmarkStart w:id="895" w:name="_Toc406512688"/>
      <w:bookmarkStart w:id="896" w:name="_Toc440531261"/>
      <w:r>
        <w:rPr>
          <w:rStyle w:val="123"/>
          <w:rFonts w:hint="eastAsia" w:ascii="楷体_GB2312" w:hAnsi="楷体_GB2312" w:eastAsia="楷体_GB2312" w:cs="楷体_GB2312"/>
          <w:b w:val="0"/>
          <w:bCs w:val="0"/>
          <w:color w:val="auto"/>
          <w:sz w:val="32"/>
          <w:szCs w:val="32"/>
        </w:rPr>
        <w:t>5</w:t>
      </w:r>
      <w:r>
        <w:rPr>
          <w:rStyle w:val="123"/>
          <w:rFonts w:hint="eastAsia" w:ascii="楷体_GB2312" w:hAnsi="楷体_GB2312" w:eastAsia="楷体_GB2312" w:cs="楷体_GB2312"/>
          <w:b w:val="0"/>
          <w:bCs w:val="0"/>
          <w:color w:val="auto"/>
          <w:sz w:val="32"/>
          <w:szCs w:val="32"/>
          <w:lang w:eastAsia="zh-CN"/>
        </w:rPr>
        <w:t>.</w:t>
      </w:r>
      <w:r>
        <w:rPr>
          <w:rStyle w:val="123"/>
          <w:rFonts w:hint="eastAsia" w:ascii="楷体_GB2312" w:hAnsi="楷体_GB2312" w:eastAsia="楷体_GB2312" w:cs="楷体_GB2312"/>
          <w:b w:val="0"/>
          <w:bCs w:val="0"/>
          <w:color w:val="auto"/>
          <w:sz w:val="32"/>
          <w:szCs w:val="32"/>
        </w:rPr>
        <w:t>4</w:t>
      </w:r>
      <w:r>
        <w:rPr>
          <w:rStyle w:val="123"/>
          <w:rFonts w:hint="eastAsia" w:ascii="楷体_GB2312" w:hAnsi="楷体_GB2312" w:eastAsia="楷体_GB2312" w:cs="楷体_GB2312"/>
          <w:b w:val="0"/>
          <w:bCs w:val="0"/>
          <w:color w:val="auto"/>
          <w:sz w:val="32"/>
          <w:szCs w:val="32"/>
          <w:lang w:val="en-US" w:eastAsia="zh-CN"/>
        </w:rPr>
        <w:t xml:space="preserve">  </w:t>
      </w:r>
      <w:r>
        <w:rPr>
          <w:rStyle w:val="123"/>
          <w:rFonts w:hint="eastAsia" w:ascii="楷体_GB2312" w:hAnsi="楷体_GB2312" w:eastAsia="楷体_GB2312" w:cs="楷体_GB2312"/>
          <w:b w:val="0"/>
          <w:bCs w:val="0"/>
          <w:color w:val="auto"/>
          <w:sz w:val="32"/>
          <w:szCs w:val="32"/>
        </w:rPr>
        <w:t>重建和恢复</w:t>
      </w:r>
      <w:bookmarkEnd w:id="888"/>
      <w:bookmarkEnd w:id="889"/>
      <w:bookmarkEnd w:id="890"/>
      <w:bookmarkEnd w:id="891"/>
      <w:bookmarkEnd w:id="892"/>
      <w:bookmarkEnd w:id="893"/>
      <w:bookmarkEnd w:id="894"/>
      <w:bookmarkEnd w:id="895"/>
      <w:bookmarkEnd w:id="896"/>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640" w:firstLineChars="200"/>
        <w:jc w:val="both"/>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卫生健康部门组织疾病预防控制机构做好传染病防治和环境卫生消杀工作。公安部门参与协调工作，消除不良影响，维护好事故后的社会治安，确保正常的生产生活秩序。</w:t>
      </w:r>
    </w:p>
    <w:p>
      <w:pPr>
        <w:pStyle w:val="3"/>
        <w:keepNext w:val="0"/>
        <w:keepLines w:val="0"/>
        <w:pageBreakBefore w:val="0"/>
        <w:widowControl w:val="0"/>
        <w:kinsoku/>
        <w:wordWrap/>
        <w:overflowPunct/>
        <w:topLinePunct w:val="0"/>
        <w:autoSpaceDE/>
        <w:autoSpaceDN/>
        <w:bidi w:val="0"/>
        <w:spacing w:before="0" w:after="0" w:line="580" w:lineRule="exact"/>
        <w:ind w:left="0" w:leftChars="0" w:right="0" w:rightChars="0" w:firstLine="640" w:firstLineChars="200"/>
        <w:jc w:val="both"/>
        <w:textAlignment w:val="auto"/>
        <w:rPr>
          <w:rStyle w:val="123"/>
          <w:rFonts w:hint="eastAsia" w:ascii="楷体_GB2312" w:hAnsi="楷体_GB2312" w:eastAsia="楷体_GB2312" w:cs="楷体_GB2312"/>
          <w:b w:val="0"/>
          <w:bCs w:val="0"/>
          <w:color w:val="auto"/>
          <w:sz w:val="32"/>
          <w:szCs w:val="32"/>
        </w:rPr>
      </w:pPr>
      <w:bookmarkStart w:id="897" w:name="_Toc204344926"/>
      <w:bookmarkStart w:id="898" w:name="_Toc204347005"/>
      <w:bookmarkStart w:id="899" w:name="_Toc6381"/>
      <w:bookmarkStart w:id="900" w:name="_Toc8028"/>
      <w:bookmarkStart w:id="901" w:name="_Toc406512689"/>
      <w:bookmarkStart w:id="902" w:name="_Toc329261430"/>
      <w:bookmarkStart w:id="903" w:name="_Toc406510012"/>
      <w:bookmarkStart w:id="904" w:name="_Toc440531262"/>
      <w:bookmarkStart w:id="905" w:name="_Toc406510264"/>
      <w:r>
        <w:rPr>
          <w:rStyle w:val="123"/>
          <w:rFonts w:hint="eastAsia" w:ascii="楷体_GB2312" w:hAnsi="楷体_GB2312" w:eastAsia="楷体_GB2312" w:cs="楷体_GB2312"/>
          <w:b w:val="0"/>
          <w:bCs w:val="0"/>
          <w:color w:val="auto"/>
          <w:sz w:val="32"/>
          <w:szCs w:val="32"/>
        </w:rPr>
        <w:t>5</w:t>
      </w:r>
      <w:r>
        <w:rPr>
          <w:rStyle w:val="123"/>
          <w:rFonts w:hint="eastAsia" w:ascii="楷体_GB2312" w:hAnsi="楷体_GB2312" w:eastAsia="楷体_GB2312" w:cs="楷体_GB2312"/>
          <w:b w:val="0"/>
          <w:bCs w:val="0"/>
          <w:color w:val="auto"/>
          <w:sz w:val="32"/>
          <w:szCs w:val="32"/>
          <w:lang w:eastAsia="zh-CN"/>
        </w:rPr>
        <w:t>.</w:t>
      </w:r>
      <w:r>
        <w:rPr>
          <w:rStyle w:val="123"/>
          <w:rFonts w:hint="eastAsia" w:ascii="楷体_GB2312" w:hAnsi="楷体_GB2312" w:eastAsia="楷体_GB2312" w:cs="楷体_GB2312"/>
          <w:b w:val="0"/>
          <w:bCs w:val="0"/>
          <w:color w:val="auto"/>
          <w:sz w:val="32"/>
          <w:szCs w:val="32"/>
        </w:rPr>
        <w:t>5</w:t>
      </w:r>
      <w:r>
        <w:rPr>
          <w:rStyle w:val="123"/>
          <w:rFonts w:hint="eastAsia" w:ascii="楷体_GB2312" w:hAnsi="楷体_GB2312" w:eastAsia="楷体_GB2312" w:cs="楷体_GB2312"/>
          <w:b w:val="0"/>
          <w:bCs w:val="0"/>
          <w:color w:val="auto"/>
          <w:sz w:val="32"/>
          <w:szCs w:val="32"/>
          <w:lang w:val="en-US" w:eastAsia="zh-CN"/>
        </w:rPr>
        <w:t xml:space="preserve">  </w:t>
      </w:r>
      <w:r>
        <w:rPr>
          <w:rStyle w:val="123"/>
          <w:rFonts w:hint="eastAsia" w:ascii="楷体_GB2312" w:hAnsi="楷体_GB2312" w:eastAsia="楷体_GB2312" w:cs="楷体_GB2312"/>
          <w:b w:val="0"/>
          <w:bCs w:val="0"/>
          <w:color w:val="auto"/>
          <w:sz w:val="32"/>
          <w:szCs w:val="32"/>
        </w:rPr>
        <w:t>调查和总结</w:t>
      </w:r>
      <w:bookmarkEnd w:id="897"/>
      <w:bookmarkEnd w:id="898"/>
      <w:bookmarkEnd w:id="899"/>
      <w:bookmarkEnd w:id="900"/>
      <w:bookmarkEnd w:id="901"/>
      <w:bookmarkEnd w:id="902"/>
      <w:bookmarkEnd w:id="903"/>
      <w:bookmarkEnd w:id="904"/>
      <w:bookmarkEnd w:id="905"/>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640" w:firstLineChars="200"/>
        <w:jc w:val="both"/>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做好事故的调查、总结工作。区（市）政府认真分析事故起因、性质、影响、责任、经验教训，强化安全</w:t>
      </w:r>
      <w:r>
        <w:rPr>
          <w:rFonts w:hint="eastAsia" w:ascii="仿宋_GB2312" w:hAnsi="宋体" w:eastAsia="仿宋_GB2312" w:cs="宋体"/>
          <w:color w:val="auto"/>
          <w:sz w:val="32"/>
          <w:szCs w:val="32"/>
          <w:lang w:eastAsia="zh-CN"/>
        </w:rPr>
        <w:t>监督</w:t>
      </w:r>
      <w:r>
        <w:rPr>
          <w:rFonts w:hint="eastAsia" w:ascii="仿宋_GB2312" w:hAnsi="宋体" w:eastAsia="仿宋_GB2312" w:cs="宋体"/>
          <w:color w:val="auto"/>
          <w:sz w:val="32"/>
          <w:szCs w:val="32"/>
        </w:rPr>
        <w:t>管理，制定防范措施。调查评估恢复重建等问题，表彰奖励有功人员，惩处有关责任人员。</w:t>
      </w:r>
    </w:p>
    <w:p>
      <w:pPr>
        <w:pStyle w:val="24"/>
        <w:keepNext w:val="0"/>
        <w:keepLines w:val="0"/>
        <w:pageBreakBefore w:val="0"/>
        <w:widowControl w:val="0"/>
        <w:kinsoku/>
        <w:wordWrap/>
        <w:overflowPunct/>
        <w:topLinePunct w:val="0"/>
        <w:autoSpaceDE/>
        <w:autoSpaceDN/>
        <w:bidi w:val="0"/>
        <w:spacing w:beforeAutospacing="0" w:afterAutospacing="0" w:line="580" w:lineRule="exact"/>
        <w:ind w:left="0" w:leftChars="0" w:right="0" w:rightChars="0" w:firstLine="640" w:firstLineChars="200"/>
        <w:jc w:val="both"/>
        <w:textAlignment w:val="auto"/>
        <w:rPr>
          <w:rFonts w:hint="eastAsia" w:ascii="仿宋_GB2312" w:eastAsia="仿宋_GB2312"/>
          <w:color w:val="auto"/>
          <w:sz w:val="32"/>
          <w:szCs w:val="32"/>
        </w:rPr>
      </w:pPr>
      <w:r>
        <w:rPr>
          <w:rFonts w:hint="eastAsia" w:ascii="仿宋_GB2312" w:eastAsia="仿宋_GB2312"/>
          <w:color w:val="auto"/>
          <w:sz w:val="32"/>
          <w:szCs w:val="32"/>
        </w:rPr>
        <w:t>煤矿企业应深刻吸取事故教训，加强安全管理，加大安全投入，认真落实安全生产责任制，</w:t>
      </w:r>
      <w:r>
        <w:rPr>
          <w:rFonts w:hint="eastAsia" w:ascii="仿宋_GB2312" w:eastAsia="仿宋_GB2312"/>
          <w:color w:val="auto"/>
          <w:sz w:val="32"/>
          <w:szCs w:val="32"/>
          <w:lang w:eastAsia="zh-CN"/>
        </w:rPr>
        <w:t>并制定专项</w:t>
      </w:r>
      <w:r>
        <w:rPr>
          <w:rFonts w:hint="eastAsia" w:ascii="仿宋_GB2312" w:eastAsia="仿宋_GB2312"/>
          <w:color w:val="auto"/>
          <w:sz w:val="32"/>
          <w:szCs w:val="32"/>
        </w:rPr>
        <w:t>安全措施，</w:t>
      </w:r>
      <w:r>
        <w:rPr>
          <w:rFonts w:hint="eastAsia" w:ascii="仿宋_GB2312" w:eastAsia="仿宋_GB2312"/>
          <w:color w:val="auto"/>
          <w:sz w:val="32"/>
          <w:szCs w:val="32"/>
          <w:lang w:eastAsia="zh-CN"/>
        </w:rPr>
        <w:t>防止恢复生产过程中</w:t>
      </w:r>
      <w:r>
        <w:rPr>
          <w:rFonts w:hint="eastAsia" w:ascii="仿宋_GB2312" w:eastAsia="仿宋_GB2312"/>
          <w:color w:val="auto"/>
          <w:sz w:val="32"/>
          <w:szCs w:val="32"/>
        </w:rPr>
        <w:t>事故发生。</w:t>
      </w:r>
    </w:p>
    <w:p>
      <w:pPr>
        <w:pStyle w:val="2"/>
        <w:keepNext w:val="0"/>
        <w:keepLines w:val="0"/>
        <w:pageBreakBefore w:val="0"/>
        <w:widowControl w:val="0"/>
        <w:kinsoku/>
        <w:wordWrap/>
        <w:overflowPunct/>
        <w:topLinePunct w:val="0"/>
        <w:autoSpaceDE/>
        <w:autoSpaceDN/>
        <w:bidi w:val="0"/>
        <w:spacing w:before="0" w:after="0" w:line="580" w:lineRule="exact"/>
        <w:ind w:left="0" w:leftChars="0" w:right="0" w:rightChars="0" w:firstLine="640" w:firstLineChars="200"/>
        <w:jc w:val="both"/>
        <w:textAlignment w:val="auto"/>
        <w:rPr>
          <w:rFonts w:hint="eastAsia" w:ascii="黑体" w:hAnsi="黑体" w:eastAsia="黑体"/>
          <w:b w:val="0"/>
          <w:bCs w:val="0"/>
          <w:color w:val="auto"/>
          <w:sz w:val="32"/>
          <w:szCs w:val="32"/>
        </w:rPr>
      </w:pPr>
      <w:bookmarkStart w:id="906" w:name="_Toc30235"/>
      <w:bookmarkStart w:id="907" w:name="_Toc440531263"/>
      <w:bookmarkStart w:id="908" w:name="_Toc406512690"/>
      <w:bookmarkStart w:id="909" w:name="_Toc406510265"/>
      <w:bookmarkStart w:id="910" w:name="_Toc329261431"/>
      <w:bookmarkStart w:id="911" w:name="_Toc406510013"/>
      <w:r>
        <w:rPr>
          <w:rFonts w:hint="eastAsia" w:ascii="黑体" w:hAnsi="黑体" w:eastAsia="黑体"/>
          <w:b w:val="0"/>
          <w:bCs w:val="0"/>
          <w:color w:val="auto"/>
          <w:sz w:val="32"/>
          <w:szCs w:val="32"/>
        </w:rPr>
        <w:t>6</w:t>
      </w:r>
      <w:r>
        <w:rPr>
          <w:rFonts w:hint="eastAsia" w:ascii="黑体" w:hAnsi="黑体" w:eastAsia="黑体"/>
          <w:b w:val="0"/>
          <w:bCs w:val="0"/>
          <w:color w:val="auto"/>
          <w:sz w:val="32"/>
          <w:szCs w:val="32"/>
          <w:lang w:val="en-US" w:eastAsia="zh-CN"/>
        </w:rPr>
        <w:t xml:space="preserve">  </w:t>
      </w:r>
      <w:r>
        <w:rPr>
          <w:rFonts w:hint="eastAsia" w:ascii="黑体" w:hAnsi="黑体" w:eastAsia="黑体"/>
          <w:b w:val="0"/>
          <w:bCs w:val="0"/>
          <w:color w:val="auto"/>
          <w:sz w:val="32"/>
          <w:szCs w:val="32"/>
        </w:rPr>
        <w:t>应急保障</w:t>
      </w:r>
      <w:bookmarkEnd w:id="906"/>
      <w:bookmarkEnd w:id="907"/>
      <w:bookmarkEnd w:id="908"/>
      <w:bookmarkEnd w:id="909"/>
      <w:bookmarkEnd w:id="910"/>
      <w:bookmarkEnd w:id="911"/>
    </w:p>
    <w:p>
      <w:pPr>
        <w:pStyle w:val="3"/>
        <w:keepNext w:val="0"/>
        <w:keepLines w:val="0"/>
        <w:pageBreakBefore w:val="0"/>
        <w:widowControl w:val="0"/>
        <w:kinsoku/>
        <w:wordWrap/>
        <w:overflowPunct/>
        <w:topLinePunct w:val="0"/>
        <w:autoSpaceDE/>
        <w:autoSpaceDN/>
        <w:bidi w:val="0"/>
        <w:spacing w:before="0" w:after="0" w:line="580" w:lineRule="exact"/>
        <w:ind w:left="0" w:leftChars="0" w:right="0" w:rightChars="0" w:firstLine="640" w:firstLineChars="200"/>
        <w:jc w:val="both"/>
        <w:textAlignment w:val="auto"/>
        <w:rPr>
          <w:rStyle w:val="123"/>
          <w:rFonts w:hint="eastAsia" w:ascii="楷体_GB2312" w:hAnsi="楷体_GB2312" w:eastAsia="楷体_GB2312" w:cs="楷体_GB2312"/>
          <w:b w:val="0"/>
          <w:bCs w:val="0"/>
          <w:color w:val="auto"/>
          <w:sz w:val="32"/>
          <w:szCs w:val="32"/>
        </w:rPr>
      </w:pPr>
      <w:bookmarkStart w:id="912" w:name="_Toc440531264"/>
      <w:bookmarkStart w:id="913" w:name="_Toc406512691"/>
      <w:bookmarkStart w:id="914" w:name="_Toc406510014"/>
      <w:bookmarkStart w:id="915" w:name="_Toc406510266"/>
      <w:r>
        <w:rPr>
          <w:rStyle w:val="123"/>
          <w:rFonts w:hint="eastAsia" w:ascii="楷体_GB2312" w:hAnsi="楷体_GB2312" w:eastAsia="楷体_GB2312" w:cs="楷体_GB2312"/>
          <w:b w:val="0"/>
          <w:bCs w:val="0"/>
          <w:color w:val="auto"/>
          <w:sz w:val="32"/>
          <w:szCs w:val="32"/>
        </w:rPr>
        <w:t>6</w:t>
      </w:r>
      <w:r>
        <w:rPr>
          <w:rStyle w:val="123"/>
          <w:rFonts w:hint="eastAsia" w:ascii="楷体_GB2312" w:hAnsi="楷体_GB2312" w:eastAsia="楷体_GB2312" w:cs="楷体_GB2312"/>
          <w:b w:val="0"/>
          <w:bCs w:val="0"/>
          <w:color w:val="auto"/>
          <w:sz w:val="32"/>
          <w:szCs w:val="32"/>
          <w:lang w:eastAsia="zh-CN"/>
        </w:rPr>
        <w:t>.</w:t>
      </w:r>
      <w:r>
        <w:rPr>
          <w:rStyle w:val="123"/>
          <w:rFonts w:hint="eastAsia" w:ascii="楷体_GB2312" w:hAnsi="楷体_GB2312" w:eastAsia="楷体_GB2312" w:cs="楷体_GB2312"/>
          <w:b w:val="0"/>
          <w:bCs w:val="0"/>
          <w:color w:val="auto"/>
          <w:sz w:val="32"/>
          <w:szCs w:val="32"/>
        </w:rPr>
        <w:t>1</w:t>
      </w:r>
      <w:r>
        <w:rPr>
          <w:rStyle w:val="123"/>
          <w:rFonts w:hint="eastAsia" w:ascii="楷体_GB2312" w:hAnsi="楷体_GB2312" w:eastAsia="楷体_GB2312" w:cs="楷体_GB2312"/>
          <w:b w:val="0"/>
          <w:bCs w:val="0"/>
          <w:color w:val="auto"/>
          <w:sz w:val="32"/>
          <w:szCs w:val="32"/>
          <w:lang w:val="en-US" w:eastAsia="zh-CN"/>
        </w:rPr>
        <w:t xml:space="preserve">  </w:t>
      </w:r>
      <w:r>
        <w:rPr>
          <w:rStyle w:val="123"/>
          <w:rFonts w:hint="eastAsia" w:ascii="楷体_GB2312" w:hAnsi="楷体_GB2312" w:eastAsia="楷体_GB2312" w:cs="楷体_GB2312"/>
          <w:b w:val="0"/>
          <w:bCs w:val="0"/>
          <w:color w:val="auto"/>
          <w:sz w:val="32"/>
          <w:szCs w:val="32"/>
        </w:rPr>
        <w:t>通信与信息保障</w:t>
      </w:r>
      <w:bookmarkEnd w:id="912"/>
      <w:bookmarkEnd w:id="913"/>
      <w:bookmarkEnd w:id="914"/>
      <w:bookmarkEnd w:id="915"/>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640" w:firstLineChars="200"/>
        <w:jc w:val="both"/>
        <w:textAlignment w:val="auto"/>
        <w:rPr>
          <w:rFonts w:hint="eastAsia" w:ascii="仿宋_GB2312" w:hAnsi="宋体" w:eastAsia="仿宋_GB2312" w:cs="宋体"/>
          <w:color w:val="auto"/>
          <w:sz w:val="32"/>
          <w:szCs w:val="32"/>
        </w:rPr>
      </w:pPr>
      <w:r>
        <w:rPr>
          <w:rFonts w:ascii="仿宋_GB2312" w:hAnsi="宋体" w:eastAsia="仿宋_GB2312" w:cs="宋体"/>
          <w:color w:val="auto"/>
          <w:sz w:val="32"/>
          <w:szCs w:val="32"/>
        </w:rPr>
        <w:t>有关人员和有关单位的联系方式保证能够随时取得联系，有关单位的调度值班电话保证24小时有人值守，通过有线电话、移动电话等手段，保证各有关方面的通讯联系畅通。各级煤矿事故灾难应急救援组织机构要充分利用公共通信、信息网，建立安全生产应急处置通信与信息网络，确保应急救援信息传递及时、准确。</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640" w:firstLineChars="200"/>
        <w:jc w:val="both"/>
        <w:textAlignment w:val="auto"/>
        <w:rPr>
          <w:rFonts w:ascii="仿宋_GB2312" w:hAnsi="宋体" w:eastAsia="仿宋_GB2312" w:cs="宋体"/>
          <w:color w:val="auto"/>
          <w:sz w:val="32"/>
          <w:szCs w:val="32"/>
        </w:rPr>
      </w:pPr>
      <w:r>
        <w:rPr>
          <w:rFonts w:hint="eastAsia" w:ascii="仿宋_GB2312" w:hAnsi="宋体" w:eastAsia="仿宋_GB2312" w:cs="宋体"/>
          <w:color w:val="auto"/>
          <w:sz w:val="32"/>
          <w:szCs w:val="32"/>
        </w:rPr>
        <w:t>省</w:t>
      </w:r>
      <w:r>
        <w:rPr>
          <w:rFonts w:hint="eastAsia" w:ascii="仿宋_GB2312" w:hAnsi="宋体" w:eastAsia="仿宋_GB2312" w:cs="宋体"/>
          <w:color w:val="auto"/>
          <w:sz w:val="32"/>
          <w:szCs w:val="32"/>
          <w:lang w:eastAsia="zh-CN"/>
        </w:rPr>
        <w:t>能源</w:t>
      </w:r>
      <w:r>
        <w:rPr>
          <w:rFonts w:hint="eastAsia" w:ascii="仿宋_GB2312" w:hAnsi="宋体" w:eastAsia="仿宋_GB2312" w:cs="宋体"/>
          <w:color w:val="auto"/>
          <w:sz w:val="32"/>
          <w:szCs w:val="32"/>
        </w:rPr>
        <w:t>局值班电话：0531—</w:t>
      </w:r>
      <w:r>
        <w:rPr>
          <w:rFonts w:hint="eastAsia" w:ascii="仿宋_GB2312" w:hAnsi="宋体" w:eastAsia="仿宋_GB2312" w:cs="宋体"/>
          <w:color w:val="auto"/>
          <w:sz w:val="32"/>
          <w:szCs w:val="32"/>
          <w:lang w:val="en-US" w:eastAsia="zh-CN"/>
        </w:rPr>
        <w:t>68627666</w:t>
      </w:r>
      <w:r>
        <w:rPr>
          <w:rFonts w:hint="eastAsia" w:ascii="仿宋_GB2312" w:hAnsi="宋体" w:eastAsia="仿宋_GB2312" w:cs="宋体"/>
          <w:color w:val="auto"/>
          <w:sz w:val="32"/>
          <w:szCs w:val="32"/>
        </w:rPr>
        <w:t>；山东煤监局值班电话：0531—85686222；</w:t>
      </w:r>
      <w:r>
        <w:rPr>
          <w:rFonts w:ascii="仿宋_GB2312" w:hAnsi="宋体" w:eastAsia="仿宋_GB2312" w:cs="宋体"/>
          <w:color w:val="auto"/>
          <w:sz w:val="32"/>
          <w:szCs w:val="32"/>
        </w:rPr>
        <w:t>市</w:t>
      </w:r>
      <w:r>
        <w:rPr>
          <w:rFonts w:hint="eastAsia" w:ascii="仿宋_GB2312" w:hAnsi="宋体" w:eastAsia="仿宋_GB2312" w:cs="宋体"/>
          <w:color w:val="auto"/>
          <w:sz w:val="32"/>
          <w:szCs w:val="32"/>
          <w:lang w:eastAsia="zh-CN"/>
        </w:rPr>
        <w:t>能源</w:t>
      </w:r>
      <w:r>
        <w:rPr>
          <w:rFonts w:ascii="仿宋_GB2312" w:hAnsi="宋体" w:eastAsia="仿宋_GB2312" w:cs="宋体"/>
          <w:color w:val="auto"/>
          <w:sz w:val="32"/>
          <w:szCs w:val="32"/>
        </w:rPr>
        <w:t>局调度值班电话：0632-3392842；</w:t>
      </w:r>
      <w:r>
        <w:rPr>
          <w:rFonts w:hint="eastAsia" w:ascii="仿宋_GB2312" w:hAnsi="宋体" w:eastAsia="仿宋_GB2312" w:cs="宋体"/>
          <w:color w:val="auto"/>
          <w:sz w:val="32"/>
          <w:szCs w:val="32"/>
          <w:lang w:eastAsia="zh-CN"/>
        </w:rPr>
        <w:t>市能源局煤炭油气科负责人：吴敬雨，联系电话：</w:t>
      </w:r>
      <w:r>
        <w:rPr>
          <w:rFonts w:hint="eastAsia" w:ascii="仿宋_GB2312" w:hAnsi="宋体" w:eastAsia="仿宋_GB2312" w:cs="宋体"/>
          <w:color w:val="auto"/>
          <w:sz w:val="32"/>
          <w:szCs w:val="32"/>
          <w:lang w:val="en-US" w:eastAsia="zh-CN"/>
        </w:rPr>
        <w:t>13589631730；</w:t>
      </w:r>
      <w:r>
        <w:rPr>
          <w:rFonts w:ascii="仿宋_GB2312" w:hAnsi="宋体" w:eastAsia="仿宋_GB2312" w:cs="宋体"/>
          <w:color w:val="auto"/>
          <w:sz w:val="32"/>
          <w:szCs w:val="32"/>
        </w:rPr>
        <w:t>市</w:t>
      </w:r>
      <w:r>
        <w:rPr>
          <w:rFonts w:hint="eastAsia" w:ascii="仿宋_GB2312" w:hAnsi="宋体" w:eastAsia="仿宋_GB2312" w:cs="宋体"/>
          <w:color w:val="auto"/>
          <w:sz w:val="32"/>
          <w:szCs w:val="32"/>
          <w:lang w:eastAsia="zh-CN"/>
        </w:rPr>
        <w:t>应急管理</w:t>
      </w:r>
      <w:r>
        <w:rPr>
          <w:rFonts w:ascii="仿宋_GB2312" w:hAnsi="宋体" w:eastAsia="仿宋_GB2312" w:cs="宋体"/>
          <w:color w:val="auto"/>
          <w:sz w:val="32"/>
          <w:szCs w:val="32"/>
        </w:rPr>
        <w:t>局值班电话：0632-</w:t>
      </w:r>
      <w:r>
        <w:rPr>
          <w:rFonts w:hint="eastAsia" w:ascii="仿宋_GB2312" w:hAnsi="宋体" w:eastAsia="仿宋_GB2312" w:cs="宋体"/>
          <w:color w:val="auto"/>
          <w:sz w:val="32"/>
          <w:szCs w:val="32"/>
        </w:rPr>
        <w:t>3313626</w:t>
      </w:r>
      <w:r>
        <w:rPr>
          <w:rFonts w:ascii="仿宋_GB2312" w:hAnsi="宋体" w:eastAsia="仿宋_GB2312" w:cs="宋体"/>
          <w:color w:val="auto"/>
          <w:sz w:val="32"/>
          <w:szCs w:val="32"/>
        </w:rPr>
        <w:t>；山东煤矿安全监察局鲁南分局值班电话：</w:t>
      </w:r>
      <w:r>
        <w:rPr>
          <w:rFonts w:hint="eastAsia" w:ascii="仿宋_GB2312" w:hAnsi="宋体" w:eastAsia="仿宋_GB2312" w:cs="宋体"/>
          <w:color w:val="auto"/>
          <w:sz w:val="32"/>
          <w:szCs w:val="32"/>
        </w:rPr>
        <w:t>0632—8689898</w:t>
      </w:r>
      <w:r>
        <w:rPr>
          <w:rFonts w:ascii="仿宋_GB2312" w:hAnsi="宋体" w:eastAsia="仿宋_GB2312" w:cs="宋体"/>
          <w:color w:val="auto"/>
          <w:sz w:val="32"/>
          <w:szCs w:val="32"/>
        </w:rPr>
        <w:t xml:space="preserve"> ；枣矿集团矿山救护大队值班电话：</w:t>
      </w:r>
      <w:r>
        <w:rPr>
          <w:rFonts w:hint="eastAsia" w:ascii="仿宋_GB2312" w:hAnsi="宋体" w:eastAsia="仿宋_GB2312" w:cs="宋体"/>
          <w:color w:val="auto"/>
          <w:sz w:val="32"/>
          <w:szCs w:val="32"/>
        </w:rPr>
        <w:t>0632—</w:t>
      </w:r>
      <w:r>
        <w:rPr>
          <w:rFonts w:ascii="仿宋_GB2312" w:hAnsi="宋体" w:eastAsia="仿宋_GB2312" w:cs="宋体"/>
          <w:color w:val="auto"/>
          <w:sz w:val="32"/>
          <w:szCs w:val="32"/>
        </w:rPr>
        <w:t>4073200</w:t>
      </w:r>
      <w:r>
        <w:rPr>
          <w:rFonts w:hint="eastAsia" w:ascii="仿宋_GB2312" w:hAnsi="宋体" w:eastAsia="仿宋_GB2312" w:cs="宋体"/>
          <w:color w:val="auto"/>
          <w:sz w:val="32"/>
          <w:szCs w:val="32"/>
        </w:rPr>
        <w:t>；兖矿集团</w:t>
      </w:r>
      <w:r>
        <w:rPr>
          <w:rFonts w:ascii="仿宋_GB2312" w:hAnsi="宋体" w:eastAsia="仿宋_GB2312" w:cs="宋体"/>
          <w:color w:val="auto"/>
          <w:sz w:val="32"/>
          <w:szCs w:val="32"/>
        </w:rPr>
        <w:t>矿山救护大队值班电话</w:t>
      </w:r>
      <w:r>
        <w:rPr>
          <w:rFonts w:hint="eastAsia" w:ascii="仿宋_GB2312" w:hAnsi="宋体" w:eastAsia="仿宋_GB2312" w:cs="宋体"/>
          <w:color w:val="auto"/>
          <w:sz w:val="32"/>
          <w:szCs w:val="32"/>
        </w:rPr>
        <w:t>：0537—5381496；</w:t>
      </w:r>
      <w:r>
        <w:rPr>
          <w:rFonts w:hint="eastAsia" w:ascii="仿宋_GB2312" w:hAnsi="宋体" w:eastAsia="仿宋_GB2312" w:cs="宋体"/>
          <w:color w:val="auto"/>
          <w:sz w:val="32"/>
          <w:szCs w:val="32"/>
          <w:lang w:eastAsia="zh-CN"/>
        </w:rPr>
        <w:t>枣庄市矿山钻探应急救援队值班电话：</w:t>
      </w:r>
      <w:r>
        <w:rPr>
          <w:rFonts w:hint="eastAsia" w:ascii="仿宋_GB2312" w:hAnsi="宋体" w:eastAsia="仿宋_GB2312" w:cs="宋体"/>
          <w:color w:val="auto"/>
          <w:sz w:val="32"/>
          <w:szCs w:val="32"/>
          <w:lang w:val="en-US" w:eastAsia="zh-CN"/>
        </w:rPr>
        <w:t>0632-5618967；</w:t>
      </w:r>
      <w:r>
        <w:rPr>
          <w:rFonts w:ascii="仿宋_GB2312" w:hAnsi="宋体" w:eastAsia="仿宋_GB2312" w:cs="宋体"/>
          <w:color w:val="auto"/>
          <w:sz w:val="32"/>
          <w:szCs w:val="32"/>
        </w:rPr>
        <w:t xml:space="preserve">火警：119、急救：120、匪警：110、查询：114。 </w:t>
      </w:r>
    </w:p>
    <w:p>
      <w:pPr>
        <w:pStyle w:val="3"/>
        <w:keepNext w:val="0"/>
        <w:keepLines w:val="0"/>
        <w:pageBreakBefore w:val="0"/>
        <w:widowControl w:val="0"/>
        <w:kinsoku/>
        <w:wordWrap/>
        <w:overflowPunct/>
        <w:topLinePunct w:val="0"/>
        <w:autoSpaceDE/>
        <w:autoSpaceDN/>
        <w:bidi w:val="0"/>
        <w:spacing w:before="0" w:after="0" w:line="580" w:lineRule="exact"/>
        <w:ind w:left="0" w:leftChars="0" w:right="0" w:rightChars="0" w:firstLine="640" w:firstLineChars="200"/>
        <w:jc w:val="both"/>
        <w:textAlignment w:val="auto"/>
        <w:rPr>
          <w:rStyle w:val="123"/>
          <w:rFonts w:hint="eastAsia" w:ascii="楷体_GB2312" w:hAnsi="楷体_GB2312" w:eastAsia="楷体_GB2312" w:cs="楷体_GB2312"/>
          <w:b w:val="0"/>
          <w:bCs w:val="0"/>
          <w:color w:val="auto"/>
          <w:sz w:val="32"/>
          <w:szCs w:val="32"/>
        </w:rPr>
      </w:pPr>
      <w:bookmarkStart w:id="916" w:name="_Toc440531265"/>
      <w:bookmarkStart w:id="917" w:name="_Toc406512692"/>
      <w:bookmarkStart w:id="918" w:name="_Toc406510267"/>
      <w:bookmarkStart w:id="919" w:name="_Toc406510015"/>
      <w:r>
        <w:rPr>
          <w:rStyle w:val="123"/>
          <w:rFonts w:hint="eastAsia" w:ascii="楷体_GB2312" w:hAnsi="楷体_GB2312" w:eastAsia="楷体_GB2312" w:cs="楷体_GB2312"/>
          <w:b w:val="0"/>
          <w:bCs w:val="0"/>
          <w:color w:val="auto"/>
          <w:sz w:val="32"/>
          <w:szCs w:val="32"/>
        </w:rPr>
        <w:t>6</w:t>
      </w:r>
      <w:r>
        <w:rPr>
          <w:rStyle w:val="123"/>
          <w:rFonts w:hint="eastAsia" w:ascii="楷体_GB2312" w:hAnsi="楷体_GB2312" w:eastAsia="楷体_GB2312" w:cs="楷体_GB2312"/>
          <w:b w:val="0"/>
          <w:bCs w:val="0"/>
          <w:color w:val="auto"/>
          <w:sz w:val="32"/>
          <w:szCs w:val="32"/>
          <w:lang w:eastAsia="zh-CN"/>
        </w:rPr>
        <w:t>.</w:t>
      </w:r>
      <w:r>
        <w:rPr>
          <w:rStyle w:val="123"/>
          <w:rFonts w:hint="eastAsia" w:ascii="楷体_GB2312" w:hAnsi="楷体_GB2312" w:eastAsia="楷体_GB2312" w:cs="楷体_GB2312"/>
          <w:b w:val="0"/>
          <w:bCs w:val="0"/>
          <w:color w:val="auto"/>
          <w:sz w:val="32"/>
          <w:szCs w:val="32"/>
        </w:rPr>
        <w:t>2</w:t>
      </w:r>
      <w:r>
        <w:rPr>
          <w:rStyle w:val="123"/>
          <w:rFonts w:hint="eastAsia" w:ascii="楷体_GB2312" w:hAnsi="楷体_GB2312" w:eastAsia="楷体_GB2312" w:cs="楷体_GB2312"/>
          <w:b w:val="0"/>
          <w:bCs w:val="0"/>
          <w:color w:val="auto"/>
          <w:sz w:val="32"/>
          <w:szCs w:val="32"/>
          <w:lang w:val="en-US" w:eastAsia="zh-CN"/>
        </w:rPr>
        <w:t xml:space="preserve">  </w:t>
      </w:r>
      <w:r>
        <w:rPr>
          <w:rStyle w:val="123"/>
          <w:rFonts w:hint="eastAsia" w:ascii="楷体_GB2312" w:hAnsi="楷体_GB2312" w:eastAsia="楷体_GB2312" w:cs="楷体_GB2312"/>
          <w:b w:val="0"/>
          <w:bCs w:val="0"/>
          <w:color w:val="auto"/>
          <w:sz w:val="32"/>
          <w:szCs w:val="32"/>
        </w:rPr>
        <w:t>应急队伍保障</w:t>
      </w:r>
      <w:bookmarkEnd w:id="916"/>
      <w:bookmarkEnd w:id="917"/>
      <w:bookmarkEnd w:id="918"/>
      <w:bookmarkEnd w:id="919"/>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640" w:firstLineChars="200"/>
        <w:jc w:val="both"/>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枣矿集团矿山救护大队、兖矿集团</w:t>
      </w:r>
      <w:r>
        <w:rPr>
          <w:rFonts w:ascii="仿宋_GB2312" w:hAnsi="宋体" w:eastAsia="仿宋_GB2312" w:cs="宋体"/>
          <w:color w:val="auto"/>
          <w:sz w:val="32"/>
          <w:szCs w:val="32"/>
        </w:rPr>
        <w:t>矿山救护大队</w:t>
      </w:r>
      <w:r>
        <w:rPr>
          <w:rFonts w:hint="eastAsia" w:ascii="仿宋_GB2312" w:hAnsi="宋体" w:eastAsia="仿宋_GB2312" w:cs="宋体"/>
          <w:color w:val="auto"/>
          <w:sz w:val="32"/>
          <w:szCs w:val="32"/>
        </w:rPr>
        <w:t>要始终做好救护准备。值班的救护小队接到灾情报告后1分钟内必须出动，迅速赶到现场，及时开展抢险救护工作。预案中涉及的部门及人员，如发生工作变动，应及时补充相应的人员，保证预案的有效实施。</w:t>
      </w:r>
    </w:p>
    <w:p>
      <w:pPr>
        <w:pStyle w:val="3"/>
        <w:keepNext w:val="0"/>
        <w:keepLines w:val="0"/>
        <w:pageBreakBefore w:val="0"/>
        <w:widowControl w:val="0"/>
        <w:kinsoku/>
        <w:wordWrap/>
        <w:overflowPunct/>
        <w:topLinePunct w:val="0"/>
        <w:autoSpaceDE/>
        <w:autoSpaceDN/>
        <w:bidi w:val="0"/>
        <w:spacing w:before="0" w:after="0" w:line="580" w:lineRule="exact"/>
        <w:ind w:left="0" w:leftChars="0" w:right="0" w:rightChars="0" w:firstLine="640" w:firstLineChars="200"/>
        <w:jc w:val="both"/>
        <w:textAlignment w:val="auto"/>
        <w:rPr>
          <w:rStyle w:val="123"/>
          <w:rFonts w:hint="eastAsia" w:ascii="楷体_GB2312" w:hAnsi="楷体_GB2312" w:eastAsia="楷体_GB2312" w:cs="楷体_GB2312"/>
          <w:b w:val="0"/>
          <w:bCs w:val="0"/>
          <w:color w:val="auto"/>
          <w:sz w:val="32"/>
          <w:szCs w:val="32"/>
        </w:rPr>
      </w:pPr>
      <w:bookmarkStart w:id="920" w:name="_Toc440531266"/>
      <w:bookmarkStart w:id="921" w:name="_Toc406512693"/>
      <w:bookmarkStart w:id="922" w:name="_Toc406510268"/>
      <w:bookmarkStart w:id="923" w:name="_Toc406510016"/>
      <w:r>
        <w:rPr>
          <w:rStyle w:val="123"/>
          <w:rFonts w:hint="eastAsia" w:ascii="楷体_GB2312" w:hAnsi="楷体_GB2312" w:eastAsia="楷体_GB2312" w:cs="楷体_GB2312"/>
          <w:b w:val="0"/>
          <w:bCs w:val="0"/>
          <w:color w:val="auto"/>
          <w:sz w:val="32"/>
          <w:szCs w:val="32"/>
        </w:rPr>
        <w:t>6</w:t>
      </w:r>
      <w:r>
        <w:rPr>
          <w:rStyle w:val="123"/>
          <w:rFonts w:hint="eastAsia" w:ascii="楷体_GB2312" w:hAnsi="楷体_GB2312" w:eastAsia="楷体_GB2312" w:cs="楷体_GB2312"/>
          <w:b w:val="0"/>
          <w:bCs w:val="0"/>
          <w:color w:val="auto"/>
          <w:sz w:val="32"/>
          <w:szCs w:val="32"/>
          <w:lang w:eastAsia="zh-CN"/>
        </w:rPr>
        <w:t>.</w:t>
      </w:r>
      <w:r>
        <w:rPr>
          <w:rStyle w:val="123"/>
          <w:rFonts w:hint="eastAsia" w:ascii="楷体_GB2312" w:hAnsi="楷体_GB2312" w:eastAsia="楷体_GB2312" w:cs="楷体_GB2312"/>
          <w:b w:val="0"/>
          <w:bCs w:val="0"/>
          <w:color w:val="auto"/>
          <w:sz w:val="32"/>
          <w:szCs w:val="32"/>
        </w:rPr>
        <w:t>3</w:t>
      </w:r>
      <w:r>
        <w:rPr>
          <w:rStyle w:val="123"/>
          <w:rFonts w:hint="eastAsia" w:ascii="楷体_GB2312" w:hAnsi="楷体_GB2312" w:eastAsia="楷体_GB2312" w:cs="楷体_GB2312"/>
          <w:b w:val="0"/>
          <w:bCs w:val="0"/>
          <w:color w:val="auto"/>
          <w:sz w:val="32"/>
          <w:szCs w:val="32"/>
          <w:lang w:val="en-US" w:eastAsia="zh-CN"/>
        </w:rPr>
        <w:t xml:space="preserve">  </w:t>
      </w:r>
      <w:r>
        <w:rPr>
          <w:rStyle w:val="123"/>
          <w:rFonts w:hint="eastAsia" w:ascii="楷体_GB2312" w:hAnsi="楷体_GB2312" w:eastAsia="楷体_GB2312" w:cs="楷体_GB2312"/>
          <w:b w:val="0"/>
          <w:bCs w:val="0"/>
          <w:color w:val="auto"/>
          <w:sz w:val="32"/>
          <w:szCs w:val="32"/>
        </w:rPr>
        <w:t>应急专家保障</w:t>
      </w:r>
      <w:bookmarkEnd w:id="920"/>
      <w:bookmarkEnd w:id="921"/>
      <w:bookmarkEnd w:id="922"/>
      <w:bookmarkEnd w:id="923"/>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640" w:firstLineChars="200"/>
        <w:jc w:val="both"/>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建立煤矿应急抢险专业人才库，包括采矿、机电、通防、地测防治水等专业专家。根据实际需要聘请有关专家组成专家组，参加突发</w:t>
      </w:r>
      <w:r>
        <w:rPr>
          <w:rFonts w:hint="eastAsia" w:ascii="仿宋_GB2312" w:hAnsi="宋体" w:eastAsia="仿宋_GB2312" w:cs="宋体"/>
          <w:color w:val="auto"/>
          <w:sz w:val="32"/>
          <w:szCs w:val="32"/>
          <w:lang w:eastAsia="zh-CN"/>
        </w:rPr>
        <w:t>煤矿生产安全事故</w:t>
      </w:r>
      <w:r>
        <w:rPr>
          <w:rFonts w:hint="eastAsia" w:ascii="仿宋_GB2312" w:hAnsi="宋体" w:eastAsia="仿宋_GB2312" w:cs="宋体"/>
          <w:color w:val="auto"/>
          <w:sz w:val="32"/>
          <w:szCs w:val="32"/>
        </w:rPr>
        <w:t>的应急处置工作，为应急抢险工作提供技术咨询、指导，使决策更科学，提高抢险救援效率。</w:t>
      </w:r>
    </w:p>
    <w:p>
      <w:pPr>
        <w:pStyle w:val="3"/>
        <w:keepNext w:val="0"/>
        <w:keepLines w:val="0"/>
        <w:pageBreakBefore w:val="0"/>
        <w:widowControl w:val="0"/>
        <w:kinsoku/>
        <w:wordWrap/>
        <w:overflowPunct/>
        <w:topLinePunct w:val="0"/>
        <w:autoSpaceDE/>
        <w:autoSpaceDN/>
        <w:bidi w:val="0"/>
        <w:spacing w:before="0" w:after="0" w:line="580" w:lineRule="exact"/>
        <w:ind w:left="0" w:leftChars="0" w:right="0" w:rightChars="0" w:firstLine="640" w:firstLineChars="200"/>
        <w:jc w:val="both"/>
        <w:textAlignment w:val="auto"/>
        <w:rPr>
          <w:rStyle w:val="123"/>
          <w:rFonts w:hint="eastAsia" w:ascii="楷体_GB2312" w:hAnsi="楷体_GB2312" w:eastAsia="楷体_GB2312" w:cs="楷体_GB2312"/>
          <w:b w:val="0"/>
          <w:bCs w:val="0"/>
          <w:color w:val="auto"/>
          <w:sz w:val="32"/>
          <w:szCs w:val="32"/>
        </w:rPr>
      </w:pPr>
      <w:bookmarkStart w:id="924" w:name="_Toc440531267"/>
      <w:bookmarkStart w:id="925" w:name="_Toc406512694"/>
      <w:bookmarkStart w:id="926" w:name="_Toc406510269"/>
      <w:bookmarkStart w:id="927" w:name="_Toc406510017"/>
      <w:r>
        <w:rPr>
          <w:rStyle w:val="123"/>
          <w:rFonts w:hint="eastAsia" w:ascii="楷体_GB2312" w:hAnsi="楷体_GB2312" w:eastAsia="楷体_GB2312" w:cs="楷体_GB2312"/>
          <w:b w:val="0"/>
          <w:bCs w:val="0"/>
          <w:color w:val="auto"/>
          <w:sz w:val="32"/>
          <w:szCs w:val="32"/>
        </w:rPr>
        <w:t>6</w:t>
      </w:r>
      <w:r>
        <w:rPr>
          <w:rStyle w:val="123"/>
          <w:rFonts w:hint="eastAsia" w:ascii="楷体_GB2312" w:hAnsi="楷体_GB2312" w:eastAsia="楷体_GB2312" w:cs="楷体_GB2312"/>
          <w:b w:val="0"/>
          <w:bCs w:val="0"/>
          <w:color w:val="auto"/>
          <w:sz w:val="32"/>
          <w:szCs w:val="32"/>
          <w:lang w:eastAsia="zh-CN"/>
        </w:rPr>
        <w:t>.</w:t>
      </w:r>
      <w:r>
        <w:rPr>
          <w:rStyle w:val="123"/>
          <w:rFonts w:hint="eastAsia" w:ascii="楷体_GB2312" w:hAnsi="楷体_GB2312" w:eastAsia="楷体_GB2312" w:cs="楷体_GB2312"/>
          <w:b w:val="0"/>
          <w:bCs w:val="0"/>
          <w:color w:val="auto"/>
          <w:sz w:val="32"/>
          <w:szCs w:val="32"/>
        </w:rPr>
        <w:t>4</w:t>
      </w:r>
      <w:r>
        <w:rPr>
          <w:rStyle w:val="123"/>
          <w:rFonts w:hint="eastAsia" w:ascii="楷体_GB2312" w:hAnsi="楷体_GB2312" w:eastAsia="楷体_GB2312" w:cs="楷体_GB2312"/>
          <w:b w:val="0"/>
          <w:bCs w:val="0"/>
          <w:color w:val="auto"/>
          <w:sz w:val="32"/>
          <w:szCs w:val="32"/>
          <w:lang w:val="en-US" w:eastAsia="zh-CN"/>
        </w:rPr>
        <w:t xml:space="preserve">  </w:t>
      </w:r>
      <w:r>
        <w:rPr>
          <w:rStyle w:val="123"/>
          <w:rFonts w:hint="eastAsia" w:ascii="楷体_GB2312" w:hAnsi="楷体_GB2312" w:eastAsia="楷体_GB2312" w:cs="楷体_GB2312"/>
          <w:b w:val="0"/>
          <w:bCs w:val="0"/>
          <w:color w:val="auto"/>
          <w:sz w:val="32"/>
          <w:szCs w:val="32"/>
        </w:rPr>
        <w:t>应急装备保障</w:t>
      </w:r>
      <w:bookmarkEnd w:id="924"/>
      <w:bookmarkEnd w:id="925"/>
      <w:bookmarkEnd w:id="926"/>
      <w:bookmarkEnd w:id="927"/>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640" w:firstLineChars="200"/>
        <w:jc w:val="both"/>
        <w:textAlignment w:val="auto"/>
        <w:rPr>
          <w:rFonts w:hint="eastAsia" w:ascii="仿宋_GB2312" w:hAnsi="宋体" w:eastAsia="仿宋_GB2312" w:cs="宋体"/>
          <w:b w:val="0"/>
          <w:bCs/>
          <w:color w:val="auto"/>
          <w:sz w:val="32"/>
          <w:szCs w:val="32"/>
        </w:rPr>
      </w:pPr>
      <w:r>
        <w:rPr>
          <w:rFonts w:hint="eastAsia" w:ascii="仿宋_GB2312" w:hAnsi="宋体" w:eastAsia="仿宋_GB2312" w:cs="宋体"/>
          <w:b w:val="0"/>
          <w:bCs/>
          <w:color w:val="auto"/>
          <w:sz w:val="32"/>
          <w:szCs w:val="32"/>
        </w:rPr>
        <w:t>6</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rPr>
        <w:t>4</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rPr>
        <w:t>1</w:t>
      </w:r>
      <w:r>
        <w:rPr>
          <w:rFonts w:hint="eastAsia" w:ascii="宋体" w:hAnsi="宋体" w:eastAsia="仿宋_GB2312" w:cs="宋体"/>
          <w:b w:val="0"/>
          <w:bCs/>
          <w:color w:val="auto"/>
          <w:sz w:val="32"/>
          <w:szCs w:val="32"/>
          <w:lang w:val="en-US" w:eastAsia="zh-CN"/>
        </w:rPr>
        <w:t xml:space="preserve">  </w:t>
      </w:r>
      <w:r>
        <w:rPr>
          <w:rFonts w:hint="eastAsia" w:ascii="仿宋_GB2312" w:hAnsi="宋体" w:eastAsia="仿宋_GB2312" w:cs="宋体"/>
          <w:b w:val="0"/>
          <w:bCs/>
          <w:color w:val="auto"/>
          <w:sz w:val="32"/>
          <w:szCs w:val="32"/>
        </w:rPr>
        <w:t>各区（市）政府应根据有关法律、法规和应急预案的规定，做好物资储备工作；各煤矿应当配备必要的应急救援器材、设备</w:t>
      </w:r>
      <w:r>
        <w:rPr>
          <w:rFonts w:hint="eastAsia" w:ascii="仿宋_GB2312" w:hAnsi="宋体" w:eastAsia="仿宋_GB2312" w:cs="宋体"/>
          <w:b w:val="0"/>
          <w:bCs/>
          <w:color w:val="auto"/>
          <w:sz w:val="32"/>
          <w:szCs w:val="32"/>
          <w:lang w:eastAsia="zh-CN"/>
        </w:rPr>
        <w:t>设施、材料</w:t>
      </w:r>
      <w:r>
        <w:rPr>
          <w:rFonts w:hint="eastAsia" w:ascii="仿宋_GB2312" w:hAnsi="宋体" w:eastAsia="仿宋_GB2312" w:cs="宋体"/>
          <w:b w:val="0"/>
          <w:bCs/>
          <w:color w:val="auto"/>
          <w:sz w:val="32"/>
          <w:szCs w:val="32"/>
        </w:rPr>
        <w:t>，并进行经常性的维护、保养，保证能够正常使用。</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640" w:firstLineChars="200"/>
        <w:jc w:val="both"/>
        <w:textAlignment w:val="auto"/>
        <w:rPr>
          <w:rFonts w:hint="eastAsia" w:ascii="仿宋_GB2312" w:hAnsi="宋体" w:eastAsia="仿宋_GB2312" w:cs="宋体"/>
          <w:b w:val="0"/>
          <w:bCs/>
          <w:color w:val="auto"/>
          <w:sz w:val="32"/>
          <w:szCs w:val="32"/>
        </w:rPr>
      </w:pPr>
      <w:r>
        <w:rPr>
          <w:rFonts w:hint="eastAsia" w:ascii="仿宋_GB2312" w:hAnsi="宋体" w:eastAsia="仿宋_GB2312" w:cs="宋体"/>
          <w:b w:val="0"/>
          <w:bCs/>
          <w:color w:val="auto"/>
          <w:sz w:val="32"/>
          <w:szCs w:val="32"/>
        </w:rPr>
        <w:t>6</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rPr>
        <w:t>4</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rPr>
        <w:t>2</w:t>
      </w:r>
      <w:r>
        <w:rPr>
          <w:rFonts w:hint="eastAsia" w:ascii="宋体" w:hAnsi="宋体" w:eastAsia="仿宋_GB2312" w:cs="宋体"/>
          <w:b w:val="0"/>
          <w:bCs/>
          <w:color w:val="auto"/>
          <w:sz w:val="32"/>
          <w:szCs w:val="32"/>
          <w:lang w:val="en-US" w:eastAsia="zh-CN"/>
        </w:rPr>
        <w:t xml:space="preserve">  </w:t>
      </w:r>
      <w:r>
        <w:rPr>
          <w:rFonts w:hint="eastAsia" w:ascii="宋体" w:hAnsi="宋体" w:eastAsia="仿宋_GB2312" w:cs="宋体"/>
          <w:b w:val="0"/>
          <w:bCs/>
          <w:color w:val="auto"/>
          <w:sz w:val="32"/>
          <w:szCs w:val="32"/>
        </w:rPr>
        <w:t>各煤矿要与签订</w:t>
      </w:r>
      <w:r>
        <w:rPr>
          <w:rFonts w:hint="eastAsia" w:ascii="宋体" w:hAnsi="宋体" w:eastAsia="仿宋_GB2312" w:cs="宋体"/>
          <w:b w:val="0"/>
          <w:bCs/>
          <w:color w:val="auto"/>
          <w:sz w:val="32"/>
          <w:szCs w:val="32"/>
          <w:lang w:eastAsia="zh-CN"/>
        </w:rPr>
        <w:t>协议</w:t>
      </w:r>
      <w:r>
        <w:rPr>
          <w:rFonts w:hint="eastAsia" w:ascii="宋体" w:hAnsi="宋体" w:eastAsia="仿宋_GB2312" w:cs="宋体"/>
          <w:b w:val="0"/>
          <w:bCs/>
          <w:color w:val="auto"/>
          <w:sz w:val="32"/>
          <w:szCs w:val="32"/>
        </w:rPr>
        <w:t>的救护大队保持联系，做到装备及人员信息共享。</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640" w:firstLineChars="200"/>
        <w:jc w:val="both"/>
        <w:textAlignment w:val="auto"/>
        <w:rPr>
          <w:rFonts w:hint="eastAsia" w:ascii="仿宋_GB2312" w:hAnsi="宋体" w:eastAsia="仿宋_GB2312" w:cs="宋体"/>
          <w:color w:val="auto"/>
          <w:sz w:val="32"/>
          <w:szCs w:val="32"/>
        </w:rPr>
      </w:pPr>
      <w:r>
        <w:rPr>
          <w:rFonts w:hint="eastAsia" w:ascii="仿宋_GB2312" w:hAnsi="宋体" w:eastAsia="仿宋_GB2312" w:cs="宋体"/>
          <w:b w:val="0"/>
          <w:bCs/>
          <w:color w:val="auto"/>
          <w:sz w:val="32"/>
          <w:szCs w:val="32"/>
        </w:rPr>
        <w:t>6</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rPr>
        <w:t>4</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rPr>
        <w:t>3</w:t>
      </w:r>
      <w:r>
        <w:rPr>
          <w:rFonts w:hint="eastAsia" w:ascii="宋体" w:hAnsi="宋体" w:eastAsia="仿宋_GB2312" w:cs="宋体"/>
          <w:b w:val="0"/>
          <w:bCs/>
          <w:color w:val="auto"/>
          <w:sz w:val="32"/>
          <w:szCs w:val="32"/>
          <w:lang w:val="en-US" w:eastAsia="zh-CN"/>
        </w:rPr>
        <w:t xml:space="preserve">  </w:t>
      </w:r>
      <w:r>
        <w:rPr>
          <w:rFonts w:hint="eastAsia" w:ascii="仿宋_GB2312" w:hAnsi="宋体" w:eastAsia="仿宋_GB2312" w:cs="宋体"/>
          <w:b w:val="0"/>
          <w:bCs/>
          <w:color w:val="auto"/>
          <w:sz w:val="32"/>
          <w:szCs w:val="32"/>
        </w:rPr>
        <w:t>建立全市</w:t>
      </w:r>
      <w:r>
        <w:rPr>
          <w:rFonts w:hint="eastAsia" w:ascii="仿宋_GB2312" w:hAnsi="宋体" w:eastAsia="仿宋_GB2312" w:cs="宋体"/>
          <w:color w:val="auto"/>
          <w:sz w:val="32"/>
          <w:szCs w:val="32"/>
        </w:rPr>
        <w:t>应急抢险物资储备信息库，掌握全</w:t>
      </w:r>
      <w:r>
        <w:rPr>
          <w:rFonts w:hint="eastAsia" w:ascii="仿宋_GB2312" w:hAnsi="宋体" w:eastAsia="仿宋_GB2312" w:cs="宋体"/>
          <w:color w:val="auto"/>
          <w:sz w:val="32"/>
          <w:szCs w:val="32"/>
          <w:lang w:eastAsia="zh-CN"/>
        </w:rPr>
        <w:t>市</w:t>
      </w:r>
      <w:r>
        <w:rPr>
          <w:rFonts w:hint="eastAsia" w:ascii="仿宋_GB2312" w:hAnsi="宋体" w:eastAsia="仿宋_GB2312" w:cs="宋体"/>
          <w:color w:val="auto"/>
          <w:sz w:val="32"/>
          <w:szCs w:val="32"/>
        </w:rPr>
        <w:t>各</w:t>
      </w:r>
      <w:r>
        <w:rPr>
          <w:rFonts w:hint="eastAsia" w:ascii="仿宋_GB2312" w:hAnsi="宋体" w:eastAsia="仿宋_GB2312" w:cs="宋体"/>
          <w:color w:val="auto"/>
          <w:sz w:val="32"/>
          <w:szCs w:val="32"/>
          <w:lang w:eastAsia="zh-CN"/>
        </w:rPr>
        <w:t>煤矿</w:t>
      </w:r>
      <w:r>
        <w:rPr>
          <w:rFonts w:hint="eastAsia" w:ascii="仿宋_GB2312" w:hAnsi="宋体" w:eastAsia="仿宋_GB2312" w:cs="宋体"/>
          <w:color w:val="auto"/>
          <w:sz w:val="32"/>
          <w:szCs w:val="32"/>
        </w:rPr>
        <w:t>抢险救灾物质储备库</w:t>
      </w:r>
      <w:r>
        <w:rPr>
          <w:rFonts w:hint="eastAsia" w:ascii="仿宋_GB2312" w:hAnsi="宋体" w:eastAsia="仿宋_GB2312" w:cs="宋体"/>
          <w:color w:val="auto"/>
          <w:sz w:val="32"/>
          <w:szCs w:val="32"/>
          <w:lang w:eastAsia="zh-CN"/>
        </w:rPr>
        <w:t>中</w:t>
      </w:r>
      <w:r>
        <w:rPr>
          <w:rFonts w:hint="eastAsia" w:ascii="仿宋_GB2312" w:hAnsi="宋体" w:eastAsia="仿宋_GB2312" w:cs="宋体"/>
          <w:color w:val="auto"/>
          <w:sz w:val="32"/>
          <w:szCs w:val="32"/>
        </w:rPr>
        <w:t>车辆、电力设施、排水设施及材料、通风设施、灭火设施等</w:t>
      </w:r>
      <w:r>
        <w:rPr>
          <w:rFonts w:hint="eastAsia" w:ascii="仿宋_GB2312" w:hAnsi="宋体" w:eastAsia="仿宋_GB2312" w:cs="宋体"/>
          <w:color w:val="auto"/>
          <w:sz w:val="32"/>
          <w:szCs w:val="32"/>
          <w:lang w:eastAsia="zh-CN"/>
        </w:rPr>
        <w:t>储备情况</w:t>
      </w:r>
      <w:r>
        <w:rPr>
          <w:rFonts w:hint="eastAsia" w:ascii="仿宋_GB2312" w:hAnsi="宋体" w:eastAsia="仿宋_GB2312" w:cs="宋体"/>
          <w:color w:val="auto"/>
          <w:sz w:val="32"/>
          <w:szCs w:val="32"/>
        </w:rPr>
        <w:t>。</w:t>
      </w:r>
    </w:p>
    <w:p>
      <w:pPr>
        <w:pStyle w:val="3"/>
        <w:keepNext w:val="0"/>
        <w:keepLines w:val="0"/>
        <w:pageBreakBefore w:val="0"/>
        <w:widowControl w:val="0"/>
        <w:kinsoku/>
        <w:wordWrap/>
        <w:overflowPunct/>
        <w:topLinePunct w:val="0"/>
        <w:autoSpaceDE/>
        <w:autoSpaceDN/>
        <w:bidi w:val="0"/>
        <w:spacing w:before="0" w:after="0" w:line="580" w:lineRule="exact"/>
        <w:ind w:left="0" w:leftChars="0" w:right="0" w:rightChars="0" w:firstLine="640" w:firstLineChars="200"/>
        <w:jc w:val="both"/>
        <w:textAlignment w:val="auto"/>
        <w:rPr>
          <w:rStyle w:val="123"/>
          <w:rFonts w:hint="eastAsia" w:ascii="楷体_GB2312" w:hAnsi="楷体_GB2312" w:eastAsia="楷体_GB2312" w:cs="楷体_GB2312"/>
          <w:b w:val="0"/>
          <w:bCs w:val="0"/>
          <w:color w:val="auto"/>
          <w:sz w:val="32"/>
          <w:szCs w:val="32"/>
        </w:rPr>
      </w:pPr>
      <w:bookmarkStart w:id="928" w:name="_Toc440531268"/>
      <w:bookmarkStart w:id="929" w:name="_Toc406512695"/>
      <w:bookmarkStart w:id="930" w:name="_Toc406510270"/>
      <w:bookmarkStart w:id="931" w:name="_Toc406510018"/>
      <w:r>
        <w:rPr>
          <w:rStyle w:val="123"/>
          <w:rFonts w:hint="eastAsia" w:ascii="楷体_GB2312" w:hAnsi="楷体_GB2312" w:eastAsia="楷体_GB2312" w:cs="楷体_GB2312"/>
          <w:b w:val="0"/>
          <w:bCs w:val="0"/>
          <w:color w:val="auto"/>
          <w:sz w:val="32"/>
          <w:szCs w:val="32"/>
        </w:rPr>
        <w:t>6</w:t>
      </w:r>
      <w:r>
        <w:rPr>
          <w:rStyle w:val="123"/>
          <w:rFonts w:hint="eastAsia" w:ascii="楷体_GB2312" w:hAnsi="楷体_GB2312" w:eastAsia="楷体_GB2312" w:cs="楷体_GB2312"/>
          <w:b w:val="0"/>
          <w:bCs w:val="0"/>
          <w:color w:val="auto"/>
          <w:sz w:val="32"/>
          <w:szCs w:val="32"/>
          <w:lang w:eastAsia="zh-CN"/>
        </w:rPr>
        <w:t>.</w:t>
      </w:r>
      <w:r>
        <w:rPr>
          <w:rStyle w:val="123"/>
          <w:rFonts w:hint="eastAsia" w:ascii="楷体_GB2312" w:hAnsi="楷体_GB2312" w:eastAsia="楷体_GB2312" w:cs="楷体_GB2312"/>
          <w:b w:val="0"/>
          <w:bCs w:val="0"/>
          <w:color w:val="auto"/>
          <w:sz w:val="32"/>
          <w:szCs w:val="32"/>
        </w:rPr>
        <w:t>5</w:t>
      </w:r>
      <w:r>
        <w:rPr>
          <w:rStyle w:val="123"/>
          <w:rFonts w:hint="eastAsia" w:ascii="楷体_GB2312" w:hAnsi="楷体_GB2312" w:eastAsia="楷体_GB2312" w:cs="楷体_GB2312"/>
          <w:b w:val="0"/>
          <w:bCs w:val="0"/>
          <w:color w:val="auto"/>
          <w:sz w:val="32"/>
          <w:szCs w:val="32"/>
          <w:lang w:val="en-US" w:eastAsia="zh-CN"/>
        </w:rPr>
        <w:t xml:space="preserve">  </w:t>
      </w:r>
      <w:r>
        <w:rPr>
          <w:rStyle w:val="123"/>
          <w:rFonts w:hint="eastAsia" w:ascii="楷体_GB2312" w:hAnsi="楷体_GB2312" w:eastAsia="楷体_GB2312" w:cs="楷体_GB2312"/>
          <w:b w:val="0"/>
          <w:bCs w:val="0"/>
          <w:color w:val="auto"/>
          <w:sz w:val="32"/>
          <w:szCs w:val="32"/>
        </w:rPr>
        <w:t>应急经费保障</w:t>
      </w:r>
      <w:bookmarkEnd w:id="928"/>
      <w:bookmarkEnd w:id="929"/>
      <w:bookmarkEnd w:id="930"/>
      <w:bookmarkEnd w:id="931"/>
    </w:p>
    <w:p>
      <w:pPr>
        <w:keepNext w:val="0"/>
        <w:keepLines w:val="0"/>
        <w:pageBreakBefore w:val="0"/>
        <w:widowControl w:val="0"/>
        <w:kinsoku/>
        <w:wordWrap/>
        <w:overflowPunct/>
        <w:topLinePunct w:val="0"/>
        <w:autoSpaceDE/>
        <w:autoSpaceDN/>
        <w:bidi w:val="0"/>
        <w:spacing w:line="580" w:lineRule="exact"/>
        <w:ind w:left="0" w:leftChars="0" w:right="0" w:rightChars="0" w:firstLine="640" w:firstLineChars="200"/>
        <w:jc w:val="both"/>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kern w:val="0"/>
          <w:sz w:val="32"/>
          <w:szCs w:val="32"/>
        </w:rPr>
        <w:t>所有煤矿必须严格按照国家要求的标准按期足额提取安全费用，要专门帐户存储；同时</w:t>
      </w:r>
      <w:r>
        <w:rPr>
          <w:rFonts w:hint="eastAsia" w:ascii="仿宋_GB2312" w:hAnsi="宋体" w:eastAsia="仿宋_GB2312" w:cs="宋体"/>
          <w:color w:val="auto"/>
          <w:kern w:val="0"/>
          <w:sz w:val="32"/>
          <w:szCs w:val="32"/>
          <w:lang w:eastAsia="zh-CN"/>
        </w:rPr>
        <w:t>按规定缴纳安全生产责任保险和工伤保险；</w:t>
      </w:r>
      <w:r>
        <w:rPr>
          <w:rFonts w:hint="eastAsia" w:ascii="仿宋_GB2312" w:hAnsi="宋体" w:eastAsia="仿宋_GB2312" w:cs="宋体"/>
          <w:color w:val="auto"/>
          <w:kern w:val="0"/>
          <w:sz w:val="32"/>
          <w:szCs w:val="32"/>
        </w:rPr>
        <w:t>确保突发事故应急准备和救援工作所需资金。</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640" w:firstLineChars="200"/>
        <w:jc w:val="both"/>
        <w:textAlignment w:val="auto"/>
        <w:rPr>
          <w:rFonts w:hint="eastAsia" w:ascii="仿宋_GB2312" w:hAnsi="宋体" w:eastAsia="仿宋_GB2312" w:cs="宋体"/>
          <w:color w:val="auto"/>
          <w:kern w:val="0"/>
          <w:sz w:val="32"/>
          <w:szCs w:val="32"/>
        </w:rPr>
      </w:pPr>
      <w:r>
        <w:rPr>
          <w:rFonts w:hint="eastAsia" w:ascii="仿宋_GB2312" w:hAnsi="宋体" w:eastAsia="仿宋_GB2312" w:cs="宋体"/>
          <w:color w:val="auto"/>
          <w:kern w:val="0"/>
          <w:sz w:val="32"/>
          <w:szCs w:val="32"/>
        </w:rPr>
        <w:t>鼓励自然人、法人或者其他组织（包括国际组织）按照《中华人民共和国公益事业捐赠法》等有关法律、法规和规定进行捐赠和援助。</w:t>
      </w:r>
    </w:p>
    <w:p>
      <w:pPr>
        <w:pStyle w:val="2"/>
        <w:keepNext w:val="0"/>
        <w:keepLines w:val="0"/>
        <w:pageBreakBefore w:val="0"/>
        <w:widowControl w:val="0"/>
        <w:kinsoku/>
        <w:wordWrap/>
        <w:overflowPunct/>
        <w:topLinePunct w:val="0"/>
        <w:autoSpaceDE/>
        <w:autoSpaceDN/>
        <w:bidi w:val="0"/>
        <w:spacing w:before="0" w:after="0" w:line="580" w:lineRule="exact"/>
        <w:ind w:left="0" w:leftChars="0" w:right="0" w:rightChars="0" w:firstLine="640" w:firstLineChars="200"/>
        <w:jc w:val="both"/>
        <w:textAlignment w:val="auto"/>
        <w:rPr>
          <w:rFonts w:hint="eastAsia" w:ascii="黑体" w:hAnsi="黑体" w:eastAsia="黑体"/>
          <w:b w:val="0"/>
          <w:bCs w:val="0"/>
          <w:color w:val="auto"/>
          <w:sz w:val="32"/>
          <w:szCs w:val="32"/>
        </w:rPr>
      </w:pPr>
      <w:bookmarkStart w:id="932" w:name="_Toc440531269"/>
      <w:bookmarkStart w:id="933" w:name="_Toc406510019"/>
      <w:bookmarkStart w:id="934" w:name="_Toc406510271"/>
      <w:bookmarkStart w:id="935" w:name="_Toc406512696"/>
      <w:bookmarkStart w:id="936" w:name="_Toc18998"/>
      <w:r>
        <w:rPr>
          <w:rFonts w:hint="eastAsia" w:ascii="黑体" w:hAnsi="黑体" w:eastAsia="黑体"/>
          <w:b w:val="0"/>
          <w:bCs w:val="0"/>
          <w:color w:val="auto"/>
          <w:sz w:val="32"/>
          <w:szCs w:val="32"/>
        </w:rPr>
        <w:t>7</w:t>
      </w:r>
      <w:r>
        <w:rPr>
          <w:rFonts w:hint="eastAsia" w:ascii="黑体" w:hAnsi="黑体" w:eastAsia="黑体"/>
          <w:b w:val="0"/>
          <w:bCs w:val="0"/>
          <w:color w:val="auto"/>
          <w:sz w:val="32"/>
          <w:szCs w:val="32"/>
          <w:lang w:val="en-US" w:eastAsia="zh-CN"/>
        </w:rPr>
        <w:t xml:space="preserve">  </w:t>
      </w:r>
      <w:r>
        <w:rPr>
          <w:rFonts w:hint="eastAsia" w:ascii="黑体" w:hAnsi="黑体" w:eastAsia="黑体"/>
          <w:b w:val="0"/>
          <w:bCs w:val="0"/>
          <w:color w:val="auto"/>
          <w:sz w:val="32"/>
          <w:szCs w:val="32"/>
        </w:rPr>
        <w:t>预案管理</w:t>
      </w:r>
      <w:bookmarkEnd w:id="932"/>
      <w:bookmarkEnd w:id="933"/>
      <w:bookmarkEnd w:id="934"/>
      <w:bookmarkEnd w:id="935"/>
      <w:bookmarkEnd w:id="936"/>
    </w:p>
    <w:p>
      <w:pPr>
        <w:pStyle w:val="3"/>
        <w:keepNext w:val="0"/>
        <w:keepLines w:val="0"/>
        <w:pageBreakBefore w:val="0"/>
        <w:widowControl w:val="0"/>
        <w:kinsoku/>
        <w:wordWrap/>
        <w:overflowPunct/>
        <w:topLinePunct w:val="0"/>
        <w:autoSpaceDE/>
        <w:autoSpaceDN/>
        <w:bidi w:val="0"/>
        <w:spacing w:before="0" w:after="0" w:line="580" w:lineRule="exact"/>
        <w:ind w:left="0" w:leftChars="0" w:right="0" w:rightChars="0" w:firstLine="640" w:firstLineChars="200"/>
        <w:jc w:val="both"/>
        <w:textAlignment w:val="auto"/>
        <w:rPr>
          <w:rStyle w:val="123"/>
          <w:rFonts w:hint="eastAsia" w:ascii="楷体_GB2312" w:hAnsi="楷体_GB2312" w:eastAsia="楷体_GB2312" w:cs="楷体_GB2312"/>
          <w:b w:val="0"/>
          <w:bCs w:val="0"/>
          <w:color w:val="auto"/>
          <w:sz w:val="32"/>
          <w:szCs w:val="32"/>
        </w:rPr>
      </w:pPr>
      <w:bookmarkStart w:id="937" w:name="_Toc406510272"/>
      <w:bookmarkStart w:id="938" w:name="_Toc406510020"/>
      <w:bookmarkStart w:id="939" w:name="_Toc406512697"/>
      <w:bookmarkStart w:id="940" w:name="_Toc440531270"/>
      <w:r>
        <w:rPr>
          <w:rStyle w:val="123"/>
          <w:rFonts w:hint="eastAsia" w:ascii="楷体_GB2312" w:hAnsi="楷体_GB2312" w:eastAsia="楷体_GB2312" w:cs="楷体_GB2312"/>
          <w:b w:val="0"/>
          <w:bCs w:val="0"/>
          <w:color w:val="auto"/>
          <w:sz w:val="32"/>
          <w:szCs w:val="32"/>
        </w:rPr>
        <w:t>7</w:t>
      </w:r>
      <w:r>
        <w:rPr>
          <w:rStyle w:val="123"/>
          <w:rFonts w:hint="eastAsia" w:ascii="楷体_GB2312" w:hAnsi="楷体_GB2312" w:eastAsia="楷体_GB2312" w:cs="楷体_GB2312"/>
          <w:b w:val="0"/>
          <w:bCs w:val="0"/>
          <w:color w:val="auto"/>
          <w:sz w:val="32"/>
          <w:szCs w:val="32"/>
          <w:lang w:eastAsia="zh-CN"/>
        </w:rPr>
        <w:t>.</w:t>
      </w:r>
      <w:r>
        <w:rPr>
          <w:rStyle w:val="123"/>
          <w:rFonts w:hint="eastAsia" w:ascii="楷体_GB2312" w:hAnsi="楷体_GB2312" w:eastAsia="楷体_GB2312" w:cs="楷体_GB2312"/>
          <w:b w:val="0"/>
          <w:bCs w:val="0"/>
          <w:color w:val="auto"/>
          <w:sz w:val="32"/>
          <w:szCs w:val="32"/>
        </w:rPr>
        <w:t>1</w:t>
      </w:r>
      <w:r>
        <w:rPr>
          <w:rStyle w:val="123"/>
          <w:rFonts w:hint="eastAsia" w:ascii="楷体_GB2312" w:hAnsi="楷体_GB2312" w:eastAsia="楷体_GB2312" w:cs="楷体_GB2312"/>
          <w:b w:val="0"/>
          <w:bCs w:val="0"/>
          <w:color w:val="auto"/>
          <w:sz w:val="32"/>
          <w:szCs w:val="32"/>
          <w:lang w:val="en-US" w:eastAsia="zh-CN"/>
        </w:rPr>
        <w:t xml:space="preserve">  </w:t>
      </w:r>
      <w:r>
        <w:rPr>
          <w:rStyle w:val="123"/>
          <w:rFonts w:hint="eastAsia" w:ascii="楷体_GB2312" w:hAnsi="楷体_GB2312" w:eastAsia="楷体_GB2312" w:cs="楷体_GB2312"/>
          <w:b w:val="0"/>
          <w:bCs w:val="0"/>
          <w:color w:val="auto"/>
          <w:sz w:val="32"/>
          <w:szCs w:val="32"/>
        </w:rPr>
        <w:t>预案演练</w:t>
      </w:r>
      <w:bookmarkEnd w:id="937"/>
      <w:bookmarkEnd w:id="938"/>
      <w:bookmarkEnd w:id="939"/>
      <w:bookmarkEnd w:id="940"/>
    </w:p>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afterAutospacing="0" w:line="580" w:lineRule="exact"/>
        <w:ind w:left="0" w:leftChars="0" w:right="0" w:rightChars="0" w:firstLine="640" w:firstLineChars="200"/>
        <w:jc w:val="both"/>
        <w:textAlignment w:val="auto"/>
        <w:rPr>
          <w:rFonts w:hint="default" w:ascii="Arial" w:hAnsi="Arial" w:cs="Arial"/>
          <w:i w:val="0"/>
          <w:caps w:val="0"/>
          <w:color w:val="auto"/>
          <w:spacing w:val="0"/>
          <w:sz w:val="32"/>
          <w:szCs w:val="32"/>
        </w:rPr>
      </w:pPr>
      <w:r>
        <w:rPr>
          <w:rFonts w:hint="eastAsia" w:ascii="仿宋_GB2312" w:hAnsi="宋体" w:eastAsia="仿宋_GB2312" w:cs="宋体"/>
          <w:color w:val="auto"/>
          <w:sz w:val="32"/>
          <w:szCs w:val="32"/>
        </w:rPr>
        <w:t>市、区（市）</w:t>
      </w:r>
      <w:r>
        <w:rPr>
          <w:rFonts w:hint="eastAsia" w:ascii="仿宋_GB2312" w:hAnsi="宋体" w:eastAsia="仿宋_GB2312" w:cs="宋体"/>
          <w:color w:val="auto"/>
          <w:sz w:val="32"/>
          <w:szCs w:val="32"/>
          <w:lang w:eastAsia="zh-CN"/>
        </w:rPr>
        <w:t>煤矿安全生产监督管理部门</w:t>
      </w:r>
      <w:r>
        <w:rPr>
          <w:rFonts w:hint="eastAsia" w:ascii="仿宋_GB2312" w:eastAsia="仿宋_GB2312"/>
          <w:color w:val="auto"/>
          <w:sz w:val="32"/>
          <w:szCs w:val="32"/>
        </w:rPr>
        <w:t>每</w:t>
      </w:r>
      <w:r>
        <w:rPr>
          <w:rFonts w:hint="eastAsia" w:ascii="仿宋_GB2312" w:eastAsia="仿宋_GB2312"/>
          <w:color w:val="auto"/>
          <w:sz w:val="32"/>
          <w:szCs w:val="32"/>
          <w:lang w:val="en-US" w:eastAsia="zh-CN"/>
        </w:rPr>
        <w:t>2</w:t>
      </w:r>
      <w:r>
        <w:rPr>
          <w:rFonts w:hint="eastAsia" w:ascii="仿宋_GB2312" w:eastAsia="仿宋_GB2312"/>
          <w:color w:val="auto"/>
          <w:sz w:val="32"/>
          <w:szCs w:val="32"/>
        </w:rPr>
        <w:t>年至少组织一次生产安全事故综合应急预案演练；各煤矿企业至少</w:t>
      </w:r>
      <w:r>
        <w:rPr>
          <w:rFonts w:hint="default" w:ascii="仿宋_GB2312" w:eastAsia="仿宋_GB2312"/>
          <w:color w:val="auto"/>
          <w:sz w:val="32"/>
          <w:szCs w:val="32"/>
          <w:lang w:val="en-US" w:eastAsia="zh-CN"/>
        </w:rPr>
        <w:t>每半年组织1次生产安全事故应急救援预案演练，并将演练情况报送所在地县级以上地方人民政府</w:t>
      </w:r>
      <w:r>
        <w:rPr>
          <w:rFonts w:hint="eastAsia" w:ascii="仿宋_GB2312" w:hAnsi="宋体" w:eastAsia="仿宋_GB2312" w:cs="宋体"/>
          <w:color w:val="auto"/>
          <w:sz w:val="32"/>
          <w:szCs w:val="32"/>
          <w:lang w:eastAsia="zh-CN"/>
        </w:rPr>
        <w:t>煤矿安全生产监督管理部门</w:t>
      </w:r>
      <w:r>
        <w:rPr>
          <w:rFonts w:hint="default" w:ascii="仿宋_GB2312" w:eastAsia="仿宋_GB2312"/>
          <w:color w:val="auto"/>
          <w:sz w:val="32"/>
          <w:szCs w:val="32"/>
          <w:lang w:val="en-US" w:eastAsia="zh-CN"/>
        </w:rPr>
        <w:t>。</w:t>
      </w:r>
    </w:p>
    <w:p>
      <w:pPr>
        <w:pStyle w:val="3"/>
        <w:keepNext w:val="0"/>
        <w:keepLines w:val="0"/>
        <w:pageBreakBefore w:val="0"/>
        <w:widowControl w:val="0"/>
        <w:kinsoku/>
        <w:wordWrap/>
        <w:overflowPunct/>
        <w:topLinePunct w:val="0"/>
        <w:autoSpaceDE/>
        <w:autoSpaceDN/>
        <w:bidi w:val="0"/>
        <w:spacing w:before="0" w:after="0" w:line="560" w:lineRule="exact"/>
        <w:ind w:left="0" w:leftChars="0" w:right="0" w:rightChars="0" w:firstLine="640" w:firstLineChars="200"/>
        <w:jc w:val="both"/>
        <w:textAlignment w:val="auto"/>
        <w:rPr>
          <w:rStyle w:val="123"/>
          <w:rFonts w:hint="eastAsia" w:ascii="楷体_GB2312" w:hAnsi="楷体_GB2312" w:eastAsia="楷体_GB2312" w:cs="楷体_GB2312"/>
          <w:b w:val="0"/>
          <w:bCs w:val="0"/>
          <w:color w:val="auto"/>
          <w:sz w:val="32"/>
          <w:szCs w:val="32"/>
        </w:rPr>
      </w:pPr>
      <w:bookmarkStart w:id="941" w:name="_Toc440531271"/>
      <w:bookmarkStart w:id="942" w:name="_Toc406510273"/>
      <w:bookmarkStart w:id="943" w:name="_Toc406512698"/>
      <w:bookmarkStart w:id="944" w:name="_Toc406510021"/>
      <w:r>
        <w:rPr>
          <w:rStyle w:val="123"/>
          <w:rFonts w:hint="eastAsia" w:ascii="楷体_GB2312" w:hAnsi="楷体_GB2312" w:eastAsia="楷体_GB2312" w:cs="楷体_GB2312"/>
          <w:b w:val="0"/>
          <w:bCs w:val="0"/>
          <w:color w:val="auto"/>
          <w:sz w:val="32"/>
          <w:szCs w:val="32"/>
        </w:rPr>
        <w:t>7</w:t>
      </w:r>
      <w:r>
        <w:rPr>
          <w:rStyle w:val="123"/>
          <w:rFonts w:hint="eastAsia" w:ascii="楷体_GB2312" w:hAnsi="楷体_GB2312" w:eastAsia="楷体_GB2312" w:cs="楷体_GB2312"/>
          <w:b w:val="0"/>
          <w:bCs w:val="0"/>
          <w:color w:val="auto"/>
          <w:sz w:val="32"/>
          <w:szCs w:val="32"/>
          <w:lang w:eastAsia="zh-CN"/>
        </w:rPr>
        <w:t>.</w:t>
      </w:r>
      <w:r>
        <w:rPr>
          <w:rStyle w:val="123"/>
          <w:rFonts w:hint="eastAsia" w:ascii="楷体_GB2312" w:hAnsi="楷体_GB2312" w:eastAsia="楷体_GB2312" w:cs="楷体_GB2312"/>
          <w:b w:val="0"/>
          <w:bCs w:val="0"/>
          <w:color w:val="auto"/>
          <w:sz w:val="32"/>
          <w:szCs w:val="32"/>
        </w:rPr>
        <w:t>2</w:t>
      </w:r>
      <w:r>
        <w:rPr>
          <w:rStyle w:val="123"/>
          <w:rFonts w:hint="eastAsia" w:ascii="楷体_GB2312" w:hAnsi="楷体_GB2312" w:eastAsia="楷体_GB2312" w:cs="楷体_GB2312"/>
          <w:b w:val="0"/>
          <w:bCs w:val="0"/>
          <w:color w:val="auto"/>
          <w:sz w:val="32"/>
          <w:szCs w:val="32"/>
          <w:lang w:val="en-US" w:eastAsia="zh-CN"/>
        </w:rPr>
        <w:t xml:space="preserve">  </w:t>
      </w:r>
      <w:r>
        <w:rPr>
          <w:rStyle w:val="123"/>
          <w:rFonts w:hint="eastAsia" w:ascii="楷体_GB2312" w:hAnsi="楷体_GB2312" w:eastAsia="楷体_GB2312" w:cs="楷体_GB2312"/>
          <w:b w:val="0"/>
          <w:bCs w:val="0"/>
          <w:color w:val="auto"/>
          <w:sz w:val="32"/>
          <w:szCs w:val="32"/>
        </w:rPr>
        <w:t>预案修订</w:t>
      </w:r>
      <w:bookmarkEnd w:id="941"/>
      <w:bookmarkEnd w:id="942"/>
      <w:bookmarkEnd w:id="943"/>
      <w:bookmarkEnd w:id="944"/>
    </w:p>
    <w:p>
      <w:pPr>
        <w:pStyle w:val="24"/>
        <w:keepNext w:val="0"/>
        <w:keepLines w:val="0"/>
        <w:pageBreakBefore w:val="0"/>
        <w:widowControl w:val="0"/>
        <w:kinsoku/>
        <w:wordWrap/>
        <w:overflowPunct/>
        <w:topLinePunct w:val="0"/>
        <w:autoSpaceDE/>
        <w:autoSpaceDN/>
        <w:bidi w:val="0"/>
        <w:spacing w:beforeAutospacing="0" w:afterAutospacing="0" w:line="560" w:lineRule="exact"/>
        <w:ind w:left="0" w:leftChars="0" w:right="0" w:rightChars="0" w:firstLine="640" w:firstLineChars="200"/>
        <w:jc w:val="both"/>
        <w:textAlignment w:val="auto"/>
        <w:rPr>
          <w:rFonts w:hint="eastAsia" w:ascii="黑体" w:eastAsia="黑体"/>
          <w:color w:val="auto"/>
          <w:sz w:val="32"/>
          <w:szCs w:val="32"/>
        </w:rPr>
      </w:pPr>
      <w:r>
        <w:rPr>
          <w:rFonts w:hint="eastAsia" w:ascii="仿宋_GB2312" w:eastAsia="仿宋_GB2312"/>
          <w:color w:val="auto"/>
          <w:sz w:val="32"/>
          <w:szCs w:val="32"/>
        </w:rPr>
        <w:t>随着应急救援相关法律法规的制定、修改和完善，部门职责或应急资源发生变化，以及实施过程中发现存在问题或出现新的情况，市</w:t>
      </w:r>
      <w:r>
        <w:rPr>
          <w:rFonts w:hint="eastAsia" w:ascii="仿宋_GB2312" w:eastAsia="仿宋_GB2312"/>
          <w:color w:val="auto"/>
          <w:sz w:val="32"/>
          <w:szCs w:val="32"/>
          <w:lang w:eastAsia="zh-CN"/>
        </w:rPr>
        <w:t>能源</w:t>
      </w:r>
      <w:r>
        <w:rPr>
          <w:rFonts w:hint="eastAsia" w:ascii="仿宋_GB2312" w:eastAsia="仿宋_GB2312"/>
          <w:color w:val="auto"/>
          <w:sz w:val="32"/>
          <w:szCs w:val="32"/>
        </w:rPr>
        <w:t>局应及时修订完善本预案。</w:t>
      </w:r>
    </w:p>
    <w:p>
      <w:pPr>
        <w:pStyle w:val="3"/>
        <w:keepNext w:val="0"/>
        <w:keepLines w:val="0"/>
        <w:pageBreakBefore w:val="0"/>
        <w:widowControl w:val="0"/>
        <w:kinsoku/>
        <w:wordWrap/>
        <w:overflowPunct/>
        <w:topLinePunct w:val="0"/>
        <w:autoSpaceDE/>
        <w:autoSpaceDN/>
        <w:bidi w:val="0"/>
        <w:spacing w:before="0" w:after="0" w:line="560" w:lineRule="exact"/>
        <w:ind w:left="0" w:leftChars="0" w:right="0" w:rightChars="0" w:firstLine="640" w:firstLineChars="200"/>
        <w:jc w:val="both"/>
        <w:textAlignment w:val="auto"/>
        <w:rPr>
          <w:rStyle w:val="123"/>
          <w:rFonts w:hint="eastAsia" w:ascii="楷体_GB2312" w:hAnsi="楷体_GB2312" w:eastAsia="楷体_GB2312" w:cs="楷体_GB2312"/>
          <w:b w:val="0"/>
          <w:bCs w:val="0"/>
          <w:color w:val="auto"/>
          <w:sz w:val="32"/>
          <w:szCs w:val="32"/>
        </w:rPr>
      </w:pPr>
      <w:bookmarkStart w:id="945" w:name="_Toc440531272"/>
      <w:bookmarkStart w:id="946" w:name="_Toc406512699"/>
      <w:bookmarkStart w:id="947" w:name="_Toc406510274"/>
      <w:bookmarkStart w:id="948" w:name="_Toc406510022"/>
      <w:r>
        <w:rPr>
          <w:rStyle w:val="123"/>
          <w:rFonts w:hint="eastAsia" w:ascii="楷体_GB2312" w:hAnsi="楷体_GB2312" w:eastAsia="楷体_GB2312" w:cs="楷体_GB2312"/>
          <w:b w:val="0"/>
          <w:bCs w:val="0"/>
          <w:color w:val="auto"/>
          <w:sz w:val="32"/>
          <w:szCs w:val="32"/>
        </w:rPr>
        <w:t>7</w:t>
      </w:r>
      <w:r>
        <w:rPr>
          <w:rStyle w:val="123"/>
          <w:rFonts w:hint="eastAsia" w:ascii="楷体_GB2312" w:hAnsi="楷体_GB2312" w:eastAsia="楷体_GB2312" w:cs="楷体_GB2312"/>
          <w:b w:val="0"/>
          <w:bCs w:val="0"/>
          <w:color w:val="auto"/>
          <w:sz w:val="32"/>
          <w:szCs w:val="32"/>
          <w:lang w:eastAsia="zh-CN"/>
        </w:rPr>
        <w:t>.</w:t>
      </w:r>
      <w:r>
        <w:rPr>
          <w:rStyle w:val="123"/>
          <w:rFonts w:hint="eastAsia" w:ascii="楷体_GB2312" w:hAnsi="楷体_GB2312" w:eastAsia="楷体_GB2312" w:cs="楷体_GB2312"/>
          <w:b w:val="0"/>
          <w:bCs w:val="0"/>
          <w:color w:val="auto"/>
          <w:sz w:val="32"/>
          <w:szCs w:val="32"/>
        </w:rPr>
        <w:t>3</w:t>
      </w:r>
      <w:r>
        <w:rPr>
          <w:rStyle w:val="123"/>
          <w:rFonts w:hint="eastAsia" w:ascii="楷体_GB2312" w:hAnsi="楷体_GB2312" w:eastAsia="楷体_GB2312" w:cs="楷体_GB2312"/>
          <w:b w:val="0"/>
          <w:bCs w:val="0"/>
          <w:color w:val="auto"/>
          <w:sz w:val="32"/>
          <w:szCs w:val="32"/>
          <w:lang w:val="en-US" w:eastAsia="zh-CN"/>
        </w:rPr>
        <w:t xml:space="preserve">  </w:t>
      </w:r>
      <w:r>
        <w:rPr>
          <w:rStyle w:val="123"/>
          <w:rFonts w:hint="eastAsia" w:ascii="楷体_GB2312" w:hAnsi="楷体_GB2312" w:eastAsia="楷体_GB2312" w:cs="楷体_GB2312"/>
          <w:b w:val="0"/>
          <w:bCs w:val="0"/>
          <w:color w:val="auto"/>
          <w:sz w:val="32"/>
          <w:szCs w:val="32"/>
        </w:rPr>
        <w:t>预案实施</w:t>
      </w:r>
      <w:bookmarkEnd w:id="945"/>
      <w:bookmarkEnd w:id="946"/>
      <w:bookmarkEnd w:id="947"/>
      <w:bookmarkEnd w:id="948"/>
    </w:p>
    <w:p>
      <w:pPr>
        <w:keepNext w:val="0"/>
        <w:keepLines w:val="0"/>
        <w:pageBreakBefore w:val="0"/>
        <w:widowControl w:val="0"/>
        <w:kinsoku/>
        <w:wordWrap/>
        <w:overflowPunct/>
        <w:topLinePunct w:val="0"/>
        <w:autoSpaceDE/>
        <w:autoSpaceDN/>
        <w:bidi w:val="0"/>
        <w:spacing w:line="560" w:lineRule="exact"/>
        <w:ind w:left="0" w:leftChars="0" w:right="0" w:rightChars="0" w:firstLine="640" w:firstLineChars="200"/>
        <w:jc w:val="both"/>
        <w:textAlignment w:val="auto"/>
        <w:rPr>
          <w:rFonts w:hint="eastAsia" w:ascii="仿宋_GB2312" w:eastAsia="仿宋_GB2312"/>
          <w:color w:val="auto"/>
          <w:sz w:val="32"/>
          <w:szCs w:val="32"/>
        </w:rPr>
      </w:pPr>
      <w:r>
        <w:rPr>
          <w:rFonts w:hint="eastAsia" w:ascii="仿宋_GB2312" w:eastAsia="仿宋_GB2312"/>
          <w:color w:val="auto"/>
          <w:sz w:val="32"/>
          <w:szCs w:val="32"/>
        </w:rPr>
        <w:t>本预案由枣庄市</w:t>
      </w:r>
      <w:r>
        <w:rPr>
          <w:rFonts w:hint="eastAsia" w:ascii="仿宋_GB2312" w:eastAsia="仿宋_GB2312"/>
          <w:color w:val="auto"/>
          <w:sz w:val="32"/>
          <w:szCs w:val="32"/>
          <w:lang w:eastAsia="zh-CN"/>
        </w:rPr>
        <w:t>能源局</w:t>
      </w:r>
      <w:r>
        <w:rPr>
          <w:rFonts w:hint="eastAsia" w:ascii="仿宋_GB2312" w:eastAsia="仿宋_GB2312"/>
          <w:color w:val="auto"/>
          <w:sz w:val="32"/>
          <w:szCs w:val="32"/>
        </w:rPr>
        <w:t>解释；</w:t>
      </w:r>
      <w:r>
        <w:rPr>
          <w:rFonts w:hint="eastAsia" w:ascii="仿宋_GB2312" w:hAnsi="宋体" w:eastAsia="仿宋_GB2312"/>
          <w:color w:val="auto"/>
          <w:sz w:val="32"/>
          <w:szCs w:val="32"/>
        </w:rPr>
        <w:t>本预案自印发之日起实施。</w:t>
      </w:r>
    </w:p>
    <w:p>
      <w:pPr>
        <w:pStyle w:val="2"/>
        <w:keepNext w:val="0"/>
        <w:keepLines w:val="0"/>
        <w:pageBreakBefore w:val="0"/>
        <w:widowControl w:val="0"/>
        <w:kinsoku/>
        <w:wordWrap/>
        <w:overflowPunct/>
        <w:topLinePunct w:val="0"/>
        <w:autoSpaceDE/>
        <w:autoSpaceDN/>
        <w:bidi w:val="0"/>
        <w:spacing w:before="0" w:after="0" w:line="560" w:lineRule="exact"/>
        <w:ind w:left="0" w:leftChars="0" w:right="0" w:rightChars="0" w:firstLine="640" w:firstLineChars="200"/>
        <w:jc w:val="both"/>
        <w:textAlignment w:val="auto"/>
        <w:rPr>
          <w:rFonts w:hint="eastAsia" w:ascii="黑体" w:hAnsi="黑体" w:eastAsia="黑体"/>
          <w:b w:val="0"/>
          <w:bCs w:val="0"/>
          <w:color w:val="auto"/>
          <w:sz w:val="32"/>
          <w:szCs w:val="32"/>
        </w:rPr>
      </w:pPr>
      <w:bookmarkStart w:id="949" w:name="_Toc440531273"/>
      <w:bookmarkStart w:id="950" w:name="_Toc28481"/>
      <w:bookmarkStart w:id="951" w:name="_Toc406512700"/>
      <w:bookmarkStart w:id="952" w:name="_Toc406510275"/>
      <w:bookmarkStart w:id="953" w:name="_Toc406510023"/>
      <w:r>
        <w:rPr>
          <w:rFonts w:hint="eastAsia" w:ascii="黑体" w:hAnsi="黑体" w:eastAsia="黑体"/>
          <w:b w:val="0"/>
          <w:bCs w:val="0"/>
          <w:color w:val="auto"/>
          <w:sz w:val="32"/>
          <w:szCs w:val="32"/>
        </w:rPr>
        <w:t>8</w:t>
      </w:r>
      <w:r>
        <w:rPr>
          <w:rFonts w:hint="eastAsia" w:ascii="黑体" w:hAnsi="黑体" w:eastAsia="黑体"/>
          <w:b w:val="0"/>
          <w:bCs w:val="0"/>
          <w:color w:val="auto"/>
          <w:sz w:val="32"/>
          <w:szCs w:val="32"/>
          <w:lang w:val="en-US" w:eastAsia="zh-CN"/>
        </w:rPr>
        <w:t xml:space="preserve">  </w:t>
      </w:r>
      <w:r>
        <w:rPr>
          <w:rFonts w:hint="eastAsia" w:ascii="黑体" w:hAnsi="黑体" w:eastAsia="黑体"/>
          <w:b w:val="0"/>
          <w:bCs w:val="0"/>
          <w:color w:val="auto"/>
          <w:sz w:val="32"/>
          <w:szCs w:val="32"/>
        </w:rPr>
        <w:t>附件</w:t>
      </w:r>
      <w:bookmarkEnd w:id="949"/>
      <w:bookmarkEnd w:id="950"/>
      <w:bookmarkEnd w:id="951"/>
      <w:bookmarkEnd w:id="952"/>
      <w:bookmarkEnd w:id="953"/>
    </w:p>
    <w:p>
      <w:pPr>
        <w:pStyle w:val="3"/>
        <w:keepNext w:val="0"/>
        <w:keepLines w:val="0"/>
        <w:pageBreakBefore w:val="0"/>
        <w:widowControl w:val="0"/>
        <w:kinsoku/>
        <w:wordWrap/>
        <w:overflowPunct/>
        <w:topLinePunct w:val="0"/>
        <w:autoSpaceDE/>
        <w:autoSpaceDN/>
        <w:bidi w:val="0"/>
        <w:spacing w:before="0" w:after="0" w:line="560" w:lineRule="exact"/>
        <w:ind w:left="0" w:leftChars="0" w:right="0" w:rightChars="0" w:firstLine="640" w:firstLineChars="200"/>
        <w:jc w:val="both"/>
        <w:textAlignment w:val="auto"/>
        <w:rPr>
          <w:rFonts w:hint="eastAsia" w:ascii="楷体_GB2312" w:hAnsi="楷体_GB2312" w:eastAsia="楷体_GB2312" w:cs="楷体_GB2312"/>
          <w:b w:val="0"/>
          <w:bCs w:val="0"/>
          <w:color w:val="auto"/>
          <w:kern w:val="0"/>
          <w:sz w:val="32"/>
          <w:szCs w:val="32"/>
        </w:rPr>
      </w:pPr>
      <w:bookmarkStart w:id="954" w:name="_Toc440531274"/>
      <w:r>
        <w:rPr>
          <w:rFonts w:hint="eastAsia" w:ascii="楷体_GB2312" w:hAnsi="楷体_GB2312" w:eastAsia="楷体_GB2312" w:cs="楷体_GB2312"/>
          <w:b w:val="0"/>
          <w:bCs w:val="0"/>
          <w:color w:val="auto"/>
          <w:kern w:val="0"/>
          <w:sz w:val="32"/>
          <w:szCs w:val="32"/>
        </w:rPr>
        <w:t>8</w:t>
      </w:r>
      <w:r>
        <w:rPr>
          <w:rFonts w:hint="eastAsia" w:ascii="楷体_GB2312" w:hAnsi="楷体_GB2312" w:eastAsia="楷体_GB2312" w:cs="楷体_GB2312"/>
          <w:b w:val="0"/>
          <w:bCs w:val="0"/>
          <w:color w:val="auto"/>
          <w:kern w:val="0"/>
          <w:sz w:val="32"/>
          <w:szCs w:val="32"/>
          <w:lang w:eastAsia="zh-CN"/>
        </w:rPr>
        <w:t>.</w:t>
      </w:r>
      <w:r>
        <w:rPr>
          <w:rFonts w:hint="eastAsia" w:ascii="楷体_GB2312" w:hAnsi="楷体_GB2312" w:eastAsia="楷体_GB2312" w:cs="楷体_GB2312"/>
          <w:b w:val="0"/>
          <w:bCs w:val="0"/>
          <w:color w:val="auto"/>
          <w:kern w:val="0"/>
          <w:sz w:val="32"/>
          <w:szCs w:val="32"/>
        </w:rPr>
        <w:t>1</w:t>
      </w:r>
      <w:r>
        <w:rPr>
          <w:rFonts w:hint="eastAsia" w:ascii="楷体_GB2312" w:hAnsi="楷体_GB2312" w:eastAsia="楷体_GB2312" w:cs="楷体_GB2312"/>
          <w:b w:val="0"/>
          <w:bCs w:val="0"/>
          <w:color w:val="auto"/>
          <w:kern w:val="0"/>
          <w:sz w:val="32"/>
          <w:szCs w:val="32"/>
          <w:lang w:val="en-US" w:eastAsia="zh-CN"/>
        </w:rPr>
        <w:t xml:space="preserve">  </w:t>
      </w:r>
      <w:r>
        <w:rPr>
          <w:rFonts w:hint="eastAsia" w:ascii="楷体_GB2312" w:hAnsi="楷体_GB2312" w:eastAsia="楷体_GB2312" w:cs="楷体_GB2312"/>
          <w:b w:val="0"/>
          <w:bCs w:val="0"/>
          <w:color w:val="auto"/>
          <w:kern w:val="0"/>
          <w:sz w:val="32"/>
          <w:szCs w:val="32"/>
        </w:rPr>
        <w:t>相关机构和人员联系方式（见附表3）</w:t>
      </w:r>
      <w:bookmarkEnd w:id="954"/>
    </w:p>
    <w:p>
      <w:pPr>
        <w:pStyle w:val="3"/>
        <w:keepNext w:val="0"/>
        <w:keepLines w:val="0"/>
        <w:pageBreakBefore w:val="0"/>
        <w:widowControl w:val="0"/>
        <w:kinsoku/>
        <w:wordWrap/>
        <w:overflowPunct/>
        <w:topLinePunct w:val="0"/>
        <w:autoSpaceDE/>
        <w:autoSpaceDN/>
        <w:bidi w:val="0"/>
        <w:spacing w:before="0" w:after="0" w:line="560" w:lineRule="exact"/>
        <w:ind w:left="0" w:leftChars="0" w:right="0" w:rightChars="0" w:firstLine="640" w:firstLineChars="200"/>
        <w:jc w:val="both"/>
        <w:textAlignment w:val="auto"/>
        <w:rPr>
          <w:rFonts w:hint="eastAsia" w:ascii="楷体_GB2312" w:hAnsi="楷体_GB2312" w:eastAsia="楷体_GB2312" w:cs="楷体_GB2312"/>
          <w:b w:val="0"/>
          <w:bCs w:val="0"/>
          <w:color w:val="auto"/>
          <w:kern w:val="0"/>
          <w:sz w:val="32"/>
          <w:szCs w:val="32"/>
        </w:rPr>
      </w:pPr>
      <w:bookmarkStart w:id="955" w:name="_Toc440531275"/>
      <w:bookmarkStart w:id="956" w:name="_Toc406512702"/>
      <w:bookmarkStart w:id="957" w:name="_Toc406510277"/>
      <w:bookmarkStart w:id="958" w:name="_Toc406510025"/>
      <w:r>
        <w:rPr>
          <w:rFonts w:hint="eastAsia" w:ascii="楷体_GB2312" w:hAnsi="楷体_GB2312" w:eastAsia="楷体_GB2312" w:cs="楷体_GB2312"/>
          <w:b w:val="0"/>
          <w:bCs w:val="0"/>
          <w:color w:val="auto"/>
          <w:kern w:val="0"/>
          <w:sz w:val="32"/>
          <w:szCs w:val="32"/>
        </w:rPr>
        <w:t>8</w:t>
      </w:r>
      <w:r>
        <w:rPr>
          <w:rFonts w:hint="eastAsia" w:ascii="楷体_GB2312" w:hAnsi="楷体_GB2312" w:eastAsia="楷体_GB2312" w:cs="楷体_GB2312"/>
          <w:b w:val="0"/>
          <w:bCs w:val="0"/>
          <w:color w:val="auto"/>
          <w:kern w:val="0"/>
          <w:sz w:val="32"/>
          <w:szCs w:val="32"/>
          <w:lang w:eastAsia="zh-CN"/>
        </w:rPr>
        <w:t>.</w:t>
      </w:r>
      <w:r>
        <w:rPr>
          <w:rFonts w:hint="eastAsia" w:ascii="楷体_GB2312" w:hAnsi="楷体_GB2312" w:eastAsia="楷体_GB2312" w:cs="楷体_GB2312"/>
          <w:b w:val="0"/>
          <w:bCs w:val="0"/>
          <w:color w:val="auto"/>
          <w:kern w:val="0"/>
          <w:sz w:val="32"/>
          <w:szCs w:val="32"/>
        </w:rPr>
        <w:t>2</w:t>
      </w:r>
      <w:r>
        <w:rPr>
          <w:rFonts w:hint="eastAsia" w:ascii="楷体_GB2312" w:hAnsi="楷体_GB2312" w:eastAsia="楷体_GB2312" w:cs="楷体_GB2312"/>
          <w:b w:val="0"/>
          <w:bCs w:val="0"/>
          <w:color w:val="auto"/>
          <w:kern w:val="0"/>
          <w:sz w:val="32"/>
          <w:szCs w:val="32"/>
          <w:lang w:val="en-US" w:eastAsia="zh-CN"/>
        </w:rPr>
        <w:t xml:space="preserve">  </w:t>
      </w:r>
      <w:r>
        <w:rPr>
          <w:rFonts w:hint="eastAsia" w:ascii="楷体_GB2312" w:hAnsi="楷体_GB2312" w:eastAsia="楷体_GB2312" w:cs="楷体_GB2312"/>
          <w:b w:val="0"/>
          <w:bCs w:val="0"/>
          <w:color w:val="auto"/>
          <w:kern w:val="0"/>
          <w:sz w:val="32"/>
          <w:szCs w:val="32"/>
        </w:rPr>
        <w:t>应急救援专家名单及联系方式（见附表4）</w:t>
      </w:r>
      <w:bookmarkEnd w:id="955"/>
      <w:bookmarkEnd w:id="956"/>
      <w:bookmarkEnd w:id="957"/>
      <w:bookmarkEnd w:id="958"/>
    </w:p>
    <w:p>
      <w:pPr>
        <w:pStyle w:val="3"/>
        <w:keepNext w:val="0"/>
        <w:keepLines w:val="0"/>
        <w:pageBreakBefore w:val="0"/>
        <w:widowControl w:val="0"/>
        <w:kinsoku/>
        <w:wordWrap/>
        <w:overflowPunct/>
        <w:topLinePunct w:val="0"/>
        <w:autoSpaceDE/>
        <w:autoSpaceDN/>
        <w:bidi w:val="0"/>
        <w:spacing w:before="0" w:after="0" w:line="560" w:lineRule="exact"/>
        <w:ind w:left="0" w:leftChars="0" w:right="0" w:rightChars="0" w:firstLine="640" w:firstLineChars="200"/>
        <w:jc w:val="both"/>
        <w:textAlignment w:val="auto"/>
        <w:rPr>
          <w:rFonts w:hint="eastAsia" w:ascii="楷体_GB2312" w:hAnsi="楷体_GB2312" w:eastAsia="楷体_GB2312" w:cs="楷体_GB2312"/>
          <w:b w:val="0"/>
          <w:bCs w:val="0"/>
          <w:color w:val="auto"/>
          <w:kern w:val="0"/>
          <w:sz w:val="32"/>
          <w:szCs w:val="32"/>
        </w:rPr>
      </w:pPr>
      <w:bookmarkStart w:id="959" w:name="_Toc440531276"/>
      <w:bookmarkStart w:id="960" w:name="_Toc406512703"/>
      <w:bookmarkStart w:id="961" w:name="_Toc406510278"/>
      <w:bookmarkStart w:id="962" w:name="_Toc406510026"/>
      <w:r>
        <w:rPr>
          <w:rFonts w:hint="eastAsia" w:ascii="楷体_GB2312" w:hAnsi="楷体_GB2312" w:eastAsia="楷体_GB2312" w:cs="楷体_GB2312"/>
          <w:b w:val="0"/>
          <w:bCs w:val="0"/>
          <w:color w:val="auto"/>
          <w:kern w:val="0"/>
          <w:sz w:val="32"/>
          <w:szCs w:val="32"/>
        </w:rPr>
        <w:t>8</w:t>
      </w:r>
      <w:r>
        <w:rPr>
          <w:rFonts w:hint="eastAsia" w:ascii="楷体_GB2312" w:hAnsi="楷体_GB2312" w:eastAsia="楷体_GB2312" w:cs="楷体_GB2312"/>
          <w:b w:val="0"/>
          <w:bCs w:val="0"/>
          <w:color w:val="auto"/>
          <w:kern w:val="0"/>
          <w:sz w:val="32"/>
          <w:szCs w:val="32"/>
          <w:lang w:eastAsia="zh-CN"/>
        </w:rPr>
        <w:t>.</w:t>
      </w:r>
      <w:r>
        <w:rPr>
          <w:rFonts w:hint="eastAsia" w:ascii="楷体_GB2312" w:hAnsi="楷体_GB2312" w:eastAsia="楷体_GB2312" w:cs="楷体_GB2312"/>
          <w:b w:val="0"/>
          <w:bCs w:val="0"/>
          <w:color w:val="auto"/>
          <w:kern w:val="0"/>
          <w:sz w:val="32"/>
          <w:szCs w:val="32"/>
        </w:rPr>
        <w:t>3</w:t>
      </w:r>
      <w:r>
        <w:rPr>
          <w:rFonts w:hint="eastAsia" w:ascii="楷体_GB2312" w:hAnsi="楷体_GB2312" w:eastAsia="楷体_GB2312" w:cs="楷体_GB2312"/>
          <w:b w:val="0"/>
          <w:bCs w:val="0"/>
          <w:color w:val="auto"/>
          <w:kern w:val="0"/>
          <w:sz w:val="32"/>
          <w:szCs w:val="32"/>
          <w:lang w:val="en-US" w:eastAsia="zh-CN"/>
        </w:rPr>
        <w:t xml:space="preserve">  </w:t>
      </w:r>
      <w:r>
        <w:rPr>
          <w:rFonts w:hint="eastAsia" w:ascii="楷体_GB2312" w:hAnsi="楷体_GB2312" w:eastAsia="楷体_GB2312" w:cs="楷体_GB2312"/>
          <w:b w:val="0"/>
          <w:bCs w:val="0"/>
          <w:color w:val="auto"/>
          <w:kern w:val="0"/>
          <w:sz w:val="32"/>
          <w:szCs w:val="32"/>
        </w:rPr>
        <w:t>事故应急处置措施</w:t>
      </w:r>
      <w:bookmarkEnd w:id="959"/>
      <w:bookmarkEnd w:id="960"/>
      <w:bookmarkEnd w:id="961"/>
      <w:bookmarkEnd w:id="962"/>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根据我市煤矿危险目标的确定及危险性评估，排查出我市煤矿企业危害性较大的事故是瓦斯、煤尘爆炸事故，火灾事故，水害事故</w:t>
      </w:r>
      <w:r>
        <w:rPr>
          <w:rFonts w:hint="eastAsia" w:ascii="仿宋_GB2312" w:hAnsi="宋体" w:eastAsia="仿宋_GB2312" w:cs="宋体"/>
          <w:color w:val="auto"/>
          <w:sz w:val="32"/>
          <w:szCs w:val="32"/>
          <w:lang w:val="en-US" w:eastAsia="zh-CN"/>
        </w:rPr>
        <w:t>、</w:t>
      </w:r>
      <w:r>
        <w:rPr>
          <w:rFonts w:hint="eastAsia" w:ascii="仿宋_GB2312" w:hAnsi="宋体" w:eastAsia="仿宋_GB2312" w:cs="宋体"/>
          <w:color w:val="auto"/>
          <w:sz w:val="32"/>
          <w:szCs w:val="32"/>
        </w:rPr>
        <w:t>冲击地压事故</w:t>
      </w:r>
      <w:r>
        <w:rPr>
          <w:rFonts w:hint="eastAsia" w:ascii="仿宋_GB2312" w:hAnsi="宋体" w:eastAsia="仿宋_GB2312" w:cs="宋体"/>
          <w:color w:val="auto"/>
          <w:sz w:val="32"/>
          <w:szCs w:val="32"/>
          <w:lang w:eastAsia="zh-CN"/>
        </w:rPr>
        <w:t>和</w:t>
      </w:r>
      <w:r>
        <w:rPr>
          <w:rFonts w:hint="eastAsia" w:ascii="仿宋_GB2312" w:hAnsi="宋体" w:eastAsia="仿宋_GB2312" w:cs="宋体"/>
          <w:color w:val="auto"/>
          <w:sz w:val="32"/>
          <w:szCs w:val="32"/>
        </w:rPr>
        <w:t>灾害性天气等。发生事故后，按照</w:t>
      </w:r>
      <w:r>
        <w:rPr>
          <w:rFonts w:ascii="仿宋_GB2312" w:hAnsi="宋体" w:eastAsia="仿宋_GB2312" w:cs="宋体"/>
          <w:color w:val="auto"/>
          <w:sz w:val="32"/>
          <w:szCs w:val="32"/>
        </w:rPr>
        <w:t>以人为本</w:t>
      </w:r>
      <w:r>
        <w:rPr>
          <w:rFonts w:hint="eastAsia" w:ascii="仿宋_GB2312" w:hAnsi="宋体" w:eastAsia="仿宋_GB2312" w:cs="宋体"/>
          <w:color w:val="auto"/>
          <w:sz w:val="32"/>
          <w:szCs w:val="32"/>
        </w:rPr>
        <w:t>、快速响应、统一指挥、</w:t>
      </w:r>
      <w:r>
        <w:rPr>
          <w:rFonts w:ascii="仿宋_GB2312" w:hAnsi="宋体" w:eastAsia="仿宋_GB2312" w:cs="宋体"/>
          <w:color w:val="auto"/>
          <w:sz w:val="32"/>
          <w:szCs w:val="32"/>
        </w:rPr>
        <w:t>整体作战</w:t>
      </w:r>
      <w:r>
        <w:rPr>
          <w:rFonts w:hint="eastAsia" w:ascii="仿宋_GB2312" w:hAnsi="宋体" w:eastAsia="仿宋_GB2312" w:cs="宋体"/>
          <w:color w:val="auto"/>
          <w:sz w:val="32"/>
          <w:szCs w:val="32"/>
        </w:rPr>
        <w:t>的原则，确定事故类别，迅速成立专家组，制定抢险救灾技术方案和安全措施。同时，控制入井人员，确定下井人员数量和姓名。</w:t>
      </w:r>
    </w:p>
    <w:p>
      <w:pPr>
        <w:pStyle w:val="4"/>
        <w:keepNext w:val="0"/>
        <w:keepLines w:val="0"/>
        <w:pageBreakBefore w:val="0"/>
        <w:widowControl w:val="0"/>
        <w:kinsoku/>
        <w:wordWrap/>
        <w:overflowPunct/>
        <w:topLinePunct w:val="0"/>
        <w:autoSpaceDE/>
        <w:autoSpaceDN/>
        <w:bidi w:val="0"/>
        <w:spacing w:before="0" w:after="0" w:line="560" w:lineRule="exact"/>
        <w:ind w:left="0" w:leftChars="0" w:right="0" w:rightChars="0" w:firstLine="640" w:firstLineChars="200"/>
        <w:jc w:val="both"/>
        <w:textAlignment w:val="auto"/>
        <w:rPr>
          <w:rFonts w:hint="eastAsia" w:ascii="仿宋_GB2312" w:hAnsi="宋体" w:eastAsia="仿宋_GB2312" w:cs="宋体"/>
          <w:b w:val="0"/>
          <w:bCs/>
          <w:color w:val="auto"/>
          <w:sz w:val="32"/>
          <w:szCs w:val="32"/>
        </w:rPr>
      </w:pPr>
      <w:bookmarkStart w:id="963" w:name="_Toc418844984"/>
      <w:r>
        <w:rPr>
          <w:rFonts w:hint="eastAsia" w:ascii="仿宋_GB2312" w:hAnsi="宋体" w:eastAsia="仿宋_GB2312" w:cs="宋体"/>
          <w:b w:val="0"/>
          <w:bCs/>
          <w:color w:val="auto"/>
          <w:sz w:val="32"/>
          <w:szCs w:val="32"/>
        </w:rPr>
        <w:t>8</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rPr>
        <w:t>3</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rPr>
        <w:t>1  水害事故</w:t>
      </w:r>
      <w:bookmarkEnd w:id="963"/>
    </w:p>
    <w:p>
      <w:pPr>
        <w:keepNext w:val="0"/>
        <w:keepLines w:val="0"/>
        <w:pageBreakBefore w:val="0"/>
        <w:widowControl w:val="0"/>
        <w:kinsoku/>
        <w:wordWrap/>
        <w:overflowPunct/>
        <w:topLinePunct w:val="0"/>
        <w:autoSpaceDE/>
        <w:autoSpaceDN/>
        <w:bidi w:val="0"/>
        <w:spacing w:line="560" w:lineRule="exact"/>
        <w:ind w:left="0" w:leftChars="0" w:right="0" w:rightChars="0" w:firstLine="640" w:firstLineChars="200"/>
        <w:jc w:val="both"/>
        <w:textAlignment w:val="auto"/>
        <w:rPr>
          <w:rFonts w:hint="eastAsia" w:ascii="仿宋_GB2312" w:hAnsi="宋体" w:eastAsia="仿宋_GB2312" w:cs="宋体"/>
          <w:color w:val="auto"/>
          <w:kern w:val="0"/>
          <w:sz w:val="32"/>
          <w:szCs w:val="32"/>
          <w:lang w:eastAsia="zh-CN"/>
        </w:rPr>
      </w:pPr>
      <w:r>
        <w:rPr>
          <w:rFonts w:hint="eastAsia" w:ascii="仿宋_GB2312" w:hAnsi="宋体" w:eastAsia="仿宋_GB2312" w:cs="宋体"/>
          <w:color w:val="auto"/>
          <w:kern w:val="0"/>
          <w:sz w:val="32"/>
          <w:szCs w:val="32"/>
        </w:rPr>
        <w:t>（1）发生水害事故后，依据矿井提供的技术资料，由地质或防治水专家组分析确定出水水源、出水量及补给动水量，根据突水量和排水能力，积极采取疏、排、堵、截的技术措施</w:t>
      </w:r>
      <w:r>
        <w:rPr>
          <w:rFonts w:hint="eastAsia" w:ascii="仿宋_GB2312" w:hAnsi="宋体" w:eastAsia="仿宋_GB2312" w:cs="宋体"/>
          <w:color w:val="auto"/>
          <w:kern w:val="0"/>
          <w:sz w:val="32"/>
          <w:szCs w:val="32"/>
          <w:lang w:eastAsia="zh-CN"/>
        </w:rPr>
        <w:t>。</w:t>
      </w:r>
    </w:p>
    <w:p>
      <w:pPr>
        <w:keepNext w:val="0"/>
        <w:keepLines w:val="0"/>
        <w:pageBreakBefore w:val="0"/>
        <w:widowControl w:val="0"/>
        <w:kinsoku/>
        <w:wordWrap/>
        <w:overflowPunct/>
        <w:topLinePunct w:val="0"/>
        <w:autoSpaceDE/>
        <w:autoSpaceDN/>
        <w:bidi w:val="0"/>
        <w:spacing w:line="560" w:lineRule="exact"/>
        <w:ind w:left="0" w:leftChars="0" w:right="0" w:rightChars="0" w:firstLine="640" w:firstLineChars="200"/>
        <w:jc w:val="both"/>
        <w:textAlignment w:val="auto"/>
        <w:rPr>
          <w:rFonts w:hint="eastAsia" w:ascii="仿宋_GB2312" w:hAnsi="宋体" w:eastAsia="仿宋_GB2312" w:cs="宋体"/>
          <w:color w:val="auto"/>
          <w:kern w:val="0"/>
          <w:sz w:val="32"/>
          <w:szCs w:val="32"/>
          <w:lang w:eastAsia="zh-CN"/>
        </w:rPr>
      </w:pPr>
      <w:r>
        <w:rPr>
          <w:rFonts w:hint="eastAsia" w:ascii="仿宋_GB2312" w:hAnsi="宋体" w:eastAsia="仿宋_GB2312" w:cs="宋体"/>
          <w:color w:val="auto"/>
          <w:kern w:val="0"/>
          <w:sz w:val="32"/>
          <w:szCs w:val="32"/>
        </w:rPr>
        <w:t>（2）根据井下实际开拓情况及人员分布情况，分析研究是否有形成生存气室的可能或其他生存条件的可能。按照事故抢救原则，若存在以上生存条件的可能，应首先制定井下重点区域排水方案及地面施工通风补给钻孔营救方案，并安排测量技术人员进行井下和地面有关钻孔施工的准确定位</w:t>
      </w:r>
      <w:r>
        <w:rPr>
          <w:rFonts w:hint="eastAsia" w:ascii="仿宋_GB2312" w:hAnsi="宋体" w:eastAsia="仿宋_GB2312" w:cs="宋体"/>
          <w:color w:val="auto"/>
          <w:kern w:val="0"/>
          <w:sz w:val="32"/>
          <w:szCs w:val="32"/>
          <w:lang w:eastAsia="zh-CN"/>
        </w:rPr>
        <w:t>。</w:t>
      </w:r>
    </w:p>
    <w:p>
      <w:pPr>
        <w:keepNext w:val="0"/>
        <w:keepLines w:val="0"/>
        <w:pageBreakBefore w:val="0"/>
        <w:widowControl w:val="0"/>
        <w:kinsoku/>
        <w:wordWrap/>
        <w:overflowPunct/>
        <w:topLinePunct w:val="0"/>
        <w:autoSpaceDE/>
        <w:autoSpaceDN/>
        <w:bidi w:val="0"/>
        <w:spacing w:line="560" w:lineRule="exact"/>
        <w:ind w:left="0" w:leftChars="0" w:right="0" w:rightChars="0" w:firstLine="640" w:firstLineChars="200"/>
        <w:jc w:val="both"/>
        <w:textAlignment w:val="auto"/>
        <w:rPr>
          <w:rFonts w:hint="eastAsia" w:ascii="仿宋_GB2312" w:hAnsi="宋体" w:eastAsia="仿宋_GB2312" w:cs="宋体"/>
          <w:color w:val="auto"/>
          <w:kern w:val="0"/>
          <w:sz w:val="32"/>
          <w:szCs w:val="32"/>
          <w:lang w:eastAsia="zh-CN"/>
        </w:rPr>
      </w:pPr>
      <w:r>
        <w:rPr>
          <w:rFonts w:hint="eastAsia" w:ascii="仿宋_GB2312" w:hAnsi="宋体" w:eastAsia="仿宋_GB2312" w:cs="宋体"/>
          <w:color w:val="auto"/>
          <w:kern w:val="0"/>
          <w:sz w:val="32"/>
          <w:szCs w:val="32"/>
        </w:rPr>
        <w:t>（3）现场应急救援指挥部根据专家制定的抢险方案，迅速调集抢险队伍和抢险物资、设备组织抢险</w:t>
      </w:r>
      <w:r>
        <w:rPr>
          <w:rFonts w:hint="eastAsia" w:ascii="仿宋_GB2312" w:hAnsi="宋体" w:eastAsia="仿宋_GB2312" w:cs="宋体"/>
          <w:color w:val="auto"/>
          <w:kern w:val="0"/>
          <w:sz w:val="32"/>
          <w:szCs w:val="32"/>
          <w:lang w:eastAsia="zh-CN"/>
        </w:rPr>
        <w:t>。</w:t>
      </w:r>
    </w:p>
    <w:p>
      <w:pPr>
        <w:keepNext w:val="0"/>
        <w:keepLines w:val="0"/>
        <w:pageBreakBefore w:val="0"/>
        <w:widowControl w:val="0"/>
        <w:kinsoku/>
        <w:wordWrap/>
        <w:overflowPunct/>
        <w:topLinePunct w:val="0"/>
        <w:autoSpaceDE/>
        <w:autoSpaceDN/>
        <w:bidi w:val="0"/>
        <w:spacing w:line="560" w:lineRule="exact"/>
        <w:ind w:left="0" w:leftChars="0" w:right="0" w:rightChars="0" w:firstLine="640" w:firstLineChars="200"/>
        <w:jc w:val="both"/>
        <w:textAlignment w:val="auto"/>
        <w:rPr>
          <w:rFonts w:hint="eastAsia" w:ascii="仿宋_GB2312" w:hAnsi="宋体" w:eastAsia="仿宋_GB2312" w:cs="宋体"/>
          <w:color w:val="auto"/>
          <w:kern w:val="0"/>
          <w:sz w:val="32"/>
          <w:szCs w:val="32"/>
        </w:rPr>
      </w:pPr>
      <w:r>
        <w:rPr>
          <w:rFonts w:hint="eastAsia" w:ascii="仿宋_GB2312" w:hAnsi="宋体" w:eastAsia="仿宋_GB2312" w:cs="宋体"/>
          <w:color w:val="auto"/>
          <w:kern w:val="0"/>
          <w:sz w:val="32"/>
          <w:szCs w:val="32"/>
        </w:rPr>
        <w:t>（4）井下救灾时，要加强通风，防止</w:t>
      </w:r>
      <w:r>
        <w:rPr>
          <w:rFonts w:hint="eastAsia" w:ascii="仿宋_GB2312" w:hAnsi="宋体" w:eastAsia="仿宋_GB2312" w:cs="宋体"/>
          <w:color w:val="auto"/>
          <w:kern w:val="0"/>
          <w:sz w:val="32"/>
          <w:szCs w:val="32"/>
          <w:lang w:eastAsia="zh-CN"/>
        </w:rPr>
        <w:t>有毒有害</w:t>
      </w:r>
      <w:r>
        <w:rPr>
          <w:rFonts w:hint="eastAsia" w:ascii="仿宋_GB2312" w:hAnsi="宋体" w:eastAsia="仿宋_GB2312" w:cs="宋体"/>
          <w:color w:val="auto"/>
          <w:kern w:val="0"/>
          <w:sz w:val="32"/>
          <w:szCs w:val="32"/>
        </w:rPr>
        <w:t>气体积聚。</w:t>
      </w:r>
    </w:p>
    <w:p>
      <w:pPr>
        <w:pStyle w:val="4"/>
        <w:keepNext w:val="0"/>
        <w:keepLines w:val="0"/>
        <w:pageBreakBefore w:val="0"/>
        <w:widowControl w:val="0"/>
        <w:kinsoku/>
        <w:wordWrap/>
        <w:overflowPunct/>
        <w:topLinePunct w:val="0"/>
        <w:autoSpaceDE/>
        <w:autoSpaceDN/>
        <w:bidi w:val="0"/>
        <w:spacing w:before="0" w:after="0" w:line="560" w:lineRule="exact"/>
        <w:ind w:left="0" w:leftChars="0" w:right="0" w:rightChars="0" w:firstLine="640" w:firstLineChars="200"/>
        <w:jc w:val="both"/>
        <w:textAlignment w:val="auto"/>
        <w:rPr>
          <w:rFonts w:hint="eastAsia" w:ascii="仿宋_GB2312" w:hAnsi="宋体" w:eastAsia="仿宋_GB2312" w:cs="宋体"/>
          <w:b w:val="0"/>
          <w:bCs/>
          <w:color w:val="auto"/>
          <w:sz w:val="32"/>
          <w:szCs w:val="32"/>
        </w:rPr>
      </w:pPr>
      <w:bookmarkStart w:id="964" w:name="_Toc418844985"/>
      <w:r>
        <w:rPr>
          <w:rFonts w:hint="eastAsia" w:ascii="仿宋_GB2312" w:hAnsi="宋体" w:eastAsia="仿宋_GB2312" w:cs="宋体"/>
          <w:b w:val="0"/>
          <w:bCs/>
          <w:color w:val="auto"/>
          <w:sz w:val="32"/>
          <w:szCs w:val="32"/>
        </w:rPr>
        <w:t>8</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rPr>
        <w:t>3</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rPr>
        <w:t>2  瓦斯煤尘爆炸事故</w:t>
      </w:r>
      <w:bookmarkEnd w:id="964"/>
    </w:p>
    <w:p>
      <w:pPr>
        <w:keepNext w:val="0"/>
        <w:keepLines w:val="0"/>
        <w:pageBreakBefore w:val="0"/>
        <w:widowControl w:val="0"/>
        <w:kinsoku/>
        <w:wordWrap/>
        <w:overflowPunct/>
        <w:topLinePunct w:val="0"/>
        <w:autoSpaceDE/>
        <w:autoSpaceDN/>
        <w:bidi w:val="0"/>
        <w:spacing w:line="560" w:lineRule="exact"/>
        <w:ind w:left="0" w:leftChars="0" w:right="0" w:rightChars="0" w:firstLine="640" w:firstLineChars="200"/>
        <w:jc w:val="both"/>
        <w:textAlignment w:val="auto"/>
        <w:rPr>
          <w:rFonts w:hint="eastAsia" w:ascii="仿宋_GB2312" w:hAnsi="宋体" w:eastAsia="仿宋_GB2312" w:cs="宋体"/>
          <w:color w:val="auto"/>
          <w:kern w:val="0"/>
          <w:sz w:val="32"/>
          <w:szCs w:val="32"/>
        </w:rPr>
      </w:pPr>
      <w:r>
        <w:rPr>
          <w:rFonts w:hint="eastAsia" w:ascii="仿宋_GB2312" w:hAnsi="宋体" w:eastAsia="仿宋_GB2312" w:cs="宋体"/>
          <w:color w:val="auto"/>
          <w:kern w:val="0"/>
          <w:sz w:val="32"/>
          <w:szCs w:val="32"/>
        </w:rPr>
        <w:t>（1）发生瓦斯煤尘爆炸事故后，依据矿井提供的技术资料，由专家组分析确定爆炸可能波及的范围及爆炸对井下巷道、工作面的破坏程度，制定井下抢险营救方案；</w:t>
      </w:r>
    </w:p>
    <w:p>
      <w:pPr>
        <w:keepNext w:val="0"/>
        <w:keepLines w:val="0"/>
        <w:pageBreakBefore w:val="0"/>
        <w:widowControl w:val="0"/>
        <w:kinsoku/>
        <w:wordWrap/>
        <w:overflowPunct/>
        <w:topLinePunct w:val="0"/>
        <w:autoSpaceDE/>
        <w:autoSpaceDN/>
        <w:bidi w:val="0"/>
        <w:spacing w:line="560" w:lineRule="exact"/>
        <w:ind w:left="0" w:leftChars="0" w:right="0" w:rightChars="0" w:firstLine="640" w:firstLineChars="200"/>
        <w:jc w:val="both"/>
        <w:textAlignment w:val="auto"/>
        <w:rPr>
          <w:rFonts w:hint="eastAsia" w:ascii="仿宋_GB2312" w:hAnsi="宋体" w:eastAsia="仿宋_GB2312" w:cs="宋体"/>
          <w:color w:val="auto"/>
          <w:kern w:val="0"/>
          <w:sz w:val="32"/>
          <w:szCs w:val="32"/>
        </w:rPr>
      </w:pPr>
      <w:r>
        <w:rPr>
          <w:rFonts w:hint="eastAsia" w:ascii="仿宋_GB2312" w:hAnsi="宋体" w:eastAsia="仿宋_GB2312" w:cs="宋体"/>
          <w:color w:val="auto"/>
          <w:kern w:val="0"/>
          <w:sz w:val="32"/>
          <w:szCs w:val="32"/>
        </w:rPr>
        <w:t>（2）现场应急救援指挥部根据专家制定的抢险营救方案，迅速调集抢险队伍和抢险物资设备，全力以赴组织抢险；</w:t>
      </w:r>
    </w:p>
    <w:p>
      <w:pPr>
        <w:keepNext w:val="0"/>
        <w:keepLines w:val="0"/>
        <w:pageBreakBefore w:val="0"/>
        <w:widowControl w:val="0"/>
        <w:kinsoku/>
        <w:wordWrap/>
        <w:overflowPunct/>
        <w:topLinePunct w:val="0"/>
        <w:autoSpaceDE/>
        <w:autoSpaceDN/>
        <w:bidi w:val="0"/>
        <w:spacing w:line="560" w:lineRule="exact"/>
        <w:ind w:left="0" w:leftChars="0" w:right="0" w:rightChars="0" w:firstLine="640" w:firstLineChars="200"/>
        <w:jc w:val="both"/>
        <w:textAlignment w:val="auto"/>
        <w:rPr>
          <w:rFonts w:hint="eastAsia" w:ascii="仿宋_GB2312" w:hAnsi="宋体" w:eastAsia="仿宋_GB2312" w:cs="宋体"/>
          <w:color w:val="auto"/>
          <w:kern w:val="0"/>
          <w:sz w:val="32"/>
          <w:szCs w:val="32"/>
        </w:rPr>
      </w:pPr>
      <w:r>
        <w:rPr>
          <w:rFonts w:hint="eastAsia" w:ascii="仿宋_GB2312" w:hAnsi="宋体" w:eastAsia="仿宋_GB2312" w:cs="宋体"/>
          <w:color w:val="auto"/>
          <w:kern w:val="0"/>
          <w:sz w:val="32"/>
          <w:szCs w:val="32"/>
        </w:rPr>
        <w:t>（3）组织力量对灾区进行全面侦察，检查灾区内各种有害气体的浓度、温度及通风设施的破坏情况；发现火源立即扑灭，并切断通往灾区的电源，防止二次爆炸；</w:t>
      </w:r>
    </w:p>
    <w:p>
      <w:pPr>
        <w:keepNext w:val="0"/>
        <w:keepLines w:val="0"/>
        <w:pageBreakBefore w:val="0"/>
        <w:widowControl w:val="0"/>
        <w:kinsoku/>
        <w:wordWrap/>
        <w:overflowPunct/>
        <w:topLinePunct w:val="0"/>
        <w:autoSpaceDE/>
        <w:autoSpaceDN/>
        <w:bidi w:val="0"/>
        <w:spacing w:line="560" w:lineRule="exact"/>
        <w:ind w:left="0" w:leftChars="0" w:right="0" w:rightChars="0" w:firstLine="640" w:firstLineChars="200"/>
        <w:jc w:val="both"/>
        <w:textAlignment w:val="auto"/>
        <w:rPr>
          <w:rFonts w:hint="eastAsia" w:ascii="仿宋_GB2312" w:hAnsi="宋体" w:eastAsia="仿宋_GB2312" w:cs="宋体"/>
          <w:color w:val="auto"/>
          <w:kern w:val="0"/>
          <w:sz w:val="32"/>
          <w:szCs w:val="32"/>
        </w:rPr>
      </w:pPr>
      <w:r>
        <w:rPr>
          <w:rFonts w:hint="eastAsia" w:ascii="仿宋_GB2312" w:hAnsi="宋体" w:eastAsia="仿宋_GB2312" w:cs="宋体"/>
          <w:color w:val="auto"/>
          <w:kern w:val="0"/>
          <w:sz w:val="32"/>
          <w:szCs w:val="32"/>
        </w:rPr>
        <w:t>（4）处理冒落区，清理堵塞物，尽快恢复通风，迅速排</w:t>
      </w:r>
      <w:r>
        <w:rPr>
          <w:rFonts w:hint="eastAsia" w:ascii="仿宋_GB2312" w:hAnsi="宋体" w:eastAsia="仿宋_GB2312" w:cs="宋体"/>
          <w:color w:val="auto"/>
          <w:kern w:val="0"/>
          <w:sz w:val="32"/>
          <w:szCs w:val="32"/>
          <w:lang w:eastAsia="zh-CN"/>
        </w:rPr>
        <w:t>出</w:t>
      </w:r>
      <w:r>
        <w:rPr>
          <w:rFonts w:hint="eastAsia" w:ascii="仿宋_GB2312" w:hAnsi="宋体" w:eastAsia="仿宋_GB2312" w:cs="宋体"/>
          <w:color w:val="auto"/>
          <w:kern w:val="0"/>
          <w:sz w:val="32"/>
          <w:szCs w:val="32"/>
        </w:rPr>
        <w:t>有毒有害气体。</w:t>
      </w:r>
    </w:p>
    <w:p>
      <w:pPr>
        <w:pStyle w:val="4"/>
        <w:keepNext w:val="0"/>
        <w:keepLines w:val="0"/>
        <w:pageBreakBefore w:val="0"/>
        <w:widowControl w:val="0"/>
        <w:kinsoku/>
        <w:wordWrap/>
        <w:overflowPunct/>
        <w:topLinePunct w:val="0"/>
        <w:autoSpaceDE/>
        <w:autoSpaceDN/>
        <w:bidi w:val="0"/>
        <w:spacing w:before="0" w:after="0" w:line="560" w:lineRule="exact"/>
        <w:ind w:left="0" w:leftChars="0" w:right="0" w:rightChars="0" w:firstLine="640" w:firstLineChars="200"/>
        <w:jc w:val="both"/>
        <w:textAlignment w:val="auto"/>
        <w:rPr>
          <w:rFonts w:hint="eastAsia" w:ascii="仿宋_GB2312" w:hAnsi="宋体" w:eastAsia="仿宋_GB2312" w:cs="宋体"/>
          <w:b w:val="0"/>
          <w:bCs/>
          <w:color w:val="auto"/>
          <w:sz w:val="32"/>
          <w:szCs w:val="32"/>
        </w:rPr>
      </w:pPr>
      <w:bookmarkStart w:id="965" w:name="_Toc418844986"/>
      <w:r>
        <w:rPr>
          <w:rFonts w:hint="eastAsia" w:ascii="仿宋_GB2312" w:hAnsi="宋体" w:eastAsia="仿宋_GB2312" w:cs="宋体"/>
          <w:b w:val="0"/>
          <w:bCs/>
          <w:color w:val="auto"/>
          <w:sz w:val="32"/>
          <w:szCs w:val="32"/>
        </w:rPr>
        <w:t>8</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rPr>
        <w:t>3</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rPr>
        <w:t>3  火灾事故</w:t>
      </w:r>
      <w:bookmarkEnd w:id="965"/>
    </w:p>
    <w:p>
      <w:pPr>
        <w:keepNext w:val="0"/>
        <w:keepLines w:val="0"/>
        <w:pageBreakBefore w:val="0"/>
        <w:widowControl w:val="0"/>
        <w:kinsoku/>
        <w:wordWrap/>
        <w:overflowPunct/>
        <w:topLinePunct w:val="0"/>
        <w:autoSpaceDE/>
        <w:autoSpaceDN/>
        <w:bidi w:val="0"/>
        <w:spacing w:line="560" w:lineRule="exact"/>
        <w:ind w:left="0" w:leftChars="0" w:right="0" w:rightChars="0" w:firstLine="640" w:firstLineChars="200"/>
        <w:jc w:val="both"/>
        <w:textAlignment w:val="auto"/>
        <w:rPr>
          <w:rFonts w:hint="eastAsia" w:ascii="仿宋_GB2312" w:hAnsi="宋体" w:eastAsia="仿宋_GB2312" w:cs="宋体"/>
          <w:color w:val="auto"/>
          <w:kern w:val="0"/>
          <w:sz w:val="32"/>
          <w:szCs w:val="32"/>
          <w:lang w:eastAsia="zh-CN"/>
        </w:rPr>
      </w:pPr>
      <w:r>
        <w:rPr>
          <w:rFonts w:hint="eastAsia" w:ascii="仿宋_GB2312" w:hAnsi="宋体" w:eastAsia="仿宋_GB2312" w:cs="宋体"/>
          <w:color w:val="auto"/>
          <w:kern w:val="0"/>
          <w:sz w:val="32"/>
          <w:szCs w:val="32"/>
        </w:rPr>
        <w:t>（1）撤出灾区内和可能发生瓦斯煤尘爆炸而受到威胁的人员</w:t>
      </w:r>
      <w:r>
        <w:rPr>
          <w:rFonts w:hint="eastAsia" w:ascii="仿宋_GB2312" w:hAnsi="宋体" w:eastAsia="仿宋_GB2312" w:cs="宋体"/>
          <w:color w:val="auto"/>
          <w:kern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eastAsia" w:ascii="仿宋_GB2312" w:hAnsi="宋体" w:eastAsia="仿宋_GB2312" w:cs="宋体"/>
          <w:color w:val="auto"/>
          <w:kern w:val="0"/>
          <w:sz w:val="32"/>
          <w:szCs w:val="32"/>
          <w:lang w:eastAsia="zh-CN"/>
        </w:rPr>
      </w:pPr>
      <w:r>
        <w:rPr>
          <w:rFonts w:hint="eastAsia" w:ascii="仿宋_GB2312" w:hAnsi="宋体" w:eastAsia="仿宋_GB2312" w:cs="宋体"/>
          <w:color w:val="auto"/>
          <w:kern w:val="0"/>
          <w:sz w:val="32"/>
          <w:szCs w:val="32"/>
        </w:rPr>
        <w:t>（2）积极抢救遇难人员，采取措施，防止烟雾向人员集中的地方蔓延</w:t>
      </w:r>
      <w:r>
        <w:rPr>
          <w:rFonts w:hint="eastAsia" w:ascii="仿宋_GB2312" w:hAnsi="宋体" w:eastAsia="仿宋_GB2312" w:cs="宋体"/>
          <w:color w:val="auto"/>
          <w:kern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eastAsia" w:ascii="仿宋_GB2312" w:hAnsi="宋体" w:eastAsia="仿宋_GB2312" w:cs="宋体"/>
          <w:color w:val="auto"/>
          <w:kern w:val="0"/>
          <w:sz w:val="32"/>
          <w:szCs w:val="32"/>
          <w:lang w:eastAsia="zh-CN"/>
        </w:rPr>
      </w:pPr>
      <w:r>
        <w:rPr>
          <w:rFonts w:hint="eastAsia" w:ascii="仿宋_GB2312" w:hAnsi="宋体" w:eastAsia="仿宋_GB2312" w:cs="宋体"/>
          <w:color w:val="auto"/>
          <w:kern w:val="0"/>
          <w:sz w:val="32"/>
          <w:szCs w:val="32"/>
        </w:rPr>
        <w:t>（3）切断火区内的电源，防止在处理事故中抢险人员触电和引起瓦斯、煤尘爆炸</w:t>
      </w:r>
      <w:r>
        <w:rPr>
          <w:rFonts w:hint="eastAsia" w:ascii="仿宋_GB2312" w:hAnsi="宋体" w:eastAsia="仿宋_GB2312" w:cs="宋体"/>
          <w:color w:val="auto"/>
          <w:kern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eastAsia" w:ascii="仿宋_GB2312" w:hAnsi="宋体" w:eastAsia="仿宋_GB2312" w:cs="宋体"/>
          <w:color w:val="auto"/>
          <w:kern w:val="0"/>
          <w:sz w:val="32"/>
          <w:szCs w:val="32"/>
          <w:lang w:eastAsia="zh-CN"/>
        </w:rPr>
      </w:pPr>
      <w:r>
        <w:rPr>
          <w:rFonts w:hint="eastAsia" w:ascii="仿宋_GB2312" w:hAnsi="宋体" w:eastAsia="仿宋_GB2312" w:cs="宋体"/>
          <w:color w:val="auto"/>
          <w:kern w:val="0"/>
          <w:sz w:val="32"/>
          <w:szCs w:val="32"/>
        </w:rPr>
        <w:t>（4）设专人检查瓦斯和风流变化，并控制煤尘飞扬</w:t>
      </w:r>
      <w:r>
        <w:rPr>
          <w:rFonts w:hint="eastAsia" w:ascii="仿宋_GB2312" w:hAnsi="宋体" w:eastAsia="仿宋_GB2312" w:cs="宋体"/>
          <w:color w:val="auto"/>
          <w:kern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eastAsia" w:ascii="仿宋_GB2312" w:hAnsi="宋体" w:eastAsia="仿宋_GB2312" w:cs="宋体"/>
          <w:color w:val="auto"/>
          <w:kern w:val="0"/>
          <w:sz w:val="32"/>
          <w:szCs w:val="32"/>
          <w:lang w:eastAsia="zh-CN"/>
        </w:rPr>
      </w:pPr>
      <w:r>
        <w:rPr>
          <w:rFonts w:hint="eastAsia" w:ascii="仿宋_GB2312" w:hAnsi="宋体" w:eastAsia="仿宋_GB2312" w:cs="宋体"/>
          <w:color w:val="auto"/>
          <w:kern w:val="0"/>
          <w:sz w:val="32"/>
          <w:szCs w:val="32"/>
        </w:rPr>
        <w:t>（5）积极组织人力物力控制火源直接灭火，若直接灭火无效时，采取隔绝法灭火，封闭火区</w:t>
      </w:r>
      <w:r>
        <w:rPr>
          <w:rFonts w:hint="eastAsia" w:ascii="仿宋_GB2312" w:hAnsi="宋体" w:eastAsia="仿宋_GB2312" w:cs="宋体"/>
          <w:color w:val="auto"/>
          <w:kern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eastAsia" w:ascii="仿宋_GB2312" w:hAnsi="宋体" w:eastAsia="仿宋_GB2312" w:cs="宋体"/>
          <w:color w:val="auto"/>
          <w:kern w:val="0"/>
          <w:sz w:val="32"/>
          <w:szCs w:val="32"/>
        </w:rPr>
      </w:pPr>
      <w:r>
        <w:rPr>
          <w:rFonts w:hint="eastAsia" w:ascii="仿宋_GB2312" w:hAnsi="宋体" w:eastAsia="仿宋_GB2312" w:cs="宋体"/>
          <w:color w:val="auto"/>
          <w:kern w:val="0"/>
          <w:sz w:val="32"/>
          <w:szCs w:val="32"/>
        </w:rPr>
        <w:t>（6）严格注视顶板的变化，防止因燃烧造成顶板垮落伤人和造成风流量的变化。</w:t>
      </w:r>
    </w:p>
    <w:p>
      <w:pPr>
        <w:pStyle w:val="4"/>
        <w:keepNext w:val="0"/>
        <w:keepLines w:val="0"/>
        <w:pageBreakBefore w:val="0"/>
        <w:widowControl w:val="0"/>
        <w:kinsoku/>
        <w:wordWrap/>
        <w:overflowPunct/>
        <w:topLinePunct w:val="0"/>
        <w:autoSpaceDE/>
        <w:autoSpaceDN/>
        <w:bidi w:val="0"/>
        <w:adjustRightInd/>
        <w:snapToGrid/>
        <w:spacing w:before="0" w:after="0" w:line="560" w:lineRule="exact"/>
        <w:ind w:left="0" w:leftChars="0" w:right="0" w:rightChars="0" w:firstLine="640" w:firstLineChars="200"/>
        <w:jc w:val="both"/>
        <w:textAlignment w:val="auto"/>
        <w:rPr>
          <w:rFonts w:hint="eastAsia" w:ascii="仿宋_GB2312" w:hAnsi="宋体" w:eastAsia="仿宋_GB2312" w:cs="宋体"/>
          <w:b w:val="0"/>
          <w:bCs/>
          <w:color w:val="auto"/>
          <w:sz w:val="32"/>
          <w:szCs w:val="32"/>
        </w:rPr>
      </w:pPr>
      <w:bookmarkStart w:id="966" w:name="_Toc418844987"/>
      <w:r>
        <w:rPr>
          <w:rFonts w:hint="eastAsia" w:ascii="仿宋_GB2312" w:hAnsi="宋体" w:eastAsia="仿宋_GB2312" w:cs="宋体"/>
          <w:b w:val="0"/>
          <w:bCs/>
          <w:color w:val="auto"/>
          <w:sz w:val="32"/>
          <w:szCs w:val="32"/>
        </w:rPr>
        <w:t>8</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rPr>
        <w:t>3</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rPr>
        <w:t>4  顶板事故</w:t>
      </w:r>
      <w:bookmarkEnd w:id="966"/>
      <w:r>
        <w:rPr>
          <w:rFonts w:hint="eastAsia" w:ascii="仿宋_GB2312" w:hAnsi="宋体" w:eastAsia="仿宋_GB2312" w:cs="宋体"/>
          <w:b w:val="0"/>
          <w:bCs/>
          <w:color w:val="auto"/>
          <w:sz w:val="32"/>
          <w:szCs w:val="32"/>
        </w:rPr>
        <w:t>（含冲击地压事故）</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eastAsia" w:ascii="仿宋_GB2312" w:hAnsi="宋体" w:eastAsia="仿宋_GB2312" w:cs="宋体"/>
          <w:color w:val="auto"/>
          <w:kern w:val="0"/>
          <w:sz w:val="32"/>
          <w:szCs w:val="32"/>
          <w:lang w:eastAsia="zh-CN"/>
        </w:rPr>
      </w:pPr>
      <w:r>
        <w:rPr>
          <w:rFonts w:hint="eastAsia" w:ascii="仿宋_GB2312" w:hAnsi="宋体" w:eastAsia="仿宋_GB2312" w:cs="宋体"/>
          <w:color w:val="auto"/>
          <w:kern w:val="0"/>
          <w:sz w:val="32"/>
          <w:szCs w:val="32"/>
        </w:rPr>
        <w:t>（1）了解事故</w:t>
      </w:r>
      <w:r>
        <w:rPr>
          <w:rFonts w:hint="eastAsia" w:ascii="仿宋_GB2312" w:hAnsi="宋体" w:eastAsia="仿宋_GB2312" w:cs="宋体"/>
          <w:color w:val="auto"/>
          <w:kern w:val="0"/>
          <w:sz w:val="32"/>
          <w:szCs w:val="32"/>
          <w:lang w:eastAsia="zh-CN"/>
        </w:rPr>
        <w:t>地点、</w:t>
      </w:r>
      <w:r>
        <w:rPr>
          <w:rFonts w:hint="eastAsia" w:ascii="仿宋_GB2312" w:hAnsi="宋体" w:eastAsia="仿宋_GB2312" w:cs="宋体"/>
          <w:color w:val="auto"/>
          <w:kern w:val="0"/>
          <w:sz w:val="32"/>
          <w:szCs w:val="32"/>
        </w:rPr>
        <w:t>发生原因、影响范围</w:t>
      </w:r>
      <w:r>
        <w:rPr>
          <w:rFonts w:hint="eastAsia" w:ascii="仿宋_GB2312" w:hAnsi="宋体" w:eastAsia="仿宋_GB2312" w:cs="宋体"/>
          <w:color w:val="auto"/>
          <w:kern w:val="0"/>
          <w:sz w:val="32"/>
          <w:szCs w:val="32"/>
          <w:lang w:eastAsia="zh-CN"/>
        </w:rPr>
        <w:t>、</w:t>
      </w:r>
      <w:r>
        <w:rPr>
          <w:rFonts w:hint="eastAsia" w:ascii="仿宋_GB2312" w:hAnsi="宋体" w:eastAsia="仿宋_GB2312" w:cs="宋体"/>
          <w:color w:val="auto"/>
          <w:kern w:val="0"/>
          <w:sz w:val="32"/>
          <w:szCs w:val="32"/>
        </w:rPr>
        <w:t>事故前人员分布位置、瓦斯浓度等情况</w:t>
      </w:r>
      <w:r>
        <w:rPr>
          <w:rFonts w:hint="eastAsia" w:ascii="仿宋_GB2312" w:hAnsi="宋体" w:eastAsia="仿宋_GB2312" w:cs="宋体"/>
          <w:color w:val="auto"/>
          <w:kern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eastAsia" w:ascii="仿宋_GB2312" w:hAnsi="宋体" w:eastAsia="仿宋_GB2312" w:cs="宋体"/>
          <w:color w:val="auto"/>
          <w:kern w:val="0"/>
          <w:sz w:val="32"/>
          <w:szCs w:val="32"/>
          <w:lang w:eastAsia="zh-CN"/>
        </w:rPr>
      </w:pPr>
      <w:r>
        <w:rPr>
          <w:rFonts w:hint="eastAsia" w:ascii="仿宋_GB2312" w:hAnsi="宋体" w:eastAsia="仿宋_GB2312" w:cs="宋体"/>
          <w:color w:val="auto"/>
          <w:kern w:val="0"/>
          <w:sz w:val="32"/>
          <w:szCs w:val="32"/>
        </w:rPr>
        <w:t>（2）实地察看事故区域通风、支架、顶板情况，以及能用作处理冒顶的材料、数量、品种和堆放位置。由专家制定具体抢险措施（冲击地压区域要确定事故区域无再次发生冲击地压的危险性；若有再次发生冲击地压的危险性，必须先采取卸压解危措施，待危险解除后，方可实施救援）</w:t>
      </w:r>
      <w:r>
        <w:rPr>
          <w:rFonts w:hint="eastAsia" w:ascii="仿宋_GB2312" w:hAnsi="宋体" w:eastAsia="仿宋_GB2312" w:cs="宋体"/>
          <w:color w:val="auto"/>
          <w:kern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eastAsia" w:ascii="仿宋_GB2312" w:hAnsi="宋体" w:eastAsia="仿宋_GB2312" w:cs="宋体"/>
          <w:color w:val="auto"/>
          <w:kern w:val="0"/>
          <w:sz w:val="32"/>
          <w:szCs w:val="32"/>
          <w:lang w:eastAsia="zh-CN"/>
        </w:rPr>
      </w:pPr>
      <w:r>
        <w:rPr>
          <w:rFonts w:hint="eastAsia" w:ascii="仿宋_GB2312" w:hAnsi="宋体" w:eastAsia="仿宋_GB2312" w:cs="宋体"/>
          <w:color w:val="auto"/>
          <w:kern w:val="0"/>
          <w:sz w:val="32"/>
          <w:szCs w:val="32"/>
        </w:rPr>
        <w:t>（3）如果通风系统遭到破坏，应迅速恢复通风。若事故区域通风不良时，应利用通风机通过压风管、水管或打钻孔向事故区域压风，若时间较长时，要采取措施输入饮料、食物，便于遇险人员坚持较长时间</w:t>
      </w:r>
      <w:r>
        <w:rPr>
          <w:rFonts w:hint="eastAsia" w:ascii="仿宋_GB2312" w:hAnsi="宋体" w:eastAsia="仿宋_GB2312" w:cs="宋体"/>
          <w:color w:val="auto"/>
          <w:kern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eastAsia" w:ascii="仿宋_GB2312" w:hAnsi="宋体" w:eastAsia="仿宋_GB2312" w:cs="宋体"/>
          <w:color w:val="auto"/>
          <w:kern w:val="0"/>
          <w:sz w:val="32"/>
          <w:szCs w:val="32"/>
          <w:lang w:eastAsia="zh-CN"/>
        </w:rPr>
      </w:pPr>
      <w:r>
        <w:rPr>
          <w:rFonts w:hint="eastAsia" w:ascii="仿宋_GB2312" w:hAnsi="宋体" w:eastAsia="仿宋_GB2312" w:cs="宋体"/>
          <w:color w:val="auto"/>
          <w:kern w:val="0"/>
          <w:sz w:val="32"/>
          <w:szCs w:val="32"/>
        </w:rPr>
        <w:t>（4）当事故区域瓦斯和其他有害气体威胁到抢救人员安全时，救护队应全部担负起抢救人员和恢复通风的任务</w:t>
      </w:r>
      <w:r>
        <w:rPr>
          <w:rFonts w:hint="eastAsia" w:ascii="仿宋_GB2312" w:hAnsi="宋体" w:eastAsia="仿宋_GB2312" w:cs="宋体"/>
          <w:color w:val="auto"/>
          <w:kern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eastAsia" w:ascii="仿宋_GB2312" w:hAnsi="宋体" w:eastAsia="仿宋_GB2312" w:cs="宋体"/>
          <w:color w:val="auto"/>
          <w:kern w:val="0"/>
          <w:sz w:val="32"/>
          <w:szCs w:val="32"/>
        </w:rPr>
      </w:pPr>
      <w:r>
        <w:rPr>
          <w:rFonts w:hint="eastAsia" w:ascii="仿宋_GB2312" w:hAnsi="宋体" w:eastAsia="仿宋_GB2312" w:cs="宋体"/>
          <w:color w:val="auto"/>
          <w:kern w:val="0"/>
          <w:sz w:val="32"/>
          <w:szCs w:val="32"/>
        </w:rPr>
        <w:t>（5）对抢救出的遇险人员，要用毯子保温，并迅速送到安全地带进行救护。</w:t>
      </w:r>
    </w:p>
    <w:p>
      <w:pPr>
        <w:pStyle w:val="4"/>
        <w:keepNext w:val="0"/>
        <w:keepLines w:val="0"/>
        <w:pageBreakBefore w:val="0"/>
        <w:widowControl w:val="0"/>
        <w:kinsoku/>
        <w:wordWrap/>
        <w:overflowPunct/>
        <w:topLinePunct w:val="0"/>
        <w:autoSpaceDE/>
        <w:autoSpaceDN/>
        <w:bidi w:val="0"/>
        <w:adjustRightInd/>
        <w:snapToGrid/>
        <w:spacing w:before="0" w:after="0" w:line="560" w:lineRule="exact"/>
        <w:ind w:left="0" w:leftChars="0" w:right="0" w:rightChars="0" w:firstLine="640" w:firstLineChars="200"/>
        <w:jc w:val="both"/>
        <w:textAlignment w:val="auto"/>
        <w:rPr>
          <w:rFonts w:hint="eastAsia" w:ascii="黑体" w:hAnsi="黑体" w:eastAsia="黑体" w:cs="宋体"/>
          <w:b w:val="0"/>
          <w:bCs/>
          <w:color w:val="auto"/>
          <w:kern w:val="0"/>
          <w:sz w:val="32"/>
          <w:szCs w:val="32"/>
        </w:rPr>
      </w:pPr>
      <w:r>
        <w:rPr>
          <w:rFonts w:hint="eastAsia" w:ascii="仿宋_GB2312" w:hAnsi="宋体" w:eastAsia="仿宋_GB2312" w:cs="宋体"/>
          <w:b w:val="0"/>
          <w:bCs/>
          <w:color w:val="auto"/>
          <w:sz w:val="32"/>
          <w:szCs w:val="32"/>
        </w:rPr>
        <w:t>8</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rPr>
        <w:t>3</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rPr>
        <w:t>5  机电运输事故</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eastAsia" w:ascii="仿宋_GB2312" w:hAnsi="宋体" w:eastAsia="仿宋_GB2312" w:cs="宋体"/>
          <w:color w:val="auto"/>
          <w:kern w:val="0"/>
          <w:sz w:val="32"/>
          <w:szCs w:val="32"/>
          <w:lang w:eastAsia="zh-CN"/>
        </w:rPr>
      </w:pPr>
      <w:r>
        <w:rPr>
          <w:rFonts w:hint="eastAsia" w:ascii="仿宋_GB2312" w:hAnsi="宋体" w:eastAsia="仿宋_GB2312" w:cs="宋体"/>
          <w:color w:val="auto"/>
          <w:kern w:val="0"/>
          <w:sz w:val="32"/>
          <w:szCs w:val="32"/>
        </w:rPr>
        <w:t>（1）探明事故原因、范围、现场通风瓦斯情况等，依据矿井提供的技术资料，由专家制定具体抢险救灾方案和措施</w:t>
      </w:r>
      <w:r>
        <w:rPr>
          <w:rFonts w:hint="eastAsia" w:ascii="仿宋_GB2312" w:hAnsi="宋体" w:eastAsia="仿宋_GB2312" w:cs="宋体"/>
          <w:color w:val="auto"/>
          <w:kern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eastAsia" w:ascii="仿宋_GB2312" w:hAnsi="宋体" w:eastAsia="仿宋_GB2312" w:cs="宋体"/>
          <w:color w:val="auto"/>
          <w:kern w:val="0"/>
          <w:sz w:val="32"/>
          <w:szCs w:val="32"/>
          <w:lang w:eastAsia="zh-CN"/>
        </w:rPr>
      </w:pPr>
      <w:r>
        <w:rPr>
          <w:rFonts w:hint="eastAsia" w:ascii="仿宋_GB2312" w:hAnsi="宋体" w:eastAsia="仿宋_GB2312" w:cs="宋体"/>
          <w:color w:val="auto"/>
          <w:kern w:val="0"/>
          <w:sz w:val="32"/>
          <w:szCs w:val="32"/>
        </w:rPr>
        <w:t>（2）机电事故时，应根据现场情况和扩大的可能性实行区域断电措施，停送电操作由指挥部统一指挥</w:t>
      </w:r>
      <w:r>
        <w:rPr>
          <w:rFonts w:hint="eastAsia" w:ascii="仿宋_GB2312" w:hAnsi="宋体" w:eastAsia="仿宋_GB2312" w:cs="宋体"/>
          <w:color w:val="auto"/>
          <w:kern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eastAsia" w:ascii="仿宋_GB2312" w:hAnsi="宋体" w:eastAsia="仿宋_GB2312" w:cs="宋体"/>
          <w:color w:val="auto"/>
          <w:kern w:val="0"/>
          <w:sz w:val="32"/>
          <w:szCs w:val="32"/>
          <w:lang w:eastAsia="zh-CN"/>
        </w:rPr>
      </w:pPr>
      <w:r>
        <w:rPr>
          <w:rFonts w:hint="eastAsia" w:ascii="仿宋_GB2312" w:hAnsi="宋体" w:eastAsia="仿宋_GB2312" w:cs="宋体"/>
          <w:color w:val="auto"/>
          <w:kern w:val="0"/>
          <w:sz w:val="32"/>
          <w:szCs w:val="32"/>
        </w:rPr>
        <w:t>（3）运输事故时，应迅速采取措施，控制制动闸，切断电源，设置警戒标志</w:t>
      </w:r>
      <w:r>
        <w:rPr>
          <w:rFonts w:hint="eastAsia" w:ascii="仿宋_GB2312" w:hAnsi="宋体" w:eastAsia="仿宋_GB2312" w:cs="宋体"/>
          <w:color w:val="auto"/>
          <w:kern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eastAsia" w:ascii="仿宋_GB2312" w:hAnsi="宋体" w:eastAsia="仿宋_GB2312" w:cs="宋体"/>
          <w:color w:val="auto"/>
          <w:kern w:val="0"/>
          <w:sz w:val="32"/>
          <w:szCs w:val="32"/>
          <w:lang w:eastAsia="zh-CN"/>
        </w:rPr>
      </w:pPr>
      <w:r>
        <w:rPr>
          <w:rFonts w:hint="eastAsia" w:ascii="仿宋_GB2312" w:hAnsi="宋体" w:eastAsia="仿宋_GB2312" w:cs="宋体"/>
          <w:color w:val="auto"/>
          <w:kern w:val="0"/>
          <w:sz w:val="32"/>
          <w:szCs w:val="32"/>
        </w:rPr>
        <w:t>（4）井下救灾时，要确保井下供风系统正常、稳定、可靠，加强现场气体监测监控，准备好灭火器材，防止设备、电缆着火引发次生灾害</w:t>
      </w:r>
      <w:r>
        <w:rPr>
          <w:rFonts w:hint="eastAsia" w:ascii="仿宋_GB2312" w:hAnsi="宋体" w:eastAsia="仿宋_GB2312" w:cs="宋体"/>
          <w:color w:val="auto"/>
          <w:kern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eastAsia" w:ascii="仿宋_GB2312" w:hAnsi="宋体" w:eastAsia="仿宋_GB2312" w:cs="宋体"/>
          <w:color w:val="auto"/>
          <w:kern w:val="0"/>
          <w:sz w:val="32"/>
          <w:szCs w:val="32"/>
        </w:rPr>
      </w:pPr>
      <w:r>
        <w:rPr>
          <w:rFonts w:hint="eastAsia" w:ascii="仿宋_GB2312" w:hAnsi="宋体" w:eastAsia="仿宋_GB2312" w:cs="宋体"/>
          <w:color w:val="auto"/>
          <w:kern w:val="0"/>
          <w:sz w:val="32"/>
          <w:szCs w:val="32"/>
        </w:rPr>
        <w:t>（5）救援人员及时对伤者进行现场抢救和升井抢救。</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eastAsia" w:ascii="仿宋_GB2312" w:hAnsi="宋体" w:eastAsia="仿宋_GB2312" w:cs="宋体"/>
          <w:b w:val="0"/>
          <w:bCs/>
          <w:color w:val="auto"/>
          <w:sz w:val="32"/>
          <w:szCs w:val="32"/>
        </w:rPr>
      </w:pPr>
      <w:r>
        <w:rPr>
          <w:rFonts w:hint="eastAsia" w:ascii="仿宋_GB2312" w:hAnsi="宋体" w:eastAsia="仿宋_GB2312" w:cs="宋体"/>
          <w:b w:val="0"/>
          <w:bCs/>
          <w:color w:val="auto"/>
          <w:sz w:val="32"/>
          <w:szCs w:val="32"/>
        </w:rPr>
        <w:t>8</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rPr>
        <w:t>3</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rPr>
        <w:t>6  井下火工品</w:t>
      </w:r>
      <w:r>
        <w:rPr>
          <w:rFonts w:hint="eastAsia" w:ascii="仿宋_GB2312" w:hAnsi="宋体" w:eastAsia="仿宋_GB2312" w:cs="宋体"/>
          <w:b w:val="0"/>
          <w:bCs/>
          <w:color w:val="auto"/>
          <w:sz w:val="32"/>
          <w:szCs w:val="32"/>
          <w:lang w:eastAsia="zh-CN"/>
        </w:rPr>
        <w:t>爆炸</w:t>
      </w:r>
      <w:r>
        <w:rPr>
          <w:rFonts w:hint="eastAsia" w:ascii="仿宋_GB2312" w:hAnsi="宋体" w:eastAsia="仿宋_GB2312" w:cs="宋体"/>
          <w:b w:val="0"/>
          <w:bCs/>
          <w:color w:val="auto"/>
          <w:sz w:val="32"/>
          <w:szCs w:val="32"/>
        </w:rPr>
        <w:t>事故</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eastAsia" w:ascii="仿宋_GB2312" w:hAnsi="宋体" w:eastAsia="仿宋_GB2312" w:cs="宋体"/>
          <w:color w:val="auto"/>
          <w:kern w:val="0"/>
          <w:sz w:val="32"/>
          <w:szCs w:val="32"/>
          <w:lang w:eastAsia="zh-CN"/>
        </w:rPr>
      </w:pPr>
      <w:r>
        <w:rPr>
          <w:rFonts w:hint="eastAsia" w:ascii="仿宋_GB2312" w:hAnsi="宋体" w:eastAsia="仿宋_GB2312" w:cs="宋体"/>
          <w:color w:val="auto"/>
          <w:kern w:val="0"/>
          <w:sz w:val="32"/>
          <w:szCs w:val="32"/>
        </w:rPr>
        <w:t>（1）确定事故发生的地点和范围</w:t>
      </w:r>
      <w:r>
        <w:rPr>
          <w:rFonts w:hint="eastAsia" w:ascii="仿宋_GB2312" w:hAnsi="宋体" w:eastAsia="仿宋_GB2312" w:cs="宋体"/>
          <w:color w:val="auto"/>
          <w:kern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eastAsia" w:ascii="仿宋_GB2312" w:hAnsi="宋体" w:eastAsia="仿宋_GB2312" w:cs="宋体"/>
          <w:color w:val="auto"/>
          <w:kern w:val="0"/>
          <w:sz w:val="32"/>
          <w:szCs w:val="32"/>
          <w:lang w:eastAsia="zh-CN"/>
        </w:rPr>
      </w:pPr>
      <w:r>
        <w:rPr>
          <w:rFonts w:hint="eastAsia" w:ascii="仿宋_GB2312" w:hAnsi="宋体" w:eastAsia="仿宋_GB2312" w:cs="宋体"/>
          <w:color w:val="auto"/>
          <w:kern w:val="0"/>
          <w:sz w:val="32"/>
          <w:szCs w:val="32"/>
        </w:rPr>
        <w:t>（2）迅速组织撤出灾区和受威胁区域的人员，并切断灾区电源</w:t>
      </w:r>
      <w:r>
        <w:rPr>
          <w:rFonts w:hint="eastAsia" w:ascii="仿宋_GB2312" w:hAnsi="宋体" w:eastAsia="仿宋_GB2312" w:cs="宋体"/>
          <w:color w:val="auto"/>
          <w:kern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eastAsia" w:ascii="仿宋_GB2312" w:hAnsi="宋体" w:eastAsia="仿宋_GB2312" w:cs="宋体"/>
          <w:color w:val="auto"/>
          <w:kern w:val="0"/>
          <w:sz w:val="32"/>
          <w:szCs w:val="32"/>
          <w:lang w:val="en-US" w:eastAsia="zh-CN"/>
        </w:rPr>
      </w:pPr>
      <w:r>
        <w:rPr>
          <w:rFonts w:hint="eastAsia" w:ascii="仿宋_GB2312" w:hAnsi="宋体" w:eastAsia="仿宋_GB2312" w:cs="宋体"/>
          <w:color w:val="auto"/>
          <w:kern w:val="0"/>
          <w:sz w:val="32"/>
          <w:szCs w:val="32"/>
        </w:rPr>
        <w:t>（3）明确爆炸地点的周围环境和危险因素，特别要查明有无引爆其它爆炸源、火源、有毒有害气体液体泄漏、坍塌等</w:t>
      </w:r>
      <w:r>
        <w:rPr>
          <w:rFonts w:hint="eastAsia" w:ascii="仿宋_GB2312" w:hAnsi="宋体" w:eastAsia="仿宋_GB2312" w:cs="宋体"/>
          <w:color w:val="auto"/>
          <w:kern w:val="0"/>
          <w:sz w:val="32"/>
          <w:szCs w:val="32"/>
          <w:lang w:eastAsia="zh-CN"/>
        </w:rPr>
        <w:t>。</w:t>
      </w:r>
      <w:r>
        <w:rPr>
          <w:rFonts w:hint="eastAsia" w:ascii="仿宋_GB2312" w:hAnsi="宋体" w:eastAsia="仿宋_GB2312" w:cs="宋体"/>
          <w:color w:val="auto"/>
          <w:kern w:val="0"/>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ascii="仿宋_GB2312" w:hAnsi="宋体" w:eastAsia="仿宋_GB2312" w:cs="宋体"/>
          <w:color w:val="auto"/>
          <w:kern w:val="0"/>
          <w:sz w:val="32"/>
          <w:szCs w:val="32"/>
        </w:rPr>
      </w:pPr>
      <w:r>
        <w:rPr>
          <w:rFonts w:hint="eastAsia" w:ascii="仿宋_GB2312" w:hAnsi="宋体" w:eastAsia="仿宋_GB2312" w:cs="宋体"/>
          <w:color w:val="auto"/>
          <w:kern w:val="0"/>
          <w:sz w:val="32"/>
          <w:szCs w:val="32"/>
        </w:rPr>
        <w:t>（4）依据矿井提供的技术资料，由专家制定具体抢险救灾方案和措施</w:t>
      </w:r>
      <w:r>
        <w:rPr>
          <w:rFonts w:ascii="仿宋_GB2312" w:hAnsi="宋体" w:eastAsia="仿宋_GB2312" w:cs="宋体"/>
          <w:color w:val="auto"/>
          <w:kern w:val="0"/>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eastAsia" w:ascii="仿宋_GB2312" w:hAnsi="宋体" w:eastAsia="仿宋_GB2312" w:cs="宋体"/>
          <w:b w:val="0"/>
          <w:bCs/>
          <w:color w:val="auto"/>
          <w:sz w:val="32"/>
          <w:szCs w:val="32"/>
          <w:lang w:eastAsia="zh-CN"/>
        </w:rPr>
      </w:pPr>
      <w:r>
        <w:rPr>
          <w:rFonts w:hint="eastAsia" w:ascii="仿宋_GB2312" w:hAnsi="宋体" w:eastAsia="仿宋_GB2312" w:cs="宋体"/>
          <w:b w:val="0"/>
          <w:bCs/>
          <w:color w:val="auto"/>
          <w:sz w:val="32"/>
          <w:szCs w:val="32"/>
        </w:rPr>
        <w:t>8</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rPr>
        <w:t>3</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lang w:val="en-US" w:eastAsia="zh-CN"/>
        </w:rPr>
        <w:t>7</w:t>
      </w:r>
      <w:r>
        <w:rPr>
          <w:rFonts w:hint="eastAsia" w:ascii="仿宋_GB2312" w:hAnsi="宋体" w:eastAsia="仿宋_GB2312" w:cs="宋体"/>
          <w:b w:val="0"/>
          <w:bCs/>
          <w:color w:val="auto"/>
          <w:sz w:val="32"/>
          <w:szCs w:val="32"/>
        </w:rPr>
        <w:t xml:space="preserve">  </w:t>
      </w:r>
      <w:r>
        <w:rPr>
          <w:rFonts w:hint="eastAsia" w:ascii="仿宋_GB2312" w:hAnsi="宋体" w:eastAsia="仿宋_GB2312" w:cs="宋体"/>
          <w:b w:val="0"/>
          <w:bCs/>
          <w:color w:val="auto"/>
          <w:sz w:val="32"/>
          <w:szCs w:val="32"/>
          <w:lang w:eastAsia="zh-CN"/>
        </w:rPr>
        <w:t>灾害性天气</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eastAsia" w:ascii="仿宋_GB2312" w:hAnsi="宋体" w:eastAsia="仿宋_GB2312" w:cs="宋体"/>
          <w:color w:val="auto"/>
          <w:kern w:val="0"/>
          <w:sz w:val="32"/>
          <w:szCs w:val="32"/>
          <w:lang w:eastAsia="zh-CN"/>
        </w:rPr>
      </w:pPr>
      <w:r>
        <w:rPr>
          <w:rFonts w:hint="eastAsia" w:ascii="仿宋_GB2312" w:hAnsi="宋体" w:eastAsia="仿宋_GB2312" w:cs="宋体"/>
          <w:color w:val="auto"/>
          <w:kern w:val="0"/>
          <w:sz w:val="32"/>
          <w:szCs w:val="32"/>
        </w:rPr>
        <w:t>（1）确定</w:t>
      </w:r>
      <w:r>
        <w:rPr>
          <w:rFonts w:hint="eastAsia" w:ascii="仿宋_GB2312" w:hAnsi="宋体" w:eastAsia="仿宋_GB2312" w:cs="宋体"/>
          <w:color w:val="auto"/>
          <w:kern w:val="0"/>
          <w:sz w:val="32"/>
          <w:szCs w:val="32"/>
          <w:lang w:eastAsia="zh-CN"/>
        </w:rPr>
        <w:t>灾害性天气预计影响</w:t>
      </w:r>
      <w:r>
        <w:rPr>
          <w:rFonts w:hint="eastAsia" w:ascii="仿宋_GB2312" w:hAnsi="宋体" w:eastAsia="仿宋_GB2312" w:cs="宋体"/>
          <w:color w:val="auto"/>
          <w:kern w:val="0"/>
          <w:sz w:val="32"/>
          <w:szCs w:val="32"/>
        </w:rPr>
        <w:t>的地点和范围</w:t>
      </w:r>
      <w:r>
        <w:rPr>
          <w:rFonts w:hint="eastAsia" w:ascii="仿宋_GB2312" w:hAnsi="宋体" w:eastAsia="仿宋_GB2312" w:cs="宋体"/>
          <w:color w:val="auto"/>
          <w:kern w:val="0"/>
          <w:sz w:val="32"/>
          <w:szCs w:val="32"/>
          <w:lang w:eastAsia="zh-CN"/>
        </w:rPr>
        <w:t>，研判</w:t>
      </w:r>
      <w:r>
        <w:rPr>
          <w:rFonts w:hint="eastAsia" w:ascii="仿宋_GB2312" w:hAnsi="仿宋_GB2312" w:eastAsia="仿宋_GB2312"/>
          <w:color w:val="auto"/>
          <w:sz w:val="32"/>
          <w:szCs w:val="32"/>
          <w:highlight w:val="none"/>
        </w:rPr>
        <w:t>天气</w:t>
      </w:r>
      <w:r>
        <w:rPr>
          <w:rFonts w:hint="eastAsia" w:ascii="仿宋_GB2312" w:eastAsia="仿宋_GB2312"/>
          <w:color w:val="auto"/>
          <w:sz w:val="32"/>
          <w:szCs w:val="32"/>
          <w:highlight w:val="none"/>
        </w:rPr>
        <w:t>危害程度</w:t>
      </w:r>
      <w:r>
        <w:rPr>
          <w:rFonts w:hint="eastAsia" w:ascii="仿宋_GB2312" w:hAnsi="宋体" w:eastAsia="仿宋_GB2312" w:cs="宋体"/>
          <w:color w:val="auto"/>
          <w:kern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eastAsia" w:ascii="仿宋_GB2312" w:hAnsi="宋体" w:eastAsia="仿宋_GB2312" w:cs="宋体"/>
          <w:color w:val="auto"/>
          <w:kern w:val="0"/>
          <w:sz w:val="32"/>
          <w:szCs w:val="32"/>
          <w:lang w:eastAsia="zh-CN"/>
        </w:rPr>
      </w:pPr>
      <w:r>
        <w:rPr>
          <w:rFonts w:hint="eastAsia" w:ascii="仿宋_GB2312" w:hAnsi="宋体" w:eastAsia="仿宋_GB2312" w:cs="宋体"/>
          <w:color w:val="auto"/>
          <w:kern w:val="0"/>
          <w:sz w:val="32"/>
          <w:szCs w:val="32"/>
        </w:rPr>
        <w:t>（2）</w:t>
      </w:r>
      <w:r>
        <w:rPr>
          <w:rFonts w:hint="eastAsia" w:ascii="仿宋_GB2312" w:hAnsi="宋体" w:eastAsia="仿宋_GB2312" w:cs="宋体"/>
          <w:color w:val="auto"/>
          <w:kern w:val="0"/>
          <w:sz w:val="32"/>
          <w:szCs w:val="32"/>
          <w:lang w:eastAsia="zh-CN"/>
        </w:rPr>
        <w:t>通知煤矿</w:t>
      </w:r>
      <w:r>
        <w:rPr>
          <w:rFonts w:hint="eastAsia" w:ascii="仿宋_GB2312" w:hAnsi="仿宋_GB2312" w:eastAsia="仿宋_GB2312"/>
          <w:color w:val="auto"/>
          <w:sz w:val="32"/>
          <w:szCs w:val="32"/>
          <w:highlight w:val="none"/>
          <w:lang w:eastAsia="zh-CN"/>
        </w:rPr>
        <w:t>在</w:t>
      </w:r>
      <w:r>
        <w:rPr>
          <w:rFonts w:hint="eastAsia" w:ascii="仿宋_GB2312" w:hAnsi="仿宋_GB2312" w:eastAsia="仿宋_GB2312"/>
          <w:color w:val="auto"/>
          <w:sz w:val="32"/>
          <w:szCs w:val="32"/>
          <w:highlight w:val="none"/>
        </w:rPr>
        <w:t>出现大风、暴雨、雷电、</w:t>
      </w:r>
      <w:r>
        <w:rPr>
          <w:rFonts w:hint="eastAsia" w:ascii="仿宋_GB2312" w:eastAsia="仿宋_GB2312"/>
          <w:color w:val="auto"/>
          <w:sz w:val="32"/>
          <w:szCs w:val="32"/>
          <w:highlight w:val="none"/>
        </w:rPr>
        <w:t>强降温</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降雪</w:t>
      </w:r>
      <w:r>
        <w:rPr>
          <w:rFonts w:hint="eastAsia" w:ascii="仿宋_GB2312" w:hAnsi="仿宋_GB2312" w:eastAsia="仿宋_GB2312"/>
          <w:color w:val="auto"/>
          <w:sz w:val="32"/>
          <w:szCs w:val="32"/>
          <w:highlight w:val="none"/>
        </w:rPr>
        <w:t>等极端天气</w:t>
      </w:r>
      <w:r>
        <w:rPr>
          <w:rFonts w:hint="eastAsia" w:ascii="仿宋_GB2312" w:hAnsi="仿宋_GB2312" w:eastAsia="仿宋_GB2312"/>
          <w:color w:val="auto"/>
          <w:sz w:val="32"/>
          <w:szCs w:val="32"/>
          <w:highlight w:val="none"/>
          <w:lang w:eastAsia="zh-CN"/>
        </w:rPr>
        <w:t>时，</w:t>
      </w:r>
      <w:r>
        <w:rPr>
          <w:rFonts w:hint="eastAsia" w:ascii="仿宋_GB2312" w:hAnsi="宋体" w:eastAsia="仿宋_GB2312" w:cs="宋体"/>
          <w:color w:val="auto"/>
          <w:kern w:val="0"/>
          <w:sz w:val="32"/>
          <w:szCs w:val="32"/>
          <w:lang w:eastAsia="zh-CN"/>
        </w:rPr>
        <w:t>落实</w:t>
      </w:r>
      <w:r>
        <w:rPr>
          <w:rFonts w:hint="eastAsia" w:ascii="仿宋_GB2312" w:hAnsi="宋体" w:eastAsia="仿宋_GB2312" w:cs="宋体"/>
          <w:color w:val="auto"/>
          <w:kern w:val="0"/>
          <w:sz w:val="32"/>
          <w:szCs w:val="32"/>
        </w:rPr>
        <w:t>矿井灾害性天气专项应急预案</w:t>
      </w:r>
      <w:r>
        <w:rPr>
          <w:rFonts w:hint="eastAsia" w:ascii="仿宋_GB2312" w:hAnsi="宋体" w:eastAsia="仿宋_GB2312" w:cs="宋体"/>
          <w:color w:val="auto"/>
          <w:kern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eastAsia" w:ascii="仿宋_GB2312" w:hAnsi="仿宋_GB2312" w:eastAsia="仿宋_GB2312"/>
          <w:color w:val="auto"/>
          <w:sz w:val="32"/>
          <w:szCs w:val="32"/>
          <w:highlight w:val="none"/>
          <w:lang w:val="en-US" w:eastAsia="zh-CN"/>
        </w:rPr>
      </w:pPr>
      <w:r>
        <w:rPr>
          <w:rFonts w:hint="eastAsia" w:ascii="仿宋_GB2312" w:hAnsi="宋体" w:eastAsia="仿宋_GB2312" w:cs="宋体"/>
          <w:color w:val="auto"/>
          <w:kern w:val="0"/>
          <w:sz w:val="32"/>
          <w:szCs w:val="32"/>
        </w:rPr>
        <w:t>（3）</w:t>
      </w:r>
      <w:r>
        <w:rPr>
          <w:rFonts w:hint="eastAsia" w:ascii="仿宋_GB2312" w:hAnsi="仿宋_GB2312" w:eastAsia="仿宋_GB2312"/>
          <w:color w:val="auto"/>
          <w:sz w:val="32"/>
          <w:szCs w:val="32"/>
          <w:highlight w:val="none"/>
        </w:rPr>
        <w:t>若</w:t>
      </w:r>
      <w:r>
        <w:rPr>
          <w:rFonts w:hint="eastAsia" w:ascii="仿宋_GB2312" w:hAnsi="仿宋_GB2312" w:eastAsia="仿宋_GB2312"/>
          <w:color w:val="auto"/>
          <w:sz w:val="32"/>
          <w:szCs w:val="32"/>
          <w:highlight w:val="none"/>
          <w:lang w:eastAsia="zh-CN"/>
        </w:rPr>
        <w:t>灾害性天气影响</w:t>
      </w:r>
      <w:r>
        <w:rPr>
          <w:rFonts w:hint="eastAsia" w:ascii="仿宋_GB2312" w:hAnsi="仿宋_GB2312" w:eastAsia="仿宋_GB2312"/>
          <w:color w:val="auto"/>
          <w:sz w:val="32"/>
          <w:szCs w:val="32"/>
          <w:highlight w:val="none"/>
        </w:rPr>
        <w:t>严重程度超出煤矿处置能力，</w:t>
      </w:r>
      <w:r>
        <w:rPr>
          <w:rFonts w:hint="eastAsia" w:ascii="仿宋_GB2312" w:hAnsi="仿宋_GB2312" w:eastAsia="仿宋_GB2312"/>
          <w:color w:val="auto"/>
          <w:sz w:val="32"/>
          <w:szCs w:val="32"/>
          <w:highlight w:val="none"/>
          <w:lang w:eastAsia="zh-CN"/>
        </w:rPr>
        <w:t>市能源局接到煤矿</w:t>
      </w:r>
      <w:r>
        <w:rPr>
          <w:rFonts w:hint="eastAsia" w:ascii="仿宋_GB2312" w:hAnsi="仿宋_GB2312" w:eastAsia="仿宋_GB2312"/>
          <w:color w:val="auto"/>
          <w:sz w:val="32"/>
          <w:szCs w:val="32"/>
          <w:highlight w:val="none"/>
        </w:rPr>
        <w:t>应急救援指挥部支援请求</w:t>
      </w:r>
      <w:r>
        <w:rPr>
          <w:rFonts w:hint="eastAsia" w:ascii="仿宋_GB2312" w:hAnsi="仿宋_GB2312" w:eastAsia="仿宋_GB2312"/>
          <w:color w:val="auto"/>
          <w:sz w:val="32"/>
          <w:szCs w:val="32"/>
          <w:highlight w:val="none"/>
          <w:lang w:eastAsia="zh-CN"/>
        </w:rPr>
        <w:t>后，启动应急预案。</w:t>
      </w:r>
      <w:r>
        <w:rPr>
          <w:rFonts w:hint="eastAsia" w:ascii="仿宋_GB2312" w:hAnsi="仿宋_GB2312" w:eastAsia="仿宋_GB2312"/>
          <w:color w:val="auto"/>
          <w:sz w:val="32"/>
          <w:szCs w:val="32"/>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ascii="仿宋_GB2312" w:hAnsi="宋体" w:eastAsia="仿宋_GB2312" w:cs="宋体"/>
          <w:color w:val="auto"/>
          <w:kern w:val="0"/>
          <w:sz w:val="32"/>
          <w:szCs w:val="32"/>
        </w:rPr>
      </w:pPr>
      <w:r>
        <w:rPr>
          <w:rFonts w:hint="eastAsia" w:ascii="仿宋_GB2312" w:hAnsi="宋体" w:eastAsia="仿宋_GB2312" w:cs="宋体"/>
          <w:color w:val="auto"/>
          <w:kern w:val="0"/>
          <w:sz w:val="32"/>
          <w:szCs w:val="32"/>
        </w:rPr>
        <w:t>（4）依据</w:t>
      </w:r>
      <w:r>
        <w:rPr>
          <w:rFonts w:hint="eastAsia" w:ascii="仿宋_GB2312" w:hAnsi="宋体" w:eastAsia="仿宋_GB2312" w:cs="宋体"/>
          <w:color w:val="auto"/>
          <w:kern w:val="0"/>
          <w:sz w:val="32"/>
          <w:szCs w:val="32"/>
          <w:lang w:eastAsia="zh-CN"/>
        </w:rPr>
        <w:t>气象部门和</w:t>
      </w:r>
      <w:r>
        <w:rPr>
          <w:rFonts w:hint="eastAsia" w:ascii="仿宋_GB2312" w:hAnsi="宋体" w:eastAsia="仿宋_GB2312" w:cs="宋体"/>
          <w:color w:val="auto"/>
          <w:kern w:val="0"/>
          <w:sz w:val="32"/>
          <w:szCs w:val="32"/>
        </w:rPr>
        <w:t>矿井提供的技术资料，由专家制定具体抢险救灾方案和措施</w:t>
      </w:r>
      <w:r>
        <w:rPr>
          <w:rFonts w:ascii="仿宋_GB2312" w:hAnsi="宋体" w:eastAsia="仿宋_GB2312" w:cs="宋体"/>
          <w:color w:val="auto"/>
          <w:kern w:val="0"/>
          <w:sz w:val="32"/>
          <w:szCs w:val="32"/>
        </w:rPr>
        <w:t>。</w:t>
      </w:r>
    </w:p>
    <w:p>
      <w:pPr>
        <w:pStyle w:val="3"/>
        <w:keepNext w:val="0"/>
        <w:keepLines w:val="0"/>
        <w:pageBreakBefore w:val="0"/>
        <w:widowControl w:val="0"/>
        <w:kinsoku/>
        <w:wordWrap/>
        <w:overflowPunct/>
        <w:topLinePunct w:val="0"/>
        <w:autoSpaceDE/>
        <w:autoSpaceDN/>
        <w:bidi w:val="0"/>
        <w:adjustRightInd/>
        <w:snapToGrid/>
        <w:spacing w:before="0" w:after="0" w:line="560" w:lineRule="exact"/>
        <w:ind w:left="0" w:leftChars="0" w:right="0" w:rightChars="0" w:firstLine="640" w:firstLineChars="200"/>
        <w:jc w:val="both"/>
        <w:textAlignment w:val="auto"/>
        <w:rPr>
          <w:rFonts w:hint="eastAsia" w:ascii="楷体_GB2312" w:hAnsi="楷体_GB2312" w:eastAsia="楷体_GB2312" w:cs="楷体_GB2312"/>
          <w:b w:val="0"/>
          <w:bCs w:val="0"/>
          <w:color w:val="auto"/>
          <w:kern w:val="0"/>
          <w:sz w:val="32"/>
          <w:szCs w:val="32"/>
        </w:rPr>
      </w:pPr>
      <w:bookmarkStart w:id="967" w:name="_Toc406510279"/>
      <w:bookmarkStart w:id="968" w:name="_Toc406512704"/>
      <w:bookmarkStart w:id="969" w:name="_Toc438541469"/>
      <w:bookmarkStart w:id="970" w:name="_Toc406510027"/>
      <w:bookmarkStart w:id="971" w:name="_Toc440531277"/>
      <w:r>
        <w:rPr>
          <w:rFonts w:hint="eastAsia" w:ascii="楷体_GB2312" w:hAnsi="楷体_GB2312" w:eastAsia="楷体_GB2312" w:cs="楷体_GB2312"/>
          <w:b w:val="0"/>
          <w:bCs w:val="0"/>
          <w:color w:val="auto"/>
          <w:kern w:val="0"/>
          <w:sz w:val="32"/>
          <w:szCs w:val="32"/>
        </w:rPr>
        <w:t>8</w:t>
      </w:r>
      <w:r>
        <w:rPr>
          <w:rFonts w:hint="eastAsia" w:ascii="楷体_GB2312" w:hAnsi="楷体_GB2312" w:eastAsia="楷体_GB2312" w:cs="楷体_GB2312"/>
          <w:b w:val="0"/>
          <w:bCs w:val="0"/>
          <w:color w:val="auto"/>
          <w:kern w:val="0"/>
          <w:sz w:val="32"/>
          <w:szCs w:val="32"/>
          <w:lang w:eastAsia="zh-CN"/>
        </w:rPr>
        <w:t>.</w:t>
      </w:r>
      <w:r>
        <w:rPr>
          <w:rFonts w:hint="eastAsia" w:ascii="楷体_GB2312" w:hAnsi="楷体_GB2312" w:eastAsia="楷体_GB2312" w:cs="楷体_GB2312"/>
          <w:b w:val="0"/>
          <w:bCs w:val="0"/>
          <w:color w:val="auto"/>
          <w:kern w:val="0"/>
          <w:sz w:val="32"/>
          <w:szCs w:val="32"/>
        </w:rPr>
        <w:t>4</w:t>
      </w:r>
      <w:r>
        <w:rPr>
          <w:rFonts w:hint="eastAsia" w:ascii="楷体_GB2312" w:hAnsi="楷体_GB2312" w:eastAsia="楷体_GB2312" w:cs="楷体_GB2312"/>
          <w:b w:val="0"/>
          <w:bCs w:val="0"/>
          <w:color w:val="auto"/>
          <w:kern w:val="0"/>
          <w:sz w:val="32"/>
          <w:szCs w:val="32"/>
          <w:lang w:val="en-US" w:eastAsia="zh-CN"/>
        </w:rPr>
        <w:t xml:space="preserve">  </w:t>
      </w:r>
      <w:r>
        <w:rPr>
          <w:rFonts w:hint="eastAsia" w:ascii="楷体_GB2312" w:hAnsi="楷体_GB2312" w:eastAsia="楷体_GB2312" w:cs="楷体_GB2312"/>
          <w:b w:val="0"/>
          <w:bCs w:val="0"/>
          <w:color w:val="auto"/>
          <w:kern w:val="0"/>
          <w:sz w:val="32"/>
          <w:szCs w:val="32"/>
          <w:lang w:eastAsia="zh-CN"/>
        </w:rPr>
        <w:t>风险</w:t>
      </w:r>
      <w:r>
        <w:rPr>
          <w:rFonts w:hint="eastAsia" w:ascii="楷体_GB2312" w:hAnsi="楷体_GB2312" w:eastAsia="楷体_GB2312" w:cs="楷体_GB2312"/>
          <w:b w:val="0"/>
          <w:bCs w:val="0"/>
          <w:color w:val="auto"/>
          <w:kern w:val="0"/>
          <w:sz w:val="32"/>
          <w:szCs w:val="32"/>
        </w:rPr>
        <w:t>分析</w:t>
      </w:r>
      <w:bookmarkEnd w:id="967"/>
      <w:bookmarkEnd w:id="968"/>
      <w:bookmarkEnd w:id="969"/>
      <w:bookmarkEnd w:id="970"/>
      <w:bookmarkEnd w:id="971"/>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eastAsia" w:ascii="宋体" w:hAnsi="宋体" w:cs="宋体"/>
          <w:b/>
          <w:color w:val="auto"/>
          <w:sz w:val="32"/>
          <w:szCs w:val="32"/>
        </w:rPr>
      </w:pPr>
      <w:r>
        <w:rPr>
          <w:rFonts w:hint="eastAsia" w:ascii="仿宋_GB2312" w:eastAsia="仿宋_GB2312"/>
          <w:color w:val="auto"/>
          <w:sz w:val="32"/>
          <w:szCs w:val="32"/>
        </w:rPr>
        <w:t>枣庄市现有煤矿</w:t>
      </w:r>
      <w:r>
        <w:rPr>
          <w:rFonts w:hint="eastAsia" w:ascii="仿宋_GB2312" w:eastAsia="仿宋_GB2312"/>
          <w:color w:val="auto"/>
          <w:sz w:val="32"/>
          <w:szCs w:val="32"/>
          <w:lang w:val="en-US" w:eastAsia="zh-CN"/>
        </w:rPr>
        <w:t>19</w:t>
      </w:r>
      <w:r>
        <w:rPr>
          <w:rFonts w:hint="eastAsia" w:ascii="仿宋_GB2312" w:eastAsia="仿宋_GB2312"/>
          <w:color w:val="auto"/>
          <w:sz w:val="32"/>
          <w:szCs w:val="32"/>
        </w:rPr>
        <w:t>处，按经济类型划分为</w:t>
      </w:r>
      <w:r>
        <w:rPr>
          <w:rFonts w:hint="eastAsia" w:ascii="仿宋_GB2312" w:eastAsia="仿宋_GB2312"/>
          <w:color w:val="auto"/>
          <w:sz w:val="32"/>
          <w:szCs w:val="32"/>
          <w:lang w:eastAsia="zh-CN"/>
        </w:rPr>
        <w:t>省属煤矿</w:t>
      </w:r>
      <w:r>
        <w:rPr>
          <w:rFonts w:hint="eastAsia" w:ascii="仿宋_GB2312" w:eastAsia="仿宋_GB2312"/>
          <w:color w:val="auto"/>
          <w:sz w:val="32"/>
          <w:szCs w:val="32"/>
          <w:lang w:val="en-US" w:eastAsia="zh-CN"/>
        </w:rPr>
        <w:t>5处、</w:t>
      </w:r>
      <w:r>
        <w:rPr>
          <w:rFonts w:hint="eastAsia" w:ascii="仿宋_GB2312" w:eastAsia="仿宋_GB2312"/>
          <w:color w:val="auto"/>
          <w:sz w:val="32"/>
          <w:szCs w:val="32"/>
        </w:rPr>
        <w:t>市直煤矿3处、区（市）属煤矿</w:t>
      </w:r>
      <w:r>
        <w:rPr>
          <w:rFonts w:hint="eastAsia" w:ascii="仿宋_GB2312" w:eastAsia="仿宋_GB2312"/>
          <w:color w:val="auto"/>
          <w:sz w:val="32"/>
          <w:szCs w:val="32"/>
          <w:lang w:val="en-US" w:eastAsia="zh-CN"/>
        </w:rPr>
        <w:t>11</w:t>
      </w:r>
      <w:r>
        <w:rPr>
          <w:rFonts w:hint="eastAsia" w:ascii="仿宋_GB2312" w:eastAsia="仿宋_GB2312"/>
          <w:color w:val="auto"/>
          <w:sz w:val="32"/>
          <w:szCs w:val="32"/>
        </w:rPr>
        <w:t>处；按煤田划分为枣陶煤田</w:t>
      </w:r>
      <w:r>
        <w:rPr>
          <w:rFonts w:hint="eastAsia" w:ascii="仿宋_GB2312" w:eastAsia="仿宋_GB2312"/>
          <w:color w:val="auto"/>
          <w:sz w:val="32"/>
          <w:szCs w:val="32"/>
          <w:lang w:val="en-US" w:eastAsia="zh-CN"/>
        </w:rPr>
        <w:t>1</w:t>
      </w:r>
      <w:r>
        <w:rPr>
          <w:rFonts w:hint="eastAsia" w:ascii="仿宋_GB2312" w:eastAsia="仿宋_GB2312"/>
          <w:color w:val="auto"/>
          <w:sz w:val="32"/>
          <w:szCs w:val="32"/>
        </w:rPr>
        <w:t>处；滕南煤田</w:t>
      </w:r>
      <w:r>
        <w:rPr>
          <w:rFonts w:hint="eastAsia" w:ascii="仿宋_GB2312" w:eastAsia="仿宋_GB2312"/>
          <w:color w:val="auto"/>
          <w:sz w:val="32"/>
          <w:szCs w:val="32"/>
          <w:lang w:val="en-US" w:eastAsia="zh-CN"/>
        </w:rPr>
        <w:t>7</w:t>
      </w:r>
      <w:r>
        <w:rPr>
          <w:rFonts w:hint="eastAsia" w:ascii="仿宋_GB2312" w:eastAsia="仿宋_GB2312"/>
          <w:color w:val="auto"/>
          <w:sz w:val="32"/>
          <w:szCs w:val="32"/>
        </w:rPr>
        <w:t>处；滕北煤田9处，韩台煤田</w:t>
      </w:r>
      <w:r>
        <w:rPr>
          <w:rFonts w:hint="eastAsia" w:ascii="仿宋_GB2312" w:eastAsia="仿宋_GB2312"/>
          <w:color w:val="auto"/>
          <w:sz w:val="32"/>
          <w:szCs w:val="32"/>
          <w:lang w:val="en-US" w:eastAsia="zh-CN"/>
        </w:rPr>
        <w:t>2</w:t>
      </w:r>
      <w:r>
        <w:rPr>
          <w:rFonts w:hint="eastAsia" w:ascii="仿宋_GB2312" w:eastAsia="仿宋_GB2312"/>
          <w:color w:val="auto"/>
          <w:sz w:val="32"/>
          <w:szCs w:val="32"/>
        </w:rPr>
        <w:t>处。煤矿主要危险来自地下水、火、瓦斯、煤尘、顶板等和自然灾害引发的煤矿事故，所有矿井都有发生较大及以上生产安全事故的潜在可能性。我市煤矿危害性较大的事故是瓦斯、煤尘爆炸事故，火灾事故，水害事故和冲击地压事故。根据对我市煤田地质赋存条件、煤炭开采遗留的古井、古空分布和历年来发生煤矿重大事故进行的概率统计分析，枣陶矿区和滕南矿区作为瓦斯、煤尘爆炸事故、火灾事故的重点防护区域，滕北矿区、韩台矿区煤矿由于厚煤层的生产，也将成为火灾事故的防护区域；滕北矿区、滕南矿区、枣陶矿区和韩台矿区作为水害事故防护区域；采深超过600m的滕南矿区、韩台矿区作为冲击地压事故的防护区域。</w:t>
      </w:r>
    </w:p>
    <w:p>
      <w:pPr>
        <w:keepNext w:val="0"/>
        <w:keepLines w:val="0"/>
        <w:pageBreakBefore w:val="0"/>
        <w:widowControl w:val="0"/>
        <w:kinsoku/>
        <w:wordWrap/>
        <w:overflowPunct/>
        <w:topLinePunct w:val="0"/>
        <w:autoSpaceDE/>
        <w:autoSpaceDN/>
        <w:bidi w:val="0"/>
        <w:adjustRightInd w:val="0"/>
        <w:snapToGrid w:val="0"/>
        <w:spacing w:line="560" w:lineRule="exact"/>
        <w:ind w:firstLine="540" w:firstLineChars="150"/>
        <w:jc w:val="center"/>
        <w:textAlignment w:val="auto"/>
        <w:rPr>
          <w:rFonts w:hint="eastAsia" w:ascii="方正小标宋简体" w:hAnsi="方正小标宋简体" w:eastAsia="方正小标宋简体" w:cs="方正小标宋简体"/>
          <w:b w:val="0"/>
          <w:bCs/>
          <w:color w:val="auto"/>
          <w:sz w:val="36"/>
          <w:szCs w:val="36"/>
        </w:rPr>
      </w:pPr>
      <w:r>
        <w:rPr>
          <w:rFonts w:hint="eastAsia" w:ascii="方正小标宋简体" w:hAnsi="方正小标宋简体" w:eastAsia="方正小标宋简体" w:cs="方正小标宋简体"/>
          <w:b w:val="0"/>
          <w:bCs/>
          <w:color w:val="auto"/>
          <w:sz w:val="36"/>
          <w:szCs w:val="36"/>
        </w:rPr>
        <w:br w:type="page"/>
      </w:r>
      <w:r>
        <w:rPr>
          <w:rFonts w:hint="eastAsia" w:ascii="方正小标宋简体" w:hAnsi="方正小标宋简体" w:eastAsia="方正小标宋简体" w:cs="方正小标宋简体"/>
          <w:b w:val="0"/>
          <w:bCs/>
          <w:color w:val="auto"/>
          <w:sz w:val="36"/>
          <w:szCs w:val="36"/>
        </w:rPr>
        <w:t>枣庄市煤矿重大</w:t>
      </w:r>
      <w:r>
        <w:rPr>
          <w:rFonts w:hint="eastAsia" w:ascii="方正小标宋简体" w:hAnsi="方正小标宋简体" w:eastAsia="方正小标宋简体" w:cs="方正小标宋简体"/>
          <w:b w:val="0"/>
          <w:bCs/>
          <w:color w:val="auto"/>
          <w:sz w:val="36"/>
          <w:szCs w:val="36"/>
          <w:lang w:eastAsia="zh-CN"/>
        </w:rPr>
        <w:t>风险</w:t>
      </w:r>
      <w:r>
        <w:rPr>
          <w:rFonts w:hint="eastAsia" w:ascii="方正小标宋简体" w:hAnsi="方正小标宋简体" w:eastAsia="方正小标宋简体" w:cs="方正小标宋简体"/>
          <w:b w:val="0"/>
          <w:bCs/>
          <w:color w:val="auto"/>
          <w:sz w:val="36"/>
          <w:szCs w:val="36"/>
        </w:rPr>
        <w:t>排查表</w:t>
      </w:r>
    </w:p>
    <w:tbl>
      <w:tblPr>
        <w:tblStyle w:val="25"/>
        <w:tblW w:w="8834"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43"/>
        <w:gridCol w:w="1255"/>
        <w:gridCol w:w="2656"/>
        <w:gridCol w:w="42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3" w:hRule="atLeast"/>
          <w:jc w:val="center"/>
        </w:trPr>
        <w:tc>
          <w:tcPr>
            <w:tcW w:w="64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黑体" w:hAnsi="黑体" w:eastAsia="黑体" w:cs="黑体"/>
                <w:color w:val="auto"/>
                <w:sz w:val="22"/>
                <w:szCs w:val="22"/>
              </w:rPr>
            </w:pPr>
            <w:r>
              <w:rPr>
                <w:rFonts w:hint="eastAsia" w:ascii="黑体" w:hAnsi="黑体" w:eastAsia="黑体" w:cs="黑体"/>
                <w:color w:val="auto"/>
                <w:sz w:val="22"/>
                <w:szCs w:val="22"/>
              </w:rPr>
              <w:t>序</w:t>
            </w:r>
          </w:p>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黑体" w:hAnsi="黑体" w:eastAsia="黑体" w:cs="黑体"/>
                <w:color w:val="auto"/>
                <w:sz w:val="22"/>
                <w:szCs w:val="22"/>
              </w:rPr>
            </w:pPr>
            <w:r>
              <w:rPr>
                <w:rFonts w:hint="eastAsia" w:ascii="黑体" w:hAnsi="黑体" w:eastAsia="黑体" w:cs="黑体"/>
                <w:color w:val="auto"/>
                <w:sz w:val="22"/>
                <w:szCs w:val="22"/>
              </w:rPr>
              <w:t>号</w:t>
            </w:r>
          </w:p>
        </w:tc>
        <w:tc>
          <w:tcPr>
            <w:tcW w:w="125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黑体" w:hAnsi="黑体" w:eastAsia="黑体" w:cs="黑体"/>
                <w:color w:val="auto"/>
                <w:sz w:val="22"/>
                <w:szCs w:val="22"/>
              </w:rPr>
            </w:pPr>
            <w:r>
              <w:rPr>
                <w:rFonts w:hint="eastAsia" w:ascii="黑体" w:hAnsi="黑体" w:eastAsia="黑体" w:cs="黑体"/>
                <w:color w:val="auto"/>
                <w:sz w:val="22"/>
                <w:szCs w:val="22"/>
              </w:rPr>
              <w:t>主要</w:t>
            </w:r>
            <w:r>
              <w:rPr>
                <w:rFonts w:hint="eastAsia" w:ascii="黑体" w:hAnsi="黑体" w:eastAsia="黑体" w:cs="黑体"/>
                <w:color w:val="auto"/>
                <w:sz w:val="22"/>
                <w:szCs w:val="22"/>
                <w:lang w:eastAsia="zh-CN"/>
              </w:rPr>
              <w:t>风险</w:t>
            </w:r>
            <w:r>
              <w:rPr>
                <w:rFonts w:hint="eastAsia" w:ascii="黑体" w:hAnsi="黑体" w:eastAsia="黑体" w:cs="黑体"/>
                <w:color w:val="auto"/>
                <w:sz w:val="22"/>
                <w:szCs w:val="22"/>
              </w:rPr>
              <w:t>种类</w:t>
            </w:r>
          </w:p>
        </w:tc>
        <w:tc>
          <w:tcPr>
            <w:tcW w:w="265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黑体" w:hAnsi="黑体" w:eastAsia="黑体" w:cs="黑体"/>
                <w:color w:val="auto"/>
                <w:sz w:val="22"/>
                <w:szCs w:val="22"/>
                <w:lang w:eastAsia="zh-CN"/>
              </w:rPr>
            </w:pPr>
            <w:r>
              <w:rPr>
                <w:rFonts w:hint="eastAsia" w:ascii="黑体" w:hAnsi="黑体" w:eastAsia="黑体" w:cs="黑体"/>
                <w:color w:val="auto"/>
                <w:sz w:val="22"/>
                <w:szCs w:val="22"/>
              </w:rPr>
              <w:t>主要</w:t>
            </w:r>
            <w:r>
              <w:rPr>
                <w:rFonts w:hint="eastAsia" w:ascii="黑体" w:hAnsi="黑体" w:eastAsia="黑体" w:cs="黑体"/>
                <w:color w:val="auto"/>
                <w:sz w:val="22"/>
                <w:szCs w:val="22"/>
                <w:lang w:eastAsia="zh-CN"/>
              </w:rPr>
              <w:t>风险</w:t>
            </w:r>
          </w:p>
        </w:tc>
        <w:tc>
          <w:tcPr>
            <w:tcW w:w="42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黑体" w:hAnsi="黑体" w:eastAsia="黑体" w:cs="黑体"/>
                <w:color w:val="auto"/>
                <w:sz w:val="22"/>
                <w:szCs w:val="22"/>
              </w:rPr>
            </w:pPr>
            <w:r>
              <w:rPr>
                <w:rFonts w:hint="eastAsia" w:ascii="黑体" w:hAnsi="黑体" w:eastAsia="黑体" w:cs="黑体"/>
                <w:color w:val="auto"/>
                <w:sz w:val="22"/>
                <w:szCs w:val="22"/>
              </w:rPr>
              <w:t>主要影响煤矿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51" w:hRule="atLeast"/>
          <w:jc w:val="center"/>
        </w:trPr>
        <w:tc>
          <w:tcPr>
            <w:tcW w:w="643"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rPr>
            </w:pPr>
            <w:r>
              <w:rPr>
                <w:rFonts w:hint="eastAsia" w:ascii="方正书宋简体" w:hAnsi="方正书宋简体" w:eastAsia="方正书宋简体" w:cs="方正书宋简体"/>
                <w:color w:val="auto"/>
                <w:sz w:val="22"/>
                <w:szCs w:val="22"/>
              </w:rPr>
              <w:t>1</w:t>
            </w:r>
          </w:p>
        </w:tc>
        <w:tc>
          <w:tcPr>
            <w:tcW w:w="1255"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rPr>
            </w:pPr>
            <w:r>
              <w:rPr>
                <w:rFonts w:hint="eastAsia" w:ascii="方正书宋简体" w:hAnsi="方正书宋简体" w:eastAsia="方正书宋简体" w:cs="方正书宋简体"/>
                <w:color w:val="auto"/>
                <w:sz w:val="22"/>
                <w:szCs w:val="22"/>
              </w:rPr>
              <w:t>地面水害</w:t>
            </w:r>
          </w:p>
        </w:tc>
        <w:tc>
          <w:tcPr>
            <w:tcW w:w="265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rPr>
            </w:pPr>
            <w:r>
              <w:rPr>
                <w:rFonts w:hint="eastAsia" w:ascii="方正书宋简体" w:hAnsi="方正书宋简体" w:eastAsia="方正书宋简体" w:cs="方正书宋简体"/>
                <w:color w:val="auto"/>
                <w:sz w:val="22"/>
                <w:szCs w:val="22"/>
              </w:rPr>
              <w:t>城河、郭河、小荆河水</w:t>
            </w:r>
          </w:p>
        </w:tc>
        <w:tc>
          <w:tcPr>
            <w:tcW w:w="42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方正书宋简体" w:hAnsi="方正书宋简体" w:eastAsia="方正书宋简体" w:cs="方正书宋简体"/>
                <w:color w:val="auto"/>
                <w:sz w:val="22"/>
                <w:szCs w:val="22"/>
              </w:rPr>
            </w:pPr>
            <w:r>
              <w:rPr>
                <w:rFonts w:hint="eastAsia" w:ascii="方正书宋简体" w:hAnsi="方正书宋简体" w:eastAsia="方正书宋简体" w:cs="方正书宋简体"/>
                <w:color w:val="auto"/>
                <w:sz w:val="22"/>
                <w:szCs w:val="22"/>
              </w:rPr>
              <w:t>曹庄、泉上、金庄</w:t>
            </w:r>
            <w:r>
              <w:rPr>
                <w:rFonts w:hint="eastAsia" w:ascii="方正书宋简体" w:hAnsi="方正书宋简体" w:eastAsia="方正书宋简体" w:cs="方正书宋简体"/>
                <w:color w:val="auto"/>
                <w:sz w:val="22"/>
                <w:szCs w:val="22"/>
                <w:lang w:eastAsia="zh-CN"/>
              </w:rPr>
              <w:t>、蒋庄、柴里、滕东生建</w:t>
            </w:r>
            <w:r>
              <w:rPr>
                <w:rFonts w:hint="eastAsia" w:ascii="方正书宋简体" w:hAnsi="方正书宋简体" w:eastAsia="方正书宋简体" w:cs="方正书宋简体"/>
                <w:color w:val="auto"/>
                <w:sz w:val="22"/>
                <w:szCs w:val="22"/>
              </w:rPr>
              <w:t>煤矿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51" w:hRule="atLeast"/>
          <w:jc w:val="center"/>
        </w:trPr>
        <w:tc>
          <w:tcPr>
            <w:tcW w:w="64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rPr>
            </w:pPr>
          </w:p>
        </w:tc>
        <w:tc>
          <w:tcPr>
            <w:tcW w:w="125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rPr>
            </w:pPr>
          </w:p>
        </w:tc>
        <w:tc>
          <w:tcPr>
            <w:tcW w:w="265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rPr>
            </w:pPr>
            <w:r>
              <w:rPr>
                <w:rFonts w:hint="eastAsia" w:ascii="方正书宋简体" w:hAnsi="方正书宋简体" w:eastAsia="方正书宋简体" w:cs="方正书宋简体"/>
                <w:color w:val="auto"/>
                <w:sz w:val="22"/>
                <w:szCs w:val="22"/>
              </w:rPr>
              <w:t>北沙河水</w:t>
            </w:r>
          </w:p>
        </w:tc>
        <w:tc>
          <w:tcPr>
            <w:tcW w:w="42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方正书宋简体" w:hAnsi="方正书宋简体" w:eastAsia="方正书宋简体" w:cs="方正书宋简体"/>
                <w:color w:val="auto"/>
                <w:sz w:val="22"/>
                <w:szCs w:val="22"/>
              </w:rPr>
            </w:pPr>
            <w:r>
              <w:rPr>
                <w:rFonts w:hint="eastAsia" w:ascii="方正书宋简体" w:hAnsi="方正书宋简体" w:eastAsia="方正书宋简体" w:cs="方正书宋简体"/>
                <w:color w:val="auto"/>
                <w:sz w:val="22"/>
                <w:szCs w:val="22"/>
              </w:rPr>
              <w:t>北徐楼、王晁、留庄、东大、锦丘、金达、级索</w:t>
            </w:r>
            <w:r>
              <w:rPr>
                <w:rFonts w:hint="eastAsia" w:ascii="方正书宋简体" w:hAnsi="方正书宋简体" w:eastAsia="方正书宋简体" w:cs="方正书宋简体"/>
                <w:color w:val="auto"/>
                <w:sz w:val="22"/>
                <w:szCs w:val="22"/>
                <w:lang w:eastAsia="zh-CN"/>
              </w:rPr>
              <w:t>、滨湖、</w:t>
            </w:r>
            <w:r>
              <w:rPr>
                <w:rFonts w:hint="eastAsia" w:ascii="方正书宋简体" w:hAnsi="方正书宋简体" w:eastAsia="方正书宋简体" w:cs="方正书宋简体"/>
                <w:color w:val="auto"/>
                <w:sz w:val="22"/>
                <w:szCs w:val="22"/>
              </w:rPr>
              <w:t>赵坡煤矿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51" w:hRule="atLeast"/>
          <w:jc w:val="center"/>
        </w:trPr>
        <w:tc>
          <w:tcPr>
            <w:tcW w:w="64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rPr>
            </w:pPr>
          </w:p>
        </w:tc>
        <w:tc>
          <w:tcPr>
            <w:tcW w:w="125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rPr>
            </w:pPr>
          </w:p>
        </w:tc>
        <w:tc>
          <w:tcPr>
            <w:tcW w:w="265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rPr>
            </w:pPr>
            <w:r>
              <w:rPr>
                <w:rFonts w:hint="eastAsia" w:ascii="方正书宋简体" w:hAnsi="方正书宋简体" w:eastAsia="方正书宋简体" w:cs="方正书宋简体"/>
                <w:color w:val="auto"/>
                <w:sz w:val="22"/>
                <w:szCs w:val="22"/>
              </w:rPr>
              <w:t>韩庄运河水</w:t>
            </w:r>
          </w:p>
        </w:tc>
        <w:tc>
          <w:tcPr>
            <w:tcW w:w="42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方正书宋简体" w:hAnsi="方正书宋简体" w:eastAsia="方正书宋简体" w:cs="方正书宋简体"/>
                <w:color w:val="auto"/>
                <w:sz w:val="22"/>
                <w:szCs w:val="22"/>
              </w:rPr>
            </w:pPr>
            <w:r>
              <w:rPr>
                <w:rFonts w:hint="eastAsia" w:ascii="方正书宋简体" w:hAnsi="方正书宋简体" w:eastAsia="方正书宋简体" w:cs="方正书宋简体"/>
                <w:color w:val="auto"/>
                <w:sz w:val="22"/>
                <w:szCs w:val="22"/>
              </w:rPr>
              <w:t>大兴、北徐楼、福兴</w:t>
            </w:r>
            <w:r>
              <w:rPr>
                <w:rFonts w:hint="eastAsia" w:ascii="方正书宋简体" w:hAnsi="方正书宋简体" w:eastAsia="方正书宋简体" w:cs="方正书宋简体"/>
                <w:color w:val="auto"/>
                <w:sz w:val="22"/>
                <w:szCs w:val="22"/>
                <w:lang w:eastAsia="zh-CN"/>
              </w:rPr>
              <w:t>煤矿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51" w:hRule="atLeast"/>
          <w:jc w:val="center"/>
        </w:trPr>
        <w:tc>
          <w:tcPr>
            <w:tcW w:w="64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rPr>
            </w:pPr>
          </w:p>
        </w:tc>
        <w:tc>
          <w:tcPr>
            <w:tcW w:w="125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rPr>
            </w:pPr>
          </w:p>
        </w:tc>
        <w:tc>
          <w:tcPr>
            <w:tcW w:w="265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rPr>
            </w:pPr>
            <w:r>
              <w:rPr>
                <w:rFonts w:hint="eastAsia" w:ascii="方正书宋简体" w:hAnsi="方正书宋简体" w:eastAsia="方正书宋简体" w:cs="方正书宋简体"/>
                <w:color w:val="auto"/>
                <w:sz w:val="22"/>
                <w:szCs w:val="22"/>
              </w:rPr>
              <w:t>蟠龙河水</w:t>
            </w:r>
          </w:p>
        </w:tc>
        <w:tc>
          <w:tcPr>
            <w:tcW w:w="42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方正书宋简体" w:hAnsi="方正书宋简体" w:eastAsia="方正书宋简体" w:cs="方正书宋简体"/>
                <w:color w:val="auto"/>
                <w:sz w:val="22"/>
                <w:szCs w:val="22"/>
              </w:rPr>
            </w:pPr>
            <w:r>
              <w:rPr>
                <w:rFonts w:hint="eastAsia" w:ascii="方正书宋简体" w:hAnsi="方正书宋简体" w:eastAsia="方正书宋简体" w:cs="方正书宋简体"/>
                <w:color w:val="auto"/>
                <w:sz w:val="22"/>
                <w:szCs w:val="22"/>
              </w:rPr>
              <w:t>安阳煤矿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51" w:hRule="atLeast"/>
          <w:jc w:val="center"/>
        </w:trPr>
        <w:tc>
          <w:tcPr>
            <w:tcW w:w="64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rPr>
            </w:pPr>
          </w:p>
        </w:tc>
        <w:tc>
          <w:tcPr>
            <w:tcW w:w="125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rPr>
            </w:pPr>
          </w:p>
        </w:tc>
        <w:tc>
          <w:tcPr>
            <w:tcW w:w="265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lang w:eastAsia="zh-CN"/>
              </w:rPr>
            </w:pPr>
            <w:r>
              <w:rPr>
                <w:rFonts w:hint="eastAsia" w:ascii="方正书宋简体" w:hAnsi="方正书宋简体" w:eastAsia="方正书宋简体" w:cs="方正书宋简体"/>
                <w:color w:val="auto"/>
                <w:sz w:val="22"/>
                <w:szCs w:val="22"/>
                <w:lang w:eastAsia="zh-CN"/>
              </w:rPr>
              <w:t>三八河水</w:t>
            </w:r>
          </w:p>
        </w:tc>
        <w:tc>
          <w:tcPr>
            <w:tcW w:w="42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方正书宋简体" w:hAnsi="方正书宋简体" w:eastAsia="方正书宋简体" w:cs="方正书宋简体"/>
                <w:color w:val="auto"/>
                <w:sz w:val="22"/>
                <w:szCs w:val="22"/>
                <w:lang w:eastAsia="zh-CN"/>
              </w:rPr>
            </w:pPr>
            <w:r>
              <w:rPr>
                <w:rFonts w:hint="eastAsia" w:ascii="方正书宋简体" w:hAnsi="方正书宋简体" w:eastAsia="方正书宋简体" w:cs="方正书宋简体"/>
                <w:color w:val="auto"/>
                <w:sz w:val="22"/>
                <w:szCs w:val="22"/>
                <w:lang w:eastAsia="zh-CN"/>
              </w:rPr>
              <w:t>滕东生建煤矿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51" w:hRule="atLeast"/>
          <w:jc w:val="center"/>
        </w:trPr>
        <w:tc>
          <w:tcPr>
            <w:tcW w:w="64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rPr>
            </w:pPr>
          </w:p>
        </w:tc>
        <w:tc>
          <w:tcPr>
            <w:tcW w:w="125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rPr>
            </w:pPr>
          </w:p>
        </w:tc>
        <w:tc>
          <w:tcPr>
            <w:tcW w:w="265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lang w:eastAsia="zh-CN"/>
              </w:rPr>
            </w:pPr>
            <w:r>
              <w:rPr>
                <w:rFonts w:hint="eastAsia" w:ascii="方正书宋简体" w:hAnsi="方正书宋简体" w:eastAsia="方正书宋简体" w:cs="方正书宋简体"/>
                <w:color w:val="auto"/>
                <w:sz w:val="22"/>
                <w:szCs w:val="22"/>
                <w:lang w:eastAsia="zh-CN"/>
              </w:rPr>
              <w:t>小龙河水</w:t>
            </w:r>
          </w:p>
        </w:tc>
        <w:tc>
          <w:tcPr>
            <w:tcW w:w="42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方正书宋简体" w:hAnsi="方正书宋简体" w:eastAsia="方正书宋简体" w:cs="方正书宋简体"/>
                <w:color w:val="auto"/>
                <w:sz w:val="22"/>
                <w:szCs w:val="22"/>
                <w:lang w:eastAsia="zh-CN"/>
              </w:rPr>
            </w:pPr>
            <w:r>
              <w:rPr>
                <w:rFonts w:hint="eastAsia" w:ascii="方正书宋简体" w:hAnsi="方正书宋简体" w:eastAsia="方正书宋简体" w:cs="方正书宋简体"/>
                <w:color w:val="auto"/>
                <w:sz w:val="22"/>
                <w:szCs w:val="22"/>
                <w:lang w:eastAsia="zh-CN"/>
              </w:rPr>
              <w:t>滨湖煤矿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51" w:hRule="atLeast"/>
          <w:jc w:val="center"/>
        </w:trPr>
        <w:tc>
          <w:tcPr>
            <w:tcW w:w="64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rPr>
            </w:pPr>
          </w:p>
        </w:tc>
        <w:tc>
          <w:tcPr>
            <w:tcW w:w="125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rPr>
            </w:pPr>
          </w:p>
        </w:tc>
        <w:tc>
          <w:tcPr>
            <w:tcW w:w="265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lang w:eastAsia="zh-CN"/>
              </w:rPr>
            </w:pPr>
            <w:r>
              <w:rPr>
                <w:rFonts w:hint="eastAsia" w:ascii="方正书宋简体" w:hAnsi="方正书宋简体" w:eastAsia="方正书宋简体" w:cs="方正书宋简体"/>
                <w:color w:val="auto"/>
                <w:sz w:val="22"/>
                <w:szCs w:val="22"/>
                <w:lang w:eastAsia="zh-CN"/>
              </w:rPr>
              <w:t>十字河水</w:t>
            </w:r>
          </w:p>
        </w:tc>
        <w:tc>
          <w:tcPr>
            <w:tcW w:w="42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方正书宋简体" w:hAnsi="方正书宋简体" w:eastAsia="方正书宋简体" w:cs="方正书宋简体"/>
                <w:color w:val="auto"/>
                <w:sz w:val="22"/>
                <w:szCs w:val="22"/>
                <w:lang w:eastAsia="zh-CN"/>
              </w:rPr>
            </w:pPr>
            <w:r>
              <w:rPr>
                <w:rFonts w:hint="eastAsia" w:ascii="方正书宋简体" w:hAnsi="方正书宋简体" w:eastAsia="方正书宋简体" w:cs="方正书宋简体"/>
                <w:color w:val="auto"/>
                <w:sz w:val="22"/>
                <w:szCs w:val="22"/>
                <w:lang w:eastAsia="zh-CN"/>
              </w:rPr>
              <w:t>田陈煤矿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51" w:hRule="atLeast"/>
          <w:jc w:val="center"/>
        </w:trPr>
        <w:tc>
          <w:tcPr>
            <w:tcW w:w="643"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rPr>
            </w:pPr>
            <w:r>
              <w:rPr>
                <w:rFonts w:hint="eastAsia" w:ascii="方正书宋简体" w:hAnsi="方正书宋简体" w:eastAsia="方正书宋简体" w:cs="方正书宋简体"/>
                <w:color w:val="auto"/>
                <w:sz w:val="22"/>
                <w:szCs w:val="22"/>
              </w:rPr>
              <w:t>2</w:t>
            </w:r>
          </w:p>
        </w:tc>
        <w:tc>
          <w:tcPr>
            <w:tcW w:w="1255"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rPr>
            </w:pPr>
            <w:r>
              <w:rPr>
                <w:rFonts w:hint="eastAsia" w:ascii="方正书宋简体" w:hAnsi="方正书宋简体" w:eastAsia="方正书宋简体" w:cs="方正书宋简体"/>
                <w:color w:val="auto"/>
                <w:sz w:val="22"/>
                <w:szCs w:val="22"/>
              </w:rPr>
              <w:t>井下水害</w:t>
            </w:r>
          </w:p>
        </w:tc>
        <w:tc>
          <w:tcPr>
            <w:tcW w:w="265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rPr>
            </w:pPr>
            <w:r>
              <w:rPr>
                <w:rFonts w:hint="eastAsia" w:ascii="方正书宋简体" w:hAnsi="方正书宋简体" w:eastAsia="方正书宋简体" w:cs="方正书宋简体"/>
                <w:color w:val="auto"/>
                <w:sz w:val="22"/>
                <w:szCs w:val="22"/>
              </w:rPr>
              <w:t>构造含水或导水</w:t>
            </w:r>
          </w:p>
        </w:tc>
        <w:tc>
          <w:tcPr>
            <w:tcW w:w="42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方正书宋简体" w:hAnsi="方正书宋简体" w:eastAsia="方正书宋简体" w:cs="方正书宋简体"/>
                <w:color w:val="auto"/>
                <w:sz w:val="22"/>
                <w:szCs w:val="22"/>
              </w:rPr>
            </w:pPr>
            <w:r>
              <w:rPr>
                <w:rFonts w:hint="eastAsia" w:ascii="方正书宋简体" w:hAnsi="方正书宋简体" w:eastAsia="方正书宋简体" w:cs="方正书宋简体"/>
                <w:color w:val="auto"/>
                <w:sz w:val="22"/>
                <w:szCs w:val="22"/>
              </w:rPr>
              <w:t>安阳、曹庄、泉上、金庄、北徐楼、王晁、留庄、东大、锦丘、金达、级索、赵坡、大兴、福兴煤矿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51" w:hRule="atLeast"/>
          <w:jc w:val="center"/>
        </w:trPr>
        <w:tc>
          <w:tcPr>
            <w:tcW w:w="64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rPr>
            </w:pPr>
          </w:p>
        </w:tc>
        <w:tc>
          <w:tcPr>
            <w:tcW w:w="125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rPr>
            </w:pPr>
          </w:p>
        </w:tc>
        <w:tc>
          <w:tcPr>
            <w:tcW w:w="265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rPr>
            </w:pPr>
            <w:r>
              <w:rPr>
                <w:rFonts w:hint="eastAsia" w:ascii="方正书宋简体" w:hAnsi="方正书宋简体" w:eastAsia="方正书宋简体" w:cs="方正书宋简体"/>
                <w:color w:val="auto"/>
                <w:sz w:val="22"/>
                <w:szCs w:val="22"/>
              </w:rPr>
              <w:t>底板含水层承压水</w:t>
            </w:r>
          </w:p>
        </w:tc>
        <w:tc>
          <w:tcPr>
            <w:tcW w:w="42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方正书宋简体" w:hAnsi="方正书宋简体" w:eastAsia="方正书宋简体" w:cs="方正书宋简体"/>
                <w:color w:val="auto"/>
                <w:sz w:val="22"/>
                <w:szCs w:val="22"/>
              </w:rPr>
            </w:pPr>
            <w:r>
              <w:rPr>
                <w:rFonts w:hint="eastAsia" w:ascii="方正书宋简体" w:hAnsi="方正书宋简体" w:eastAsia="方正书宋简体" w:cs="方正书宋简体"/>
                <w:color w:val="auto"/>
                <w:sz w:val="22"/>
                <w:szCs w:val="22"/>
              </w:rPr>
              <w:t>曹庄、泉上、金庄、北徐楼、王晁、留庄、东大、锦丘、金达、级索、赵坡</w:t>
            </w:r>
            <w:r>
              <w:rPr>
                <w:rFonts w:hint="eastAsia" w:ascii="方正书宋简体" w:hAnsi="方正书宋简体" w:eastAsia="方正书宋简体" w:cs="方正书宋简体"/>
                <w:color w:val="auto"/>
                <w:sz w:val="22"/>
                <w:szCs w:val="22"/>
                <w:lang w:eastAsia="zh-CN"/>
              </w:rPr>
              <w:t>、蒋庄、田陈、柴里、滨湖、滕东生建</w:t>
            </w:r>
            <w:r>
              <w:rPr>
                <w:rFonts w:hint="eastAsia" w:ascii="方正书宋简体" w:hAnsi="方正书宋简体" w:eastAsia="方正书宋简体" w:cs="方正书宋简体"/>
                <w:color w:val="auto"/>
                <w:sz w:val="22"/>
                <w:szCs w:val="22"/>
              </w:rPr>
              <w:t>煤矿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51" w:hRule="atLeast"/>
          <w:jc w:val="center"/>
        </w:trPr>
        <w:tc>
          <w:tcPr>
            <w:tcW w:w="64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rPr>
            </w:pPr>
          </w:p>
        </w:tc>
        <w:tc>
          <w:tcPr>
            <w:tcW w:w="125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rPr>
            </w:pPr>
          </w:p>
        </w:tc>
        <w:tc>
          <w:tcPr>
            <w:tcW w:w="265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rPr>
            </w:pPr>
            <w:r>
              <w:rPr>
                <w:rFonts w:hint="eastAsia" w:ascii="方正书宋简体" w:hAnsi="方正书宋简体" w:eastAsia="方正书宋简体" w:cs="方正书宋简体"/>
                <w:color w:val="auto"/>
                <w:sz w:val="22"/>
                <w:szCs w:val="22"/>
              </w:rPr>
              <w:t>老空、老窑积水</w:t>
            </w:r>
          </w:p>
        </w:tc>
        <w:tc>
          <w:tcPr>
            <w:tcW w:w="42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方正书宋简体" w:hAnsi="方正书宋简体" w:eastAsia="方正书宋简体" w:cs="方正书宋简体"/>
                <w:color w:val="auto"/>
                <w:sz w:val="22"/>
                <w:szCs w:val="22"/>
              </w:rPr>
            </w:pPr>
            <w:r>
              <w:rPr>
                <w:rFonts w:hint="eastAsia" w:ascii="方正书宋简体" w:hAnsi="方正书宋简体" w:eastAsia="方正书宋简体" w:cs="方正书宋简体"/>
                <w:color w:val="auto"/>
                <w:sz w:val="22"/>
                <w:szCs w:val="22"/>
              </w:rPr>
              <w:t>安阳、大兴煤矿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51" w:hRule="atLeast"/>
          <w:jc w:val="center"/>
        </w:trPr>
        <w:tc>
          <w:tcPr>
            <w:tcW w:w="643"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rPr>
            </w:pPr>
            <w:r>
              <w:rPr>
                <w:rFonts w:hint="eastAsia" w:ascii="方正书宋简体" w:hAnsi="方正书宋简体" w:eastAsia="方正书宋简体" w:cs="方正书宋简体"/>
                <w:color w:val="auto"/>
                <w:sz w:val="22"/>
                <w:szCs w:val="22"/>
              </w:rPr>
              <w:t>3</w:t>
            </w:r>
          </w:p>
        </w:tc>
        <w:tc>
          <w:tcPr>
            <w:tcW w:w="1255"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rPr>
            </w:pPr>
            <w:r>
              <w:rPr>
                <w:rFonts w:hint="eastAsia" w:ascii="方正书宋简体" w:hAnsi="方正书宋简体" w:eastAsia="方正书宋简体" w:cs="方正书宋简体"/>
                <w:color w:val="auto"/>
                <w:sz w:val="22"/>
                <w:szCs w:val="22"/>
              </w:rPr>
              <w:t>井下火灾</w:t>
            </w:r>
          </w:p>
        </w:tc>
        <w:tc>
          <w:tcPr>
            <w:tcW w:w="265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rPr>
            </w:pPr>
            <w:r>
              <w:rPr>
                <w:rFonts w:hint="eastAsia" w:ascii="方正书宋简体" w:hAnsi="方正书宋简体" w:eastAsia="方正书宋简体" w:cs="方正书宋简体"/>
                <w:color w:val="auto"/>
                <w:sz w:val="22"/>
                <w:szCs w:val="22"/>
              </w:rPr>
              <w:t>煤炭自然发火</w:t>
            </w:r>
          </w:p>
        </w:tc>
        <w:tc>
          <w:tcPr>
            <w:tcW w:w="42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方正书宋简体" w:hAnsi="方正书宋简体" w:eastAsia="方正书宋简体" w:cs="方正书宋简体"/>
                <w:color w:val="auto"/>
                <w:sz w:val="22"/>
                <w:szCs w:val="22"/>
              </w:rPr>
            </w:pPr>
            <w:r>
              <w:rPr>
                <w:rFonts w:hint="eastAsia" w:ascii="方正书宋简体" w:hAnsi="方正书宋简体" w:eastAsia="方正书宋简体" w:cs="方正书宋简体"/>
                <w:color w:val="auto"/>
                <w:sz w:val="22"/>
                <w:szCs w:val="22"/>
              </w:rPr>
              <w:t>安阳、曹庄、泉上、金庄、北徐楼、王晁、留庄、东大、锦丘、金达、级索、赵坡、大兴、福兴</w:t>
            </w:r>
            <w:r>
              <w:rPr>
                <w:rFonts w:hint="eastAsia" w:ascii="方正书宋简体" w:hAnsi="方正书宋简体" w:eastAsia="方正书宋简体" w:cs="方正书宋简体"/>
                <w:color w:val="auto"/>
                <w:sz w:val="22"/>
                <w:szCs w:val="22"/>
                <w:lang w:eastAsia="zh-CN"/>
              </w:rPr>
              <w:t>、蒋庄、田陈、柴里、滨湖、滕东生建</w:t>
            </w:r>
            <w:r>
              <w:rPr>
                <w:rFonts w:hint="eastAsia" w:ascii="方正书宋简体" w:hAnsi="方正书宋简体" w:eastAsia="方正书宋简体" w:cs="方正书宋简体"/>
                <w:color w:val="auto"/>
                <w:sz w:val="22"/>
                <w:szCs w:val="22"/>
              </w:rPr>
              <w:t>煤矿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51" w:hRule="atLeast"/>
          <w:jc w:val="center"/>
        </w:trPr>
        <w:tc>
          <w:tcPr>
            <w:tcW w:w="64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rPr>
            </w:pPr>
          </w:p>
        </w:tc>
        <w:tc>
          <w:tcPr>
            <w:tcW w:w="125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rPr>
            </w:pPr>
          </w:p>
        </w:tc>
        <w:tc>
          <w:tcPr>
            <w:tcW w:w="265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rPr>
            </w:pPr>
            <w:r>
              <w:rPr>
                <w:rFonts w:hint="eastAsia" w:ascii="方正书宋简体" w:hAnsi="方正书宋简体" w:eastAsia="方正书宋简体" w:cs="方正书宋简体"/>
                <w:color w:val="auto"/>
                <w:sz w:val="22"/>
                <w:szCs w:val="22"/>
              </w:rPr>
              <w:t>外因火灾</w:t>
            </w:r>
          </w:p>
        </w:tc>
        <w:tc>
          <w:tcPr>
            <w:tcW w:w="42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方正书宋简体" w:hAnsi="方正书宋简体" w:eastAsia="方正书宋简体" w:cs="方正书宋简体"/>
                <w:color w:val="auto"/>
                <w:sz w:val="22"/>
                <w:szCs w:val="22"/>
              </w:rPr>
            </w:pPr>
            <w:r>
              <w:rPr>
                <w:rFonts w:hint="eastAsia" w:ascii="方正书宋简体" w:hAnsi="方正书宋简体" w:eastAsia="方正书宋简体" w:cs="方正书宋简体"/>
                <w:color w:val="auto"/>
                <w:sz w:val="22"/>
                <w:szCs w:val="22"/>
              </w:rPr>
              <w:t>安阳、曹庄、泉上、金庄、北徐楼、王晁、留庄、东大、锦丘、金达、级索、赵坡、大兴、福兴</w:t>
            </w:r>
            <w:r>
              <w:rPr>
                <w:rFonts w:hint="eastAsia" w:ascii="方正书宋简体" w:hAnsi="方正书宋简体" w:eastAsia="方正书宋简体" w:cs="方正书宋简体"/>
                <w:color w:val="auto"/>
                <w:sz w:val="22"/>
                <w:szCs w:val="22"/>
                <w:lang w:eastAsia="zh-CN"/>
              </w:rPr>
              <w:t>、蒋庄、田陈、柴里、滨湖、滕东生建</w:t>
            </w:r>
            <w:r>
              <w:rPr>
                <w:rFonts w:hint="eastAsia" w:ascii="方正书宋简体" w:hAnsi="方正书宋简体" w:eastAsia="方正书宋简体" w:cs="方正书宋简体"/>
                <w:color w:val="auto"/>
                <w:sz w:val="22"/>
                <w:szCs w:val="22"/>
              </w:rPr>
              <w:t>煤矿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298" w:hRule="atLeast"/>
          <w:jc w:val="center"/>
        </w:trPr>
        <w:tc>
          <w:tcPr>
            <w:tcW w:w="643"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rPr>
            </w:pPr>
            <w:r>
              <w:rPr>
                <w:rFonts w:hint="eastAsia" w:ascii="方正书宋简体" w:hAnsi="方正书宋简体" w:eastAsia="方正书宋简体" w:cs="方正书宋简体"/>
                <w:color w:val="auto"/>
                <w:sz w:val="22"/>
                <w:szCs w:val="22"/>
              </w:rPr>
              <w:t>4</w:t>
            </w:r>
          </w:p>
        </w:tc>
        <w:tc>
          <w:tcPr>
            <w:tcW w:w="1255"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rPr>
            </w:pPr>
            <w:r>
              <w:rPr>
                <w:rFonts w:hint="eastAsia" w:ascii="方正书宋简体" w:hAnsi="方正书宋简体" w:eastAsia="方正书宋简体" w:cs="方正书宋简体"/>
                <w:color w:val="auto"/>
                <w:sz w:val="22"/>
                <w:szCs w:val="22"/>
              </w:rPr>
              <w:t>井下爆炸</w:t>
            </w:r>
          </w:p>
        </w:tc>
        <w:tc>
          <w:tcPr>
            <w:tcW w:w="265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rPr>
            </w:pPr>
            <w:r>
              <w:rPr>
                <w:rFonts w:hint="eastAsia" w:ascii="方正书宋简体" w:hAnsi="方正书宋简体" w:eastAsia="方正书宋简体" w:cs="方正书宋简体"/>
                <w:color w:val="auto"/>
                <w:sz w:val="22"/>
                <w:szCs w:val="22"/>
              </w:rPr>
              <w:t>瓦斯爆炸</w:t>
            </w:r>
          </w:p>
        </w:tc>
        <w:tc>
          <w:tcPr>
            <w:tcW w:w="42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方正书宋简体" w:hAnsi="方正书宋简体" w:eastAsia="方正书宋简体" w:cs="方正书宋简体"/>
                <w:color w:val="auto"/>
                <w:sz w:val="22"/>
                <w:szCs w:val="22"/>
              </w:rPr>
            </w:pPr>
            <w:r>
              <w:rPr>
                <w:rFonts w:hint="eastAsia" w:ascii="方正书宋简体" w:hAnsi="方正书宋简体" w:eastAsia="方正书宋简体" w:cs="方正书宋简体"/>
                <w:color w:val="auto"/>
                <w:sz w:val="22"/>
                <w:szCs w:val="22"/>
              </w:rPr>
              <w:t>安阳、曹庄、泉上、金庄、北徐楼、王晁、留庄、东大、锦丘、金达、级索、赵坡、大兴、福兴</w:t>
            </w:r>
            <w:r>
              <w:rPr>
                <w:rFonts w:hint="eastAsia" w:ascii="方正书宋简体" w:hAnsi="方正书宋简体" w:eastAsia="方正书宋简体" w:cs="方正书宋简体"/>
                <w:color w:val="auto"/>
                <w:sz w:val="22"/>
                <w:szCs w:val="22"/>
                <w:lang w:eastAsia="zh-CN"/>
              </w:rPr>
              <w:t>、蒋庄、田陈、柴里、滨湖、滕东生建</w:t>
            </w:r>
            <w:r>
              <w:rPr>
                <w:rFonts w:hint="eastAsia" w:ascii="方正书宋简体" w:hAnsi="方正书宋简体" w:eastAsia="方正书宋简体" w:cs="方正书宋简体"/>
                <w:color w:val="auto"/>
                <w:sz w:val="22"/>
                <w:szCs w:val="22"/>
              </w:rPr>
              <w:t>煤矿煤矿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51" w:hRule="atLeast"/>
          <w:jc w:val="center"/>
        </w:trPr>
        <w:tc>
          <w:tcPr>
            <w:tcW w:w="64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rPr>
            </w:pPr>
          </w:p>
        </w:tc>
        <w:tc>
          <w:tcPr>
            <w:tcW w:w="125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rPr>
            </w:pPr>
          </w:p>
        </w:tc>
        <w:tc>
          <w:tcPr>
            <w:tcW w:w="265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rPr>
            </w:pPr>
            <w:r>
              <w:rPr>
                <w:rFonts w:hint="eastAsia" w:ascii="方正书宋简体" w:hAnsi="方正书宋简体" w:eastAsia="方正书宋简体" w:cs="方正书宋简体"/>
                <w:color w:val="auto"/>
                <w:sz w:val="22"/>
                <w:szCs w:val="22"/>
              </w:rPr>
              <w:t>煤尘爆炸</w:t>
            </w:r>
          </w:p>
        </w:tc>
        <w:tc>
          <w:tcPr>
            <w:tcW w:w="42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方正书宋简体" w:hAnsi="方正书宋简体" w:eastAsia="方正书宋简体" w:cs="方正书宋简体"/>
                <w:color w:val="auto"/>
                <w:sz w:val="22"/>
                <w:szCs w:val="22"/>
              </w:rPr>
            </w:pPr>
            <w:r>
              <w:rPr>
                <w:rFonts w:hint="eastAsia" w:ascii="方正书宋简体" w:hAnsi="方正书宋简体" w:eastAsia="方正书宋简体" w:cs="方正书宋简体"/>
                <w:color w:val="auto"/>
                <w:sz w:val="22"/>
                <w:szCs w:val="22"/>
              </w:rPr>
              <w:t>安阳、、曹庄、泉上、金庄、北徐楼、王晁、留庄、东大、锦丘、金达、级索、赵坡、大兴、福兴</w:t>
            </w:r>
            <w:r>
              <w:rPr>
                <w:rFonts w:hint="eastAsia" w:ascii="方正书宋简体" w:hAnsi="方正书宋简体" w:eastAsia="方正书宋简体" w:cs="方正书宋简体"/>
                <w:color w:val="auto"/>
                <w:sz w:val="22"/>
                <w:szCs w:val="22"/>
                <w:lang w:eastAsia="zh-CN"/>
              </w:rPr>
              <w:t>、蒋庄、田陈、柴里、滨湖、滕东生建</w:t>
            </w:r>
            <w:r>
              <w:rPr>
                <w:rFonts w:hint="eastAsia" w:ascii="方正书宋简体" w:hAnsi="方正书宋简体" w:eastAsia="方正书宋简体" w:cs="方正书宋简体"/>
                <w:color w:val="auto"/>
                <w:sz w:val="22"/>
                <w:szCs w:val="22"/>
              </w:rPr>
              <w:t>煤矿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51" w:hRule="atLeast"/>
          <w:jc w:val="center"/>
        </w:trPr>
        <w:tc>
          <w:tcPr>
            <w:tcW w:w="64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rPr>
            </w:pPr>
          </w:p>
        </w:tc>
        <w:tc>
          <w:tcPr>
            <w:tcW w:w="125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rPr>
            </w:pPr>
          </w:p>
        </w:tc>
        <w:tc>
          <w:tcPr>
            <w:tcW w:w="265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rPr>
            </w:pPr>
            <w:r>
              <w:rPr>
                <w:rFonts w:hint="eastAsia" w:ascii="方正书宋简体" w:hAnsi="方正书宋简体" w:eastAsia="方正书宋简体" w:cs="方正书宋简体"/>
                <w:color w:val="auto"/>
                <w:sz w:val="22"/>
                <w:szCs w:val="22"/>
              </w:rPr>
              <w:t>炸药爆炸</w:t>
            </w:r>
          </w:p>
        </w:tc>
        <w:tc>
          <w:tcPr>
            <w:tcW w:w="42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方正书宋简体" w:hAnsi="方正书宋简体" w:eastAsia="方正书宋简体" w:cs="方正书宋简体"/>
                <w:color w:val="auto"/>
                <w:sz w:val="22"/>
                <w:szCs w:val="22"/>
              </w:rPr>
            </w:pPr>
            <w:r>
              <w:rPr>
                <w:rFonts w:hint="eastAsia" w:ascii="方正书宋简体" w:hAnsi="方正书宋简体" w:eastAsia="方正书宋简体" w:cs="方正书宋简体"/>
                <w:color w:val="auto"/>
                <w:sz w:val="22"/>
                <w:szCs w:val="22"/>
              </w:rPr>
              <w:t>安阳、曹庄、泉上、金庄、北徐楼、王晁、朝阳、留庄、东大、锦丘、金达、级索、赵坡、大兴、福兴</w:t>
            </w:r>
            <w:r>
              <w:rPr>
                <w:rFonts w:hint="eastAsia" w:ascii="方正书宋简体" w:hAnsi="方正书宋简体" w:eastAsia="方正书宋简体" w:cs="方正书宋简体"/>
                <w:color w:val="auto"/>
                <w:sz w:val="22"/>
                <w:szCs w:val="22"/>
                <w:lang w:eastAsia="zh-CN"/>
              </w:rPr>
              <w:t>、蒋庄、田陈、柴里、滨湖、滕东生建</w:t>
            </w:r>
            <w:r>
              <w:rPr>
                <w:rFonts w:hint="eastAsia" w:ascii="方正书宋简体" w:hAnsi="方正书宋简体" w:eastAsia="方正书宋简体" w:cs="方正书宋简体"/>
                <w:color w:val="auto"/>
                <w:sz w:val="22"/>
                <w:szCs w:val="22"/>
              </w:rPr>
              <w:t>煤矿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4" w:hRule="atLeast"/>
          <w:jc w:val="center"/>
        </w:trPr>
        <w:tc>
          <w:tcPr>
            <w:tcW w:w="64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rPr>
            </w:pPr>
            <w:r>
              <w:rPr>
                <w:rFonts w:hint="eastAsia" w:ascii="方正书宋简体" w:hAnsi="方正书宋简体" w:eastAsia="方正书宋简体" w:cs="方正书宋简体"/>
                <w:color w:val="auto"/>
                <w:sz w:val="22"/>
                <w:szCs w:val="22"/>
              </w:rPr>
              <w:t>5</w:t>
            </w:r>
          </w:p>
        </w:tc>
        <w:tc>
          <w:tcPr>
            <w:tcW w:w="125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rPr>
            </w:pPr>
            <w:r>
              <w:rPr>
                <w:rFonts w:hint="eastAsia" w:ascii="方正书宋简体" w:hAnsi="方正书宋简体" w:eastAsia="方正书宋简体" w:cs="方正书宋简体"/>
                <w:color w:val="auto"/>
                <w:sz w:val="22"/>
                <w:szCs w:val="22"/>
              </w:rPr>
              <w:t>井下围岩</w:t>
            </w:r>
          </w:p>
        </w:tc>
        <w:tc>
          <w:tcPr>
            <w:tcW w:w="265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rPr>
            </w:pPr>
            <w:r>
              <w:rPr>
                <w:rFonts w:hint="eastAsia" w:ascii="方正书宋简体" w:hAnsi="方正书宋简体" w:eastAsia="方正书宋简体" w:cs="方正书宋简体"/>
                <w:color w:val="auto"/>
                <w:sz w:val="22"/>
                <w:szCs w:val="22"/>
              </w:rPr>
              <w:t>冲击地压</w:t>
            </w:r>
          </w:p>
        </w:tc>
        <w:tc>
          <w:tcPr>
            <w:tcW w:w="42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方正书宋简体" w:hAnsi="方正书宋简体" w:eastAsia="方正书宋简体" w:cs="方正书宋简体"/>
                <w:color w:val="auto"/>
                <w:sz w:val="22"/>
                <w:szCs w:val="22"/>
                <w:lang w:eastAsia="zh-CN"/>
              </w:rPr>
            </w:pPr>
            <w:r>
              <w:rPr>
                <w:rFonts w:hint="eastAsia" w:ascii="方正书宋简体" w:hAnsi="方正书宋简体" w:eastAsia="方正书宋简体" w:cs="方正书宋简体"/>
                <w:color w:val="auto"/>
                <w:sz w:val="22"/>
                <w:szCs w:val="22"/>
              </w:rPr>
              <w:t>金庄、大兴、</w:t>
            </w:r>
            <w:r>
              <w:rPr>
                <w:rFonts w:hint="eastAsia" w:ascii="方正书宋简体" w:hAnsi="方正书宋简体" w:eastAsia="方正书宋简体" w:cs="方正书宋简体"/>
                <w:color w:val="auto"/>
                <w:sz w:val="22"/>
                <w:szCs w:val="22"/>
                <w:lang w:eastAsia="zh-CN"/>
              </w:rPr>
              <w:t>田陈、滕东生建煤矿</w:t>
            </w:r>
          </w:p>
        </w:tc>
      </w:tr>
    </w:tbl>
    <w:p>
      <w:pPr>
        <w:spacing w:line="540" w:lineRule="exact"/>
        <w:rPr>
          <w:rStyle w:val="123"/>
          <w:rFonts w:hint="eastAsia" w:ascii="黑体" w:hAnsi="宋体" w:cs="宋体"/>
          <w:b w:val="0"/>
          <w:bCs/>
          <w:color w:val="auto"/>
          <w:kern w:val="0"/>
        </w:rPr>
      </w:pPr>
      <w:bookmarkStart w:id="972" w:name="_Toc440531278"/>
      <w:bookmarkStart w:id="973" w:name="_Toc406512705"/>
      <w:bookmarkStart w:id="974" w:name="_Toc406510280"/>
      <w:bookmarkStart w:id="975" w:name="_Toc406510028"/>
      <w:r>
        <w:rPr>
          <w:rStyle w:val="123"/>
          <w:rFonts w:hint="eastAsia" w:ascii="黑体" w:hAnsi="宋体" w:cs="宋体"/>
          <w:b w:val="0"/>
          <w:bCs/>
          <w:color w:val="auto"/>
          <w:kern w:val="0"/>
        </w:rPr>
        <w:br w:type="page"/>
      </w:r>
      <w:r>
        <w:rPr>
          <w:rStyle w:val="123"/>
          <w:rFonts w:hint="eastAsia" w:ascii="黑体" w:hAnsi="宋体" w:cs="宋体"/>
          <w:b w:val="0"/>
          <w:bCs/>
          <w:color w:val="auto"/>
          <w:kern w:val="0"/>
        </w:rPr>
        <w:t>附表1：</w:t>
      </w:r>
    </w:p>
    <w:p>
      <w:pPr>
        <w:spacing w:line="540" w:lineRule="exact"/>
        <w:jc w:val="center"/>
        <w:rPr>
          <w:rStyle w:val="123"/>
          <w:rFonts w:hint="eastAsia" w:ascii="方正小标宋简体" w:hAnsi="方正小标宋简体" w:eastAsia="方正小标宋简体" w:cs="方正小标宋简体"/>
          <w:b w:val="0"/>
          <w:bCs/>
          <w:color w:val="auto"/>
          <w:kern w:val="0"/>
          <w:sz w:val="36"/>
          <w:szCs w:val="36"/>
        </w:rPr>
      </w:pPr>
      <w:r>
        <w:rPr>
          <w:rStyle w:val="123"/>
          <w:rFonts w:hint="eastAsia" w:ascii="方正小标宋简体" w:hAnsi="方正小标宋简体" w:eastAsia="方正小标宋简体" w:cs="方正小标宋简体"/>
          <w:b w:val="0"/>
          <w:bCs/>
          <w:color w:val="auto"/>
          <w:kern w:val="0"/>
          <w:sz w:val="36"/>
          <w:szCs w:val="36"/>
        </w:rPr>
        <w:t>枣庄市煤矿生产安全事故应急处置流程图</w:t>
      </w:r>
      <w:bookmarkEnd w:id="972"/>
      <w:bookmarkEnd w:id="973"/>
      <w:bookmarkEnd w:id="974"/>
      <w:bookmarkEnd w:id="975"/>
    </w:p>
    <w:p>
      <w:pPr>
        <w:spacing w:line="560" w:lineRule="exact"/>
        <w:rPr>
          <w:rFonts w:hint="eastAsia"/>
          <w:color w:val="auto"/>
          <w:sz w:val="18"/>
          <w:szCs w:val="18"/>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auto"/>
          <w:sz w:val="18"/>
          <w:szCs w:val="18"/>
          <w:lang w:eastAsia="zh-CN"/>
        </w:rPr>
      </w:pPr>
      <w:r>
        <w:rPr>
          <w:rFonts w:hint="eastAsia" w:eastAsia="宋体"/>
          <w:color w:val="auto"/>
          <w:sz w:val="18"/>
          <w:szCs w:val="18"/>
          <w:lang w:eastAsia="zh-CN"/>
        </w:rPr>
        <w:drawing>
          <wp:inline distT="0" distB="0" distL="114300" distR="114300">
            <wp:extent cx="5513705" cy="6793230"/>
            <wp:effectExtent l="0" t="0" r="10795" b="7620"/>
            <wp:docPr id="276" name="图片 8" descr="（第二册）事故灾难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8" descr="（第二册）事故灾难类"/>
                    <pic:cNvPicPr>
                      <a:picLocks noChangeAspect="1"/>
                    </pic:cNvPicPr>
                  </pic:nvPicPr>
                  <pic:blipFill>
                    <a:blip r:embed="rId43"/>
                    <a:stretch>
                      <a:fillRect/>
                    </a:stretch>
                  </pic:blipFill>
                  <pic:spPr>
                    <a:xfrm>
                      <a:off x="0" y="0"/>
                      <a:ext cx="5513705" cy="67932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textAlignment w:val="auto"/>
        <w:rPr>
          <w:rStyle w:val="123"/>
          <w:rFonts w:hint="eastAsia" w:ascii="黑体" w:hAnsi="宋体" w:cs="宋体"/>
          <w:b w:val="0"/>
          <w:bCs/>
          <w:color w:val="auto"/>
          <w:kern w:val="0"/>
        </w:rPr>
      </w:pPr>
      <w:r>
        <w:rPr>
          <w:rFonts w:hint="eastAsia" w:eastAsia="宋体"/>
          <w:color w:val="auto"/>
          <w:sz w:val="18"/>
          <w:szCs w:val="18"/>
          <w:lang w:eastAsia="zh-CN"/>
        </w:rPr>
        <w:br w:type="page"/>
      </w:r>
      <w:bookmarkStart w:id="976" w:name="_Toc329261453"/>
      <w:bookmarkStart w:id="977" w:name="_Toc406510029"/>
      <w:bookmarkStart w:id="978" w:name="_Toc406510281"/>
      <w:bookmarkStart w:id="979" w:name="_Toc406512706"/>
      <w:bookmarkStart w:id="980" w:name="_Toc440531279"/>
      <w:r>
        <w:rPr>
          <w:rStyle w:val="123"/>
          <w:rFonts w:hint="eastAsia" w:ascii="黑体" w:hAnsi="宋体" w:cs="宋体"/>
          <w:b w:val="0"/>
          <w:bCs/>
          <w:color w:val="auto"/>
          <w:kern w:val="0"/>
        </w:rPr>
        <w:t>附表2：</w:t>
      </w:r>
    </w:p>
    <w:p>
      <w:pPr>
        <w:spacing w:line="540" w:lineRule="exact"/>
        <w:jc w:val="center"/>
        <w:rPr>
          <w:rStyle w:val="123"/>
          <w:rFonts w:hint="eastAsia" w:ascii="方正小标宋简体" w:hAnsi="方正小标宋简体" w:eastAsia="方正小标宋简体" w:cs="方正小标宋简体"/>
          <w:b w:val="0"/>
          <w:bCs/>
          <w:color w:val="auto"/>
          <w:kern w:val="0"/>
          <w:sz w:val="36"/>
          <w:szCs w:val="36"/>
        </w:rPr>
      </w:pPr>
      <w:r>
        <w:rPr>
          <w:rStyle w:val="123"/>
          <w:rFonts w:hint="eastAsia" w:ascii="方正小标宋简体" w:hAnsi="方正小标宋简体" w:eastAsia="方正小标宋简体" w:cs="方正小标宋简体"/>
          <w:b w:val="0"/>
          <w:bCs/>
          <w:color w:val="auto"/>
          <w:kern w:val="0"/>
          <w:sz w:val="36"/>
          <w:szCs w:val="36"/>
        </w:rPr>
        <w:t>枣庄市煤矿生产安全事故报告单位通讯录</w:t>
      </w:r>
      <w:bookmarkEnd w:id="976"/>
      <w:bookmarkEnd w:id="977"/>
      <w:bookmarkEnd w:id="978"/>
      <w:bookmarkEnd w:id="979"/>
      <w:bookmarkEnd w:id="980"/>
    </w:p>
    <w:p>
      <w:pPr>
        <w:autoSpaceDE w:val="0"/>
        <w:autoSpaceDN w:val="0"/>
        <w:jc w:val="center"/>
        <w:rPr>
          <w:rFonts w:hint="eastAsia"/>
          <w:b/>
          <w:bCs/>
          <w:color w:val="auto"/>
          <w:sz w:val="36"/>
          <w:szCs w:val="36"/>
        </w:rPr>
      </w:pPr>
    </w:p>
    <w:tbl>
      <w:tblPr>
        <w:tblStyle w:val="26"/>
        <w:tblW w:w="850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1"/>
        <w:gridCol w:w="3154"/>
        <w:gridCol w:w="3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0" w:hRule="atLeast"/>
          <w:jc w:val="center"/>
        </w:trPr>
        <w:tc>
          <w:tcPr>
            <w:tcW w:w="1371" w:type="dxa"/>
            <w:noWrap w:val="0"/>
            <w:vAlign w:val="center"/>
          </w:tcPr>
          <w:p>
            <w:pPr>
              <w:autoSpaceDE w:val="0"/>
              <w:autoSpaceDN w:val="0"/>
              <w:jc w:val="center"/>
              <w:rPr>
                <w:rFonts w:hint="eastAsia" w:ascii="黑体" w:hAnsi="黑体" w:eastAsia="黑体" w:cs="黑体"/>
                <w:b w:val="0"/>
                <w:bCs w:val="0"/>
                <w:color w:val="auto"/>
                <w:sz w:val="24"/>
                <w:szCs w:val="24"/>
              </w:rPr>
            </w:pPr>
            <w:r>
              <w:rPr>
                <w:rFonts w:hint="eastAsia" w:ascii="黑体" w:hAnsi="黑体" w:eastAsia="黑体" w:cs="黑体"/>
                <w:b w:val="0"/>
                <w:bCs w:val="0"/>
                <w:color w:val="auto"/>
                <w:sz w:val="24"/>
                <w:szCs w:val="24"/>
              </w:rPr>
              <w:t>序号</w:t>
            </w:r>
          </w:p>
        </w:tc>
        <w:tc>
          <w:tcPr>
            <w:tcW w:w="3154" w:type="dxa"/>
            <w:noWrap w:val="0"/>
            <w:vAlign w:val="center"/>
          </w:tcPr>
          <w:p>
            <w:pPr>
              <w:autoSpaceDE w:val="0"/>
              <w:autoSpaceDN w:val="0"/>
              <w:jc w:val="center"/>
              <w:rPr>
                <w:rFonts w:hint="eastAsia" w:ascii="黑体" w:hAnsi="黑体" w:eastAsia="黑体" w:cs="黑体"/>
                <w:b w:val="0"/>
                <w:bCs w:val="0"/>
                <w:color w:val="auto"/>
                <w:sz w:val="24"/>
                <w:szCs w:val="24"/>
              </w:rPr>
            </w:pPr>
            <w:r>
              <w:rPr>
                <w:rFonts w:hint="eastAsia" w:ascii="黑体" w:hAnsi="黑体" w:eastAsia="黑体" w:cs="黑体"/>
                <w:b w:val="0"/>
                <w:bCs w:val="0"/>
                <w:color w:val="auto"/>
                <w:sz w:val="24"/>
                <w:szCs w:val="24"/>
              </w:rPr>
              <w:t>单位名称</w:t>
            </w:r>
          </w:p>
        </w:tc>
        <w:tc>
          <w:tcPr>
            <w:tcW w:w="3980" w:type="dxa"/>
            <w:noWrap w:val="0"/>
            <w:vAlign w:val="center"/>
          </w:tcPr>
          <w:p>
            <w:pPr>
              <w:autoSpaceDE w:val="0"/>
              <w:autoSpaceDN w:val="0"/>
              <w:jc w:val="center"/>
              <w:rPr>
                <w:rFonts w:hint="eastAsia" w:ascii="黑体" w:hAnsi="黑体" w:eastAsia="黑体" w:cs="黑体"/>
                <w:b w:val="0"/>
                <w:bCs w:val="0"/>
                <w:color w:val="auto"/>
                <w:sz w:val="24"/>
                <w:szCs w:val="24"/>
              </w:rPr>
            </w:pPr>
            <w:r>
              <w:rPr>
                <w:rFonts w:hint="eastAsia" w:ascii="黑体" w:hAnsi="黑体" w:eastAsia="黑体" w:cs="黑体"/>
                <w:b w:val="0"/>
                <w:bCs w:val="0"/>
                <w:color w:val="auto"/>
                <w:sz w:val="24"/>
                <w:szCs w:val="24"/>
              </w:rPr>
              <w:t>值班电话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71" w:type="dxa"/>
            <w:noWrap w:val="0"/>
            <w:vAlign w:val="center"/>
          </w:tcPr>
          <w:p>
            <w:pPr>
              <w:autoSpaceDE w:val="0"/>
              <w:autoSpaceDN w:val="0"/>
              <w:jc w:val="center"/>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1</w:t>
            </w:r>
          </w:p>
        </w:tc>
        <w:tc>
          <w:tcPr>
            <w:tcW w:w="3154" w:type="dxa"/>
            <w:noWrap w:val="0"/>
            <w:vAlign w:val="center"/>
          </w:tcPr>
          <w:p>
            <w:pPr>
              <w:autoSpaceDE w:val="0"/>
              <w:autoSpaceDN w:val="0"/>
              <w:jc w:val="center"/>
              <w:rPr>
                <w:rFonts w:hint="eastAsia" w:ascii="仿宋_GB2312" w:hAnsi="仿宋_GB2312" w:eastAsia="仿宋_GB2312" w:cs="仿宋_GB2312"/>
                <w:bCs/>
                <w:color w:val="auto"/>
                <w:sz w:val="24"/>
                <w:szCs w:val="24"/>
                <w:lang w:eastAsia="zh-CN"/>
              </w:rPr>
            </w:pPr>
            <w:r>
              <w:rPr>
                <w:rFonts w:hint="eastAsia" w:ascii="仿宋_GB2312" w:hAnsi="仿宋_GB2312" w:eastAsia="仿宋_GB2312" w:cs="仿宋_GB2312"/>
                <w:bCs/>
                <w:color w:val="auto"/>
                <w:sz w:val="24"/>
                <w:szCs w:val="24"/>
              </w:rPr>
              <w:t>省</w:t>
            </w:r>
            <w:r>
              <w:rPr>
                <w:rFonts w:hint="eastAsia" w:ascii="仿宋_GB2312" w:hAnsi="仿宋_GB2312" w:eastAsia="仿宋_GB2312" w:cs="仿宋_GB2312"/>
                <w:bCs/>
                <w:color w:val="auto"/>
                <w:sz w:val="24"/>
                <w:szCs w:val="24"/>
                <w:lang w:eastAsia="zh-CN"/>
              </w:rPr>
              <w:t>能源局</w:t>
            </w:r>
          </w:p>
        </w:tc>
        <w:tc>
          <w:tcPr>
            <w:tcW w:w="3980" w:type="dxa"/>
            <w:noWrap w:val="0"/>
            <w:vAlign w:val="center"/>
          </w:tcPr>
          <w:p>
            <w:pPr>
              <w:autoSpaceDE w:val="0"/>
              <w:autoSpaceDN w:val="0"/>
              <w:jc w:val="center"/>
              <w:rPr>
                <w:rFonts w:hint="eastAsia" w:ascii="仿宋_GB2312" w:hAnsi="仿宋_GB2312" w:eastAsia="仿宋_GB2312" w:cs="仿宋_GB2312"/>
                <w:bCs/>
                <w:color w:val="auto"/>
                <w:sz w:val="24"/>
                <w:szCs w:val="24"/>
                <w:lang w:val="en-US" w:eastAsia="zh-CN"/>
              </w:rPr>
            </w:pPr>
            <w:r>
              <w:rPr>
                <w:rFonts w:hint="eastAsia" w:ascii="仿宋_GB2312" w:hAnsi="仿宋_GB2312" w:eastAsia="仿宋_GB2312" w:cs="仿宋_GB2312"/>
                <w:bCs/>
                <w:color w:val="auto"/>
                <w:sz w:val="24"/>
                <w:szCs w:val="24"/>
              </w:rPr>
              <w:t>0531—</w:t>
            </w:r>
            <w:r>
              <w:rPr>
                <w:rFonts w:hint="eastAsia" w:ascii="仿宋_GB2312" w:hAnsi="仿宋_GB2312" w:eastAsia="仿宋_GB2312" w:cs="仿宋_GB2312"/>
                <w:bCs/>
                <w:color w:val="auto"/>
                <w:sz w:val="24"/>
                <w:szCs w:val="24"/>
                <w:lang w:val="en-US" w:eastAsia="zh-CN"/>
              </w:rPr>
              <w:t>68627666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71" w:type="dxa"/>
            <w:noWrap w:val="0"/>
            <w:vAlign w:val="center"/>
          </w:tcPr>
          <w:p>
            <w:pPr>
              <w:autoSpaceDE w:val="0"/>
              <w:autoSpaceDN w:val="0"/>
              <w:jc w:val="center"/>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2</w:t>
            </w:r>
          </w:p>
        </w:tc>
        <w:tc>
          <w:tcPr>
            <w:tcW w:w="3154" w:type="dxa"/>
            <w:noWrap w:val="0"/>
            <w:vAlign w:val="center"/>
          </w:tcPr>
          <w:p>
            <w:pPr>
              <w:autoSpaceDE w:val="0"/>
              <w:autoSpaceDN w:val="0"/>
              <w:jc w:val="center"/>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山东煤监局</w:t>
            </w:r>
          </w:p>
        </w:tc>
        <w:tc>
          <w:tcPr>
            <w:tcW w:w="3980" w:type="dxa"/>
            <w:noWrap w:val="0"/>
            <w:vAlign w:val="center"/>
          </w:tcPr>
          <w:p>
            <w:pPr>
              <w:autoSpaceDE w:val="0"/>
              <w:autoSpaceDN w:val="0"/>
              <w:jc w:val="center"/>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0531—85686222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71" w:type="dxa"/>
            <w:noWrap w:val="0"/>
            <w:vAlign w:val="center"/>
          </w:tcPr>
          <w:p>
            <w:pPr>
              <w:autoSpaceDE w:val="0"/>
              <w:autoSpaceDN w:val="0"/>
              <w:jc w:val="center"/>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3</w:t>
            </w:r>
          </w:p>
        </w:tc>
        <w:tc>
          <w:tcPr>
            <w:tcW w:w="3154" w:type="dxa"/>
            <w:noWrap w:val="0"/>
            <w:vAlign w:val="center"/>
          </w:tcPr>
          <w:p>
            <w:pPr>
              <w:autoSpaceDE w:val="0"/>
              <w:autoSpaceDN w:val="0"/>
              <w:jc w:val="center"/>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市政府</w:t>
            </w:r>
            <w:r>
              <w:rPr>
                <w:rFonts w:hint="eastAsia" w:ascii="仿宋_GB2312" w:hAnsi="仿宋_GB2312" w:eastAsia="仿宋_GB2312" w:cs="仿宋_GB2312"/>
                <w:bCs/>
                <w:color w:val="auto"/>
                <w:sz w:val="24"/>
                <w:szCs w:val="24"/>
                <w:lang w:eastAsia="zh-CN"/>
              </w:rPr>
              <w:t>值班室</w:t>
            </w:r>
          </w:p>
        </w:tc>
        <w:tc>
          <w:tcPr>
            <w:tcW w:w="3980" w:type="dxa"/>
            <w:noWrap w:val="0"/>
            <w:vAlign w:val="center"/>
          </w:tcPr>
          <w:p>
            <w:pPr>
              <w:autoSpaceDE w:val="0"/>
              <w:autoSpaceDN w:val="0"/>
              <w:jc w:val="center"/>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0632—3314257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71" w:type="dxa"/>
            <w:noWrap w:val="0"/>
            <w:vAlign w:val="center"/>
          </w:tcPr>
          <w:p>
            <w:pPr>
              <w:autoSpaceDE w:val="0"/>
              <w:autoSpaceDN w:val="0"/>
              <w:jc w:val="center"/>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4</w:t>
            </w:r>
          </w:p>
        </w:tc>
        <w:tc>
          <w:tcPr>
            <w:tcW w:w="3154" w:type="dxa"/>
            <w:noWrap w:val="0"/>
            <w:vAlign w:val="center"/>
          </w:tcPr>
          <w:p>
            <w:pPr>
              <w:autoSpaceDE w:val="0"/>
              <w:autoSpaceDN w:val="0"/>
              <w:jc w:val="center"/>
              <w:rPr>
                <w:rFonts w:hint="eastAsia" w:ascii="仿宋_GB2312" w:hAnsi="仿宋_GB2312" w:eastAsia="仿宋_GB2312" w:cs="仿宋_GB2312"/>
                <w:bCs/>
                <w:color w:val="auto"/>
                <w:sz w:val="24"/>
                <w:szCs w:val="24"/>
                <w:lang w:eastAsia="zh-CN"/>
              </w:rPr>
            </w:pPr>
            <w:r>
              <w:rPr>
                <w:rFonts w:hint="eastAsia" w:ascii="仿宋_GB2312" w:hAnsi="仿宋_GB2312" w:eastAsia="仿宋_GB2312" w:cs="仿宋_GB2312"/>
                <w:bCs/>
                <w:color w:val="auto"/>
                <w:sz w:val="24"/>
                <w:szCs w:val="24"/>
              </w:rPr>
              <w:t>市</w:t>
            </w:r>
            <w:r>
              <w:rPr>
                <w:rFonts w:hint="eastAsia" w:ascii="仿宋_GB2312" w:hAnsi="仿宋_GB2312" w:eastAsia="仿宋_GB2312" w:cs="仿宋_GB2312"/>
                <w:bCs/>
                <w:color w:val="auto"/>
                <w:sz w:val="24"/>
                <w:szCs w:val="24"/>
                <w:lang w:eastAsia="zh-CN"/>
              </w:rPr>
              <w:t>能源局</w:t>
            </w:r>
          </w:p>
        </w:tc>
        <w:tc>
          <w:tcPr>
            <w:tcW w:w="3980" w:type="dxa"/>
            <w:noWrap w:val="0"/>
            <w:vAlign w:val="center"/>
          </w:tcPr>
          <w:p>
            <w:pPr>
              <w:autoSpaceDE w:val="0"/>
              <w:autoSpaceDN w:val="0"/>
              <w:jc w:val="center"/>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0632—3392842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71" w:type="dxa"/>
            <w:noWrap w:val="0"/>
            <w:vAlign w:val="center"/>
          </w:tcPr>
          <w:p>
            <w:pPr>
              <w:autoSpaceDE w:val="0"/>
              <w:autoSpaceDN w:val="0"/>
              <w:jc w:val="center"/>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5</w:t>
            </w:r>
          </w:p>
        </w:tc>
        <w:tc>
          <w:tcPr>
            <w:tcW w:w="3154" w:type="dxa"/>
            <w:noWrap w:val="0"/>
            <w:vAlign w:val="center"/>
          </w:tcPr>
          <w:p>
            <w:pPr>
              <w:autoSpaceDE w:val="0"/>
              <w:autoSpaceDN w:val="0"/>
              <w:jc w:val="center"/>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市</w:t>
            </w:r>
            <w:r>
              <w:rPr>
                <w:rFonts w:hint="eastAsia" w:ascii="仿宋_GB2312" w:hAnsi="仿宋_GB2312" w:eastAsia="仿宋_GB2312" w:cs="仿宋_GB2312"/>
                <w:bCs/>
                <w:color w:val="auto"/>
                <w:sz w:val="24"/>
                <w:szCs w:val="24"/>
                <w:lang w:eastAsia="zh-CN"/>
              </w:rPr>
              <w:t>应急管理</w:t>
            </w:r>
            <w:r>
              <w:rPr>
                <w:rFonts w:hint="eastAsia" w:ascii="仿宋_GB2312" w:hAnsi="仿宋_GB2312" w:eastAsia="仿宋_GB2312" w:cs="仿宋_GB2312"/>
                <w:bCs/>
                <w:color w:val="auto"/>
                <w:sz w:val="24"/>
                <w:szCs w:val="24"/>
              </w:rPr>
              <w:t>局</w:t>
            </w:r>
          </w:p>
        </w:tc>
        <w:tc>
          <w:tcPr>
            <w:tcW w:w="3980" w:type="dxa"/>
            <w:noWrap w:val="0"/>
            <w:vAlign w:val="center"/>
          </w:tcPr>
          <w:p>
            <w:pPr>
              <w:autoSpaceDE w:val="0"/>
              <w:autoSpaceDN w:val="0"/>
              <w:jc w:val="center"/>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0632—3313626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71" w:type="dxa"/>
            <w:noWrap w:val="0"/>
            <w:vAlign w:val="center"/>
          </w:tcPr>
          <w:p>
            <w:pPr>
              <w:autoSpaceDE w:val="0"/>
              <w:autoSpaceDN w:val="0"/>
              <w:jc w:val="center"/>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6</w:t>
            </w:r>
          </w:p>
        </w:tc>
        <w:tc>
          <w:tcPr>
            <w:tcW w:w="3154" w:type="dxa"/>
            <w:noWrap w:val="0"/>
            <w:vAlign w:val="center"/>
          </w:tcPr>
          <w:p>
            <w:pPr>
              <w:autoSpaceDE w:val="0"/>
              <w:autoSpaceDN w:val="0"/>
              <w:jc w:val="center"/>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山东煤监局鲁南分局</w:t>
            </w:r>
          </w:p>
        </w:tc>
        <w:tc>
          <w:tcPr>
            <w:tcW w:w="3980" w:type="dxa"/>
            <w:noWrap w:val="0"/>
            <w:vAlign w:val="center"/>
          </w:tcPr>
          <w:p>
            <w:pPr>
              <w:autoSpaceDE w:val="0"/>
              <w:autoSpaceDN w:val="0"/>
              <w:jc w:val="center"/>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0632—8689898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71" w:type="dxa"/>
            <w:vMerge w:val="restart"/>
            <w:noWrap w:val="0"/>
            <w:vAlign w:val="center"/>
          </w:tcPr>
          <w:p>
            <w:pPr>
              <w:autoSpaceDE w:val="0"/>
              <w:autoSpaceDN w:val="0"/>
              <w:jc w:val="center"/>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7</w:t>
            </w:r>
          </w:p>
        </w:tc>
        <w:tc>
          <w:tcPr>
            <w:tcW w:w="3154" w:type="dxa"/>
            <w:vMerge w:val="restart"/>
            <w:noWrap w:val="0"/>
            <w:vAlign w:val="center"/>
          </w:tcPr>
          <w:p>
            <w:pPr>
              <w:autoSpaceDE w:val="0"/>
              <w:autoSpaceDN w:val="0"/>
              <w:jc w:val="center"/>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枣矿集团矿山救护队</w:t>
            </w:r>
          </w:p>
        </w:tc>
        <w:tc>
          <w:tcPr>
            <w:tcW w:w="3980" w:type="dxa"/>
            <w:noWrap w:val="0"/>
            <w:vAlign w:val="center"/>
          </w:tcPr>
          <w:p>
            <w:pPr>
              <w:autoSpaceDE w:val="0"/>
              <w:autoSpaceDN w:val="0"/>
              <w:jc w:val="center"/>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0632—4073200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71" w:type="dxa"/>
            <w:vMerge w:val="continue"/>
            <w:noWrap w:val="0"/>
            <w:vAlign w:val="center"/>
          </w:tcPr>
          <w:p>
            <w:pPr>
              <w:autoSpaceDE w:val="0"/>
              <w:autoSpaceDN w:val="0"/>
              <w:jc w:val="center"/>
              <w:rPr>
                <w:rFonts w:hint="eastAsia" w:ascii="仿宋_GB2312" w:hAnsi="仿宋_GB2312" w:eastAsia="仿宋_GB2312" w:cs="仿宋_GB2312"/>
                <w:bCs/>
                <w:color w:val="auto"/>
                <w:sz w:val="24"/>
                <w:szCs w:val="24"/>
              </w:rPr>
            </w:pPr>
          </w:p>
        </w:tc>
        <w:tc>
          <w:tcPr>
            <w:tcW w:w="3154" w:type="dxa"/>
            <w:vMerge w:val="continue"/>
            <w:noWrap w:val="0"/>
            <w:vAlign w:val="center"/>
          </w:tcPr>
          <w:p>
            <w:pPr>
              <w:autoSpaceDE w:val="0"/>
              <w:autoSpaceDN w:val="0"/>
              <w:jc w:val="center"/>
              <w:rPr>
                <w:rFonts w:hint="eastAsia" w:ascii="仿宋_GB2312" w:hAnsi="仿宋_GB2312" w:eastAsia="仿宋_GB2312" w:cs="仿宋_GB2312"/>
                <w:bCs/>
                <w:color w:val="auto"/>
                <w:sz w:val="24"/>
                <w:szCs w:val="24"/>
              </w:rPr>
            </w:pPr>
          </w:p>
        </w:tc>
        <w:tc>
          <w:tcPr>
            <w:tcW w:w="3980" w:type="dxa"/>
            <w:noWrap w:val="0"/>
            <w:vAlign w:val="center"/>
          </w:tcPr>
          <w:p>
            <w:pPr>
              <w:autoSpaceDE w:val="0"/>
              <w:autoSpaceDN w:val="0"/>
              <w:jc w:val="center"/>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0632—4071086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71" w:type="dxa"/>
            <w:vMerge w:val="restart"/>
            <w:noWrap w:val="0"/>
            <w:vAlign w:val="center"/>
          </w:tcPr>
          <w:p>
            <w:pPr>
              <w:autoSpaceDE w:val="0"/>
              <w:autoSpaceDN w:val="0"/>
              <w:jc w:val="center"/>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8</w:t>
            </w:r>
          </w:p>
        </w:tc>
        <w:tc>
          <w:tcPr>
            <w:tcW w:w="3154" w:type="dxa"/>
            <w:vMerge w:val="restart"/>
            <w:noWrap w:val="0"/>
            <w:vAlign w:val="center"/>
          </w:tcPr>
          <w:p>
            <w:pPr>
              <w:autoSpaceDE w:val="0"/>
              <w:autoSpaceDN w:val="0"/>
              <w:jc w:val="center"/>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兖矿集团矿山救护队</w:t>
            </w:r>
          </w:p>
        </w:tc>
        <w:tc>
          <w:tcPr>
            <w:tcW w:w="3980" w:type="dxa"/>
            <w:noWrap w:val="0"/>
            <w:vAlign w:val="center"/>
          </w:tcPr>
          <w:p>
            <w:pPr>
              <w:autoSpaceDE w:val="0"/>
              <w:autoSpaceDN w:val="0"/>
              <w:jc w:val="center"/>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0537—5381496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71" w:type="dxa"/>
            <w:vMerge w:val="continue"/>
            <w:noWrap w:val="0"/>
            <w:vAlign w:val="center"/>
          </w:tcPr>
          <w:p>
            <w:pPr>
              <w:autoSpaceDE w:val="0"/>
              <w:autoSpaceDN w:val="0"/>
              <w:jc w:val="center"/>
              <w:rPr>
                <w:rFonts w:hint="eastAsia" w:ascii="仿宋_GB2312" w:hAnsi="仿宋_GB2312" w:eastAsia="仿宋_GB2312" w:cs="仿宋_GB2312"/>
                <w:bCs/>
                <w:color w:val="auto"/>
                <w:sz w:val="24"/>
                <w:szCs w:val="24"/>
              </w:rPr>
            </w:pPr>
          </w:p>
        </w:tc>
        <w:tc>
          <w:tcPr>
            <w:tcW w:w="3154" w:type="dxa"/>
            <w:vMerge w:val="continue"/>
            <w:noWrap w:val="0"/>
            <w:vAlign w:val="center"/>
          </w:tcPr>
          <w:p>
            <w:pPr>
              <w:autoSpaceDE w:val="0"/>
              <w:autoSpaceDN w:val="0"/>
              <w:jc w:val="center"/>
              <w:rPr>
                <w:rFonts w:hint="eastAsia" w:ascii="仿宋_GB2312" w:hAnsi="仿宋_GB2312" w:eastAsia="仿宋_GB2312" w:cs="仿宋_GB2312"/>
                <w:bCs/>
                <w:color w:val="auto"/>
                <w:sz w:val="24"/>
                <w:szCs w:val="24"/>
              </w:rPr>
            </w:pPr>
          </w:p>
        </w:tc>
        <w:tc>
          <w:tcPr>
            <w:tcW w:w="3980" w:type="dxa"/>
            <w:noWrap w:val="0"/>
            <w:vAlign w:val="center"/>
          </w:tcPr>
          <w:p>
            <w:pPr>
              <w:autoSpaceDE w:val="0"/>
              <w:autoSpaceDN w:val="0"/>
              <w:jc w:val="center"/>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0537—5381497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71" w:type="dxa"/>
            <w:noWrap w:val="0"/>
            <w:vAlign w:val="center"/>
          </w:tcPr>
          <w:p>
            <w:pPr>
              <w:autoSpaceDE w:val="0"/>
              <w:autoSpaceDN w:val="0"/>
              <w:jc w:val="center"/>
              <w:rPr>
                <w:rFonts w:hint="eastAsia" w:ascii="仿宋_GB2312" w:hAnsi="仿宋_GB2312" w:eastAsia="仿宋_GB2312" w:cs="仿宋_GB2312"/>
                <w:bCs/>
                <w:color w:val="auto"/>
                <w:sz w:val="24"/>
                <w:szCs w:val="24"/>
                <w:lang w:val="en-US" w:eastAsia="zh-CN"/>
              </w:rPr>
            </w:pPr>
            <w:r>
              <w:rPr>
                <w:rFonts w:hint="eastAsia" w:ascii="仿宋_GB2312" w:hAnsi="仿宋_GB2312" w:eastAsia="仿宋_GB2312" w:cs="仿宋_GB2312"/>
                <w:bCs/>
                <w:color w:val="auto"/>
                <w:sz w:val="24"/>
                <w:szCs w:val="24"/>
                <w:lang w:val="en-US" w:eastAsia="zh-CN"/>
              </w:rPr>
              <w:t>9</w:t>
            </w:r>
          </w:p>
        </w:tc>
        <w:tc>
          <w:tcPr>
            <w:tcW w:w="3154" w:type="dxa"/>
            <w:noWrap w:val="0"/>
            <w:vAlign w:val="center"/>
          </w:tcPr>
          <w:p>
            <w:pPr>
              <w:autoSpaceDE w:val="0"/>
              <w:autoSpaceDN w:val="0"/>
              <w:jc w:val="center"/>
              <w:rPr>
                <w:rFonts w:hint="eastAsia" w:ascii="仿宋_GB2312" w:hAnsi="仿宋_GB2312" w:eastAsia="仿宋_GB2312" w:cs="仿宋_GB2312"/>
                <w:bCs/>
                <w:color w:val="auto"/>
                <w:sz w:val="24"/>
                <w:szCs w:val="24"/>
                <w:lang w:eastAsia="zh-CN"/>
              </w:rPr>
            </w:pPr>
            <w:r>
              <w:rPr>
                <w:rFonts w:hint="eastAsia" w:ascii="仿宋_GB2312" w:hAnsi="仿宋_GB2312" w:eastAsia="仿宋_GB2312" w:cs="仿宋_GB2312"/>
                <w:bCs/>
                <w:color w:val="auto"/>
                <w:sz w:val="24"/>
                <w:szCs w:val="24"/>
                <w:lang w:eastAsia="zh-CN"/>
              </w:rPr>
              <w:t>枣庄矿山钻探应急救援队</w:t>
            </w:r>
          </w:p>
        </w:tc>
        <w:tc>
          <w:tcPr>
            <w:tcW w:w="3980" w:type="dxa"/>
            <w:noWrap w:val="0"/>
            <w:vAlign w:val="center"/>
          </w:tcPr>
          <w:p>
            <w:pPr>
              <w:autoSpaceDE w:val="0"/>
              <w:autoSpaceDN w:val="0"/>
              <w:jc w:val="center"/>
              <w:rPr>
                <w:rFonts w:hint="eastAsia" w:ascii="仿宋_GB2312" w:hAnsi="仿宋_GB2312" w:eastAsia="仿宋_GB2312" w:cs="仿宋_GB2312"/>
                <w:bCs/>
                <w:color w:val="auto"/>
                <w:sz w:val="24"/>
                <w:szCs w:val="24"/>
                <w:lang w:val="en-US" w:eastAsia="zh-CN"/>
              </w:rPr>
            </w:pPr>
            <w:r>
              <w:rPr>
                <w:rFonts w:hint="eastAsia" w:ascii="仿宋_GB2312" w:hAnsi="仿宋_GB2312" w:eastAsia="仿宋_GB2312" w:cs="仿宋_GB2312"/>
                <w:bCs/>
                <w:color w:val="auto"/>
                <w:sz w:val="24"/>
                <w:szCs w:val="24"/>
                <w:lang w:val="en-US" w:eastAsia="zh-CN"/>
              </w:rPr>
              <w:t>0632-5618967</w:t>
            </w:r>
          </w:p>
        </w:tc>
      </w:tr>
    </w:tbl>
    <w:p>
      <w:pPr>
        <w:autoSpaceDE w:val="0"/>
        <w:autoSpaceDN w:val="0"/>
        <w:jc w:val="center"/>
        <w:rPr>
          <w:rFonts w:hint="eastAsia"/>
          <w:b/>
          <w:bCs/>
          <w:color w:val="auto"/>
          <w:sz w:val="36"/>
          <w:szCs w:val="36"/>
        </w:rPr>
      </w:pPr>
    </w:p>
    <w:p>
      <w:pPr>
        <w:spacing w:line="540" w:lineRule="exact"/>
        <w:rPr>
          <w:rStyle w:val="123"/>
          <w:rFonts w:hint="eastAsia" w:ascii="黑体" w:hAnsi="宋体" w:cs="宋体"/>
          <w:b w:val="0"/>
          <w:bCs/>
          <w:color w:val="auto"/>
          <w:kern w:val="0"/>
        </w:rPr>
      </w:pPr>
      <w:r>
        <w:rPr>
          <w:rFonts w:hint="eastAsia"/>
          <w:color w:val="auto"/>
        </w:rPr>
        <w:br w:type="page"/>
      </w:r>
      <w:bookmarkStart w:id="981" w:name="_Toc204344936"/>
      <w:bookmarkStart w:id="982" w:name="_Toc204347015"/>
      <w:bookmarkStart w:id="983" w:name="_Toc11670"/>
      <w:bookmarkStart w:id="984" w:name="_Toc16007"/>
      <w:bookmarkStart w:id="985" w:name="_Toc329261454"/>
      <w:bookmarkStart w:id="986" w:name="_Toc406510030"/>
      <w:bookmarkStart w:id="987" w:name="_Toc406510282"/>
      <w:bookmarkStart w:id="988" w:name="_Toc406512707"/>
      <w:bookmarkStart w:id="989" w:name="_Toc440531280"/>
      <w:r>
        <w:rPr>
          <w:rStyle w:val="123"/>
          <w:rFonts w:hint="eastAsia" w:ascii="黑体" w:hAnsi="宋体" w:cs="宋体"/>
          <w:b w:val="0"/>
          <w:bCs/>
          <w:color w:val="auto"/>
          <w:kern w:val="0"/>
        </w:rPr>
        <w:t>附表3：</w:t>
      </w:r>
    </w:p>
    <w:p>
      <w:pPr>
        <w:keepNext w:val="0"/>
        <w:keepLines w:val="0"/>
        <w:pageBreakBefore w:val="0"/>
        <w:widowControl w:val="0"/>
        <w:kinsoku/>
        <w:wordWrap/>
        <w:overflowPunct/>
        <w:topLinePunct w:val="0"/>
        <w:autoSpaceDE/>
        <w:autoSpaceDN/>
        <w:bidi w:val="0"/>
        <w:adjustRightInd/>
        <w:snapToGrid/>
        <w:spacing w:line="460" w:lineRule="exact"/>
        <w:ind w:left="0" w:hanging="1440" w:hangingChars="400"/>
        <w:jc w:val="center"/>
        <w:textAlignment w:val="auto"/>
        <w:rPr>
          <w:rStyle w:val="123"/>
          <w:rFonts w:hint="eastAsia" w:ascii="方正小标宋简体" w:hAnsi="方正小标宋简体" w:eastAsia="方正小标宋简体" w:cs="方正小标宋简体"/>
          <w:b w:val="0"/>
          <w:bCs/>
          <w:color w:val="auto"/>
          <w:kern w:val="0"/>
          <w:sz w:val="36"/>
          <w:szCs w:val="36"/>
        </w:rPr>
      </w:pPr>
      <w:r>
        <w:rPr>
          <w:rStyle w:val="123"/>
          <w:rFonts w:hint="eastAsia" w:ascii="方正小标宋简体" w:hAnsi="方正小标宋简体" w:eastAsia="方正小标宋简体" w:cs="方正小标宋简体"/>
          <w:b w:val="0"/>
          <w:bCs/>
          <w:color w:val="auto"/>
          <w:kern w:val="0"/>
          <w:sz w:val="36"/>
          <w:szCs w:val="36"/>
        </w:rPr>
        <w:t>枣庄市煤矿生产安全事故</w:t>
      </w:r>
    </w:p>
    <w:p>
      <w:pPr>
        <w:keepNext w:val="0"/>
        <w:keepLines w:val="0"/>
        <w:pageBreakBefore w:val="0"/>
        <w:widowControl w:val="0"/>
        <w:kinsoku/>
        <w:wordWrap/>
        <w:overflowPunct/>
        <w:topLinePunct w:val="0"/>
        <w:autoSpaceDE/>
        <w:autoSpaceDN/>
        <w:bidi w:val="0"/>
        <w:adjustRightInd/>
        <w:snapToGrid/>
        <w:spacing w:line="460" w:lineRule="exact"/>
        <w:ind w:left="0" w:hanging="1440" w:hangingChars="400"/>
        <w:jc w:val="center"/>
        <w:textAlignment w:val="auto"/>
        <w:rPr>
          <w:rStyle w:val="123"/>
          <w:rFonts w:hint="eastAsia" w:ascii="方正小标宋简体" w:hAnsi="方正小标宋简体" w:eastAsia="方正小标宋简体" w:cs="方正小标宋简体"/>
          <w:b w:val="0"/>
          <w:bCs/>
          <w:color w:val="auto"/>
          <w:kern w:val="0"/>
          <w:sz w:val="36"/>
          <w:szCs w:val="36"/>
        </w:rPr>
      </w:pPr>
      <w:r>
        <w:rPr>
          <w:rStyle w:val="123"/>
          <w:rFonts w:hint="eastAsia" w:ascii="方正小标宋简体" w:hAnsi="方正小标宋简体" w:eastAsia="方正小标宋简体" w:cs="方正小标宋简体"/>
          <w:b w:val="0"/>
          <w:bCs/>
          <w:color w:val="auto"/>
          <w:kern w:val="0"/>
          <w:sz w:val="36"/>
          <w:szCs w:val="36"/>
        </w:rPr>
        <w:t>应急指挥机构</w:t>
      </w:r>
      <w:bookmarkEnd w:id="981"/>
      <w:bookmarkEnd w:id="982"/>
      <w:bookmarkEnd w:id="983"/>
      <w:bookmarkEnd w:id="984"/>
      <w:bookmarkEnd w:id="985"/>
      <w:bookmarkEnd w:id="986"/>
      <w:bookmarkEnd w:id="987"/>
      <w:bookmarkEnd w:id="988"/>
      <w:r>
        <w:rPr>
          <w:rStyle w:val="123"/>
          <w:rFonts w:hint="eastAsia" w:ascii="方正小标宋简体" w:hAnsi="方正小标宋简体" w:eastAsia="方正小标宋简体" w:cs="方正小标宋简体"/>
          <w:b w:val="0"/>
          <w:bCs/>
          <w:color w:val="auto"/>
          <w:kern w:val="0"/>
          <w:sz w:val="36"/>
          <w:szCs w:val="36"/>
        </w:rPr>
        <w:t>相关单位联系方式</w:t>
      </w:r>
      <w:bookmarkEnd w:id="989"/>
    </w:p>
    <w:tbl>
      <w:tblPr>
        <w:tblStyle w:val="25"/>
        <w:tblpPr w:leftFromText="180" w:rightFromText="180" w:vertAnchor="text" w:horzAnchor="page" w:tblpXSpec="center" w:tblpY="339"/>
        <w:tblOverlap w:val="never"/>
        <w:tblW w:w="8794"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29"/>
        <w:gridCol w:w="4165"/>
        <w:gridCol w:w="290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jc w:val="center"/>
        </w:trPr>
        <w:tc>
          <w:tcPr>
            <w:tcW w:w="1729"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指挥机构</w:t>
            </w:r>
          </w:p>
        </w:tc>
        <w:tc>
          <w:tcPr>
            <w:tcW w:w="4165"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单位</w:t>
            </w:r>
          </w:p>
        </w:tc>
        <w:tc>
          <w:tcPr>
            <w:tcW w:w="2900"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联系电话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jc w:val="center"/>
        </w:trPr>
        <w:tc>
          <w:tcPr>
            <w:tcW w:w="1729"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总指挥</w:t>
            </w:r>
          </w:p>
        </w:tc>
        <w:tc>
          <w:tcPr>
            <w:tcW w:w="4165"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市政府分管副市长</w:t>
            </w:r>
          </w:p>
        </w:tc>
        <w:tc>
          <w:tcPr>
            <w:tcW w:w="2900"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jc w:val="center"/>
        </w:trPr>
        <w:tc>
          <w:tcPr>
            <w:tcW w:w="1729"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副总指挥</w:t>
            </w:r>
          </w:p>
        </w:tc>
        <w:tc>
          <w:tcPr>
            <w:tcW w:w="4165"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枣矿集团</w:t>
            </w:r>
            <w:r>
              <w:rPr>
                <w:rFonts w:hint="eastAsia" w:ascii="仿宋_GB2312" w:hAnsi="仿宋_GB2312" w:eastAsia="仿宋_GB2312" w:cs="仿宋_GB2312"/>
                <w:color w:val="auto"/>
                <w:sz w:val="24"/>
                <w:szCs w:val="24"/>
                <w:lang w:eastAsia="zh-CN"/>
              </w:rPr>
              <w:t>总经理</w:t>
            </w:r>
          </w:p>
        </w:tc>
        <w:tc>
          <w:tcPr>
            <w:tcW w:w="2900"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4081166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jc w:val="center"/>
        </w:trPr>
        <w:tc>
          <w:tcPr>
            <w:tcW w:w="1729"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副总指挥</w:t>
            </w:r>
          </w:p>
        </w:tc>
        <w:tc>
          <w:tcPr>
            <w:tcW w:w="4165"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市政府</w:t>
            </w:r>
            <w:r>
              <w:rPr>
                <w:rFonts w:hint="eastAsia" w:ascii="仿宋_GB2312" w:hAnsi="仿宋_GB2312" w:eastAsia="仿宋_GB2312" w:cs="仿宋_GB2312"/>
                <w:color w:val="auto"/>
                <w:sz w:val="24"/>
                <w:szCs w:val="24"/>
                <w:lang w:eastAsia="zh-CN"/>
              </w:rPr>
              <w:t>副秘书长</w:t>
            </w:r>
          </w:p>
        </w:tc>
        <w:tc>
          <w:tcPr>
            <w:tcW w:w="2900"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val="en-US"/>
              </w:rPr>
            </w:pPr>
            <w:r>
              <w:rPr>
                <w:rFonts w:hint="eastAsia" w:ascii="仿宋_GB2312" w:hAnsi="仿宋_GB2312" w:eastAsia="仿宋_GB2312" w:cs="仿宋_GB2312"/>
                <w:color w:val="auto"/>
                <w:sz w:val="24"/>
                <w:szCs w:val="24"/>
                <w:lang w:val="en-US" w:eastAsia="zh-CN"/>
              </w:rPr>
              <w:t>3319045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jc w:val="center"/>
        </w:trPr>
        <w:tc>
          <w:tcPr>
            <w:tcW w:w="1729"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副总指挥</w:t>
            </w:r>
          </w:p>
        </w:tc>
        <w:tc>
          <w:tcPr>
            <w:tcW w:w="4165"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市应急管理局局长</w:t>
            </w:r>
          </w:p>
        </w:tc>
        <w:tc>
          <w:tcPr>
            <w:tcW w:w="2900"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3313626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jc w:val="center"/>
        </w:trPr>
        <w:tc>
          <w:tcPr>
            <w:tcW w:w="1729"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副总指挥</w:t>
            </w:r>
          </w:p>
        </w:tc>
        <w:tc>
          <w:tcPr>
            <w:tcW w:w="4165"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市</w:t>
            </w:r>
            <w:r>
              <w:rPr>
                <w:rFonts w:hint="eastAsia" w:ascii="仿宋_GB2312" w:hAnsi="仿宋_GB2312" w:eastAsia="仿宋_GB2312" w:cs="仿宋_GB2312"/>
                <w:color w:val="auto"/>
                <w:sz w:val="24"/>
                <w:szCs w:val="24"/>
                <w:lang w:eastAsia="zh-CN"/>
              </w:rPr>
              <w:t>能源</w:t>
            </w:r>
            <w:r>
              <w:rPr>
                <w:rFonts w:hint="eastAsia" w:ascii="仿宋_GB2312" w:hAnsi="仿宋_GB2312" w:eastAsia="仿宋_GB2312" w:cs="仿宋_GB2312"/>
                <w:color w:val="auto"/>
                <w:sz w:val="24"/>
                <w:szCs w:val="24"/>
              </w:rPr>
              <w:t>局</w:t>
            </w:r>
            <w:r>
              <w:rPr>
                <w:rFonts w:hint="eastAsia" w:ascii="仿宋_GB2312" w:hAnsi="仿宋_GB2312" w:eastAsia="仿宋_GB2312" w:cs="仿宋_GB2312"/>
                <w:color w:val="auto"/>
                <w:sz w:val="24"/>
                <w:szCs w:val="24"/>
                <w:lang w:eastAsia="zh-CN"/>
              </w:rPr>
              <w:t>局长</w:t>
            </w:r>
          </w:p>
        </w:tc>
        <w:tc>
          <w:tcPr>
            <w:tcW w:w="2900"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3392842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jc w:val="center"/>
        </w:trPr>
        <w:tc>
          <w:tcPr>
            <w:tcW w:w="1729"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成员</w:t>
            </w:r>
          </w:p>
        </w:tc>
        <w:tc>
          <w:tcPr>
            <w:tcW w:w="4165"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w:t>
            </w:r>
            <w:r>
              <w:rPr>
                <w:rFonts w:hint="eastAsia" w:ascii="仿宋_GB2312" w:hAnsi="仿宋_GB2312" w:eastAsia="仿宋_GB2312" w:cs="仿宋_GB2312"/>
                <w:color w:val="auto"/>
                <w:sz w:val="24"/>
                <w:szCs w:val="24"/>
                <w:lang w:eastAsia="zh-CN"/>
              </w:rPr>
              <w:t>能源</w:t>
            </w:r>
            <w:r>
              <w:rPr>
                <w:rFonts w:hint="eastAsia" w:ascii="仿宋_GB2312" w:hAnsi="仿宋_GB2312" w:eastAsia="仿宋_GB2312" w:cs="仿宋_GB2312"/>
                <w:color w:val="auto"/>
                <w:sz w:val="24"/>
                <w:szCs w:val="24"/>
              </w:rPr>
              <w:t>局</w:t>
            </w:r>
          </w:p>
        </w:tc>
        <w:tc>
          <w:tcPr>
            <w:tcW w:w="2900"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3392842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jc w:val="center"/>
        </w:trPr>
        <w:tc>
          <w:tcPr>
            <w:tcW w:w="1729"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成员</w:t>
            </w:r>
          </w:p>
        </w:tc>
        <w:tc>
          <w:tcPr>
            <w:tcW w:w="4165"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市监察委</w:t>
            </w:r>
          </w:p>
        </w:tc>
        <w:tc>
          <w:tcPr>
            <w:tcW w:w="2900"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5758018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jc w:val="center"/>
        </w:trPr>
        <w:tc>
          <w:tcPr>
            <w:tcW w:w="1729"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成员</w:t>
            </w:r>
          </w:p>
        </w:tc>
        <w:tc>
          <w:tcPr>
            <w:tcW w:w="4165"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w:t>
            </w:r>
            <w:r>
              <w:rPr>
                <w:rFonts w:hint="eastAsia" w:ascii="仿宋_GB2312" w:hAnsi="仿宋_GB2312" w:eastAsia="仿宋_GB2312" w:cs="仿宋_GB2312"/>
                <w:color w:val="auto"/>
                <w:sz w:val="24"/>
                <w:szCs w:val="24"/>
                <w:lang w:eastAsia="zh-CN"/>
              </w:rPr>
              <w:t>应急</w:t>
            </w:r>
            <w:r>
              <w:rPr>
                <w:rFonts w:hint="eastAsia" w:ascii="仿宋_GB2312" w:hAnsi="仿宋_GB2312" w:eastAsia="仿宋_GB2312" w:cs="仿宋_GB2312"/>
                <w:color w:val="auto"/>
                <w:sz w:val="24"/>
                <w:szCs w:val="24"/>
              </w:rPr>
              <w:t>局</w:t>
            </w:r>
          </w:p>
        </w:tc>
        <w:tc>
          <w:tcPr>
            <w:tcW w:w="2900"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3313626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jc w:val="center"/>
        </w:trPr>
        <w:tc>
          <w:tcPr>
            <w:tcW w:w="1729"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成员</w:t>
            </w:r>
          </w:p>
        </w:tc>
        <w:tc>
          <w:tcPr>
            <w:tcW w:w="4165"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山东煤监局鲁南分局</w:t>
            </w:r>
          </w:p>
        </w:tc>
        <w:tc>
          <w:tcPr>
            <w:tcW w:w="2900"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8689898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jc w:val="center"/>
        </w:trPr>
        <w:tc>
          <w:tcPr>
            <w:tcW w:w="1729"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成员</w:t>
            </w:r>
          </w:p>
        </w:tc>
        <w:tc>
          <w:tcPr>
            <w:tcW w:w="4165"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w:t>
            </w:r>
            <w:r>
              <w:rPr>
                <w:rFonts w:hint="eastAsia" w:ascii="仿宋_GB2312" w:hAnsi="仿宋_GB2312" w:eastAsia="仿宋_GB2312" w:cs="仿宋_GB2312"/>
                <w:color w:val="auto"/>
                <w:sz w:val="24"/>
                <w:szCs w:val="24"/>
                <w:lang w:eastAsia="zh-CN"/>
              </w:rPr>
              <w:t>工信局</w:t>
            </w:r>
          </w:p>
        </w:tc>
        <w:tc>
          <w:tcPr>
            <w:tcW w:w="2900"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33</w:t>
            </w:r>
            <w:r>
              <w:rPr>
                <w:rFonts w:hint="eastAsia" w:ascii="仿宋_GB2312" w:hAnsi="仿宋_GB2312" w:eastAsia="仿宋_GB2312" w:cs="仿宋_GB2312"/>
                <w:color w:val="auto"/>
                <w:sz w:val="24"/>
                <w:szCs w:val="24"/>
                <w:lang w:val="en-US" w:eastAsia="zh-CN"/>
              </w:rPr>
              <w:t>13251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jc w:val="center"/>
        </w:trPr>
        <w:tc>
          <w:tcPr>
            <w:tcW w:w="1729"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成员</w:t>
            </w:r>
          </w:p>
        </w:tc>
        <w:tc>
          <w:tcPr>
            <w:tcW w:w="41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市公安局</w:t>
            </w:r>
          </w:p>
        </w:tc>
        <w:tc>
          <w:tcPr>
            <w:tcW w:w="2900"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3656</w:t>
            </w:r>
            <w:r>
              <w:rPr>
                <w:rFonts w:hint="eastAsia" w:ascii="仿宋_GB2312" w:hAnsi="仿宋_GB2312" w:eastAsia="仿宋_GB2312" w:cs="仿宋_GB2312"/>
                <w:color w:val="auto"/>
                <w:sz w:val="24"/>
                <w:szCs w:val="24"/>
                <w:lang w:val="en-US" w:eastAsia="zh-CN"/>
              </w:rPr>
              <w:t>110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jc w:val="center"/>
        </w:trPr>
        <w:tc>
          <w:tcPr>
            <w:tcW w:w="1729"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成员</w:t>
            </w:r>
          </w:p>
        </w:tc>
        <w:tc>
          <w:tcPr>
            <w:tcW w:w="4165"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市卫</w:t>
            </w:r>
            <w:r>
              <w:rPr>
                <w:rFonts w:hint="eastAsia" w:ascii="仿宋_GB2312" w:hAnsi="仿宋_GB2312" w:eastAsia="仿宋_GB2312" w:cs="仿宋_GB2312"/>
                <w:color w:val="auto"/>
                <w:sz w:val="24"/>
                <w:szCs w:val="24"/>
                <w:lang w:eastAsia="zh-CN"/>
              </w:rPr>
              <w:t>健</w:t>
            </w:r>
            <w:r>
              <w:rPr>
                <w:rFonts w:hint="eastAsia" w:ascii="仿宋_GB2312" w:hAnsi="仿宋_GB2312" w:eastAsia="仿宋_GB2312" w:cs="仿宋_GB2312"/>
                <w:color w:val="auto"/>
                <w:sz w:val="24"/>
                <w:szCs w:val="24"/>
              </w:rPr>
              <w:t>委</w:t>
            </w:r>
          </w:p>
        </w:tc>
        <w:tc>
          <w:tcPr>
            <w:tcW w:w="2900"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3314381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jc w:val="center"/>
        </w:trPr>
        <w:tc>
          <w:tcPr>
            <w:tcW w:w="1729"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成员</w:t>
            </w:r>
          </w:p>
        </w:tc>
        <w:tc>
          <w:tcPr>
            <w:tcW w:w="4165"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市民政局</w:t>
            </w:r>
          </w:p>
        </w:tc>
        <w:tc>
          <w:tcPr>
            <w:tcW w:w="2900"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3314161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jc w:val="center"/>
        </w:trPr>
        <w:tc>
          <w:tcPr>
            <w:tcW w:w="1729"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成员</w:t>
            </w:r>
          </w:p>
        </w:tc>
        <w:tc>
          <w:tcPr>
            <w:tcW w:w="4165"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pacing w:val="-8"/>
                <w:sz w:val="24"/>
                <w:szCs w:val="24"/>
              </w:rPr>
            </w:pPr>
            <w:r>
              <w:rPr>
                <w:rFonts w:hint="eastAsia" w:ascii="仿宋_GB2312" w:hAnsi="仿宋_GB2312" w:eastAsia="仿宋_GB2312" w:cs="仿宋_GB2312"/>
                <w:color w:val="auto"/>
                <w:spacing w:val="-8"/>
                <w:sz w:val="24"/>
                <w:szCs w:val="24"/>
              </w:rPr>
              <w:t>市宣传部</w:t>
            </w:r>
          </w:p>
        </w:tc>
        <w:tc>
          <w:tcPr>
            <w:tcW w:w="2900"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331</w:t>
            </w:r>
            <w:r>
              <w:rPr>
                <w:rFonts w:hint="eastAsia" w:ascii="仿宋_GB2312" w:hAnsi="仿宋_GB2312" w:eastAsia="仿宋_GB2312" w:cs="仿宋_GB2312"/>
                <w:color w:val="auto"/>
                <w:sz w:val="24"/>
                <w:szCs w:val="24"/>
                <w:lang w:val="en-US" w:eastAsia="zh-CN"/>
              </w:rPr>
              <w:t>4457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jc w:val="center"/>
        </w:trPr>
        <w:tc>
          <w:tcPr>
            <w:tcW w:w="1729"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成员</w:t>
            </w:r>
          </w:p>
        </w:tc>
        <w:tc>
          <w:tcPr>
            <w:tcW w:w="4165"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市总工会</w:t>
            </w:r>
          </w:p>
        </w:tc>
        <w:tc>
          <w:tcPr>
            <w:tcW w:w="2900"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3330619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jc w:val="center"/>
        </w:trPr>
        <w:tc>
          <w:tcPr>
            <w:tcW w:w="1729"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成员</w:t>
            </w:r>
          </w:p>
        </w:tc>
        <w:tc>
          <w:tcPr>
            <w:tcW w:w="4165"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w:t>
            </w:r>
            <w:r>
              <w:rPr>
                <w:rFonts w:hint="eastAsia" w:ascii="仿宋_GB2312" w:hAnsi="仿宋_GB2312" w:eastAsia="仿宋_GB2312" w:cs="仿宋_GB2312"/>
                <w:color w:val="auto"/>
                <w:sz w:val="24"/>
                <w:szCs w:val="24"/>
                <w:lang w:eastAsia="zh-CN"/>
              </w:rPr>
              <w:t>自然资源和规划</w:t>
            </w:r>
            <w:r>
              <w:rPr>
                <w:rFonts w:hint="eastAsia" w:ascii="仿宋_GB2312" w:hAnsi="仿宋_GB2312" w:eastAsia="仿宋_GB2312" w:cs="仿宋_GB2312"/>
                <w:color w:val="auto"/>
                <w:sz w:val="24"/>
                <w:szCs w:val="24"/>
              </w:rPr>
              <w:t>局</w:t>
            </w:r>
          </w:p>
        </w:tc>
        <w:tc>
          <w:tcPr>
            <w:tcW w:w="2900"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3314150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jc w:val="center"/>
        </w:trPr>
        <w:tc>
          <w:tcPr>
            <w:tcW w:w="1729"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成员</w:t>
            </w:r>
          </w:p>
        </w:tc>
        <w:tc>
          <w:tcPr>
            <w:tcW w:w="4165"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市人社局</w:t>
            </w:r>
          </w:p>
        </w:tc>
        <w:tc>
          <w:tcPr>
            <w:tcW w:w="2900"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3314268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jc w:val="center"/>
        </w:trPr>
        <w:tc>
          <w:tcPr>
            <w:tcW w:w="1729"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成员</w:t>
            </w:r>
          </w:p>
        </w:tc>
        <w:tc>
          <w:tcPr>
            <w:tcW w:w="4165"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市交通运输局</w:t>
            </w:r>
          </w:p>
        </w:tc>
        <w:tc>
          <w:tcPr>
            <w:tcW w:w="2900"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8662</w:t>
            </w:r>
            <w:r>
              <w:rPr>
                <w:rFonts w:hint="eastAsia" w:ascii="仿宋_GB2312" w:hAnsi="仿宋_GB2312" w:eastAsia="仿宋_GB2312" w:cs="仿宋_GB2312"/>
                <w:color w:val="auto"/>
                <w:sz w:val="24"/>
                <w:szCs w:val="24"/>
                <w:lang w:val="en-US" w:eastAsia="zh-CN"/>
              </w:rPr>
              <w:t>408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jc w:val="center"/>
        </w:trPr>
        <w:tc>
          <w:tcPr>
            <w:tcW w:w="1729"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成员</w:t>
            </w:r>
          </w:p>
        </w:tc>
        <w:tc>
          <w:tcPr>
            <w:tcW w:w="4165"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市供电公司</w:t>
            </w:r>
          </w:p>
        </w:tc>
        <w:tc>
          <w:tcPr>
            <w:tcW w:w="2900"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3232020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jc w:val="center"/>
        </w:trPr>
        <w:tc>
          <w:tcPr>
            <w:tcW w:w="1729"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成员</w:t>
            </w:r>
          </w:p>
        </w:tc>
        <w:tc>
          <w:tcPr>
            <w:tcW w:w="4165"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市移动公司</w:t>
            </w:r>
          </w:p>
        </w:tc>
        <w:tc>
          <w:tcPr>
            <w:tcW w:w="2900"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jc w:val="center"/>
        </w:trPr>
        <w:tc>
          <w:tcPr>
            <w:tcW w:w="1729"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成员</w:t>
            </w:r>
          </w:p>
        </w:tc>
        <w:tc>
          <w:tcPr>
            <w:tcW w:w="4165"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市联通公司</w:t>
            </w:r>
          </w:p>
        </w:tc>
        <w:tc>
          <w:tcPr>
            <w:tcW w:w="2900"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3169049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jc w:val="center"/>
        </w:trPr>
        <w:tc>
          <w:tcPr>
            <w:tcW w:w="1729"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成员</w:t>
            </w:r>
          </w:p>
        </w:tc>
        <w:tc>
          <w:tcPr>
            <w:tcW w:w="4165"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市电信公司</w:t>
            </w:r>
          </w:p>
        </w:tc>
        <w:tc>
          <w:tcPr>
            <w:tcW w:w="2900"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5104401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jc w:val="center"/>
        </w:trPr>
        <w:tc>
          <w:tcPr>
            <w:tcW w:w="1729"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成员</w:t>
            </w:r>
          </w:p>
        </w:tc>
        <w:tc>
          <w:tcPr>
            <w:tcW w:w="4165"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枣矿救护大队</w:t>
            </w:r>
          </w:p>
        </w:tc>
        <w:tc>
          <w:tcPr>
            <w:tcW w:w="2900"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4073201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jc w:val="center"/>
        </w:trPr>
        <w:tc>
          <w:tcPr>
            <w:tcW w:w="1729"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成员</w:t>
            </w:r>
          </w:p>
        </w:tc>
        <w:tc>
          <w:tcPr>
            <w:tcW w:w="4165"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兖矿救护大队</w:t>
            </w:r>
          </w:p>
        </w:tc>
        <w:tc>
          <w:tcPr>
            <w:tcW w:w="2900" w:type="dxa"/>
            <w:tcBorders>
              <w:top w:val="single" w:color="auto" w:sz="4" w:space="0"/>
              <w:left w:val="single" w:color="auto" w:sz="4" w:space="0"/>
              <w:bottom w:val="single" w:color="auto" w:sz="4" w:space="0"/>
              <w:right w:val="single" w:color="auto" w:sz="4" w:space="0"/>
            </w:tcBorders>
            <w:noWrap w:val="0"/>
            <w:vAlign w:val="center"/>
          </w:tcPr>
          <w:p>
            <w:pPr>
              <w:pStyle w:val="124"/>
              <w:keepNext w:val="0"/>
              <w:keepLines w:val="0"/>
              <w:pageBreakBefore w:val="0"/>
              <w:kinsoku/>
              <w:wordWrap/>
              <w:overflowPunct/>
              <w:topLinePunct w:val="0"/>
              <w:autoSpaceDE/>
              <w:autoSpaceDN/>
              <w:bidi w:val="0"/>
              <w:spacing w:line="240" w:lineRule="auto"/>
              <w:jc w:val="center"/>
              <w:textAlignment w:val="auto"/>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color w:val="auto"/>
                <w:kern w:val="2"/>
                <w:sz w:val="24"/>
                <w:szCs w:val="24"/>
              </w:rPr>
              <w:t>0537-5937066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jc w:val="center"/>
        </w:trPr>
        <w:tc>
          <w:tcPr>
            <w:tcW w:w="1729"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成员</w:t>
            </w:r>
          </w:p>
        </w:tc>
        <w:tc>
          <w:tcPr>
            <w:tcW w:w="4165"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枣庄矿山钻探应急救援队</w:t>
            </w:r>
          </w:p>
        </w:tc>
        <w:tc>
          <w:tcPr>
            <w:tcW w:w="2900" w:type="dxa"/>
            <w:tcBorders>
              <w:top w:val="single" w:color="auto" w:sz="4" w:space="0"/>
              <w:left w:val="single" w:color="auto" w:sz="4" w:space="0"/>
              <w:bottom w:val="single" w:color="auto" w:sz="4" w:space="0"/>
              <w:right w:val="single" w:color="auto" w:sz="4" w:space="0"/>
            </w:tcBorders>
            <w:noWrap w:val="0"/>
            <w:vAlign w:val="center"/>
          </w:tcPr>
          <w:p>
            <w:pPr>
              <w:pStyle w:val="124"/>
              <w:keepNext w:val="0"/>
              <w:keepLines w:val="0"/>
              <w:pageBreakBefore w:val="0"/>
              <w:kinsoku/>
              <w:wordWrap/>
              <w:overflowPunct/>
              <w:topLinePunct w:val="0"/>
              <w:autoSpaceDE/>
              <w:autoSpaceDN/>
              <w:bidi w:val="0"/>
              <w:spacing w:line="240" w:lineRule="auto"/>
              <w:jc w:val="center"/>
              <w:textAlignment w:val="auto"/>
              <w:rPr>
                <w:rFonts w:hint="eastAsia" w:ascii="仿宋_GB2312" w:hAnsi="仿宋_GB2312" w:eastAsia="仿宋_GB2312" w:cs="仿宋_GB2312"/>
                <w:color w:val="auto"/>
                <w:kern w:val="2"/>
                <w:sz w:val="24"/>
                <w:szCs w:val="24"/>
                <w:lang w:val="en-US" w:eastAsia="zh-CN"/>
              </w:rPr>
            </w:pPr>
            <w:r>
              <w:rPr>
                <w:rFonts w:hint="eastAsia" w:ascii="仿宋_GB2312" w:hAnsi="仿宋_GB2312" w:eastAsia="仿宋_GB2312" w:cs="仿宋_GB2312"/>
                <w:color w:val="auto"/>
                <w:kern w:val="2"/>
                <w:sz w:val="24"/>
                <w:szCs w:val="24"/>
                <w:lang w:val="en-US" w:eastAsia="zh-CN"/>
              </w:rPr>
              <w:t>0632-5618967</w:t>
            </w:r>
          </w:p>
        </w:tc>
      </w:tr>
    </w:tbl>
    <w:p>
      <w:pPr>
        <w:rPr>
          <w:rStyle w:val="123"/>
          <w:rFonts w:hint="eastAsia" w:ascii="黑体" w:hAnsi="宋体" w:cs="宋体"/>
          <w:b w:val="0"/>
          <w:bCs/>
          <w:color w:val="auto"/>
          <w:kern w:val="0"/>
        </w:rPr>
      </w:pPr>
      <w:bookmarkStart w:id="990" w:name="_Toc440531281"/>
    </w:p>
    <w:p>
      <w:pPr>
        <w:rPr>
          <w:rStyle w:val="123"/>
          <w:rFonts w:hint="eastAsia" w:ascii="黑体" w:hAnsi="宋体" w:cs="宋体"/>
          <w:b w:val="0"/>
          <w:bCs/>
          <w:color w:val="auto"/>
          <w:kern w:val="0"/>
        </w:rPr>
      </w:pPr>
      <w:r>
        <w:rPr>
          <w:rStyle w:val="123"/>
          <w:rFonts w:hint="eastAsia" w:ascii="黑体" w:hAnsi="宋体" w:cs="宋体"/>
          <w:b w:val="0"/>
          <w:bCs/>
          <w:color w:val="auto"/>
          <w:kern w:val="0"/>
        </w:rPr>
        <w:br w:type="page"/>
      </w:r>
      <w:r>
        <w:rPr>
          <w:rStyle w:val="123"/>
          <w:rFonts w:hint="eastAsia" w:ascii="黑体" w:hAnsi="宋体" w:cs="宋体"/>
          <w:b w:val="0"/>
          <w:bCs/>
          <w:color w:val="auto"/>
          <w:kern w:val="0"/>
        </w:rPr>
        <w:t>附表4：</w:t>
      </w:r>
    </w:p>
    <w:p>
      <w:pPr>
        <w:jc w:val="center"/>
        <w:rPr>
          <w:rStyle w:val="123"/>
          <w:rFonts w:hint="eastAsia" w:ascii="方正小标宋简体" w:hAnsi="方正小标宋简体" w:eastAsia="方正小标宋简体" w:cs="方正小标宋简体"/>
          <w:color w:val="auto"/>
          <w:kern w:val="0"/>
          <w:sz w:val="36"/>
          <w:szCs w:val="36"/>
        </w:rPr>
      </w:pPr>
      <w:r>
        <w:rPr>
          <w:rStyle w:val="123"/>
          <w:rFonts w:hint="eastAsia" w:ascii="方正小标宋简体" w:hAnsi="方正小标宋简体" w:eastAsia="方正小标宋简体" w:cs="方正小标宋简体"/>
          <w:b w:val="0"/>
          <w:bCs/>
          <w:color w:val="auto"/>
          <w:kern w:val="0"/>
          <w:sz w:val="36"/>
          <w:szCs w:val="36"/>
        </w:rPr>
        <w:t>枣庄市煤矿生产安全事故抢险救灾专家通讯录</w:t>
      </w:r>
      <w:bookmarkEnd w:id="990"/>
    </w:p>
    <w:tbl>
      <w:tblPr>
        <w:tblStyle w:val="25"/>
        <w:tblW w:w="8240" w:type="dxa"/>
        <w:jc w:val="center"/>
        <w:tblInd w:w="-575"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476"/>
        <w:gridCol w:w="2027"/>
        <w:gridCol w:w="2882"/>
        <w:gridCol w:w="185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795" w:hRule="atLeast"/>
          <w:jc w:val="center"/>
        </w:trPr>
        <w:tc>
          <w:tcPr>
            <w:tcW w:w="14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宋体" w:eastAsia="黑体"/>
                <w:color w:val="auto"/>
                <w:sz w:val="28"/>
                <w:szCs w:val="28"/>
              </w:rPr>
            </w:pPr>
            <w:r>
              <w:rPr>
                <w:rFonts w:hint="eastAsia" w:ascii="黑体" w:hAnsi="宋体" w:eastAsia="黑体"/>
                <w:color w:val="auto"/>
                <w:sz w:val="28"/>
                <w:szCs w:val="28"/>
              </w:rPr>
              <w:t>姓名</w:t>
            </w:r>
          </w:p>
        </w:tc>
        <w:tc>
          <w:tcPr>
            <w:tcW w:w="202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宋体" w:eastAsia="黑体"/>
                <w:color w:val="auto"/>
                <w:sz w:val="28"/>
                <w:szCs w:val="28"/>
              </w:rPr>
            </w:pPr>
            <w:r>
              <w:rPr>
                <w:rFonts w:hint="eastAsia" w:ascii="黑体" w:hAnsi="宋体" w:eastAsia="黑体"/>
                <w:color w:val="auto"/>
                <w:sz w:val="28"/>
                <w:szCs w:val="28"/>
              </w:rPr>
              <w:t>单位</w:t>
            </w:r>
          </w:p>
        </w:tc>
        <w:tc>
          <w:tcPr>
            <w:tcW w:w="28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宋体" w:eastAsia="黑体"/>
                <w:color w:val="auto"/>
                <w:sz w:val="28"/>
                <w:szCs w:val="28"/>
              </w:rPr>
            </w:pPr>
            <w:r>
              <w:rPr>
                <w:rFonts w:hint="eastAsia" w:ascii="黑体" w:hAnsi="宋体" w:eastAsia="黑体"/>
                <w:color w:val="auto"/>
                <w:sz w:val="28"/>
                <w:szCs w:val="28"/>
              </w:rPr>
              <w:t>职称及专业</w:t>
            </w:r>
          </w:p>
        </w:tc>
        <w:tc>
          <w:tcPr>
            <w:tcW w:w="18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宋体" w:eastAsia="黑体"/>
                <w:color w:val="auto"/>
                <w:sz w:val="28"/>
                <w:szCs w:val="28"/>
              </w:rPr>
            </w:pPr>
            <w:r>
              <w:rPr>
                <w:rFonts w:hint="eastAsia" w:ascii="黑体" w:hAnsi="宋体" w:eastAsia="黑体"/>
                <w:color w:val="auto"/>
                <w:sz w:val="28"/>
                <w:szCs w:val="28"/>
              </w:rPr>
              <w:t>通讯电话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795" w:hRule="atLeast"/>
          <w:jc w:val="center"/>
        </w:trPr>
        <w:tc>
          <w:tcPr>
            <w:tcW w:w="14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曾广东</w:t>
            </w:r>
          </w:p>
        </w:tc>
        <w:tc>
          <w:tcPr>
            <w:tcW w:w="202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级索煤矿</w:t>
            </w:r>
          </w:p>
        </w:tc>
        <w:tc>
          <w:tcPr>
            <w:tcW w:w="28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高工</w:t>
            </w:r>
            <w:r>
              <w:rPr>
                <w:rFonts w:hint="eastAsia" w:ascii="仿宋_GB2312" w:hAnsi="仿宋_GB2312" w:eastAsia="仿宋_GB2312" w:cs="仿宋_GB2312"/>
                <w:color w:val="auto"/>
                <w:sz w:val="24"/>
                <w:szCs w:val="24"/>
              </w:rPr>
              <w:t>、通风</w:t>
            </w:r>
          </w:p>
        </w:tc>
        <w:tc>
          <w:tcPr>
            <w:tcW w:w="18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13561172172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795" w:hRule="atLeast"/>
          <w:jc w:val="center"/>
        </w:trPr>
        <w:tc>
          <w:tcPr>
            <w:tcW w:w="14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宋忠亮</w:t>
            </w:r>
          </w:p>
        </w:tc>
        <w:tc>
          <w:tcPr>
            <w:tcW w:w="202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枣矿集团</w:t>
            </w:r>
          </w:p>
        </w:tc>
        <w:tc>
          <w:tcPr>
            <w:tcW w:w="28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高工、通风</w:t>
            </w:r>
          </w:p>
        </w:tc>
        <w:tc>
          <w:tcPr>
            <w:tcW w:w="18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13</w:t>
            </w:r>
            <w:r>
              <w:rPr>
                <w:rFonts w:hint="eastAsia" w:ascii="仿宋_GB2312" w:hAnsi="仿宋_GB2312" w:eastAsia="仿宋_GB2312" w:cs="仿宋_GB2312"/>
                <w:color w:val="auto"/>
                <w:sz w:val="24"/>
                <w:szCs w:val="24"/>
                <w:lang w:val="en-US" w:eastAsia="zh-CN"/>
              </w:rPr>
              <w:t>963298261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795" w:hRule="atLeast"/>
          <w:jc w:val="center"/>
        </w:trPr>
        <w:tc>
          <w:tcPr>
            <w:tcW w:w="14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徐继东</w:t>
            </w:r>
          </w:p>
        </w:tc>
        <w:tc>
          <w:tcPr>
            <w:tcW w:w="202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泉兴集团</w:t>
            </w:r>
          </w:p>
        </w:tc>
        <w:tc>
          <w:tcPr>
            <w:tcW w:w="28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高工、</w:t>
            </w:r>
            <w:r>
              <w:rPr>
                <w:rFonts w:hint="eastAsia" w:ascii="仿宋_GB2312" w:hAnsi="仿宋_GB2312" w:eastAsia="仿宋_GB2312" w:cs="仿宋_GB2312"/>
                <w:color w:val="auto"/>
                <w:sz w:val="24"/>
                <w:szCs w:val="24"/>
                <w:lang w:eastAsia="zh-CN"/>
              </w:rPr>
              <w:t>采矿</w:t>
            </w:r>
          </w:p>
        </w:tc>
        <w:tc>
          <w:tcPr>
            <w:tcW w:w="18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13</w:t>
            </w:r>
            <w:r>
              <w:rPr>
                <w:rFonts w:hint="eastAsia" w:ascii="仿宋_GB2312" w:hAnsi="仿宋_GB2312" w:eastAsia="仿宋_GB2312" w:cs="仿宋_GB2312"/>
                <w:color w:val="auto"/>
                <w:sz w:val="24"/>
                <w:szCs w:val="24"/>
                <w:lang w:val="en-US" w:eastAsia="zh-CN"/>
              </w:rPr>
              <w:t>863239598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795" w:hRule="atLeast"/>
          <w:jc w:val="center"/>
        </w:trPr>
        <w:tc>
          <w:tcPr>
            <w:tcW w:w="14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黄晓语</w:t>
            </w:r>
          </w:p>
        </w:tc>
        <w:tc>
          <w:tcPr>
            <w:tcW w:w="202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留庄煤矿</w:t>
            </w:r>
          </w:p>
        </w:tc>
        <w:tc>
          <w:tcPr>
            <w:tcW w:w="28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高工、</w:t>
            </w:r>
            <w:r>
              <w:rPr>
                <w:rFonts w:hint="eastAsia" w:ascii="仿宋_GB2312" w:hAnsi="仿宋_GB2312" w:eastAsia="仿宋_GB2312" w:cs="仿宋_GB2312"/>
                <w:color w:val="auto"/>
                <w:sz w:val="24"/>
                <w:szCs w:val="24"/>
                <w:lang w:eastAsia="zh-CN"/>
              </w:rPr>
              <w:t>采矿</w:t>
            </w:r>
          </w:p>
        </w:tc>
        <w:tc>
          <w:tcPr>
            <w:tcW w:w="18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1</w:t>
            </w:r>
            <w:r>
              <w:rPr>
                <w:rFonts w:hint="eastAsia" w:ascii="仿宋_GB2312" w:hAnsi="仿宋_GB2312" w:eastAsia="仿宋_GB2312" w:cs="仿宋_GB2312"/>
                <w:color w:val="auto"/>
                <w:sz w:val="24"/>
                <w:szCs w:val="24"/>
                <w:lang w:val="en-US" w:eastAsia="zh-CN"/>
              </w:rPr>
              <w:t>3906320785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795" w:hRule="atLeast"/>
          <w:jc w:val="center"/>
        </w:trPr>
        <w:tc>
          <w:tcPr>
            <w:tcW w:w="14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梁开山</w:t>
            </w:r>
          </w:p>
        </w:tc>
        <w:tc>
          <w:tcPr>
            <w:tcW w:w="202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滕东生建煤矿</w:t>
            </w:r>
          </w:p>
        </w:tc>
        <w:tc>
          <w:tcPr>
            <w:tcW w:w="28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高工、</w:t>
            </w:r>
            <w:r>
              <w:rPr>
                <w:rFonts w:hint="eastAsia" w:ascii="仿宋_GB2312" w:hAnsi="仿宋_GB2312" w:eastAsia="仿宋_GB2312" w:cs="仿宋_GB2312"/>
                <w:color w:val="auto"/>
                <w:sz w:val="24"/>
                <w:szCs w:val="24"/>
                <w:lang w:eastAsia="zh-CN"/>
              </w:rPr>
              <w:t>采矿</w:t>
            </w:r>
          </w:p>
        </w:tc>
        <w:tc>
          <w:tcPr>
            <w:tcW w:w="18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1</w:t>
            </w:r>
            <w:r>
              <w:rPr>
                <w:rFonts w:hint="eastAsia" w:ascii="仿宋_GB2312" w:hAnsi="仿宋_GB2312" w:eastAsia="仿宋_GB2312" w:cs="仿宋_GB2312"/>
                <w:color w:val="auto"/>
                <w:sz w:val="24"/>
                <w:szCs w:val="24"/>
                <w:lang w:val="en-US" w:eastAsia="zh-CN"/>
              </w:rPr>
              <w:t>3863282865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795" w:hRule="atLeast"/>
          <w:jc w:val="center"/>
        </w:trPr>
        <w:tc>
          <w:tcPr>
            <w:tcW w:w="14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秦世祖</w:t>
            </w:r>
          </w:p>
        </w:tc>
        <w:tc>
          <w:tcPr>
            <w:tcW w:w="202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w:t>
            </w:r>
            <w:r>
              <w:rPr>
                <w:rFonts w:hint="eastAsia" w:ascii="仿宋_GB2312" w:hAnsi="仿宋_GB2312" w:eastAsia="仿宋_GB2312" w:cs="仿宋_GB2312"/>
                <w:color w:val="auto"/>
                <w:sz w:val="24"/>
                <w:szCs w:val="24"/>
                <w:lang w:eastAsia="zh-CN"/>
              </w:rPr>
              <w:t>能源</w:t>
            </w:r>
            <w:r>
              <w:rPr>
                <w:rFonts w:hint="eastAsia" w:ascii="仿宋_GB2312" w:hAnsi="仿宋_GB2312" w:eastAsia="仿宋_GB2312" w:cs="仿宋_GB2312"/>
                <w:color w:val="auto"/>
                <w:sz w:val="24"/>
                <w:szCs w:val="24"/>
              </w:rPr>
              <w:t>局</w:t>
            </w:r>
          </w:p>
        </w:tc>
        <w:tc>
          <w:tcPr>
            <w:tcW w:w="28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高工、地质</w:t>
            </w:r>
          </w:p>
        </w:tc>
        <w:tc>
          <w:tcPr>
            <w:tcW w:w="18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18866325859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795" w:hRule="atLeast"/>
          <w:jc w:val="center"/>
        </w:trPr>
        <w:tc>
          <w:tcPr>
            <w:tcW w:w="14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马士江</w:t>
            </w:r>
          </w:p>
        </w:tc>
        <w:tc>
          <w:tcPr>
            <w:tcW w:w="202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w:t>
            </w:r>
            <w:r>
              <w:rPr>
                <w:rFonts w:hint="eastAsia" w:ascii="仿宋_GB2312" w:hAnsi="仿宋_GB2312" w:eastAsia="仿宋_GB2312" w:cs="仿宋_GB2312"/>
                <w:color w:val="auto"/>
                <w:sz w:val="24"/>
                <w:szCs w:val="24"/>
                <w:lang w:eastAsia="zh-CN"/>
              </w:rPr>
              <w:t>能源</w:t>
            </w:r>
            <w:r>
              <w:rPr>
                <w:rFonts w:hint="eastAsia" w:ascii="仿宋_GB2312" w:hAnsi="仿宋_GB2312" w:eastAsia="仿宋_GB2312" w:cs="仿宋_GB2312"/>
                <w:color w:val="auto"/>
                <w:sz w:val="24"/>
                <w:szCs w:val="24"/>
              </w:rPr>
              <w:t>局</w:t>
            </w:r>
          </w:p>
        </w:tc>
        <w:tc>
          <w:tcPr>
            <w:tcW w:w="28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高工、采矿</w:t>
            </w:r>
          </w:p>
        </w:tc>
        <w:tc>
          <w:tcPr>
            <w:tcW w:w="18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15006323339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795" w:hRule="atLeast"/>
          <w:jc w:val="center"/>
        </w:trPr>
        <w:tc>
          <w:tcPr>
            <w:tcW w:w="14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吴思波</w:t>
            </w:r>
          </w:p>
        </w:tc>
        <w:tc>
          <w:tcPr>
            <w:tcW w:w="202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肥城矿业集团</w:t>
            </w:r>
          </w:p>
        </w:tc>
        <w:tc>
          <w:tcPr>
            <w:tcW w:w="28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研究员、机电</w:t>
            </w:r>
          </w:p>
        </w:tc>
        <w:tc>
          <w:tcPr>
            <w:tcW w:w="18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13953879118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795" w:hRule="atLeast"/>
          <w:jc w:val="center"/>
        </w:trPr>
        <w:tc>
          <w:tcPr>
            <w:tcW w:w="14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程卫民</w:t>
            </w:r>
          </w:p>
        </w:tc>
        <w:tc>
          <w:tcPr>
            <w:tcW w:w="202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山东科技大学</w:t>
            </w:r>
          </w:p>
        </w:tc>
        <w:tc>
          <w:tcPr>
            <w:tcW w:w="28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教授、采矿</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通风</w:t>
            </w:r>
          </w:p>
        </w:tc>
        <w:tc>
          <w:tcPr>
            <w:tcW w:w="18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13789879668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795" w:hRule="atLeast"/>
          <w:jc w:val="center"/>
        </w:trPr>
        <w:tc>
          <w:tcPr>
            <w:tcW w:w="14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张希平</w:t>
            </w:r>
          </w:p>
        </w:tc>
        <w:tc>
          <w:tcPr>
            <w:tcW w:w="202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肥城矿业集团</w:t>
            </w:r>
          </w:p>
        </w:tc>
        <w:tc>
          <w:tcPr>
            <w:tcW w:w="28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研究员、防治水</w:t>
            </w:r>
          </w:p>
        </w:tc>
        <w:tc>
          <w:tcPr>
            <w:tcW w:w="18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13953879199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806" w:hRule="atLeast"/>
          <w:jc w:val="center"/>
        </w:trPr>
        <w:tc>
          <w:tcPr>
            <w:tcW w:w="14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尹经梅</w:t>
            </w:r>
          </w:p>
        </w:tc>
        <w:tc>
          <w:tcPr>
            <w:tcW w:w="202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淄博矿业集团</w:t>
            </w:r>
          </w:p>
        </w:tc>
        <w:tc>
          <w:tcPr>
            <w:tcW w:w="28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研究员、通</w:t>
            </w:r>
            <w:r>
              <w:rPr>
                <w:rFonts w:hint="eastAsia" w:ascii="仿宋_GB2312" w:hAnsi="仿宋_GB2312" w:eastAsia="仿宋_GB2312" w:cs="仿宋_GB2312"/>
                <w:color w:val="auto"/>
                <w:sz w:val="24"/>
                <w:szCs w:val="24"/>
                <w:lang w:eastAsia="zh-CN"/>
              </w:rPr>
              <w:t>风</w:t>
            </w:r>
          </w:p>
        </w:tc>
        <w:tc>
          <w:tcPr>
            <w:tcW w:w="18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13853305242</w:t>
            </w:r>
          </w:p>
        </w:tc>
      </w:tr>
    </w:tbl>
    <w:p>
      <w:pPr>
        <w:rPr>
          <w:rStyle w:val="123"/>
          <w:rFonts w:hint="eastAsia" w:ascii="黑体" w:hAnsi="宋体" w:cs="宋体"/>
          <w:b w:val="0"/>
          <w:bCs/>
          <w:color w:val="auto"/>
          <w:kern w:val="0"/>
        </w:rPr>
      </w:pPr>
      <w:bookmarkStart w:id="991" w:name="_Toc406510034"/>
      <w:bookmarkStart w:id="992" w:name="_Toc406510286"/>
      <w:bookmarkStart w:id="993" w:name="_Toc406512711"/>
      <w:bookmarkStart w:id="994" w:name="_Toc440531282"/>
      <w:bookmarkStart w:id="995" w:name="_Toc329261459"/>
      <w:r>
        <w:rPr>
          <w:rStyle w:val="123"/>
          <w:rFonts w:hint="eastAsia" w:ascii="黑体" w:hAnsi="宋体" w:cs="宋体"/>
          <w:b w:val="0"/>
          <w:bCs/>
          <w:color w:val="auto"/>
          <w:kern w:val="0"/>
        </w:rPr>
        <w:br w:type="page"/>
      </w:r>
      <w:r>
        <w:rPr>
          <w:rStyle w:val="123"/>
          <w:rFonts w:hint="eastAsia" w:ascii="黑体" w:hAnsi="宋体" w:cs="宋体"/>
          <w:b w:val="0"/>
          <w:bCs/>
          <w:color w:val="auto"/>
          <w:kern w:val="0"/>
        </w:rPr>
        <w:t>附表5：</w:t>
      </w:r>
    </w:p>
    <w:p>
      <w:pPr>
        <w:jc w:val="center"/>
        <w:rPr>
          <w:rStyle w:val="123"/>
          <w:rFonts w:hint="eastAsia" w:ascii="黑体" w:hAnsi="宋体" w:cs="宋体"/>
          <w:b w:val="0"/>
          <w:bCs/>
          <w:color w:val="auto"/>
          <w:kern w:val="0"/>
        </w:rPr>
      </w:pPr>
      <w:r>
        <w:rPr>
          <w:rFonts w:hint="eastAsia" w:ascii="方正小标宋简体" w:hAnsi="方正小标宋简体" w:eastAsia="方正小标宋简体" w:cs="方正小标宋简体"/>
          <w:b w:val="0"/>
          <w:bCs w:val="0"/>
          <w:i w:val="0"/>
          <w:color w:val="auto"/>
          <w:kern w:val="0"/>
          <w:sz w:val="36"/>
          <w:szCs w:val="36"/>
          <w:u w:val="none"/>
          <w:lang w:val="en-US" w:eastAsia="zh-CN" w:bidi="ar"/>
        </w:rPr>
        <w:t>枣庄市煤矿主要应急物资储备情况统计表</w:t>
      </w:r>
    </w:p>
    <w:tbl>
      <w:tblPr>
        <w:tblStyle w:val="25"/>
        <w:tblW w:w="9178" w:type="dxa"/>
        <w:jc w:val="center"/>
        <w:tblInd w:w="0" w:type="dxa"/>
        <w:tblLayout w:type="fixed"/>
        <w:tblCellMar>
          <w:top w:w="0" w:type="dxa"/>
          <w:left w:w="0" w:type="dxa"/>
          <w:bottom w:w="0" w:type="dxa"/>
          <w:right w:w="0" w:type="dxa"/>
        </w:tblCellMar>
      </w:tblPr>
      <w:tblGrid>
        <w:gridCol w:w="1430"/>
        <w:gridCol w:w="830"/>
        <w:gridCol w:w="319"/>
        <w:gridCol w:w="323"/>
        <w:gridCol w:w="1093"/>
        <w:gridCol w:w="1167"/>
        <w:gridCol w:w="1533"/>
        <w:gridCol w:w="900"/>
        <w:gridCol w:w="1583"/>
      </w:tblGrid>
      <w:tr>
        <w:tblPrEx>
          <w:tblLayout w:type="fixed"/>
          <w:tblCellMar>
            <w:top w:w="0" w:type="dxa"/>
            <w:left w:w="0" w:type="dxa"/>
            <w:bottom w:w="0" w:type="dxa"/>
            <w:right w:w="0" w:type="dxa"/>
          </w:tblCellMar>
        </w:tblPrEx>
        <w:trPr>
          <w:trHeight w:val="567" w:hRule="atLeast"/>
          <w:jc w:val="center"/>
        </w:trPr>
        <w:tc>
          <w:tcPr>
            <w:tcW w:w="143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装备</w:t>
            </w:r>
          </w:p>
        </w:tc>
        <w:tc>
          <w:tcPr>
            <w:tcW w:w="83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单位</w:t>
            </w:r>
          </w:p>
        </w:tc>
        <w:tc>
          <w:tcPr>
            <w:tcW w:w="319"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数量</w:t>
            </w:r>
          </w:p>
        </w:tc>
        <w:tc>
          <w:tcPr>
            <w:tcW w:w="323"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计量单位</w:t>
            </w:r>
          </w:p>
        </w:tc>
        <w:tc>
          <w:tcPr>
            <w:tcW w:w="1093"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规格型号</w:t>
            </w:r>
          </w:p>
        </w:tc>
        <w:tc>
          <w:tcPr>
            <w:tcW w:w="1167"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存放地点</w:t>
            </w:r>
          </w:p>
        </w:tc>
        <w:tc>
          <w:tcPr>
            <w:tcW w:w="1533"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基本性能描述</w:t>
            </w:r>
          </w:p>
        </w:tc>
        <w:tc>
          <w:tcPr>
            <w:tcW w:w="2483"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装备（物资）负责人</w:t>
            </w:r>
          </w:p>
        </w:tc>
      </w:tr>
      <w:tr>
        <w:tblPrEx>
          <w:tblLayout w:type="fixed"/>
          <w:tblCellMar>
            <w:top w:w="0" w:type="dxa"/>
            <w:left w:w="0" w:type="dxa"/>
            <w:bottom w:w="0" w:type="dxa"/>
            <w:right w:w="0" w:type="dxa"/>
          </w:tblCellMar>
        </w:tblPrEx>
        <w:trPr>
          <w:trHeight w:val="567" w:hRule="atLeast"/>
          <w:jc w:val="center"/>
        </w:trPr>
        <w:tc>
          <w:tcPr>
            <w:tcW w:w="143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83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31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32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09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16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53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姓名</w:t>
            </w:r>
          </w:p>
        </w:tc>
        <w:tc>
          <w:tcPr>
            <w:tcW w:w="15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固话和手机</w:t>
            </w:r>
          </w:p>
        </w:tc>
      </w:tr>
      <w:tr>
        <w:tblPrEx>
          <w:tblLayout w:type="fixed"/>
          <w:tblCellMar>
            <w:top w:w="0" w:type="dxa"/>
            <w:left w:w="0" w:type="dxa"/>
            <w:bottom w:w="0" w:type="dxa"/>
            <w:right w:w="0" w:type="dxa"/>
          </w:tblCellMar>
        </w:tblPrEx>
        <w:trPr>
          <w:trHeight w:val="567" w:hRule="atLeast"/>
          <w:jc w:val="center"/>
        </w:trPr>
        <w:tc>
          <w:tcPr>
            <w:tcW w:w="14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装载机</w:t>
            </w:r>
          </w:p>
        </w:tc>
        <w:tc>
          <w:tcPr>
            <w:tcW w:w="83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北徐楼煤矿</w:t>
            </w:r>
          </w:p>
        </w:tc>
        <w:tc>
          <w:tcPr>
            <w:tcW w:w="3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1</w:t>
            </w:r>
          </w:p>
        </w:tc>
        <w:tc>
          <w:tcPr>
            <w:tcW w:w="3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辆</w:t>
            </w:r>
          </w:p>
        </w:tc>
        <w:tc>
          <w:tcPr>
            <w:tcW w:w="10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ZL50</w:t>
            </w:r>
          </w:p>
        </w:tc>
        <w:tc>
          <w:tcPr>
            <w:tcW w:w="11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地面煤场</w:t>
            </w:r>
          </w:p>
        </w:tc>
        <w:tc>
          <w:tcPr>
            <w:tcW w:w="15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ZL50</w:t>
            </w:r>
          </w:p>
        </w:tc>
        <w:tc>
          <w:tcPr>
            <w:tcW w:w="9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杨韧</w:t>
            </w:r>
          </w:p>
        </w:tc>
        <w:tc>
          <w:tcPr>
            <w:tcW w:w="15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0632-3031986 13563236538</w:t>
            </w:r>
          </w:p>
        </w:tc>
      </w:tr>
      <w:tr>
        <w:tblPrEx>
          <w:tblLayout w:type="fixed"/>
          <w:tblCellMar>
            <w:top w:w="0" w:type="dxa"/>
            <w:left w:w="0" w:type="dxa"/>
            <w:bottom w:w="0" w:type="dxa"/>
            <w:right w:w="0" w:type="dxa"/>
          </w:tblCellMar>
        </w:tblPrEx>
        <w:trPr>
          <w:trHeight w:val="567" w:hRule="atLeast"/>
          <w:jc w:val="center"/>
        </w:trPr>
        <w:tc>
          <w:tcPr>
            <w:tcW w:w="14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多级清水泵</w:t>
            </w:r>
          </w:p>
        </w:tc>
        <w:tc>
          <w:tcPr>
            <w:tcW w:w="83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3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2</w:t>
            </w:r>
          </w:p>
        </w:tc>
        <w:tc>
          <w:tcPr>
            <w:tcW w:w="3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台</w:t>
            </w:r>
          </w:p>
        </w:tc>
        <w:tc>
          <w:tcPr>
            <w:tcW w:w="10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DA1-100*5</w:t>
            </w:r>
          </w:p>
        </w:tc>
        <w:tc>
          <w:tcPr>
            <w:tcW w:w="11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机电设备库</w:t>
            </w:r>
          </w:p>
        </w:tc>
        <w:tc>
          <w:tcPr>
            <w:tcW w:w="15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流量54m</w:t>
            </w:r>
            <w:r>
              <w:rPr>
                <w:rStyle w:val="126"/>
                <w:rFonts w:hint="eastAsia" w:ascii="方正书宋简体" w:hAnsi="方正书宋简体" w:eastAsia="方正书宋简体" w:cs="方正书宋简体"/>
                <w:color w:val="auto"/>
                <w:sz w:val="22"/>
                <w:szCs w:val="22"/>
                <w:lang w:val="en-US" w:eastAsia="zh-CN" w:bidi="ar"/>
              </w:rPr>
              <w:t>3</w:t>
            </w:r>
            <w:r>
              <w:rPr>
                <w:rStyle w:val="128"/>
                <w:rFonts w:hint="eastAsia" w:ascii="方正书宋简体" w:hAnsi="方正书宋简体" w:eastAsia="方正书宋简体" w:cs="方正书宋简体"/>
                <w:color w:val="auto"/>
                <w:sz w:val="22"/>
                <w:szCs w:val="22"/>
                <w:lang w:val="en-US" w:eastAsia="zh-CN" w:bidi="ar"/>
              </w:rPr>
              <w:t>/h，扬程88m</w:t>
            </w:r>
          </w:p>
        </w:tc>
        <w:tc>
          <w:tcPr>
            <w:tcW w:w="9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陈超</w:t>
            </w:r>
          </w:p>
        </w:tc>
        <w:tc>
          <w:tcPr>
            <w:tcW w:w="15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0632-3031909 13346373185</w:t>
            </w:r>
          </w:p>
        </w:tc>
      </w:tr>
      <w:tr>
        <w:tblPrEx>
          <w:tblLayout w:type="fixed"/>
          <w:tblCellMar>
            <w:top w:w="0" w:type="dxa"/>
            <w:left w:w="0" w:type="dxa"/>
            <w:bottom w:w="0" w:type="dxa"/>
            <w:right w:w="0" w:type="dxa"/>
          </w:tblCellMar>
        </w:tblPrEx>
        <w:trPr>
          <w:trHeight w:val="567" w:hRule="atLeast"/>
          <w:jc w:val="center"/>
        </w:trPr>
        <w:tc>
          <w:tcPr>
            <w:tcW w:w="14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污水潜水泵</w:t>
            </w:r>
          </w:p>
        </w:tc>
        <w:tc>
          <w:tcPr>
            <w:tcW w:w="83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3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2</w:t>
            </w:r>
          </w:p>
        </w:tc>
        <w:tc>
          <w:tcPr>
            <w:tcW w:w="3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台</w:t>
            </w:r>
          </w:p>
        </w:tc>
        <w:tc>
          <w:tcPr>
            <w:tcW w:w="10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BQS120-13-11</w:t>
            </w:r>
          </w:p>
        </w:tc>
        <w:tc>
          <w:tcPr>
            <w:tcW w:w="11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机电设备库</w:t>
            </w:r>
          </w:p>
        </w:tc>
        <w:tc>
          <w:tcPr>
            <w:tcW w:w="15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流量120m</w:t>
            </w:r>
            <w:r>
              <w:rPr>
                <w:rStyle w:val="126"/>
                <w:rFonts w:hint="eastAsia" w:ascii="方正书宋简体" w:hAnsi="方正书宋简体" w:eastAsia="方正书宋简体" w:cs="方正书宋简体"/>
                <w:color w:val="auto"/>
                <w:sz w:val="22"/>
                <w:szCs w:val="22"/>
                <w:lang w:val="en-US" w:eastAsia="zh-CN" w:bidi="ar"/>
              </w:rPr>
              <w:t>3</w:t>
            </w:r>
            <w:r>
              <w:rPr>
                <w:rStyle w:val="128"/>
                <w:rFonts w:hint="eastAsia" w:ascii="方正书宋简体" w:hAnsi="方正书宋简体" w:eastAsia="方正书宋简体" w:cs="方正书宋简体"/>
                <w:color w:val="auto"/>
                <w:sz w:val="22"/>
                <w:szCs w:val="22"/>
                <w:lang w:val="en-US" w:eastAsia="zh-CN" w:bidi="ar"/>
              </w:rPr>
              <w:t>/h，扬程13m</w:t>
            </w:r>
          </w:p>
        </w:tc>
        <w:tc>
          <w:tcPr>
            <w:tcW w:w="9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陈超</w:t>
            </w:r>
          </w:p>
        </w:tc>
        <w:tc>
          <w:tcPr>
            <w:tcW w:w="15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0632-3031909 13346373185</w:t>
            </w:r>
          </w:p>
        </w:tc>
      </w:tr>
      <w:tr>
        <w:tblPrEx>
          <w:tblLayout w:type="fixed"/>
          <w:tblCellMar>
            <w:top w:w="0" w:type="dxa"/>
            <w:left w:w="0" w:type="dxa"/>
            <w:bottom w:w="0" w:type="dxa"/>
            <w:right w:w="0" w:type="dxa"/>
          </w:tblCellMar>
        </w:tblPrEx>
        <w:trPr>
          <w:trHeight w:val="567" w:hRule="atLeast"/>
          <w:jc w:val="center"/>
        </w:trPr>
        <w:tc>
          <w:tcPr>
            <w:tcW w:w="14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污水潜水泵</w:t>
            </w:r>
          </w:p>
        </w:tc>
        <w:tc>
          <w:tcPr>
            <w:tcW w:w="83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3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2</w:t>
            </w:r>
          </w:p>
        </w:tc>
        <w:tc>
          <w:tcPr>
            <w:tcW w:w="3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台</w:t>
            </w:r>
          </w:p>
        </w:tc>
        <w:tc>
          <w:tcPr>
            <w:tcW w:w="10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QBK50/20-7.5</w:t>
            </w:r>
          </w:p>
        </w:tc>
        <w:tc>
          <w:tcPr>
            <w:tcW w:w="11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机电设备库</w:t>
            </w:r>
          </w:p>
        </w:tc>
        <w:tc>
          <w:tcPr>
            <w:tcW w:w="15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流量20m</w:t>
            </w:r>
            <w:r>
              <w:rPr>
                <w:rStyle w:val="126"/>
                <w:rFonts w:hint="eastAsia" w:ascii="方正书宋简体" w:hAnsi="方正书宋简体" w:eastAsia="方正书宋简体" w:cs="方正书宋简体"/>
                <w:color w:val="auto"/>
                <w:sz w:val="22"/>
                <w:szCs w:val="22"/>
                <w:lang w:val="en-US" w:eastAsia="zh-CN" w:bidi="ar"/>
              </w:rPr>
              <w:t>3</w:t>
            </w:r>
            <w:r>
              <w:rPr>
                <w:rStyle w:val="128"/>
                <w:rFonts w:hint="eastAsia" w:ascii="方正书宋简体" w:hAnsi="方正书宋简体" w:eastAsia="方正书宋简体" w:cs="方正书宋简体"/>
                <w:color w:val="auto"/>
                <w:sz w:val="22"/>
                <w:szCs w:val="22"/>
                <w:lang w:val="en-US" w:eastAsia="zh-CN" w:bidi="ar"/>
              </w:rPr>
              <w:t>/h，扬程50m</w:t>
            </w:r>
          </w:p>
        </w:tc>
        <w:tc>
          <w:tcPr>
            <w:tcW w:w="9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陈超</w:t>
            </w:r>
          </w:p>
        </w:tc>
        <w:tc>
          <w:tcPr>
            <w:tcW w:w="15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0632-3031909 13346373185</w:t>
            </w:r>
          </w:p>
        </w:tc>
      </w:tr>
      <w:tr>
        <w:tblPrEx>
          <w:tblLayout w:type="fixed"/>
          <w:tblCellMar>
            <w:top w:w="0" w:type="dxa"/>
            <w:left w:w="0" w:type="dxa"/>
            <w:bottom w:w="0" w:type="dxa"/>
            <w:right w:w="0" w:type="dxa"/>
          </w:tblCellMar>
        </w:tblPrEx>
        <w:trPr>
          <w:trHeight w:val="567" w:hRule="atLeast"/>
          <w:jc w:val="center"/>
        </w:trPr>
        <w:tc>
          <w:tcPr>
            <w:tcW w:w="14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污水潜水泵</w:t>
            </w:r>
          </w:p>
        </w:tc>
        <w:tc>
          <w:tcPr>
            <w:tcW w:w="83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3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1</w:t>
            </w:r>
          </w:p>
        </w:tc>
        <w:tc>
          <w:tcPr>
            <w:tcW w:w="3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台</w:t>
            </w:r>
          </w:p>
        </w:tc>
        <w:tc>
          <w:tcPr>
            <w:tcW w:w="10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QBK100/50-30</w:t>
            </w:r>
          </w:p>
        </w:tc>
        <w:tc>
          <w:tcPr>
            <w:tcW w:w="11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机电设备库</w:t>
            </w:r>
          </w:p>
        </w:tc>
        <w:tc>
          <w:tcPr>
            <w:tcW w:w="15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流量50m</w:t>
            </w:r>
            <w:r>
              <w:rPr>
                <w:rStyle w:val="126"/>
                <w:rFonts w:hint="eastAsia" w:ascii="方正书宋简体" w:hAnsi="方正书宋简体" w:eastAsia="方正书宋简体" w:cs="方正书宋简体"/>
                <w:color w:val="auto"/>
                <w:sz w:val="22"/>
                <w:szCs w:val="22"/>
                <w:lang w:val="en-US" w:eastAsia="zh-CN" w:bidi="ar"/>
              </w:rPr>
              <w:t>3</w:t>
            </w:r>
            <w:r>
              <w:rPr>
                <w:rStyle w:val="128"/>
                <w:rFonts w:hint="eastAsia" w:ascii="方正书宋简体" w:hAnsi="方正书宋简体" w:eastAsia="方正书宋简体" w:cs="方正书宋简体"/>
                <w:color w:val="auto"/>
                <w:sz w:val="22"/>
                <w:szCs w:val="22"/>
                <w:lang w:val="en-US" w:eastAsia="zh-CN" w:bidi="ar"/>
              </w:rPr>
              <w:t>/h，扬程100m</w:t>
            </w:r>
          </w:p>
        </w:tc>
        <w:tc>
          <w:tcPr>
            <w:tcW w:w="9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陈超</w:t>
            </w:r>
          </w:p>
        </w:tc>
        <w:tc>
          <w:tcPr>
            <w:tcW w:w="15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0632-3031909 13346373185</w:t>
            </w:r>
          </w:p>
        </w:tc>
      </w:tr>
      <w:tr>
        <w:tblPrEx>
          <w:tblLayout w:type="fixed"/>
          <w:tblCellMar>
            <w:top w:w="0" w:type="dxa"/>
            <w:left w:w="0" w:type="dxa"/>
            <w:bottom w:w="0" w:type="dxa"/>
            <w:right w:w="0" w:type="dxa"/>
          </w:tblCellMar>
        </w:tblPrEx>
        <w:trPr>
          <w:trHeight w:val="339" w:hRule="atLeast"/>
          <w:jc w:val="center"/>
        </w:trPr>
        <w:tc>
          <w:tcPr>
            <w:tcW w:w="14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铲车</w:t>
            </w:r>
          </w:p>
        </w:tc>
        <w:tc>
          <w:tcPr>
            <w:tcW w:w="83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福兴集团有限公司福兴煤矿</w:t>
            </w:r>
          </w:p>
        </w:tc>
        <w:tc>
          <w:tcPr>
            <w:tcW w:w="31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6</w:t>
            </w:r>
          </w:p>
        </w:tc>
        <w:tc>
          <w:tcPr>
            <w:tcW w:w="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辆</w:t>
            </w:r>
          </w:p>
        </w:tc>
        <w:tc>
          <w:tcPr>
            <w:tcW w:w="10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650</w:t>
            </w:r>
          </w:p>
        </w:tc>
        <w:tc>
          <w:tcPr>
            <w:tcW w:w="11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料场</w:t>
            </w:r>
          </w:p>
        </w:tc>
        <w:tc>
          <w:tcPr>
            <w:tcW w:w="15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运输物料</w:t>
            </w:r>
          </w:p>
        </w:tc>
        <w:tc>
          <w:tcPr>
            <w:tcW w:w="9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陈海峰</w:t>
            </w:r>
          </w:p>
        </w:tc>
        <w:tc>
          <w:tcPr>
            <w:tcW w:w="15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13563247832</w:t>
            </w:r>
          </w:p>
        </w:tc>
      </w:tr>
      <w:tr>
        <w:tblPrEx>
          <w:tblLayout w:type="fixed"/>
          <w:tblCellMar>
            <w:top w:w="0" w:type="dxa"/>
            <w:left w:w="0" w:type="dxa"/>
            <w:bottom w:w="0" w:type="dxa"/>
            <w:right w:w="0" w:type="dxa"/>
          </w:tblCellMar>
        </w:tblPrEx>
        <w:trPr>
          <w:trHeight w:val="567" w:hRule="atLeast"/>
          <w:jc w:val="center"/>
        </w:trPr>
        <w:tc>
          <w:tcPr>
            <w:tcW w:w="14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潜水泵</w:t>
            </w:r>
          </w:p>
        </w:tc>
        <w:tc>
          <w:tcPr>
            <w:tcW w:w="83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31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2</w:t>
            </w:r>
          </w:p>
        </w:tc>
        <w:tc>
          <w:tcPr>
            <w:tcW w:w="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台</w:t>
            </w:r>
          </w:p>
        </w:tc>
        <w:tc>
          <w:tcPr>
            <w:tcW w:w="10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BQS15/55/5.5</w:t>
            </w:r>
          </w:p>
        </w:tc>
        <w:tc>
          <w:tcPr>
            <w:tcW w:w="116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雨季三防库</w:t>
            </w:r>
          </w:p>
        </w:tc>
        <w:tc>
          <w:tcPr>
            <w:tcW w:w="15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流量15m³/h、扬程55m</w:t>
            </w:r>
          </w:p>
        </w:tc>
        <w:tc>
          <w:tcPr>
            <w:tcW w:w="900"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朱强</w:t>
            </w:r>
          </w:p>
        </w:tc>
        <w:tc>
          <w:tcPr>
            <w:tcW w:w="15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15966754619</w:t>
            </w:r>
          </w:p>
        </w:tc>
      </w:tr>
      <w:tr>
        <w:tblPrEx>
          <w:tblLayout w:type="fixed"/>
          <w:tblCellMar>
            <w:top w:w="0" w:type="dxa"/>
            <w:left w:w="0" w:type="dxa"/>
            <w:bottom w:w="0" w:type="dxa"/>
            <w:right w:w="0" w:type="dxa"/>
          </w:tblCellMar>
        </w:tblPrEx>
        <w:trPr>
          <w:trHeight w:val="567" w:hRule="atLeast"/>
          <w:jc w:val="center"/>
        </w:trPr>
        <w:tc>
          <w:tcPr>
            <w:tcW w:w="14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潜水泵</w:t>
            </w:r>
          </w:p>
        </w:tc>
        <w:tc>
          <w:tcPr>
            <w:tcW w:w="83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31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2</w:t>
            </w:r>
          </w:p>
        </w:tc>
        <w:tc>
          <w:tcPr>
            <w:tcW w:w="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台</w:t>
            </w:r>
          </w:p>
        </w:tc>
        <w:tc>
          <w:tcPr>
            <w:tcW w:w="10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BQW200-15-22/K</w:t>
            </w:r>
          </w:p>
        </w:tc>
        <w:tc>
          <w:tcPr>
            <w:tcW w:w="116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5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流量200m³/h、扬程15m</w:t>
            </w:r>
          </w:p>
        </w:tc>
        <w:tc>
          <w:tcPr>
            <w:tcW w:w="90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5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r>
      <w:tr>
        <w:tblPrEx>
          <w:tblLayout w:type="fixed"/>
          <w:tblCellMar>
            <w:top w:w="0" w:type="dxa"/>
            <w:left w:w="0" w:type="dxa"/>
            <w:bottom w:w="0" w:type="dxa"/>
            <w:right w:w="0" w:type="dxa"/>
          </w:tblCellMar>
        </w:tblPrEx>
        <w:trPr>
          <w:trHeight w:val="567" w:hRule="atLeast"/>
          <w:jc w:val="center"/>
        </w:trPr>
        <w:tc>
          <w:tcPr>
            <w:tcW w:w="14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离心泵</w:t>
            </w:r>
          </w:p>
        </w:tc>
        <w:tc>
          <w:tcPr>
            <w:tcW w:w="83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31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3</w:t>
            </w:r>
          </w:p>
        </w:tc>
        <w:tc>
          <w:tcPr>
            <w:tcW w:w="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台</w:t>
            </w:r>
          </w:p>
        </w:tc>
        <w:tc>
          <w:tcPr>
            <w:tcW w:w="10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BQW50-15-4</w:t>
            </w:r>
          </w:p>
        </w:tc>
        <w:tc>
          <w:tcPr>
            <w:tcW w:w="116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5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流量50m³/h、扬程15m</w:t>
            </w:r>
          </w:p>
        </w:tc>
        <w:tc>
          <w:tcPr>
            <w:tcW w:w="90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5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r>
      <w:tr>
        <w:tblPrEx>
          <w:tblLayout w:type="fixed"/>
          <w:tblCellMar>
            <w:top w:w="0" w:type="dxa"/>
            <w:left w:w="0" w:type="dxa"/>
            <w:bottom w:w="0" w:type="dxa"/>
            <w:right w:w="0" w:type="dxa"/>
          </w:tblCellMar>
        </w:tblPrEx>
        <w:trPr>
          <w:trHeight w:val="567" w:hRule="atLeast"/>
          <w:jc w:val="center"/>
        </w:trPr>
        <w:tc>
          <w:tcPr>
            <w:tcW w:w="14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潜水泵</w:t>
            </w:r>
          </w:p>
        </w:tc>
        <w:tc>
          <w:tcPr>
            <w:tcW w:w="83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31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2</w:t>
            </w:r>
          </w:p>
        </w:tc>
        <w:tc>
          <w:tcPr>
            <w:tcW w:w="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台</w:t>
            </w:r>
          </w:p>
        </w:tc>
        <w:tc>
          <w:tcPr>
            <w:tcW w:w="10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BQS20-100-18.5/N</w:t>
            </w:r>
          </w:p>
        </w:tc>
        <w:tc>
          <w:tcPr>
            <w:tcW w:w="116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5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流量20m³/h、扬程100m</w:t>
            </w:r>
          </w:p>
        </w:tc>
        <w:tc>
          <w:tcPr>
            <w:tcW w:w="90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5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r>
      <w:tr>
        <w:tblPrEx>
          <w:tblLayout w:type="fixed"/>
          <w:tblCellMar>
            <w:top w:w="0" w:type="dxa"/>
            <w:left w:w="0" w:type="dxa"/>
            <w:bottom w:w="0" w:type="dxa"/>
            <w:right w:w="0" w:type="dxa"/>
          </w:tblCellMar>
        </w:tblPrEx>
        <w:trPr>
          <w:trHeight w:val="322" w:hRule="atLeast"/>
          <w:jc w:val="center"/>
        </w:trPr>
        <w:tc>
          <w:tcPr>
            <w:tcW w:w="14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钻机</w:t>
            </w:r>
          </w:p>
        </w:tc>
        <w:tc>
          <w:tcPr>
            <w:tcW w:w="83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31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1</w:t>
            </w:r>
          </w:p>
        </w:tc>
        <w:tc>
          <w:tcPr>
            <w:tcW w:w="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台</w:t>
            </w:r>
          </w:p>
        </w:tc>
        <w:tc>
          <w:tcPr>
            <w:tcW w:w="10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ZLJ-650</w:t>
            </w:r>
          </w:p>
        </w:tc>
        <w:tc>
          <w:tcPr>
            <w:tcW w:w="11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井上</w:t>
            </w:r>
          </w:p>
        </w:tc>
        <w:tc>
          <w:tcPr>
            <w:tcW w:w="15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钻进深度200米</w:t>
            </w:r>
          </w:p>
        </w:tc>
        <w:tc>
          <w:tcPr>
            <w:tcW w:w="90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5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r>
      <w:tr>
        <w:tblPrEx>
          <w:tblLayout w:type="fixed"/>
          <w:tblCellMar>
            <w:top w:w="0" w:type="dxa"/>
            <w:left w:w="0" w:type="dxa"/>
            <w:bottom w:w="0" w:type="dxa"/>
            <w:right w:w="0" w:type="dxa"/>
          </w:tblCellMar>
        </w:tblPrEx>
        <w:trPr>
          <w:trHeight w:val="472" w:hRule="atLeast"/>
          <w:jc w:val="center"/>
        </w:trPr>
        <w:tc>
          <w:tcPr>
            <w:tcW w:w="143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潜水泵</w:t>
            </w:r>
          </w:p>
        </w:tc>
        <w:tc>
          <w:tcPr>
            <w:tcW w:w="83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曹庄煤矿</w:t>
            </w:r>
          </w:p>
        </w:tc>
        <w:tc>
          <w:tcPr>
            <w:tcW w:w="319"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2</w:t>
            </w:r>
          </w:p>
        </w:tc>
        <w:tc>
          <w:tcPr>
            <w:tcW w:w="323"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台</w:t>
            </w:r>
          </w:p>
        </w:tc>
        <w:tc>
          <w:tcPr>
            <w:tcW w:w="1093"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QBK100-50</w:t>
            </w:r>
          </w:p>
        </w:tc>
        <w:tc>
          <w:tcPr>
            <w:tcW w:w="1167"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防汛物资库</w:t>
            </w:r>
          </w:p>
        </w:tc>
        <w:tc>
          <w:tcPr>
            <w:tcW w:w="1533"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流量100m3/h；扬程50米</w:t>
            </w:r>
          </w:p>
        </w:tc>
        <w:tc>
          <w:tcPr>
            <w:tcW w:w="90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于光瑞</w:t>
            </w:r>
          </w:p>
        </w:tc>
        <w:tc>
          <w:tcPr>
            <w:tcW w:w="15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0632-2105008</w:t>
            </w:r>
          </w:p>
        </w:tc>
      </w:tr>
      <w:tr>
        <w:tblPrEx>
          <w:tblLayout w:type="fixed"/>
          <w:tblCellMar>
            <w:top w:w="0" w:type="dxa"/>
            <w:left w:w="0" w:type="dxa"/>
            <w:bottom w:w="0" w:type="dxa"/>
            <w:right w:w="0" w:type="dxa"/>
          </w:tblCellMar>
        </w:tblPrEx>
        <w:trPr>
          <w:trHeight w:val="294" w:hRule="atLeast"/>
          <w:jc w:val="center"/>
        </w:trPr>
        <w:tc>
          <w:tcPr>
            <w:tcW w:w="143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83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31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32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09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16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53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90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5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13606320875</w:t>
            </w:r>
          </w:p>
        </w:tc>
      </w:tr>
      <w:tr>
        <w:tblPrEx>
          <w:tblLayout w:type="fixed"/>
          <w:tblCellMar>
            <w:top w:w="0" w:type="dxa"/>
            <w:left w:w="0" w:type="dxa"/>
            <w:bottom w:w="0" w:type="dxa"/>
            <w:right w:w="0" w:type="dxa"/>
          </w:tblCellMar>
        </w:tblPrEx>
        <w:trPr>
          <w:trHeight w:val="567" w:hRule="atLeast"/>
          <w:jc w:val="center"/>
        </w:trPr>
        <w:tc>
          <w:tcPr>
            <w:tcW w:w="14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水泵</w:t>
            </w:r>
          </w:p>
        </w:tc>
        <w:tc>
          <w:tcPr>
            <w:tcW w:w="830"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金达煤矿</w:t>
            </w:r>
          </w:p>
        </w:tc>
        <w:tc>
          <w:tcPr>
            <w:tcW w:w="31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2</w:t>
            </w:r>
          </w:p>
        </w:tc>
        <w:tc>
          <w:tcPr>
            <w:tcW w:w="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台</w:t>
            </w:r>
          </w:p>
        </w:tc>
        <w:tc>
          <w:tcPr>
            <w:tcW w:w="10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MD125</w:t>
            </w:r>
          </w:p>
        </w:tc>
        <w:tc>
          <w:tcPr>
            <w:tcW w:w="11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设备库</w:t>
            </w:r>
          </w:p>
        </w:tc>
        <w:tc>
          <w:tcPr>
            <w:tcW w:w="15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流量7.2m3/h；扬程70m</w:t>
            </w:r>
          </w:p>
        </w:tc>
        <w:tc>
          <w:tcPr>
            <w:tcW w:w="9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马昭银</w:t>
            </w:r>
          </w:p>
        </w:tc>
        <w:tc>
          <w:tcPr>
            <w:tcW w:w="15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0632-2313669</w:t>
            </w:r>
          </w:p>
        </w:tc>
      </w:tr>
      <w:tr>
        <w:tblPrEx>
          <w:tblLayout w:type="fixed"/>
          <w:tblCellMar>
            <w:top w:w="0" w:type="dxa"/>
            <w:left w:w="0" w:type="dxa"/>
            <w:bottom w:w="0" w:type="dxa"/>
            <w:right w:w="0" w:type="dxa"/>
          </w:tblCellMar>
        </w:tblPrEx>
        <w:trPr>
          <w:trHeight w:val="340" w:hRule="atLeast"/>
          <w:jc w:val="center"/>
        </w:trPr>
        <w:tc>
          <w:tcPr>
            <w:tcW w:w="1430"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钻机</w:t>
            </w:r>
          </w:p>
        </w:tc>
        <w:tc>
          <w:tcPr>
            <w:tcW w:w="83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31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1</w:t>
            </w:r>
          </w:p>
        </w:tc>
        <w:tc>
          <w:tcPr>
            <w:tcW w:w="32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台</w:t>
            </w:r>
          </w:p>
        </w:tc>
        <w:tc>
          <w:tcPr>
            <w:tcW w:w="109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ZLJ-350</w:t>
            </w:r>
          </w:p>
        </w:tc>
        <w:tc>
          <w:tcPr>
            <w:tcW w:w="116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生产处</w:t>
            </w:r>
          </w:p>
        </w:tc>
        <w:tc>
          <w:tcPr>
            <w:tcW w:w="153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钻进深度50m</w:t>
            </w:r>
          </w:p>
        </w:tc>
        <w:tc>
          <w:tcPr>
            <w:tcW w:w="900"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徐伟</w:t>
            </w:r>
          </w:p>
        </w:tc>
        <w:tc>
          <w:tcPr>
            <w:tcW w:w="15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0632-2313622</w:t>
            </w:r>
          </w:p>
        </w:tc>
      </w:tr>
      <w:tr>
        <w:tblPrEx>
          <w:tblLayout w:type="fixed"/>
          <w:tblCellMar>
            <w:top w:w="0" w:type="dxa"/>
            <w:left w:w="0" w:type="dxa"/>
            <w:bottom w:w="0" w:type="dxa"/>
            <w:right w:w="0" w:type="dxa"/>
          </w:tblCellMar>
        </w:tblPrEx>
        <w:trPr>
          <w:trHeight w:val="312" w:hRule="atLeast"/>
          <w:jc w:val="center"/>
        </w:trPr>
        <w:tc>
          <w:tcPr>
            <w:tcW w:w="143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83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31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32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09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16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53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90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5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r>
      <w:tr>
        <w:tblPrEx>
          <w:tblLayout w:type="fixed"/>
          <w:tblCellMar>
            <w:top w:w="0" w:type="dxa"/>
            <w:left w:w="0" w:type="dxa"/>
            <w:bottom w:w="0" w:type="dxa"/>
            <w:right w:w="0" w:type="dxa"/>
          </w:tblCellMar>
        </w:tblPrEx>
        <w:trPr>
          <w:trHeight w:val="567" w:hRule="atLeast"/>
          <w:jc w:val="center"/>
        </w:trPr>
        <w:tc>
          <w:tcPr>
            <w:tcW w:w="1430"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钻机</w:t>
            </w:r>
          </w:p>
        </w:tc>
        <w:tc>
          <w:tcPr>
            <w:tcW w:w="83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31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1</w:t>
            </w:r>
          </w:p>
        </w:tc>
        <w:tc>
          <w:tcPr>
            <w:tcW w:w="32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台</w:t>
            </w:r>
          </w:p>
        </w:tc>
        <w:tc>
          <w:tcPr>
            <w:tcW w:w="109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TUX-150</w:t>
            </w:r>
          </w:p>
        </w:tc>
        <w:tc>
          <w:tcPr>
            <w:tcW w:w="116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53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钻进深度50m</w:t>
            </w:r>
          </w:p>
        </w:tc>
        <w:tc>
          <w:tcPr>
            <w:tcW w:w="90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5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r>
      <w:tr>
        <w:tblPrEx>
          <w:tblLayout w:type="fixed"/>
          <w:tblCellMar>
            <w:top w:w="0" w:type="dxa"/>
            <w:left w:w="0" w:type="dxa"/>
            <w:bottom w:w="0" w:type="dxa"/>
            <w:right w:w="0" w:type="dxa"/>
          </w:tblCellMar>
        </w:tblPrEx>
        <w:trPr>
          <w:trHeight w:val="312" w:hRule="atLeast"/>
          <w:jc w:val="center"/>
        </w:trPr>
        <w:tc>
          <w:tcPr>
            <w:tcW w:w="143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83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31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32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09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16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53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90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5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r>
      <w:tr>
        <w:tblPrEx>
          <w:tblLayout w:type="fixed"/>
          <w:tblCellMar>
            <w:top w:w="0" w:type="dxa"/>
            <w:left w:w="0" w:type="dxa"/>
            <w:bottom w:w="0" w:type="dxa"/>
            <w:right w:w="0" w:type="dxa"/>
          </w:tblCellMar>
        </w:tblPrEx>
        <w:trPr>
          <w:trHeight w:val="567" w:hRule="atLeast"/>
          <w:jc w:val="center"/>
        </w:trPr>
        <w:tc>
          <w:tcPr>
            <w:tcW w:w="1430"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局部通风机</w:t>
            </w:r>
          </w:p>
        </w:tc>
        <w:tc>
          <w:tcPr>
            <w:tcW w:w="83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31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2</w:t>
            </w:r>
          </w:p>
        </w:tc>
        <w:tc>
          <w:tcPr>
            <w:tcW w:w="32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台</w:t>
            </w:r>
          </w:p>
        </w:tc>
        <w:tc>
          <w:tcPr>
            <w:tcW w:w="109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FBDNO5.6</w:t>
            </w:r>
          </w:p>
        </w:tc>
        <w:tc>
          <w:tcPr>
            <w:tcW w:w="116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53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井下通风</w:t>
            </w:r>
          </w:p>
        </w:tc>
        <w:tc>
          <w:tcPr>
            <w:tcW w:w="90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5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r>
      <w:tr>
        <w:tblPrEx>
          <w:tblLayout w:type="fixed"/>
          <w:tblCellMar>
            <w:top w:w="0" w:type="dxa"/>
            <w:left w:w="0" w:type="dxa"/>
            <w:bottom w:w="0" w:type="dxa"/>
            <w:right w:w="0" w:type="dxa"/>
          </w:tblCellMar>
        </w:tblPrEx>
        <w:trPr>
          <w:trHeight w:val="312" w:hRule="atLeast"/>
          <w:jc w:val="center"/>
        </w:trPr>
        <w:tc>
          <w:tcPr>
            <w:tcW w:w="143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83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31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32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09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16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53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90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5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r>
      <w:tr>
        <w:tblPrEx>
          <w:tblLayout w:type="fixed"/>
          <w:tblCellMar>
            <w:top w:w="0" w:type="dxa"/>
            <w:left w:w="0" w:type="dxa"/>
            <w:bottom w:w="0" w:type="dxa"/>
            <w:right w:w="0" w:type="dxa"/>
          </w:tblCellMar>
        </w:tblPrEx>
        <w:trPr>
          <w:trHeight w:val="567" w:hRule="atLeast"/>
          <w:jc w:val="center"/>
        </w:trPr>
        <w:tc>
          <w:tcPr>
            <w:tcW w:w="1430"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煤矿用坑道钻机</w:t>
            </w:r>
          </w:p>
        </w:tc>
        <w:tc>
          <w:tcPr>
            <w:tcW w:w="830"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lang w:eastAsia="zh-CN"/>
              </w:rPr>
            </w:pPr>
            <w:r>
              <w:rPr>
                <w:rFonts w:hint="eastAsia" w:ascii="方正书宋简体" w:hAnsi="方正书宋简体" w:eastAsia="方正书宋简体" w:cs="方正书宋简体"/>
                <w:i w:val="0"/>
                <w:color w:val="auto"/>
                <w:sz w:val="22"/>
                <w:szCs w:val="22"/>
                <w:u w:val="none"/>
                <w:lang w:eastAsia="zh-CN"/>
              </w:rPr>
              <w:t>东大煤矿</w:t>
            </w:r>
          </w:p>
        </w:tc>
        <w:tc>
          <w:tcPr>
            <w:tcW w:w="31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2</w:t>
            </w:r>
          </w:p>
        </w:tc>
        <w:tc>
          <w:tcPr>
            <w:tcW w:w="32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台</w:t>
            </w:r>
          </w:p>
        </w:tc>
        <w:tc>
          <w:tcPr>
            <w:tcW w:w="109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ZLJ-650型</w:t>
            </w:r>
          </w:p>
        </w:tc>
        <w:tc>
          <w:tcPr>
            <w:tcW w:w="116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应急物资库</w:t>
            </w:r>
          </w:p>
        </w:tc>
        <w:tc>
          <w:tcPr>
            <w:tcW w:w="153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井下打探放水孔</w:t>
            </w:r>
          </w:p>
        </w:tc>
        <w:tc>
          <w:tcPr>
            <w:tcW w:w="900"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张金钟</w:t>
            </w:r>
          </w:p>
        </w:tc>
        <w:tc>
          <w:tcPr>
            <w:tcW w:w="15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r>
      <w:tr>
        <w:tblPrEx>
          <w:tblLayout w:type="fixed"/>
          <w:tblCellMar>
            <w:top w:w="0" w:type="dxa"/>
            <w:left w:w="0" w:type="dxa"/>
            <w:bottom w:w="0" w:type="dxa"/>
            <w:right w:w="0" w:type="dxa"/>
          </w:tblCellMar>
        </w:tblPrEx>
        <w:trPr>
          <w:trHeight w:val="312" w:hRule="atLeast"/>
          <w:jc w:val="center"/>
        </w:trPr>
        <w:tc>
          <w:tcPr>
            <w:tcW w:w="143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83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31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32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09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16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53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90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5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r>
      <w:tr>
        <w:tblPrEx>
          <w:tblLayout w:type="fixed"/>
          <w:tblCellMar>
            <w:top w:w="0" w:type="dxa"/>
            <w:left w:w="0" w:type="dxa"/>
            <w:bottom w:w="0" w:type="dxa"/>
            <w:right w:w="0" w:type="dxa"/>
          </w:tblCellMar>
        </w:tblPrEx>
        <w:trPr>
          <w:trHeight w:val="567" w:hRule="atLeast"/>
          <w:jc w:val="center"/>
        </w:trPr>
        <w:tc>
          <w:tcPr>
            <w:tcW w:w="1430"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CO检测仪</w:t>
            </w:r>
          </w:p>
        </w:tc>
        <w:tc>
          <w:tcPr>
            <w:tcW w:w="83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31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7</w:t>
            </w:r>
          </w:p>
        </w:tc>
        <w:tc>
          <w:tcPr>
            <w:tcW w:w="32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台</w:t>
            </w:r>
          </w:p>
        </w:tc>
        <w:tc>
          <w:tcPr>
            <w:tcW w:w="109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CTH1000B</w:t>
            </w:r>
          </w:p>
        </w:tc>
        <w:tc>
          <w:tcPr>
            <w:tcW w:w="116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通防科</w:t>
            </w:r>
          </w:p>
        </w:tc>
        <w:tc>
          <w:tcPr>
            <w:tcW w:w="153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检测一氧化碳气体</w:t>
            </w:r>
          </w:p>
        </w:tc>
        <w:tc>
          <w:tcPr>
            <w:tcW w:w="900"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张光明</w:t>
            </w:r>
          </w:p>
        </w:tc>
        <w:tc>
          <w:tcPr>
            <w:tcW w:w="15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r>
      <w:tr>
        <w:tblPrEx>
          <w:tblLayout w:type="fixed"/>
          <w:tblCellMar>
            <w:top w:w="0" w:type="dxa"/>
            <w:left w:w="0" w:type="dxa"/>
            <w:bottom w:w="0" w:type="dxa"/>
            <w:right w:w="0" w:type="dxa"/>
          </w:tblCellMar>
        </w:tblPrEx>
        <w:trPr>
          <w:trHeight w:val="312" w:hRule="atLeast"/>
          <w:jc w:val="center"/>
        </w:trPr>
        <w:tc>
          <w:tcPr>
            <w:tcW w:w="143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83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31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32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09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16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53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90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5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r>
      <w:tr>
        <w:tblPrEx>
          <w:tblLayout w:type="fixed"/>
          <w:tblCellMar>
            <w:top w:w="0" w:type="dxa"/>
            <w:left w:w="0" w:type="dxa"/>
            <w:bottom w:w="0" w:type="dxa"/>
            <w:right w:w="0" w:type="dxa"/>
          </w:tblCellMar>
        </w:tblPrEx>
        <w:trPr>
          <w:trHeight w:val="567" w:hRule="atLeast"/>
          <w:jc w:val="center"/>
        </w:trPr>
        <w:tc>
          <w:tcPr>
            <w:tcW w:w="14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污水泵</w:t>
            </w:r>
          </w:p>
        </w:tc>
        <w:tc>
          <w:tcPr>
            <w:tcW w:w="83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级索煤矿</w:t>
            </w:r>
          </w:p>
        </w:tc>
        <w:tc>
          <w:tcPr>
            <w:tcW w:w="3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4</w:t>
            </w:r>
          </w:p>
        </w:tc>
        <w:tc>
          <w:tcPr>
            <w:tcW w:w="3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台</w:t>
            </w:r>
          </w:p>
        </w:tc>
        <w:tc>
          <w:tcPr>
            <w:tcW w:w="10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BQW20-40-5.5</w:t>
            </w:r>
          </w:p>
        </w:tc>
        <w:tc>
          <w:tcPr>
            <w:tcW w:w="11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仓库</w:t>
            </w:r>
          </w:p>
        </w:tc>
        <w:tc>
          <w:tcPr>
            <w:tcW w:w="15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流量30 m³/h；扬程 20m</w:t>
            </w:r>
          </w:p>
        </w:tc>
        <w:tc>
          <w:tcPr>
            <w:tcW w:w="90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王宜财</w:t>
            </w:r>
          </w:p>
        </w:tc>
        <w:tc>
          <w:tcPr>
            <w:tcW w:w="15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0632-2431282</w:t>
            </w:r>
          </w:p>
        </w:tc>
      </w:tr>
      <w:tr>
        <w:tblPrEx>
          <w:tblLayout w:type="fixed"/>
          <w:tblCellMar>
            <w:top w:w="0" w:type="dxa"/>
            <w:left w:w="0" w:type="dxa"/>
            <w:bottom w:w="0" w:type="dxa"/>
            <w:right w:w="0" w:type="dxa"/>
          </w:tblCellMar>
        </w:tblPrEx>
        <w:trPr>
          <w:trHeight w:val="567" w:hRule="atLeast"/>
          <w:jc w:val="center"/>
        </w:trPr>
        <w:tc>
          <w:tcPr>
            <w:tcW w:w="14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卧泵</w:t>
            </w:r>
          </w:p>
        </w:tc>
        <w:tc>
          <w:tcPr>
            <w:tcW w:w="83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3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2</w:t>
            </w:r>
          </w:p>
        </w:tc>
        <w:tc>
          <w:tcPr>
            <w:tcW w:w="3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台</w:t>
            </w:r>
          </w:p>
        </w:tc>
        <w:tc>
          <w:tcPr>
            <w:tcW w:w="10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DA1- 100*5</w:t>
            </w:r>
          </w:p>
        </w:tc>
        <w:tc>
          <w:tcPr>
            <w:tcW w:w="11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机电设备库</w:t>
            </w:r>
          </w:p>
        </w:tc>
        <w:tc>
          <w:tcPr>
            <w:tcW w:w="15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流量40 m³/h；扬程30m</w:t>
            </w:r>
          </w:p>
        </w:tc>
        <w:tc>
          <w:tcPr>
            <w:tcW w:w="90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5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13969402493</w:t>
            </w:r>
          </w:p>
        </w:tc>
      </w:tr>
      <w:tr>
        <w:tblPrEx>
          <w:tblLayout w:type="fixed"/>
          <w:tblCellMar>
            <w:top w:w="0" w:type="dxa"/>
            <w:left w:w="0" w:type="dxa"/>
            <w:bottom w:w="0" w:type="dxa"/>
            <w:right w:w="0" w:type="dxa"/>
          </w:tblCellMar>
        </w:tblPrEx>
        <w:trPr>
          <w:trHeight w:val="567" w:hRule="atLeast"/>
          <w:jc w:val="center"/>
        </w:trPr>
        <w:tc>
          <w:tcPr>
            <w:tcW w:w="14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水泵</w:t>
            </w:r>
          </w:p>
        </w:tc>
        <w:tc>
          <w:tcPr>
            <w:tcW w:w="83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山东泉兴矿业集团有限责任公司</w:t>
            </w:r>
          </w:p>
        </w:tc>
        <w:tc>
          <w:tcPr>
            <w:tcW w:w="31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6</w:t>
            </w:r>
          </w:p>
        </w:tc>
        <w:tc>
          <w:tcPr>
            <w:tcW w:w="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台</w:t>
            </w:r>
          </w:p>
        </w:tc>
        <w:tc>
          <w:tcPr>
            <w:tcW w:w="10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BQW20-50-7.5</w:t>
            </w:r>
          </w:p>
        </w:tc>
        <w:tc>
          <w:tcPr>
            <w:tcW w:w="11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消防库</w:t>
            </w:r>
          </w:p>
        </w:tc>
        <w:tc>
          <w:tcPr>
            <w:tcW w:w="15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流量20m³/h，扬程50m</w:t>
            </w:r>
          </w:p>
        </w:tc>
        <w:tc>
          <w:tcPr>
            <w:tcW w:w="9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5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r>
      <w:tr>
        <w:tblPrEx>
          <w:tblLayout w:type="fixed"/>
          <w:tblCellMar>
            <w:top w:w="0" w:type="dxa"/>
            <w:left w:w="0" w:type="dxa"/>
            <w:bottom w:w="0" w:type="dxa"/>
            <w:right w:w="0" w:type="dxa"/>
          </w:tblCellMar>
        </w:tblPrEx>
        <w:trPr>
          <w:trHeight w:val="567" w:hRule="atLeast"/>
          <w:jc w:val="center"/>
        </w:trPr>
        <w:tc>
          <w:tcPr>
            <w:tcW w:w="14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多级泵</w:t>
            </w:r>
          </w:p>
        </w:tc>
        <w:tc>
          <w:tcPr>
            <w:tcW w:w="83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31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2</w:t>
            </w:r>
          </w:p>
        </w:tc>
        <w:tc>
          <w:tcPr>
            <w:tcW w:w="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台</w:t>
            </w:r>
          </w:p>
        </w:tc>
        <w:tc>
          <w:tcPr>
            <w:tcW w:w="10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MD46-30×3</w:t>
            </w:r>
          </w:p>
        </w:tc>
        <w:tc>
          <w:tcPr>
            <w:tcW w:w="11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消防库</w:t>
            </w:r>
          </w:p>
        </w:tc>
        <w:tc>
          <w:tcPr>
            <w:tcW w:w="15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流量90m³/h，扬程46m</w:t>
            </w:r>
          </w:p>
        </w:tc>
        <w:tc>
          <w:tcPr>
            <w:tcW w:w="9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5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r>
      <w:tr>
        <w:tblPrEx>
          <w:tblLayout w:type="fixed"/>
          <w:tblCellMar>
            <w:top w:w="0" w:type="dxa"/>
            <w:left w:w="0" w:type="dxa"/>
            <w:bottom w:w="0" w:type="dxa"/>
            <w:right w:w="0" w:type="dxa"/>
          </w:tblCellMar>
        </w:tblPrEx>
        <w:trPr>
          <w:trHeight w:val="567" w:hRule="atLeast"/>
          <w:jc w:val="center"/>
        </w:trPr>
        <w:tc>
          <w:tcPr>
            <w:tcW w:w="14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多级泵</w:t>
            </w:r>
          </w:p>
        </w:tc>
        <w:tc>
          <w:tcPr>
            <w:tcW w:w="83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31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1</w:t>
            </w:r>
          </w:p>
        </w:tc>
        <w:tc>
          <w:tcPr>
            <w:tcW w:w="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台</w:t>
            </w:r>
          </w:p>
        </w:tc>
        <w:tc>
          <w:tcPr>
            <w:tcW w:w="10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MD85-45×2</w:t>
            </w:r>
          </w:p>
        </w:tc>
        <w:tc>
          <w:tcPr>
            <w:tcW w:w="11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消防库</w:t>
            </w:r>
          </w:p>
        </w:tc>
        <w:tc>
          <w:tcPr>
            <w:tcW w:w="15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流量85m³/h，扬程90m</w:t>
            </w:r>
          </w:p>
        </w:tc>
        <w:tc>
          <w:tcPr>
            <w:tcW w:w="9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5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r>
      <w:tr>
        <w:tblPrEx>
          <w:tblLayout w:type="fixed"/>
          <w:tblCellMar>
            <w:top w:w="0" w:type="dxa"/>
            <w:left w:w="0" w:type="dxa"/>
            <w:bottom w:w="0" w:type="dxa"/>
            <w:right w:w="0" w:type="dxa"/>
          </w:tblCellMar>
        </w:tblPrEx>
        <w:trPr>
          <w:trHeight w:val="567" w:hRule="atLeast"/>
          <w:jc w:val="center"/>
        </w:trPr>
        <w:tc>
          <w:tcPr>
            <w:tcW w:w="14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多级泵</w:t>
            </w:r>
          </w:p>
        </w:tc>
        <w:tc>
          <w:tcPr>
            <w:tcW w:w="83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31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1</w:t>
            </w:r>
          </w:p>
        </w:tc>
        <w:tc>
          <w:tcPr>
            <w:tcW w:w="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台</w:t>
            </w:r>
          </w:p>
        </w:tc>
        <w:tc>
          <w:tcPr>
            <w:tcW w:w="10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MD85-45×3</w:t>
            </w:r>
          </w:p>
        </w:tc>
        <w:tc>
          <w:tcPr>
            <w:tcW w:w="11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消防库</w:t>
            </w:r>
          </w:p>
        </w:tc>
        <w:tc>
          <w:tcPr>
            <w:tcW w:w="15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流量85m³/h，扬程135m</w:t>
            </w:r>
          </w:p>
        </w:tc>
        <w:tc>
          <w:tcPr>
            <w:tcW w:w="9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5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r>
      <w:tr>
        <w:tblPrEx>
          <w:tblLayout w:type="fixed"/>
          <w:tblCellMar>
            <w:top w:w="0" w:type="dxa"/>
            <w:left w:w="0" w:type="dxa"/>
            <w:bottom w:w="0" w:type="dxa"/>
            <w:right w:w="0" w:type="dxa"/>
          </w:tblCellMar>
        </w:tblPrEx>
        <w:trPr>
          <w:trHeight w:val="567" w:hRule="atLeast"/>
          <w:jc w:val="center"/>
        </w:trPr>
        <w:tc>
          <w:tcPr>
            <w:tcW w:w="14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清水泵</w:t>
            </w:r>
          </w:p>
        </w:tc>
        <w:tc>
          <w:tcPr>
            <w:tcW w:w="83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王晁煤矿</w:t>
            </w:r>
          </w:p>
        </w:tc>
        <w:tc>
          <w:tcPr>
            <w:tcW w:w="3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4</w:t>
            </w:r>
          </w:p>
        </w:tc>
        <w:tc>
          <w:tcPr>
            <w:tcW w:w="3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台</w:t>
            </w:r>
          </w:p>
        </w:tc>
        <w:tc>
          <w:tcPr>
            <w:tcW w:w="10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BQS15-30-4/B</w:t>
            </w:r>
          </w:p>
        </w:tc>
        <w:tc>
          <w:tcPr>
            <w:tcW w:w="11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机电设备库</w:t>
            </w:r>
          </w:p>
        </w:tc>
        <w:tc>
          <w:tcPr>
            <w:tcW w:w="15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流量15m</w:t>
            </w:r>
            <w:r>
              <w:rPr>
                <w:rStyle w:val="125"/>
                <w:rFonts w:hint="eastAsia" w:ascii="方正书宋简体" w:hAnsi="方正书宋简体" w:eastAsia="方正书宋简体" w:cs="方正书宋简体"/>
                <w:color w:val="auto"/>
                <w:sz w:val="22"/>
                <w:szCs w:val="22"/>
                <w:lang w:val="en-US" w:eastAsia="zh-CN" w:bidi="ar"/>
              </w:rPr>
              <w:t>3</w:t>
            </w:r>
            <w:r>
              <w:rPr>
                <w:rStyle w:val="130"/>
                <w:rFonts w:hint="eastAsia" w:ascii="方正书宋简体" w:hAnsi="方正书宋简体" w:eastAsia="方正书宋简体" w:cs="方正书宋简体"/>
                <w:color w:val="auto"/>
                <w:sz w:val="22"/>
                <w:szCs w:val="22"/>
                <w:lang w:val="en-US" w:eastAsia="zh-CN" w:bidi="ar"/>
              </w:rPr>
              <w:t>/h；扬程30m</w:t>
            </w:r>
          </w:p>
        </w:tc>
        <w:tc>
          <w:tcPr>
            <w:tcW w:w="90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任安国</w:t>
            </w:r>
          </w:p>
        </w:tc>
        <w:tc>
          <w:tcPr>
            <w:tcW w:w="1583"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15965118456</w:t>
            </w:r>
          </w:p>
        </w:tc>
      </w:tr>
      <w:tr>
        <w:tblPrEx>
          <w:tblLayout w:type="fixed"/>
          <w:tblCellMar>
            <w:top w:w="0" w:type="dxa"/>
            <w:left w:w="0" w:type="dxa"/>
            <w:bottom w:w="0" w:type="dxa"/>
            <w:right w:w="0" w:type="dxa"/>
          </w:tblCellMar>
        </w:tblPrEx>
        <w:trPr>
          <w:trHeight w:val="567" w:hRule="atLeast"/>
          <w:jc w:val="center"/>
        </w:trPr>
        <w:tc>
          <w:tcPr>
            <w:tcW w:w="143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探水钻机</w:t>
            </w:r>
          </w:p>
        </w:tc>
        <w:tc>
          <w:tcPr>
            <w:tcW w:w="83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319"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2</w:t>
            </w:r>
          </w:p>
        </w:tc>
        <w:tc>
          <w:tcPr>
            <w:tcW w:w="323"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套</w:t>
            </w:r>
          </w:p>
        </w:tc>
        <w:tc>
          <w:tcPr>
            <w:tcW w:w="10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TXU-75</w:t>
            </w:r>
          </w:p>
        </w:tc>
        <w:tc>
          <w:tcPr>
            <w:tcW w:w="1167"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机电设备库</w:t>
            </w:r>
          </w:p>
        </w:tc>
        <w:tc>
          <w:tcPr>
            <w:tcW w:w="1533"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4Kw，井下打探放水孔</w:t>
            </w:r>
          </w:p>
        </w:tc>
        <w:tc>
          <w:tcPr>
            <w:tcW w:w="90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58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r>
      <w:tr>
        <w:tblPrEx>
          <w:tblLayout w:type="fixed"/>
          <w:tblCellMar>
            <w:top w:w="0" w:type="dxa"/>
            <w:left w:w="0" w:type="dxa"/>
            <w:bottom w:w="0" w:type="dxa"/>
            <w:right w:w="0" w:type="dxa"/>
          </w:tblCellMar>
        </w:tblPrEx>
        <w:trPr>
          <w:trHeight w:val="422" w:hRule="atLeast"/>
          <w:jc w:val="center"/>
        </w:trPr>
        <w:tc>
          <w:tcPr>
            <w:tcW w:w="143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83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31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32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0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zlj-250</w:t>
            </w:r>
          </w:p>
        </w:tc>
        <w:tc>
          <w:tcPr>
            <w:tcW w:w="116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53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90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58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r>
      <w:tr>
        <w:tblPrEx>
          <w:tblLayout w:type="fixed"/>
          <w:tblCellMar>
            <w:top w:w="0" w:type="dxa"/>
            <w:left w:w="0" w:type="dxa"/>
            <w:bottom w:w="0" w:type="dxa"/>
            <w:right w:w="0" w:type="dxa"/>
          </w:tblCellMar>
        </w:tblPrEx>
        <w:trPr>
          <w:trHeight w:val="605" w:hRule="atLeast"/>
          <w:jc w:val="center"/>
        </w:trPr>
        <w:tc>
          <w:tcPr>
            <w:tcW w:w="14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双液调速高压注浆泵</w:t>
            </w:r>
          </w:p>
        </w:tc>
        <w:tc>
          <w:tcPr>
            <w:tcW w:w="83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3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1</w:t>
            </w:r>
          </w:p>
        </w:tc>
        <w:tc>
          <w:tcPr>
            <w:tcW w:w="3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台</w:t>
            </w:r>
          </w:p>
        </w:tc>
        <w:tc>
          <w:tcPr>
            <w:tcW w:w="10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2TGZ-60/210</w:t>
            </w:r>
          </w:p>
        </w:tc>
        <w:tc>
          <w:tcPr>
            <w:tcW w:w="11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机电设备库</w:t>
            </w:r>
          </w:p>
        </w:tc>
        <w:tc>
          <w:tcPr>
            <w:tcW w:w="15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7.5kw，防灭火</w:t>
            </w:r>
          </w:p>
        </w:tc>
        <w:tc>
          <w:tcPr>
            <w:tcW w:w="90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58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r>
      <w:tr>
        <w:tblPrEx>
          <w:tblLayout w:type="fixed"/>
          <w:tblCellMar>
            <w:top w:w="0" w:type="dxa"/>
            <w:left w:w="0" w:type="dxa"/>
            <w:bottom w:w="0" w:type="dxa"/>
            <w:right w:w="0" w:type="dxa"/>
          </w:tblCellMar>
        </w:tblPrEx>
        <w:trPr>
          <w:trHeight w:val="656" w:hRule="atLeast"/>
          <w:jc w:val="center"/>
        </w:trPr>
        <w:tc>
          <w:tcPr>
            <w:tcW w:w="14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TBW型注浆泵</w:t>
            </w:r>
          </w:p>
        </w:tc>
        <w:tc>
          <w:tcPr>
            <w:tcW w:w="83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3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1</w:t>
            </w:r>
          </w:p>
        </w:tc>
        <w:tc>
          <w:tcPr>
            <w:tcW w:w="3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套</w:t>
            </w:r>
          </w:p>
        </w:tc>
        <w:tc>
          <w:tcPr>
            <w:tcW w:w="10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TBW-50/15</w:t>
            </w:r>
          </w:p>
        </w:tc>
        <w:tc>
          <w:tcPr>
            <w:tcW w:w="11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机电设备库</w:t>
            </w:r>
          </w:p>
        </w:tc>
        <w:tc>
          <w:tcPr>
            <w:tcW w:w="15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4kw，防灭火</w:t>
            </w:r>
          </w:p>
        </w:tc>
        <w:tc>
          <w:tcPr>
            <w:tcW w:w="90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58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r>
      <w:tr>
        <w:tblPrEx>
          <w:tblLayout w:type="fixed"/>
          <w:tblCellMar>
            <w:top w:w="0" w:type="dxa"/>
            <w:left w:w="0" w:type="dxa"/>
            <w:bottom w:w="0" w:type="dxa"/>
            <w:right w:w="0" w:type="dxa"/>
          </w:tblCellMar>
        </w:tblPrEx>
        <w:trPr>
          <w:trHeight w:val="444" w:hRule="atLeast"/>
          <w:jc w:val="center"/>
        </w:trPr>
        <w:tc>
          <w:tcPr>
            <w:tcW w:w="143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千斤顶</w:t>
            </w:r>
          </w:p>
        </w:tc>
        <w:tc>
          <w:tcPr>
            <w:tcW w:w="83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319"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2</w:t>
            </w:r>
          </w:p>
        </w:tc>
        <w:tc>
          <w:tcPr>
            <w:tcW w:w="323"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台</w:t>
            </w:r>
          </w:p>
        </w:tc>
        <w:tc>
          <w:tcPr>
            <w:tcW w:w="10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3T</w:t>
            </w:r>
          </w:p>
        </w:tc>
        <w:tc>
          <w:tcPr>
            <w:tcW w:w="1167"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机电设备库</w:t>
            </w:r>
          </w:p>
        </w:tc>
        <w:tc>
          <w:tcPr>
            <w:tcW w:w="1533"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支护，起重</w:t>
            </w:r>
          </w:p>
        </w:tc>
        <w:tc>
          <w:tcPr>
            <w:tcW w:w="90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58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r>
      <w:tr>
        <w:tblPrEx>
          <w:tblLayout w:type="fixed"/>
          <w:tblCellMar>
            <w:top w:w="0" w:type="dxa"/>
            <w:left w:w="0" w:type="dxa"/>
            <w:bottom w:w="0" w:type="dxa"/>
            <w:right w:w="0" w:type="dxa"/>
          </w:tblCellMar>
        </w:tblPrEx>
        <w:trPr>
          <w:trHeight w:val="422" w:hRule="atLeast"/>
          <w:jc w:val="center"/>
        </w:trPr>
        <w:tc>
          <w:tcPr>
            <w:tcW w:w="143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83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31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32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0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5T</w:t>
            </w:r>
          </w:p>
        </w:tc>
        <w:tc>
          <w:tcPr>
            <w:tcW w:w="116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53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90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58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r>
      <w:bookmarkEnd w:id="991"/>
      <w:bookmarkEnd w:id="992"/>
      <w:bookmarkEnd w:id="993"/>
      <w:bookmarkEnd w:id="994"/>
      <w:bookmarkEnd w:id="995"/>
    </w:tbl>
    <w:p>
      <w:pPr>
        <w:spacing w:line="560" w:lineRule="exact"/>
        <w:rPr>
          <w:rFonts w:hint="eastAsia"/>
          <w:color w:val="auto"/>
        </w:rPr>
      </w:pPr>
    </w:p>
    <w:p>
      <w:pPr>
        <w:spacing w:line="560" w:lineRule="exact"/>
        <w:rPr>
          <w:rStyle w:val="123"/>
          <w:rFonts w:hint="eastAsia" w:ascii="黑体" w:hAnsi="宋体" w:cs="宋体"/>
          <w:b w:val="0"/>
          <w:bCs/>
          <w:color w:val="auto"/>
          <w:kern w:val="0"/>
        </w:rPr>
      </w:pPr>
      <w:r>
        <w:rPr>
          <w:rFonts w:hint="eastAsia"/>
          <w:color w:val="auto"/>
        </w:rPr>
        <w:br w:type="page"/>
      </w:r>
      <w:bookmarkStart w:id="996" w:name="_Toc440531283"/>
      <w:r>
        <w:rPr>
          <w:rStyle w:val="123"/>
          <w:rFonts w:hint="eastAsia" w:ascii="黑体" w:hAnsi="宋体" w:cs="宋体"/>
          <w:b w:val="0"/>
          <w:bCs/>
          <w:color w:val="auto"/>
          <w:kern w:val="0"/>
        </w:rPr>
        <w:t>附表6：</w:t>
      </w:r>
    </w:p>
    <w:p>
      <w:pPr>
        <w:spacing w:line="560" w:lineRule="exact"/>
        <w:jc w:val="center"/>
        <w:rPr>
          <w:rStyle w:val="123"/>
          <w:rFonts w:hint="eastAsia" w:ascii="方正小标宋简体" w:hAnsi="方正小标宋简体" w:eastAsia="方正小标宋简体" w:cs="方正小标宋简体"/>
          <w:b w:val="0"/>
          <w:bCs/>
          <w:color w:val="auto"/>
          <w:kern w:val="0"/>
          <w:sz w:val="36"/>
          <w:szCs w:val="36"/>
        </w:rPr>
      </w:pPr>
      <w:r>
        <w:rPr>
          <w:rStyle w:val="123"/>
          <w:rFonts w:hint="eastAsia" w:ascii="方正小标宋简体" w:hAnsi="方正小标宋简体" w:eastAsia="方正小标宋简体" w:cs="方正小标宋简体"/>
          <w:b w:val="0"/>
          <w:bCs/>
          <w:color w:val="auto"/>
          <w:kern w:val="0"/>
          <w:sz w:val="36"/>
          <w:szCs w:val="36"/>
        </w:rPr>
        <w:t>应急救援队伍主要装备情况统计表</w:t>
      </w:r>
      <w:bookmarkEnd w:id="996"/>
    </w:p>
    <w:tbl>
      <w:tblPr>
        <w:tblStyle w:val="26"/>
        <w:tblW w:w="903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9"/>
        <w:gridCol w:w="4218"/>
        <w:gridCol w:w="1233"/>
        <w:gridCol w:w="1083"/>
        <w:gridCol w:w="1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949" w:type="dxa"/>
            <w:noWrap w:val="0"/>
            <w:vAlign w:val="center"/>
          </w:tcPr>
          <w:p>
            <w:pPr>
              <w:keepNext w:val="0"/>
              <w:keepLines w:val="0"/>
              <w:pageBreakBefore w:val="0"/>
              <w:kinsoku/>
              <w:wordWrap/>
              <w:overflowPunct/>
              <w:topLinePunct w:val="0"/>
              <w:autoSpaceDE/>
              <w:autoSpaceDN/>
              <w:bidi w:val="0"/>
              <w:spacing w:line="240" w:lineRule="exact"/>
              <w:jc w:val="center"/>
              <w:textAlignment w:val="auto"/>
              <w:rPr>
                <w:rFonts w:hint="eastAsia" w:ascii="黑体" w:hAnsi="黑体" w:eastAsia="黑体" w:cs="黑体"/>
                <w:color w:val="auto"/>
                <w:sz w:val="22"/>
                <w:szCs w:val="22"/>
              </w:rPr>
            </w:pPr>
            <w:bookmarkStart w:id="997" w:name="_Toc440531284"/>
            <w:r>
              <w:rPr>
                <w:rFonts w:hint="eastAsia" w:ascii="黑体" w:hAnsi="黑体" w:eastAsia="黑体" w:cs="黑体"/>
                <w:color w:val="auto"/>
                <w:sz w:val="22"/>
                <w:szCs w:val="22"/>
              </w:rPr>
              <w:t>序号</w:t>
            </w:r>
            <w:bookmarkEnd w:id="997"/>
          </w:p>
        </w:tc>
        <w:tc>
          <w:tcPr>
            <w:tcW w:w="4218" w:type="dxa"/>
            <w:noWrap w:val="0"/>
            <w:vAlign w:val="center"/>
          </w:tcPr>
          <w:p>
            <w:pPr>
              <w:keepNext w:val="0"/>
              <w:keepLines w:val="0"/>
              <w:pageBreakBefore w:val="0"/>
              <w:kinsoku/>
              <w:wordWrap/>
              <w:overflowPunct/>
              <w:topLinePunct w:val="0"/>
              <w:autoSpaceDE/>
              <w:autoSpaceDN/>
              <w:bidi w:val="0"/>
              <w:spacing w:line="240" w:lineRule="exact"/>
              <w:jc w:val="center"/>
              <w:textAlignment w:val="auto"/>
              <w:rPr>
                <w:rFonts w:hint="eastAsia" w:ascii="黑体" w:hAnsi="黑体" w:eastAsia="黑体" w:cs="黑体"/>
                <w:color w:val="auto"/>
                <w:sz w:val="22"/>
                <w:szCs w:val="22"/>
              </w:rPr>
            </w:pPr>
            <w:bookmarkStart w:id="998" w:name="_Toc440531285"/>
            <w:r>
              <w:rPr>
                <w:rFonts w:hint="eastAsia" w:ascii="黑体" w:hAnsi="黑体" w:eastAsia="黑体" w:cs="黑体"/>
                <w:color w:val="auto"/>
                <w:sz w:val="22"/>
                <w:szCs w:val="22"/>
              </w:rPr>
              <w:t>装备名称</w:t>
            </w:r>
            <w:bookmarkEnd w:id="998"/>
          </w:p>
        </w:tc>
        <w:tc>
          <w:tcPr>
            <w:tcW w:w="1233" w:type="dxa"/>
            <w:noWrap w:val="0"/>
            <w:vAlign w:val="center"/>
          </w:tcPr>
          <w:p>
            <w:pPr>
              <w:keepNext w:val="0"/>
              <w:keepLines w:val="0"/>
              <w:pageBreakBefore w:val="0"/>
              <w:kinsoku/>
              <w:wordWrap/>
              <w:overflowPunct/>
              <w:topLinePunct w:val="0"/>
              <w:autoSpaceDE/>
              <w:autoSpaceDN/>
              <w:bidi w:val="0"/>
              <w:spacing w:line="240" w:lineRule="exact"/>
              <w:jc w:val="center"/>
              <w:textAlignment w:val="auto"/>
              <w:rPr>
                <w:rFonts w:hint="eastAsia" w:ascii="黑体" w:hAnsi="黑体" w:eastAsia="黑体" w:cs="黑体"/>
                <w:color w:val="auto"/>
                <w:sz w:val="22"/>
                <w:szCs w:val="22"/>
              </w:rPr>
            </w:pPr>
            <w:bookmarkStart w:id="999" w:name="_Toc440531286"/>
            <w:r>
              <w:rPr>
                <w:rFonts w:hint="eastAsia" w:ascii="黑体" w:hAnsi="黑体" w:eastAsia="黑体" w:cs="黑体"/>
                <w:color w:val="auto"/>
                <w:sz w:val="22"/>
                <w:szCs w:val="22"/>
              </w:rPr>
              <w:t>单位</w:t>
            </w:r>
            <w:bookmarkEnd w:id="999"/>
          </w:p>
        </w:tc>
        <w:tc>
          <w:tcPr>
            <w:tcW w:w="1083" w:type="dxa"/>
            <w:noWrap w:val="0"/>
            <w:vAlign w:val="center"/>
          </w:tcPr>
          <w:p>
            <w:pPr>
              <w:keepNext w:val="0"/>
              <w:keepLines w:val="0"/>
              <w:pageBreakBefore w:val="0"/>
              <w:kinsoku/>
              <w:wordWrap/>
              <w:overflowPunct/>
              <w:topLinePunct w:val="0"/>
              <w:autoSpaceDE/>
              <w:autoSpaceDN/>
              <w:bidi w:val="0"/>
              <w:spacing w:line="240" w:lineRule="exact"/>
              <w:jc w:val="center"/>
              <w:textAlignment w:val="auto"/>
              <w:rPr>
                <w:rFonts w:hint="eastAsia" w:ascii="黑体" w:hAnsi="黑体" w:eastAsia="黑体" w:cs="黑体"/>
                <w:color w:val="auto"/>
                <w:sz w:val="22"/>
                <w:szCs w:val="22"/>
              </w:rPr>
            </w:pPr>
            <w:bookmarkStart w:id="1000" w:name="_Toc440531287"/>
            <w:r>
              <w:rPr>
                <w:rFonts w:hint="eastAsia" w:ascii="黑体" w:hAnsi="黑体" w:eastAsia="黑体" w:cs="黑体"/>
                <w:color w:val="auto"/>
                <w:sz w:val="22"/>
                <w:szCs w:val="22"/>
              </w:rPr>
              <w:t>数量</w:t>
            </w:r>
            <w:bookmarkEnd w:id="1000"/>
          </w:p>
        </w:tc>
        <w:tc>
          <w:tcPr>
            <w:tcW w:w="1550" w:type="dxa"/>
            <w:noWrap w:val="0"/>
            <w:vAlign w:val="center"/>
          </w:tcPr>
          <w:p>
            <w:pPr>
              <w:keepNext w:val="0"/>
              <w:keepLines w:val="0"/>
              <w:pageBreakBefore w:val="0"/>
              <w:kinsoku/>
              <w:wordWrap/>
              <w:overflowPunct/>
              <w:topLinePunct w:val="0"/>
              <w:autoSpaceDE/>
              <w:autoSpaceDN/>
              <w:bidi w:val="0"/>
              <w:spacing w:line="240" w:lineRule="exact"/>
              <w:jc w:val="center"/>
              <w:textAlignment w:val="auto"/>
              <w:rPr>
                <w:rFonts w:hint="eastAsia" w:ascii="黑体" w:hAnsi="黑体" w:eastAsia="黑体" w:cs="黑体"/>
                <w:color w:val="auto"/>
                <w:sz w:val="22"/>
                <w:szCs w:val="22"/>
              </w:rPr>
            </w:pPr>
            <w:bookmarkStart w:id="1001" w:name="_Toc440531288"/>
            <w:r>
              <w:rPr>
                <w:rFonts w:hint="eastAsia" w:ascii="黑体" w:hAnsi="黑体" w:eastAsia="黑体" w:cs="黑体"/>
                <w:color w:val="auto"/>
                <w:sz w:val="22"/>
                <w:szCs w:val="22"/>
              </w:rPr>
              <w:t>所属部门</w:t>
            </w:r>
            <w:bookmarkEnd w:id="100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949"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w:t>
            </w:r>
          </w:p>
        </w:tc>
        <w:tc>
          <w:tcPr>
            <w:tcW w:w="4218"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指挥车</w:t>
            </w:r>
          </w:p>
        </w:tc>
        <w:tc>
          <w:tcPr>
            <w:tcW w:w="123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辆</w:t>
            </w:r>
          </w:p>
        </w:tc>
        <w:tc>
          <w:tcPr>
            <w:tcW w:w="108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w:t>
            </w:r>
          </w:p>
        </w:tc>
        <w:tc>
          <w:tcPr>
            <w:tcW w:w="1550"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枣矿集团矿山救护大队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949"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w:t>
            </w:r>
          </w:p>
        </w:tc>
        <w:tc>
          <w:tcPr>
            <w:tcW w:w="4218"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气体化验车</w:t>
            </w:r>
          </w:p>
        </w:tc>
        <w:tc>
          <w:tcPr>
            <w:tcW w:w="123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辆</w:t>
            </w:r>
          </w:p>
        </w:tc>
        <w:tc>
          <w:tcPr>
            <w:tcW w:w="1083"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w:t>
            </w:r>
          </w:p>
        </w:tc>
        <w:tc>
          <w:tcPr>
            <w:tcW w:w="155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949"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w:t>
            </w:r>
          </w:p>
        </w:tc>
        <w:tc>
          <w:tcPr>
            <w:tcW w:w="4218"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装备</w:t>
            </w:r>
            <w:r>
              <w:rPr>
                <w:rFonts w:hint="eastAsia" w:ascii="仿宋_GB2312" w:hAnsi="仿宋_GB2312" w:eastAsia="仿宋_GB2312" w:cs="仿宋_GB2312"/>
                <w:color w:val="auto"/>
                <w:sz w:val="22"/>
                <w:szCs w:val="22"/>
                <w:lang w:eastAsia="zh-CN"/>
              </w:rPr>
              <w:t>运输</w:t>
            </w:r>
            <w:r>
              <w:rPr>
                <w:rFonts w:hint="eastAsia" w:ascii="仿宋_GB2312" w:hAnsi="仿宋_GB2312" w:eastAsia="仿宋_GB2312" w:cs="仿宋_GB2312"/>
                <w:color w:val="auto"/>
                <w:sz w:val="22"/>
                <w:szCs w:val="22"/>
              </w:rPr>
              <w:t>车</w:t>
            </w:r>
          </w:p>
        </w:tc>
        <w:tc>
          <w:tcPr>
            <w:tcW w:w="123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辆</w:t>
            </w:r>
          </w:p>
        </w:tc>
        <w:tc>
          <w:tcPr>
            <w:tcW w:w="1083"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lang w:eastAsia="zh-CN"/>
              </w:rPr>
            </w:pPr>
            <w:r>
              <w:rPr>
                <w:rFonts w:hint="eastAsia" w:ascii="仿宋_GB2312" w:hAnsi="仿宋_GB2312" w:eastAsia="仿宋_GB2312" w:cs="仿宋_GB2312"/>
                <w:color w:val="auto"/>
                <w:sz w:val="22"/>
                <w:szCs w:val="22"/>
                <w:lang w:val="en-US" w:eastAsia="zh-CN"/>
              </w:rPr>
              <w:t>2</w:t>
            </w:r>
          </w:p>
        </w:tc>
        <w:tc>
          <w:tcPr>
            <w:tcW w:w="155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949"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w:t>
            </w:r>
          </w:p>
        </w:tc>
        <w:tc>
          <w:tcPr>
            <w:tcW w:w="4218"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矿山救护车</w:t>
            </w:r>
          </w:p>
        </w:tc>
        <w:tc>
          <w:tcPr>
            <w:tcW w:w="1233"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辆</w:t>
            </w:r>
          </w:p>
        </w:tc>
        <w:tc>
          <w:tcPr>
            <w:tcW w:w="1083"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12</w:t>
            </w:r>
          </w:p>
        </w:tc>
        <w:tc>
          <w:tcPr>
            <w:tcW w:w="155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949"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w:t>
            </w:r>
          </w:p>
        </w:tc>
        <w:tc>
          <w:tcPr>
            <w:tcW w:w="4218"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灾区电话</w:t>
            </w:r>
          </w:p>
        </w:tc>
        <w:tc>
          <w:tcPr>
            <w:tcW w:w="123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套</w:t>
            </w:r>
          </w:p>
        </w:tc>
        <w:tc>
          <w:tcPr>
            <w:tcW w:w="1083"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w:t>
            </w:r>
          </w:p>
        </w:tc>
        <w:tc>
          <w:tcPr>
            <w:tcW w:w="155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949"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6</w:t>
            </w:r>
          </w:p>
        </w:tc>
        <w:tc>
          <w:tcPr>
            <w:tcW w:w="4218"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惰气发生装置</w:t>
            </w:r>
          </w:p>
        </w:tc>
        <w:tc>
          <w:tcPr>
            <w:tcW w:w="123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套</w:t>
            </w:r>
          </w:p>
        </w:tc>
        <w:tc>
          <w:tcPr>
            <w:tcW w:w="1083"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w:t>
            </w:r>
          </w:p>
        </w:tc>
        <w:tc>
          <w:tcPr>
            <w:tcW w:w="155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949"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7</w:t>
            </w:r>
          </w:p>
        </w:tc>
        <w:tc>
          <w:tcPr>
            <w:tcW w:w="4218"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高倍数泡沫灭火机</w:t>
            </w:r>
          </w:p>
        </w:tc>
        <w:tc>
          <w:tcPr>
            <w:tcW w:w="1233"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套</w:t>
            </w:r>
          </w:p>
        </w:tc>
        <w:tc>
          <w:tcPr>
            <w:tcW w:w="1083"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w:t>
            </w:r>
          </w:p>
        </w:tc>
        <w:tc>
          <w:tcPr>
            <w:tcW w:w="155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949"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8</w:t>
            </w:r>
          </w:p>
        </w:tc>
        <w:tc>
          <w:tcPr>
            <w:tcW w:w="4218"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高压脉冲灭火装置</w:t>
            </w:r>
          </w:p>
        </w:tc>
        <w:tc>
          <w:tcPr>
            <w:tcW w:w="123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套</w:t>
            </w:r>
          </w:p>
        </w:tc>
        <w:tc>
          <w:tcPr>
            <w:tcW w:w="108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w:t>
            </w:r>
          </w:p>
        </w:tc>
        <w:tc>
          <w:tcPr>
            <w:tcW w:w="155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949"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9</w:t>
            </w:r>
          </w:p>
        </w:tc>
        <w:tc>
          <w:tcPr>
            <w:tcW w:w="4218"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惰泡发生装置</w:t>
            </w:r>
          </w:p>
        </w:tc>
        <w:tc>
          <w:tcPr>
            <w:tcW w:w="123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套</w:t>
            </w:r>
          </w:p>
        </w:tc>
        <w:tc>
          <w:tcPr>
            <w:tcW w:w="1083" w:type="dxa"/>
            <w:noWrap w:val="0"/>
            <w:vAlign w:val="center"/>
          </w:tcPr>
          <w:p>
            <w:pPr>
              <w:keepNext w:val="0"/>
              <w:keepLines w:val="0"/>
              <w:pageBreakBefore w:val="0"/>
              <w:widowControl/>
              <w:kinsoku/>
              <w:wordWrap/>
              <w:overflowPunct/>
              <w:topLinePunct w:val="0"/>
              <w:autoSpaceDE/>
              <w:autoSpaceDN/>
              <w:bidi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w:t>
            </w:r>
          </w:p>
        </w:tc>
        <w:tc>
          <w:tcPr>
            <w:tcW w:w="155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949"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w:t>
            </w:r>
          </w:p>
        </w:tc>
        <w:tc>
          <w:tcPr>
            <w:tcW w:w="4218"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生命探测仪</w:t>
            </w:r>
          </w:p>
        </w:tc>
        <w:tc>
          <w:tcPr>
            <w:tcW w:w="123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台</w:t>
            </w:r>
          </w:p>
        </w:tc>
        <w:tc>
          <w:tcPr>
            <w:tcW w:w="1083"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w:t>
            </w:r>
          </w:p>
        </w:tc>
        <w:tc>
          <w:tcPr>
            <w:tcW w:w="155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949"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11</w:t>
            </w:r>
          </w:p>
        </w:tc>
        <w:tc>
          <w:tcPr>
            <w:tcW w:w="4218"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便携式色谱仪</w:t>
            </w:r>
          </w:p>
        </w:tc>
        <w:tc>
          <w:tcPr>
            <w:tcW w:w="123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套</w:t>
            </w:r>
          </w:p>
        </w:tc>
        <w:tc>
          <w:tcPr>
            <w:tcW w:w="1083"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w:t>
            </w:r>
          </w:p>
        </w:tc>
        <w:tc>
          <w:tcPr>
            <w:tcW w:w="155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949"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12</w:t>
            </w:r>
          </w:p>
        </w:tc>
        <w:tc>
          <w:tcPr>
            <w:tcW w:w="4218"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手持式镭射测距仪</w:t>
            </w:r>
          </w:p>
        </w:tc>
        <w:tc>
          <w:tcPr>
            <w:tcW w:w="123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台</w:t>
            </w:r>
          </w:p>
        </w:tc>
        <w:tc>
          <w:tcPr>
            <w:tcW w:w="1083"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w:t>
            </w:r>
          </w:p>
        </w:tc>
        <w:tc>
          <w:tcPr>
            <w:tcW w:w="155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949"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13</w:t>
            </w:r>
          </w:p>
        </w:tc>
        <w:tc>
          <w:tcPr>
            <w:tcW w:w="4218"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红外热像仪</w:t>
            </w:r>
          </w:p>
        </w:tc>
        <w:tc>
          <w:tcPr>
            <w:tcW w:w="123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台</w:t>
            </w:r>
          </w:p>
        </w:tc>
        <w:tc>
          <w:tcPr>
            <w:tcW w:w="1083" w:type="dxa"/>
            <w:noWrap w:val="0"/>
            <w:vAlign w:val="center"/>
          </w:tcPr>
          <w:p>
            <w:pPr>
              <w:keepNext w:val="0"/>
              <w:keepLines w:val="0"/>
              <w:pageBreakBefore w:val="0"/>
              <w:widowControl/>
              <w:kinsoku/>
              <w:wordWrap/>
              <w:overflowPunct/>
              <w:topLinePunct w:val="0"/>
              <w:autoSpaceDE/>
              <w:autoSpaceDN/>
              <w:bidi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w:t>
            </w:r>
          </w:p>
        </w:tc>
        <w:tc>
          <w:tcPr>
            <w:tcW w:w="155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949"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14</w:t>
            </w:r>
          </w:p>
        </w:tc>
        <w:tc>
          <w:tcPr>
            <w:tcW w:w="4218"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多种气体检测仪</w:t>
            </w:r>
          </w:p>
        </w:tc>
        <w:tc>
          <w:tcPr>
            <w:tcW w:w="123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套</w:t>
            </w:r>
          </w:p>
        </w:tc>
        <w:tc>
          <w:tcPr>
            <w:tcW w:w="1083" w:type="dxa"/>
            <w:noWrap w:val="0"/>
            <w:vAlign w:val="center"/>
          </w:tcPr>
          <w:p>
            <w:pPr>
              <w:keepNext w:val="0"/>
              <w:keepLines w:val="0"/>
              <w:pageBreakBefore w:val="0"/>
              <w:widowControl/>
              <w:kinsoku/>
              <w:wordWrap/>
              <w:overflowPunct/>
              <w:topLinePunct w:val="0"/>
              <w:autoSpaceDE/>
              <w:autoSpaceDN/>
              <w:bidi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w:t>
            </w:r>
          </w:p>
        </w:tc>
        <w:tc>
          <w:tcPr>
            <w:tcW w:w="155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949"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w:t>
            </w:r>
          </w:p>
        </w:tc>
        <w:tc>
          <w:tcPr>
            <w:tcW w:w="4218"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救灾支护破拆装置</w:t>
            </w:r>
          </w:p>
        </w:tc>
        <w:tc>
          <w:tcPr>
            <w:tcW w:w="123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套</w:t>
            </w:r>
          </w:p>
        </w:tc>
        <w:tc>
          <w:tcPr>
            <w:tcW w:w="1083"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w:t>
            </w:r>
          </w:p>
        </w:tc>
        <w:tc>
          <w:tcPr>
            <w:tcW w:w="155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949"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16</w:t>
            </w:r>
          </w:p>
        </w:tc>
        <w:tc>
          <w:tcPr>
            <w:tcW w:w="4218"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爆炸三角形测定仪</w:t>
            </w:r>
          </w:p>
        </w:tc>
        <w:tc>
          <w:tcPr>
            <w:tcW w:w="123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台</w:t>
            </w:r>
          </w:p>
        </w:tc>
        <w:tc>
          <w:tcPr>
            <w:tcW w:w="1083"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w:t>
            </w:r>
          </w:p>
        </w:tc>
        <w:tc>
          <w:tcPr>
            <w:tcW w:w="155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949"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17</w:t>
            </w:r>
          </w:p>
        </w:tc>
        <w:tc>
          <w:tcPr>
            <w:tcW w:w="4218"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防爆数码摄像机</w:t>
            </w:r>
          </w:p>
        </w:tc>
        <w:tc>
          <w:tcPr>
            <w:tcW w:w="123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台</w:t>
            </w:r>
          </w:p>
        </w:tc>
        <w:tc>
          <w:tcPr>
            <w:tcW w:w="1083" w:type="dxa"/>
            <w:noWrap w:val="0"/>
            <w:vAlign w:val="center"/>
          </w:tcPr>
          <w:p>
            <w:pPr>
              <w:keepNext w:val="0"/>
              <w:keepLines w:val="0"/>
              <w:pageBreakBefore w:val="0"/>
              <w:kinsoku/>
              <w:wordWrap/>
              <w:overflowPunct/>
              <w:topLinePunct w:val="0"/>
              <w:autoSpaceDE/>
              <w:autoSpaceDN/>
              <w:bidi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w:t>
            </w:r>
          </w:p>
        </w:tc>
        <w:tc>
          <w:tcPr>
            <w:tcW w:w="155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949"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18</w:t>
            </w:r>
          </w:p>
        </w:tc>
        <w:tc>
          <w:tcPr>
            <w:tcW w:w="4218"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防爆数码照相机</w:t>
            </w:r>
          </w:p>
        </w:tc>
        <w:tc>
          <w:tcPr>
            <w:tcW w:w="123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台</w:t>
            </w:r>
          </w:p>
        </w:tc>
        <w:tc>
          <w:tcPr>
            <w:tcW w:w="108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w:t>
            </w:r>
          </w:p>
        </w:tc>
        <w:tc>
          <w:tcPr>
            <w:tcW w:w="155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949"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19</w:t>
            </w:r>
          </w:p>
        </w:tc>
        <w:tc>
          <w:tcPr>
            <w:tcW w:w="4218"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矿山救护车</w:t>
            </w:r>
          </w:p>
        </w:tc>
        <w:tc>
          <w:tcPr>
            <w:tcW w:w="123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辆</w:t>
            </w:r>
          </w:p>
        </w:tc>
        <w:tc>
          <w:tcPr>
            <w:tcW w:w="108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19</w:t>
            </w:r>
          </w:p>
        </w:tc>
        <w:tc>
          <w:tcPr>
            <w:tcW w:w="1550"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兖矿集团矿山救护大队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949"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20</w:t>
            </w:r>
          </w:p>
        </w:tc>
        <w:tc>
          <w:tcPr>
            <w:tcW w:w="4218"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卫星通信指挥车</w:t>
            </w:r>
          </w:p>
        </w:tc>
        <w:tc>
          <w:tcPr>
            <w:tcW w:w="123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辆</w:t>
            </w:r>
          </w:p>
        </w:tc>
        <w:tc>
          <w:tcPr>
            <w:tcW w:w="108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w:t>
            </w:r>
          </w:p>
        </w:tc>
        <w:tc>
          <w:tcPr>
            <w:tcW w:w="155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949"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21</w:t>
            </w:r>
          </w:p>
        </w:tc>
        <w:tc>
          <w:tcPr>
            <w:tcW w:w="4218"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蛇眼探测仪</w:t>
            </w:r>
          </w:p>
        </w:tc>
        <w:tc>
          <w:tcPr>
            <w:tcW w:w="123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套</w:t>
            </w:r>
          </w:p>
        </w:tc>
        <w:tc>
          <w:tcPr>
            <w:tcW w:w="108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w:t>
            </w:r>
          </w:p>
        </w:tc>
        <w:tc>
          <w:tcPr>
            <w:tcW w:w="155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949"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22</w:t>
            </w:r>
          </w:p>
        </w:tc>
        <w:tc>
          <w:tcPr>
            <w:tcW w:w="4218"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远距离灾区环境侦测系统</w:t>
            </w:r>
          </w:p>
        </w:tc>
        <w:tc>
          <w:tcPr>
            <w:tcW w:w="123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套</w:t>
            </w:r>
          </w:p>
        </w:tc>
        <w:tc>
          <w:tcPr>
            <w:tcW w:w="108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w:t>
            </w:r>
          </w:p>
        </w:tc>
        <w:tc>
          <w:tcPr>
            <w:tcW w:w="155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949"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23</w:t>
            </w:r>
          </w:p>
        </w:tc>
        <w:tc>
          <w:tcPr>
            <w:tcW w:w="4218"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远距离炸药探测仪</w:t>
            </w:r>
          </w:p>
        </w:tc>
        <w:tc>
          <w:tcPr>
            <w:tcW w:w="123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台</w:t>
            </w:r>
          </w:p>
        </w:tc>
        <w:tc>
          <w:tcPr>
            <w:tcW w:w="108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w:t>
            </w:r>
          </w:p>
        </w:tc>
        <w:tc>
          <w:tcPr>
            <w:tcW w:w="155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949"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24</w:t>
            </w:r>
          </w:p>
        </w:tc>
        <w:tc>
          <w:tcPr>
            <w:tcW w:w="4218"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便携式气相色谱仪</w:t>
            </w:r>
          </w:p>
        </w:tc>
        <w:tc>
          <w:tcPr>
            <w:tcW w:w="123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台</w:t>
            </w:r>
          </w:p>
        </w:tc>
        <w:tc>
          <w:tcPr>
            <w:tcW w:w="108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w:t>
            </w:r>
          </w:p>
        </w:tc>
        <w:tc>
          <w:tcPr>
            <w:tcW w:w="155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949"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25</w:t>
            </w:r>
          </w:p>
        </w:tc>
        <w:tc>
          <w:tcPr>
            <w:tcW w:w="4218"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大型(CO2)气体灭火装置</w:t>
            </w:r>
          </w:p>
        </w:tc>
        <w:tc>
          <w:tcPr>
            <w:tcW w:w="123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套</w:t>
            </w:r>
          </w:p>
        </w:tc>
        <w:tc>
          <w:tcPr>
            <w:tcW w:w="108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w:t>
            </w:r>
          </w:p>
        </w:tc>
        <w:tc>
          <w:tcPr>
            <w:tcW w:w="155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949"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26</w:t>
            </w:r>
          </w:p>
        </w:tc>
        <w:tc>
          <w:tcPr>
            <w:tcW w:w="4218"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有毒有害气体智能排放系统</w:t>
            </w:r>
          </w:p>
        </w:tc>
        <w:tc>
          <w:tcPr>
            <w:tcW w:w="123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套</w:t>
            </w:r>
          </w:p>
        </w:tc>
        <w:tc>
          <w:tcPr>
            <w:tcW w:w="108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w:t>
            </w:r>
          </w:p>
        </w:tc>
        <w:tc>
          <w:tcPr>
            <w:tcW w:w="155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949"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27</w:t>
            </w:r>
          </w:p>
        </w:tc>
        <w:tc>
          <w:tcPr>
            <w:tcW w:w="4218"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井下轻型救灾钻机</w:t>
            </w:r>
          </w:p>
        </w:tc>
        <w:tc>
          <w:tcPr>
            <w:tcW w:w="123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套</w:t>
            </w:r>
          </w:p>
        </w:tc>
        <w:tc>
          <w:tcPr>
            <w:tcW w:w="108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w:t>
            </w:r>
          </w:p>
        </w:tc>
        <w:tc>
          <w:tcPr>
            <w:tcW w:w="155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949"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28</w:t>
            </w:r>
          </w:p>
        </w:tc>
        <w:tc>
          <w:tcPr>
            <w:tcW w:w="4218"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井下快速成套支护装备</w:t>
            </w:r>
          </w:p>
        </w:tc>
        <w:tc>
          <w:tcPr>
            <w:tcW w:w="123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套</w:t>
            </w:r>
          </w:p>
        </w:tc>
        <w:tc>
          <w:tcPr>
            <w:tcW w:w="108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w:t>
            </w:r>
          </w:p>
        </w:tc>
        <w:tc>
          <w:tcPr>
            <w:tcW w:w="155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949"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29</w:t>
            </w:r>
          </w:p>
        </w:tc>
        <w:tc>
          <w:tcPr>
            <w:tcW w:w="4218"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红外热成像仪</w:t>
            </w:r>
          </w:p>
        </w:tc>
        <w:tc>
          <w:tcPr>
            <w:tcW w:w="123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台</w:t>
            </w:r>
          </w:p>
        </w:tc>
        <w:tc>
          <w:tcPr>
            <w:tcW w:w="108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w:t>
            </w:r>
          </w:p>
        </w:tc>
        <w:tc>
          <w:tcPr>
            <w:tcW w:w="155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949"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30</w:t>
            </w:r>
          </w:p>
        </w:tc>
        <w:tc>
          <w:tcPr>
            <w:tcW w:w="4218"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大扭矩履带式全液压钻机</w:t>
            </w:r>
          </w:p>
        </w:tc>
        <w:tc>
          <w:tcPr>
            <w:tcW w:w="123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台</w:t>
            </w:r>
          </w:p>
        </w:tc>
        <w:tc>
          <w:tcPr>
            <w:tcW w:w="108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w:t>
            </w:r>
          </w:p>
        </w:tc>
        <w:tc>
          <w:tcPr>
            <w:tcW w:w="155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949"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31</w:t>
            </w:r>
          </w:p>
        </w:tc>
        <w:tc>
          <w:tcPr>
            <w:tcW w:w="4218"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井下无线宽带救灾通信系统</w:t>
            </w:r>
          </w:p>
        </w:tc>
        <w:tc>
          <w:tcPr>
            <w:tcW w:w="123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套</w:t>
            </w:r>
          </w:p>
        </w:tc>
        <w:tc>
          <w:tcPr>
            <w:tcW w:w="108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w:t>
            </w:r>
          </w:p>
        </w:tc>
        <w:tc>
          <w:tcPr>
            <w:tcW w:w="155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949"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32</w:t>
            </w:r>
          </w:p>
        </w:tc>
        <w:tc>
          <w:tcPr>
            <w:tcW w:w="4218"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生命探测仪</w:t>
            </w:r>
          </w:p>
        </w:tc>
        <w:tc>
          <w:tcPr>
            <w:tcW w:w="123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套</w:t>
            </w:r>
          </w:p>
        </w:tc>
        <w:tc>
          <w:tcPr>
            <w:tcW w:w="108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w:t>
            </w:r>
          </w:p>
        </w:tc>
        <w:tc>
          <w:tcPr>
            <w:tcW w:w="155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949"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33</w:t>
            </w:r>
          </w:p>
        </w:tc>
        <w:tc>
          <w:tcPr>
            <w:tcW w:w="4218"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红外热像仪</w:t>
            </w:r>
          </w:p>
        </w:tc>
        <w:tc>
          <w:tcPr>
            <w:tcW w:w="123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套</w:t>
            </w:r>
          </w:p>
        </w:tc>
        <w:tc>
          <w:tcPr>
            <w:tcW w:w="108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w:t>
            </w:r>
          </w:p>
        </w:tc>
        <w:tc>
          <w:tcPr>
            <w:tcW w:w="155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949"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34</w:t>
            </w:r>
          </w:p>
        </w:tc>
        <w:tc>
          <w:tcPr>
            <w:tcW w:w="4218"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人体搜寻仪</w:t>
            </w:r>
          </w:p>
        </w:tc>
        <w:tc>
          <w:tcPr>
            <w:tcW w:w="123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套</w:t>
            </w:r>
          </w:p>
        </w:tc>
        <w:tc>
          <w:tcPr>
            <w:tcW w:w="108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w:t>
            </w:r>
          </w:p>
        </w:tc>
        <w:tc>
          <w:tcPr>
            <w:tcW w:w="155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949"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35</w:t>
            </w:r>
          </w:p>
        </w:tc>
        <w:tc>
          <w:tcPr>
            <w:tcW w:w="4218"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救灾机器人</w:t>
            </w:r>
          </w:p>
        </w:tc>
        <w:tc>
          <w:tcPr>
            <w:tcW w:w="123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套</w:t>
            </w:r>
          </w:p>
        </w:tc>
        <w:tc>
          <w:tcPr>
            <w:tcW w:w="108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w:t>
            </w:r>
          </w:p>
        </w:tc>
        <w:tc>
          <w:tcPr>
            <w:tcW w:w="155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p>
        </w:tc>
      </w:tr>
    </w:tbl>
    <w:p>
      <w:pPr>
        <w:pStyle w:val="3"/>
        <w:keepNext/>
        <w:keepLines/>
        <w:pageBreakBefore w:val="0"/>
        <w:widowControl w:val="0"/>
        <w:kinsoku/>
        <w:wordWrap/>
        <w:overflowPunct/>
        <w:topLinePunct w:val="0"/>
        <w:autoSpaceDE/>
        <w:autoSpaceDN/>
        <w:bidi w:val="0"/>
        <w:adjustRightInd/>
        <w:snapToGrid/>
        <w:spacing w:before="0" w:after="0" w:line="560" w:lineRule="exact"/>
        <w:jc w:val="left"/>
        <w:textAlignment w:val="auto"/>
        <w:rPr>
          <w:rStyle w:val="123"/>
          <w:rFonts w:hint="eastAsia" w:ascii="黑体" w:hAnsi="宋体" w:cs="宋体"/>
          <w:b w:val="0"/>
          <w:bCs w:val="0"/>
          <w:color w:val="auto"/>
          <w:kern w:val="0"/>
        </w:rPr>
      </w:pPr>
      <w:bookmarkStart w:id="1002" w:name="_Toc329261460"/>
      <w:bookmarkStart w:id="1003" w:name="_Toc406510035"/>
      <w:bookmarkStart w:id="1004" w:name="_Toc406510287"/>
      <w:bookmarkStart w:id="1005" w:name="_Toc406512712"/>
      <w:bookmarkStart w:id="1006" w:name="_Toc440531289"/>
      <w:r>
        <w:rPr>
          <w:rStyle w:val="123"/>
          <w:rFonts w:hint="eastAsia" w:ascii="黑体" w:hAnsi="宋体" w:cs="宋体"/>
          <w:b w:val="0"/>
          <w:bCs w:val="0"/>
          <w:color w:val="auto"/>
          <w:kern w:val="0"/>
        </w:rPr>
        <w:br w:type="page"/>
      </w:r>
      <w:r>
        <w:rPr>
          <w:rStyle w:val="123"/>
          <w:rFonts w:hint="eastAsia" w:ascii="黑体" w:hAnsi="宋体" w:cs="宋体"/>
          <w:b w:val="0"/>
          <w:bCs w:val="0"/>
          <w:color w:val="auto"/>
          <w:kern w:val="0"/>
        </w:rPr>
        <w:t>附表7：</w:t>
      </w:r>
    </w:p>
    <w:p>
      <w:pPr>
        <w:pageBreakBefore w:val="0"/>
        <w:widowControl w:val="0"/>
        <w:kinsoku/>
        <w:wordWrap/>
        <w:overflowPunct/>
        <w:topLinePunct w:val="0"/>
        <w:autoSpaceDE/>
        <w:autoSpaceDN/>
        <w:bidi w:val="0"/>
        <w:adjustRightInd/>
        <w:snapToGrid/>
        <w:spacing w:line="560" w:lineRule="exact"/>
        <w:jc w:val="center"/>
        <w:textAlignment w:val="auto"/>
        <w:rPr>
          <w:rStyle w:val="123"/>
          <w:rFonts w:hint="eastAsia" w:ascii="方正小标宋简体" w:hAnsi="方正小标宋简体" w:eastAsia="方正小标宋简体" w:cs="方正小标宋简体"/>
          <w:b w:val="0"/>
          <w:bCs w:val="0"/>
          <w:color w:val="auto"/>
          <w:kern w:val="0"/>
          <w:sz w:val="36"/>
          <w:szCs w:val="36"/>
        </w:rPr>
      </w:pPr>
      <w:r>
        <w:rPr>
          <w:rStyle w:val="123"/>
          <w:rFonts w:hint="eastAsia" w:ascii="方正小标宋简体" w:hAnsi="方正小标宋简体" w:eastAsia="方正小标宋简体" w:cs="方正小标宋简体"/>
          <w:b w:val="0"/>
          <w:bCs w:val="0"/>
          <w:color w:val="auto"/>
          <w:kern w:val="0"/>
          <w:sz w:val="36"/>
          <w:szCs w:val="36"/>
        </w:rPr>
        <w:t>专业救护队伍通讯录</w:t>
      </w:r>
      <w:bookmarkEnd w:id="1002"/>
      <w:bookmarkEnd w:id="1003"/>
      <w:bookmarkEnd w:id="1004"/>
      <w:bookmarkEnd w:id="1005"/>
      <w:bookmarkEnd w:id="1006"/>
    </w:p>
    <w:tbl>
      <w:tblPr>
        <w:tblStyle w:val="25"/>
        <w:tblW w:w="8920" w:type="dxa"/>
        <w:jc w:val="center"/>
        <w:tblInd w:w="276"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33"/>
        <w:gridCol w:w="1962"/>
        <w:gridCol w:w="2375"/>
        <w:gridCol w:w="1750"/>
        <w:gridCol w:w="180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79" w:hRule="atLeast"/>
          <w:jc w:val="center"/>
        </w:trPr>
        <w:tc>
          <w:tcPr>
            <w:tcW w:w="1033" w:type="dxa"/>
            <w:vMerge w:val="restart"/>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eastAsia" w:ascii="黑体" w:hAnsi="黑体" w:eastAsia="黑体" w:cs="黑体"/>
                <w:color w:val="auto"/>
                <w:sz w:val="24"/>
                <w:szCs w:val="24"/>
              </w:rPr>
            </w:pPr>
            <w:r>
              <w:rPr>
                <w:rFonts w:hint="eastAsia" w:ascii="黑体" w:hAnsi="黑体" w:eastAsia="黑体" w:cs="黑体"/>
                <w:color w:val="auto"/>
                <w:sz w:val="24"/>
                <w:szCs w:val="24"/>
              </w:rPr>
              <w:t>姓名</w:t>
            </w:r>
          </w:p>
        </w:tc>
        <w:tc>
          <w:tcPr>
            <w:tcW w:w="1962" w:type="dxa"/>
            <w:vMerge w:val="restart"/>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eastAsia" w:ascii="黑体" w:hAnsi="黑体" w:eastAsia="黑体" w:cs="黑体"/>
                <w:color w:val="auto"/>
                <w:sz w:val="24"/>
                <w:szCs w:val="24"/>
              </w:rPr>
            </w:pPr>
            <w:r>
              <w:rPr>
                <w:rFonts w:hint="eastAsia" w:ascii="黑体" w:hAnsi="黑体" w:eastAsia="黑体" w:cs="黑体"/>
                <w:color w:val="auto"/>
                <w:sz w:val="24"/>
                <w:szCs w:val="24"/>
              </w:rPr>
              <w:t>单位</w:t>
            </w:r>
          </w:p>
        </w:tc>
        <w:tc>
          <w:tcPr>
            <w:tcW w:w="2375" w:type="dxa"/>
            <w:vMerge w:val="restart"/>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eastAsia" w:ascii="黑体" w:hAnsi="黑体" w:eastAsia="黑体" w:cs="黑体"/>
                <w:color w:val="auto"/>
                <w:sz w:val="24"/>
                <w:szCs w:val="24"/>
              </w:rPr>
            </w:pPr>
            <w:r>
              <w:rPr>
                <w:rFonts w:hint="eastAsia" w:ascii="黑体" w:hAnsi="黑体" w:eastAsia="黑体" w:cs="黑体"/>
                <w:color w:val="auto"/>
                <w:sz w:val="24"/>
                <w:szCs w:val="24"/>
              </w:rPr>
              <w:t>职务</w:t>
            </w:r>
          </w:p>
        </w:tc>
        <w:tc>
          <w:tcPr>
            <w:tcW w:w="3550" w:type="dxa"/>
            <w:gridSpan w:val="2"/>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eastAsia" w:ascii="黑体" w:hAnsi="黑体" w:eastAsia="黑体" w:cs="黑体"/>
                <w:color w:val="auto"/>
                <w:sz w:val="24"/>
                <w:szCs w:val="24"/>
              </w:rPr>
            </w:pPr>
            <w:r>
              <w:rPr>
                <w:rFonts w:hint="eastAsia" w:ascii="黑体" w:hAnsi="黑体" w:eastAsia="黑体" w:cs="黑体"/>
                <w:color w:val="auto"/>
                <w:sz w:val="24"/>
                <w:szCs w:val="24"/>
              </w:rPr>
              <w:t>通讯电话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29" w:hRule="atLeast"/>
          <w:jc w:val="center"/>
        </w:trPr>
        <w:tc>
          <w:tcPr>
            <w:tcW w:w="1033"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eastAsia" w:ascii="黑体" w:hAnsi="黑体" w:eastAsia="黑体" w:cs="黑体"/>
                <w:color w:val="auto"/>
                <w:sz w:val="24"/>
                <w:szCs w:val="24"/>
              </w:rPr>
            </w:pPr>
          </w:p>
        </w:tc>
        <w:tc>
          <w:tcPr>
            <w:tcW w:w="1962"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eastAsia" w:ascii="黑体" w:hAnsi="黑体" w:eastAsia="黑体" w:cs="黑体"/>
                <w:color w:val="auto"/>
                <w:sz w:val="24"/>
                <w:szCs w:val="24"/>
              </w:rPr>
            </w:pPr>
          </w:p>
        </w:tc>
        <w:tc>
          <w:tcPr>
            <w:tcW w:w="2375"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eastAsia" w:ascii="黑体" w:hAnsi="黑体" w:eastAsia="黑体" w:cs="黑体"/>
                <w:color w:val="auto"/>
                <w:sz w:val="24"/>
                <w:szCs w:val="24"/>
              </w:rPr>
            </w:pPr>
          </w:p>
        </w:tc>
        <w:tc>
          <w:tcPr>
            <w:tcW w:w="1750" w:type="dxa"/>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eastAsia" w:ascii="黑体" w:hAnsi="黑体" w:eastAsia="黑体" w:cs="黑体"/>
                <w:color w:val="auto"/>
                <w:sz w:val="24"/>
                <w:szCs w:val="24"/>
              </w:rPr>
            </w:pPr>
            <w:r>
              <w:rPr>
                <w:rFonts w:hint="eastAsia" w:ascii="黑体" w:hAnsi="黑体" w:eastAsia="黑体" w:cs="黑体"/>
                <w:color w:val="auto"/>
                <w:sz w:val="24"/>
                <w:szCs w:val="24"/>
              </w:rPr>
              <w:t>办公</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eastAsia" w:ascii="黑体" w:hAnsi="黑体" w:eastAsia="黑体" w:cs="黑体"/>
                <w:color w:val="auto"/>
                <w:sz w:val="24"/>
                <w:szCs w:val="24"/>
              </w:rPr>
            </w:pPr>
            <w:r>
              <w:rPr>
                <w:rFonts w:hint="eastAsia" w:ascii="黑体" w:hAnsi="黑体" w:eastAsia="黑体" w:cs="黑体"/>
                <w:color w:val="auto"/>
                <w:sz w:val="24"/>
                <w:szCs w:val="24"/>
              </w:rPr>
              <w:t>手机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723" w:hRule="atLeast"/>
          <w:jc w:val="center"/>
        </w:trPr>
        <w:tc>
          <w:tcPr>
            <w:tcW w:w="1033"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晏明来</w:t>
            </w:r>
          </w:p>
        </w:tc>
        <w:tc>
          <w:tcPr>
            <w:tcW w:w="1962"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枣矿救护大队</w:t>
            </w:r>
          </w:p>
        </w:tc>
        <w:tc>
          <w:tcPr>
            <w:tcW w:w="2375"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大队长</w:t>
            </w:r>
          </w:p>
        </w:tc>
        <w:tc>
          <w:tcPr>
            <w:tcW w:w="1750" w:type="dxa"/>
            <w:tcBorders>
              <w:top w:val="single" w:color="auto" w:sz="4" w:space="0"/>
              <w:left w:val="single" w:color="auto" w:sz="4" w:space="0"/>
              <w:bottom w:val="single" w:color="auto" w:sz="4" w:space="0"/>
              <w:right w:val="single" w:color="auto" w:sz="4" w:space="0"/>
            </w:tcBorders>
            <w:noWrap w:val="0"/>
            <w:vAlign w:val="center"/>
          </w:tcPr>
          <w:p>
            <w:pPr>
              <w:pStyle w:val="8"/>
              <w:spacing w:line="240" w:lineRule="atLeast"/>
              <w:ind w:left="412" w:leftChars="1" w:hanging="410" w:hangingChars="17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4073201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1896328</w:t>
            </w:r>
            <w:r>
              <w:rPr>
                <w:rFonts w:hint="eastAsia" w:ascii="仿宋_GB2312" w:hAnsi="仿宋_GB2312" w:eastAsia="仿宋_GB2312" w:cs="仿宋_GB2312"/>
                <w:color w:val="auto"/>
                <w:sz w:val="24"/>
                <w:szCs w:val="24"/>
                <w:lang w:val="en-US" w:eastAsia="zh-CN"/>
              </w:rPr>
              <w:t>2168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723" w:hRule="atLeast"/>
          <w:jc w:val="center"/>
        </w:trPr>
        <w:tc>
          <w:tcPr>
            <w:tcW w:w="1033"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仲伟保</w:t>
            </w:r>
          </w:p>
        </w:tc>
        <w:tc>
          <w:tcPr>
            <w:tcW w:w="1962"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枣矿救护大队</w:t>
            </w:r>
          </w:p>
        </w:tc>
        <w:tc>
          <w:tcPr>
            <w:tcW w:w="2375"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党总支书记</w:t>
            </w:r>
          </w:p>
        </w:tc>
        <w:tc>
          <w:tcPr>
            <w:tcW w:w="175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407140</w:t>
            </w:r>
            <w:r>
              <w:rPr>
                <w:rFonts w:hint="eastAsia" w:ascii="仿宋_GB2312" w:hAnsi="仿宋_GB2312" w:eastAsia="仿宋_GB2312" w:cs="仿宋_GB2312"/>
                <w:color w:val="auto"/>
                <w:sz w:val="24"/>
                <w:szCs w:val="24"/>
                <w:lang w:val="en-US" w:eastAsia="zh-CN"/>
              </w:rPr>
              <w:t>3</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pStyle w:val="124"/>
              <w:jc w:val="center"/>
              <w:rPr>
                <w:rFonts w:hint="eastAsia" w:ascii="仿宋_GB2312" w:hAnsi="仿宋_GB2312" w:eastAsia="仿宋_GB2312" w:cs="仿宋_GB2312"/>
                <w:color w:val="auto"/>
                <w:kern w:val="2"/>
                <w:sz w:val="24"/>
                <w:szCs w:val="24"/>
                <w:lang w:val="en-US" w:eastAsia="zh-CN"/>
              </w:rPr>
            </w:pPr>
            <w:r>
              <w:rPr>
                <w:rFonts w:hint="eastAsia" w:ascii="仿宋_GB2312" w:hAnsi="仿宋_GB2312" w:eastAsia="仿宋_GB2312" w:cs="仿宋_GB2312"/>
                <w:color w:val="auto"/>
                <w:kern w:val="2"/>
                <w:sz w:val="24"/>
                <w:szCs w:val="24"/>
                <w:lang w:val="en-US" w:eastAsia="zh-CN"/>
              </w:rPr>
              <w:t>18963288688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723" w:hRule="atLeast"/>
          <w:jc w:val="center"/>
        </w:trPr>
        <w:tc>
          <w:tcPr>
            <w:tcW w:w="1033" w:type="dxa"/>
            <w:tcBorders>
              <w:top w:val="single" w:color="auto" w:sz="4" w:space="0"/>
              <w:left w:val="single" w:color="auto" w:sz="4" w:space="0"/>
              <w:bottom w:val="single" w:color="auto" w:sz="4" w:space="0"/>
              <w:right w:val="single" w:color="auto" w:sz="4" w:space="0"/>
            </w:tcBorders>
            <w:noWrap w:val="0"/>
            <w:vAlign w:val="center"/>
          </w:tcPr>
          <w:p>
            <w:pPr>
              <w:pStyle w:val="124"/>
              <w:jc w:val="center"/>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color w:val="auto"/>
                <w:kern w:val="2"/>
                <w:sz w:val="24"/>
                <w:szCs w:val="24"/>
              </w:rPr>
              <w:t>张军义</w:t>
            </w:r>
          </w:p>
        </w:tc>
        <w:tc>
          <w:tcPr>
            <w:tcW w:w="1962" w:type="dxa"/>
            <w:tcBorders>
              <w:top w:val="single" w:color="auto" w:sz="4" w:space="0"/>
              <w:left w:val="single" w:color="auto" w:sz="4" w:space="0"/>
              <w:bottom w:val="single" w:color="auto" w:sz="4" w:space="0"/>
              <w:right w:val="single" w:color="auto" w:sz="4" w:space="0"/>
            </w:tcBorders>
            <w:noWrap w:val="0"/>
            <w:vAlign w:val="center"/>
          </w:tcPr>
          <w:p>
            <w:pPr>
              <w:pStyle w:val="124"/>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2"/>
                <w:sz w:val="24"/>
                <w:szCs w:val="24"/>
              </w:rPr>
              <w:t>兖矿救护大队</w:t>
            </w:r>
          </w:p>
        </w:tc>
        <w:tc>
          <w:tcPr>
            <w:tcW w:w="2375" w:type="dxa"/>
            <w:tcBorders>
              <w:top w:val="single" w:color="auto" w:sz="4" w:space="0"/>
              <w:left w:val="single" w:color="auto" w:sz="4" w:space="0"/>
              <w:bottom w:val="single" w:color="auto" w:sz="4" w:space="0"/>
              <w:right w:val="single" w:color="auto" w:sz="4" w:space="0"/>
            </w:tcBorders>
            <w:noWrap w:val="0"/>
            <w:vAlign w:val="center"/>
          </w:tcPr>
          <w:p>
            <w:pPr>
              <w:pStyle w:val="124"/>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2"/>
                <w:sz w:val="24"/>
                <w:szCs w:val="24"/>
              </w:rPr>
              <w:t>大队长、党总支书记</w:t>
            </w:r>
          </w:p>
        </w:tc>
        <w:tc>
          <w:tcPr>
            <w:tcW w:w="1750" w:type="dxa"/>
            <w:tcBorders>
              <w:top w:val="single" w:color="auto" w:sz="4" w:space="0"/>
              <w:left w:val="single" w:color="auto" w:sz="4" w:space="0"/>
              <w:bottom w:val="single" w:color="auto" w:sz="4" w:space="0"/>
              <w:right w:val="single" w:color="auto" w:sz="4" w:space="0"/>
            </w:tcBorders>
            <w:noWrap w:val="0"/>
            <w:vAlign w:val="center"/>
          </w:tcPr>
          <w:p>
            <w:pPr>
              <w:pStyle w:val="124"/>
              <w:jc w:val="center"/>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color w:val="auto"/>
                <w:kern w:val="2"/>
                <w:sz w:val="24"/>
                <w:szCs w:val="24"/>
              </w:rPr>
              <w:t>0537-5937</w:t>
            </w:r>
            <w:r>
              <w:rPr>
                <w:rFonts w:hint="eastAsia" w:ascii="仿宋_GB2312" w:hAnsi="仿宋_GB2312" w:eastAsia="仿宋_GB2312" w:cs="仿宋_GB2312"/>
                <w:color w:val="auto"/>
                <w:kern w:val="2"/>
                <w:sz w:val="24"/>
                <w:szCs w:val="24"/>
                <w:lang w:val="en-US" w:eastAsia="zh-CN"/>
              </w:rPr>
              <w:t>1</w:t>
            </w:r>
            <w:r>
              <w:rPr>
                <w:rFonts w:hint="eastAsia" w:ascii="仿宋_GB2312" w:hAnsi="仿宋_GB2312" w:eastAsia="仿宋_GB2312" w:cs="仿宋_GB2312"/>
                <w:color w:val="auto"/>
                <w:kern w:val="2"/>
                <w:sz w:val="24"/>
                <w:szCs w:val="24"/>
              </w:rPr>
              <w:t>66</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pStyle w:val="124"/>
              <w:jc w:val="center"/>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color w:val="auto"/>
                <w:kern w:val="2"/>
                <w:sz w:val="24"/>
                <w:szCs w:val="24"/>
              </w:rPr>
              <w:t>136</w:t>
            </w:r>
            <w:r>
              <w:rPr>
                <w:rFonts w:hint="eastAsia" w:ascii="仿宋_GB2312" w:hAnsi="仿宋_GB2312" w:eastAsia="仿宋_GB2312" w:cs="仿宋_GB2312"/>
                <w:color w:val="auto"/>
                <w:kern w:val="2"/>
                <w:sz w:val="24"/>
                <w:szCs w:val="24"/>
                <w:lang w:val="en-US" w:eastAsia="zh-CN"/>
              </w:rPr>
              <w:t>08915768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723" w:hRule="atLeast"/>
          <w:jc w:val="center"/>
        </w:trPr>
        <w:tc>
          <w:tcPr>
            <w:tcW w:w="1033" w:type="dxa"/>
            <w:tcBorders>
              <w:top w:val="single" w:color="auto" w:sz="4" w:space="0"/>
              <w:left w:val="single" w:color="auto" w:sz="4" w:space="0"/>
              <w:bottom w:val="single" w:color="auto" w:sz="4" w:space="0"/>
              <w:right w:val="single" w:color="auto" w:sz="4" w:space="0"/>
            </w:tcBorders>
            <w:noWrap w:val="0"/>
            <w:vAlign w:val="center"/>
          </w:tcPr>
          <w:p>
            <w:pPr>
              <w:pStyle w:val="124"/>
              <w:jc w:val="center"/>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color w:val="auto"/>
                <w:kern w:val="2"/>
                <w:sz w:val="24"/>
                <w:szCs w:val="24"/>
              </w:rPr>
              <w:t>宋先明</w:t>
            </w:r>
          </w:p>
        </w:tc>
        <w:tc>
          <w:tcPr>
            <w:tcW w:w="1962" w:type="dxa"/>
            <w:tcBorders>
              <w:top w:val="single" w:color="auto" w:sz="4" w:space="0"/>
              <w:left w:val="single" w:color="auto" w:sz="4" w:space="0"/>
              <w:bottom w:val="single" w:color="auto" w:sz="4" w:space="0"/>
              <w:right w:val="single" w:color="auto" w:sz="4" w:space="0"/>
            </w:tcBorders>
            <w:noWrap w:val="0"/>
            <w:vAlign w:val="center"/>
          </w:tcPr>
          <w:p>
            <w:pPr>
              <w:pStyle w:val="124"/>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2"/>
                <w:sz w:val="24"/>
                <w:szCs w:val="24"/>
              </w:rPr>
              <w:t>兖矿救护大队</w:t>
            </w:r>
          </w:p>
        </w:tc>
        <w:tc>
          <w:tcPr>
            <w:tcW w:w="2375" w:type="dxa"/>
            <w:tcBorders>
              <w:top w:val="single" w:color="auto" w:sz="4" w:space="0"/>
              <w:left w:val="single" w:color="auto" w:sz="4" w:space="0"/>
              <w:bottom w:val="single" w:color="auto" w:sz="4" w:space="0"/>
              <w:right w:val="single" w:color="auto" w:sz="4" w:space="0"/>
            </w:tcBorders>
            <w:noWrap w:val="0"/>
            <w:vAlign w:val="center"/>
          </w:tcPr>
          <w:p>
            <w:pPr>
              <w:pStyle w:val="124"/>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2"/>
                <w:sz w:val="24"/>
                <w:szCs w:val="24"/>
              </w:rPr>
              <w:t>副大队长、总工程师</w:t>
            </w:r>
          </w:p>
        </w:tc>
        <w:tc>
          <w:tcPr>
            <w:tcW w:w="1750" w:type="dxa"/>
            <w:tcBorders>
              <w:top w:val="single" w:color="auto" w:sz="4" w:space="0"/>
              <w:left w:val="single" w:color="auto" w:sz="4" w:space="0"/>
              <w:bottom w:val="single" w:color="auto" w:sz="4" w:space="0"/>
              <w:right w:val="single" w:color="auto" w:sz="4" w:space="0"/>
            </w:tcBorders>
            <w:noWrap w:val="0"/>
            <w:vAlign w:val="center"/>
          </w:tcPr>
          <w:p>
            <w:pPr>
              <w:pStyle w:val="124"/>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2"/>
                <w:sz w:val="24"/>
                <w:szCs w:val="24"/>
              </w:rPr>
              <w:t>0537-5937</w:t>
            </w:r>
            <w:r>
              <w:rPr>
                <w:rFonts w:hint="eastAsia" w:ascii="仿宋_GB2312" w:hAnsi="仿宋_GB2312" w:eastAsia="仿宋_GB2312" w:cs="仿宋_GB2312"/>
                <w:color w:val="auto"/>
                <w:kern w:val="2"/>
                <w:sz w:val="24"/>
                <w:szCs w:val="24"/>
                <w:lang w:val="en-US" w:eastAsia="zh-CN"/>
              </w:rPr>
              <w:t>0</w:t>
            </w:r>
            <w:r>
              <w:rPr>
                <w:rFonts w:hint="eastAsia" w:ascii="仿宋_GB2312" w:hAnsi="仿宋_GB2312" w:eastAsia="仿宋_GB2312" w:cs="仿宋_GB2312"/>
                <w:color w:val="auto"/>
                <w:kern w:val="2"/>
                <w:sz w:val="24"/>
                <w:szCs w:val="24"/>
              </w:rPr>
              <w:t>66</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pStyle w:val="124"/>
              <w:jc w:val="center"/>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color w:val="auto"/>
                <w:kern w:val="2"/>
                <w:sz w:val="24"/>
                <w:szCs w:val="24"/>
              </w:rPr>
              <w:t>13853725689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723" w:hRule="atLeast"/>
          <w:jc w:val="center"/>
        </w:trPr>
        <w:tc>
          <w:tcPr>
            <w:tcW w:w="1033" w:type="dxa"/>
            <w:tcBorders>
              <w:top w:val="single" w:color="auto" w:sz="4" w:space="0"/>
              <w:left w:val="single" w:color="auto" w:sz="4" w:space="0"/>
              <w:bottom w:val="single" w:color="auto" w:sz="4" w:space="0"/>
              <w:right w:val="single" w:color="auto" w:sz="4" w:space="0"/>
            </w:tcBorders>
            <w:noWrap w:val="0"/>
            <w:vAlign w:val="center"/>
          </w:tcPr>
          <w:p>
            <w:pPr>
              <w:pStyle w:val="124"/>
              <w:jc w:val="center"/>
              <w:rPr>
                <w:rFonts w:hint="eastAsia" w:ascii="仿宋_GB2312" w:hAnsi="仿宋_GB2312" w:eastAsia="仿宋_GB2312" w:cs="仿宋_GB2312"/>
                <w:color w:val="auto"/>
                <w:kern w:val="2"/>
                <w:sz w:val="24"/>
                <w:szCs w:val="24"/>
                <w:lang w:eastAsia="zh-CN"/>
              </w:rPr>
            </w:pPr>
            <w:r>
              <w:rPr>
                <w:rFonts w:hint="eastAsia" w:ascii="仿宋_GB2312" w:hAnsi="仿宋_GB2312" w:eastAsia="仿宋_GB2312" w:cs="仿宋_GB2312"/>
                <w:color w:val="auto"/>
                <w:kern w:val="2"/>
                <w:sz w:val="24"/>
                <w:szCs w:val="24"/>
                <w:lang w:eastAsia="zh-CN"/>
              </w:rPr>
              <w:t>张开臣</w:t>
            </w:r>
          </w:p>
        </w:tc>
        <w:tc>
          <w:tcPr>
            <w:tcW w:w="1962"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枣矿</w:t>
            </w:r>
            <w:r>
              <w:rPr>
                <w:rFonts w:hint="eastAsia" w:ascii="仿宋_GB2312" w:hAnsi="仿宋_GB2312" w:eastAsia="仿宋_GB2312" w:cs="仿宋_GB2312"/>
                <w:color w:val="auto"/>
                <w:sz w:val="24"/>
                <w:szCs w:val="24"/>
              </w:rPr>
              <w:t>直属一中队</w:t>
            </w:r>
          </w:p>
        </w:tc>
        <w:tc>
          <w:tcPr>
            <w:tcW w:w="2375"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中队长</w:t>
            </w:r>
          </w:p>
        </w:tc>
        <w:tc>
          <w:tcPr>
            <w:tcW w:w="1750" w:type="dxa"/>
            <w:tcBorders>
              <w:top w:val="single" w:color="auto" w:sz="4" w:space="0"/>
              <w:left w:val="single" w:color="auto" w:sz="4" w:space="0"/>
              <w:bottom w:val="single" w:color="auto" w:sz="4" w:space="0"/>
              <w:right w:val="single" w:color="auto" w:sz="4" w:space="0"/>
            </w:tcBorders>
            <w:noWrap w:val="0"/>
            <w:vAlign w:val="center"/>
          </w:tcPr>
          <w:p>
            <w:pPr>
              <w:pStyle w:val="124"/>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kern w:val="2"/>
                <w:sz w:val="24"/>
                <w:szCs w:val="24"/>
              </w:rPr>
              <w:t>407</w:t>
            </w:r>
            <w:r>
              <w:rPr>
                <w:rFonts w:hint="eastAsia" w:ascii="仿宋_GB2312" w:hAnsi="仿宋_GB2312" w:eastAsia="仿宋_GB2312" w:cs="仿宋_GB2312"/>
                <w:color w:val="auto"/>
                <w:kern w:val="2"/>
                <w:sz w:val="24"/>
                <w:szCs w:val="24"/>
                <w:lang w:val="en-US" w:eastAsia="zh-CN"/>
              </w:rPr>
              <w:t>1219</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pStyle w:val="124"/>
              <w:jc w:val="center"/>
              <w:rPr>
                <w:rFonts w:hint="eastAsia" w:ascii="仿宋_GB2312" w:hAnsi="仿宋_GB2312" w:eastAsia="仿宋_GB2312" w:cs="仿宋_GB2312"/>
                <w:color w:val="auto"/>
                <w:kern w:val="2"/>
                <w:sz w:val="24"/>
                <w:szCs w:val="24"/>
                <w:lang w:val="en-US" w:eastAsia="zh-CN"/>
              </w:rPr>
            </w:pPr>
            <w:r>
              <w:rPr>
                <w:rFonts w:hint="eastAsia" w:ascii="仿宋_GB2312" w:hAnsi="仿宋_GB2312" w:eastAsia="仿宋_GB2312" w:cs="仿宋_GB2312"/>
                <w:color w:val="auto"/>
                <w:kern w:val="2"/>
                <w:sz w:val="24"/>
                <w:szCs w:val="24"/>
                <w:lang w:val="en-US" w:eastAsia="zh-CN"/>
              </w:rPr>
              <w:t>15098254752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723" w:hRule="atLeast"/>
          <w:jc w:val="center"/>
        </w:trPr>
        <w:tc>
          <w:tcPr>
            <w:tcW w:w="1033" w:type="dxa"/>
            <w:tcBorders>
              <w:top w:val="single" w:color="auto" w:sz="4" w:space="0"/>
              <w:left w:val="single" w:color="auto" w:sz="4" w:space="0"/>
              <w:bottom w:val="single" w:color="auto" w:sz="4" w:space="0"/>
              <w:right w:val="single" w:color="auto" w:sz="4" w:space="0"/>
            </w:tcBorders>
            <w:noWrap w:val="0"/>
            <w:vAlign w:val="center"/>
          </w:tcPr>
          <w:p>
            <w:pPr>
              <w:pStyle w:val="124"/>
              <w:jc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kern w:val="2"/>
                <w:sz w:val="24"/>
                <w:szCs w:val="24"/>
                <w:lang w:eastAsia="zh-CN"/>
              </w:rPr>
              <w:t>杜磊</w:t>
            </w:r>
          </w:p>
        </w:tc>
        <w:tc>
          <w:tcPr>
            <w:tcW w:w="1962"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枣矿</w:t>
            </w:r>
            <w:r>
              <w:rPr>
                <w:rFonts w:hint="eastAsia" w:ascii="仿宋_GB2312" w:hAnsi="仿宋_GB2312" w:eastAsia="仿宋_GB2312" w:cs="仿宋_GB2312"/>
                <w:color w:val="auto"/>
                <w:sz w:val="24"/>
                <w:szCs w:val="24"/>
              </w:rPr>
              <w:t>直属二中队</w:t>
            </w:r>
          </w:p>
        </w:tc>
        <w:tc>
          <w:tcPr>
            <w:tcW w:w="2375"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中队长</w:t>
            </w:r>
          </w:p>
        </w:tc>
        <w:tc>
          <w:tcPr>
            <w:tcW w:w="175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406</w:t>
            </w:r>
            <w:r>
              <w:rPr>
                <w:rFonts w:hint="eastAsia" w:ascii="仿宋_GB2312" w:hAnsi="仿宋_GB2312" w:eastAsia="仿宋_GB2312" w:cs="仿宋_GB2312"/>
                <w:color w:val="auto"/>
                <w:sz w:val="24"/>
                <w:szCs w:val="24"/>
                <w:lang w:val="en-US" w:eastAsia="zh-CN"/>
              </w:rPr>
              <w:t>9167</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pStyle w:val="124"/>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kern w:val="2"/>
                <w:sz w:val="24"/>
                <w:szCs w:val="24"/>
                <w:lang w:val="en-US" w:eastAsia="zh-CN"/>
              </w:rPr>
              <w:t>13561150203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723" w:hRule="atLeast"/>
          <w:jc w:val="center"/>
        </w:trPr>
        <w:tc>
          <w:tcPr>
            <w:tcW w:w="1033" w:type="dxa"/>
            <w:tcBorders>
              <w:top w:val="single" w:color="auto" w:sz="4" w:space="0"/>
              <w:left w:val="single" w:color="auto" w:sz="4" w:space="0"/>
              <w:bottom w:val="single" w:color="auto" w:sz="4" w:space="0"/>
              <w:right w:val="single" w:color="auto" w:sz="4" w:space="0"/>
            </w:tcBorders>
            <w:noWrap w:val="0"/>
            <w:vAlign w:val="center"/>
          </w:tcPr>
          <w:p>
            <w:pPr>
              <w:pStyle w:val="124"/>
              <w:jc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kern w:val="2"/>
                <w:sz w:val="24"/>
                <w:szCs w:val="24"/>
                <w:lang w:eastAsia="zh-CN"/>
              </w:rPr>
              <w:t>刘庆普</w:t>
            </w:r>
          </w:p>
        </w:tc>
        <w:tc>
          <w:tcPr>
            <w:tcW w:w="1962"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枣矿</w:t>
            </w:r>
            <w:r>
              <w:rPr>
                <w:rFonts w:hint="eastAsia" w:ascii="仿宋_GB2312" w:hAnsi="仿宋_GB2312" w:eastAsia="仿宋_GB2312" w:cs="仿宋_GB2312"/>
                <w:color w:val="auto"/>
                <w:sz w:val="24"/>
                <w:szCs w:val="24"/>
              </w:rPr>
              <w:t>直属三中队</w:t>
            </w:r>
          </w:p>
        </w:tc>
        <w:tc>
          <w:tcPr>
            <w:tcW w:w="2375"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中队长</w:t>
            </w:r>
          </w:p>
        </w:tc>
        <w:tc>
          <w:tcPr>
            <w:tcW w:w="175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4065702</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pStyle w:val="124"/>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kern w:val="2"/>
                <w:sz w:val="24"/>
                <w:szCs w:val="24"/>
              </w:rPr>
              <w:t>1531843</w:t>
            </w:r>
            <w:r>
              <w:rPr>
                <w:rFonts w:hint="eastAsia" w:ascii="仿宋_GB2312" w:hAnsi="仿宋_GB2312" w:eastAsia="仿宋_GB2312" w:cs="仿宋_GB2312"/>
                <w:color w:val="auto"/>
                <w:kern w:val="2"/>
                <w:sz w:val="24"/>
                <w:szCs w:val="24"/>
                <w:lang w:val="en-US" w:eastAsia="zh-CN"/>
              </w:rPr>
              <w:t>7566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723" w:hRule="atLeast"/>
          <w:jc w:val="center"/>
        </w:trPr>
        <w:tc>
          <w:tcPr>
            <w:tcW w:w="1033"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吴洪国</w:t>
            </w:r>
          </w:p>
        </w:tc>
        <w:tc>
          <w:tcPr>
            <w:tcW w:w="1962"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枣矿</w:t>
            </w:r>
            <w:r>
              <w:rPr>
                <w:rFonts w:hint="eastAsia" w:ascii="仿宋_GB2312" w:hAnsi="仿宋_GB2312" w:eastAsia="仿宋_GB2312" w:cs="仿宋_GB2312"/>
                <w:color w:val="auto"/>
                <w:sz w:val="24"/>
                <w:szCs w:val="24"/>
              </w:rPr>
              <w:t>直属四中队</w:t>
            </w:r>
          </w:p>
        </w:tc>
        <w:tc>
          <w:tcPr>
            <w:tcW w:w="2375"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中队长</w:t>
            </w:r>
          </w:p>
        </w:tc>
        <w:tc>
          <w:tcPr>
            <w:tcW w:w="175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4072443</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15263262879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163" w:hRule="atLeast"/>
          <w:jc w:val="center"/>
        </w:trPr>
        <w:tc>
          <w:tcPr>
            <w:tcW w:w="1033"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单松伟</w:t>
            </w:r>
          </w:p>
        </w:tc>
        <w:tc>
          <w:tcPr>
            <w:tcW w:w="1962"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枣庄矿山钻探应急救援队</w:t>
            </w:r>
          </w:p>
        </w:tc>
        <w:tc>
          <w:tcPr>
            <w:tcW w:w="2375"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队长</w:t>
            </w:r>
          </w:p>
        </w:tc>
        <w:tc>
          <w:tcPr>
            <w:tcW w:w="175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5618967</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仿宋_GB2312" w:eastAsia="仿宋_GB2312" w:cs="仿宋_GB2312"/>
                <w:color w:val="auto"/>
                <w:sz w:val="24"/>
                <w:szCs w:val="24"/>
                <w:lang w:val="en-US" w:eastAsia="zh-CN"/>
              </w:rPr>
            </w:pPr>
          </w:p>
        </w:tc>
      </w:tr>
    </w:tbl>
    <w:p>
      <w:pPr>
        <w:pStyle w:val="3"/>
        <w:keepNext/>
        <w:keepLines/>
        <w:pageBreakBefore w:val="0"/>
        <w:widowControl w:val="0"/>
        <w:kinsoku/>
        <w:wordWrap/>
        <w:overflowPunct/>
        <w:topLinePunct w:val="0"/>
        <w:autoSpaceDE/>
        <w:autoSpaceDN/>
        <w:bidi w:val="0"/>
        <w:adjustRightInd/>
        <w:snapToGrid/>
        <w:spacing w:before="0" w:after="0" w:line="560" w:lineRule="exact"/>
        <w:textAlignment w:val="auto"/>
        <w:rPr>
          <w:rStyle w:val="123"/>
          <w:rFonts w:hint="eastAsia" w:ascii="黑体" w:hAnsi="宋体" w:cs="宋体"/>
          <w:b w:val="0"/>
          <w:bCs w:val="0"/>
          <w:color w:val="auto"/>
          <w:kern w:val="0"/>
        </w:rPr>
      </w:pPr>
      <w:bookmarkStart w:id="1007" w:name="_Toc329261461"/>
      <w:bookmarkStart w:id="1008" w:name="_Toc406510036"/>
      <w:bookmarkStart w:id="1009" w:name="_Toc406510288"/>
      <w:bookmarkStart w:id="1010" w:name="_Toc406512713"/>
      <w:bookmarkStart w:id="1011" w:name="_Toc440531290"/>
      <w:r>
        <w:rPr>
          <w:rStyle w:val="123"/>
          <w:rFonts w:hint="eastAsia" w:ascii="黑体" w:hAnsi="宋体" w:cs="宋体"/>
          <w:b w:val="0"/>
          <w:bCs w:val="0"/>
          <w:color w:val="auto"/>
          <w:kern w:val="0"/>
        </w:rPr>
        <w:br w:type="page"/>
      </w:r>
      <w:r>
        <w:rPr>
          <w:rStyle w:val="123"/>
          <w:rFonts w:hint="eastAsia" w:ascii="黑体" w:hAnsi="宋体" w:cs="宋体"/>
          <w:b w:val="0"/>
          <w:bCs w:val="0"/>
          <w:color w:val="auto"/>
          <w:kern w:val="0"/>
        </w:rPr>
        <w:t>附表8：</w:t>
      </w:r>
    </w:p>
    <w:p>
      <w:pPr>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枣庄市应急医疗保障通讯录</w:t>
      </w:r>
      <w:bookmarkEnd w:id="1007"/>
      <w:bookmarkEnd w:id="1008"/>
      <w:bookmarkEnd w:id="1009"/>
      <w:bookmarkEnd w:id="1010"/>
      <w:bookmarkEnd w:id="1011"/>
    </w:p>
    <w:tbl>
      <w:tblPr>
        <w:tblStyle w:val="25"/>
        <w:tblW w:w="8980" w:type="dxa"/>
        <w:jc w:val="center"/>
        <w:tblInd w:w="6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87"/>
        <w:gridCol w:w="1075"/>
        <w:gridCol w:w="1177"/>
        <w:gridCol w:w="1321"/>
        <w:gridCol w:w="1669"/>
        <w:gridCol w:w="1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8" w:hRule="atLeast"/>
          <w:jc w:val="center"/>
        </w:trPr>
        <w:tc>
          <w:tcPr>
            <w:tcW w:w="2387" w:type="dxa"/>
            <w:noWrap w:val="0"/>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单  位</w:t>
            </w:r>
          </w:p>
        </w:tc>
        <w:tc>
          <w:tcPr>
            <w:tcW w:w="1075" w:type="dxa"/>
            <w:noWrap w:val="0"/>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负责人</w:t>
            </w:r>
          </w:p>
        </w:tc>
        <w:tc>
          <w:tcPr>
            <w:tcW w:w="1177" w:type="dxa"/>
            <w:noWrap w:val="0"/>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职 务</w:t>
            </w:r>
          </w:p>
        </w:tc>
        <w:tc>
          <w:tcPr>
            <w:tcW w:w="1321" w:type="dxa"/>
            <w:noWrap w:val="0"/>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办公电话</w:t>
            </w:r>
          </w:p>
        </w:tc>
        <w:tc>
          <w:tcPr>
            <w:tcW w:w="1669" w:type="dxa"/>
            <w:noWrap w:val="0"/>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手  机</w:t>
            </w:r>
          </w:p>
        </w:tc>
        <w:tc>
          <w:tcPr>
            <w:tcW w:w="1351" w:type="dxa"/>
            <w:noWrap w:val="0"/>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急诊室</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jc w:val="center"/>
        </w:trPr>
        <w:tc>
          <w:tcPr>
            <w:tcW w:w="2387" w:type="dxa"/>
            <w:noWrap w:val="0"/>
            <w:vAlign w:val="center"/>
          </w:tcPr>
          <w:p>
            <w:pPr>
              <w:keepNext w:val="0"/>
              <w:keepLines w:val="0"/>
              <w:pageBreakBefore w:val="0"/>
              <w:widowControl/>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bCs/>
                <w:color w:val="auto"/>
                <w:kern w:val="0"/>
                <w:sz w:val="24"/>
                <w:szCs w:val="24"/>
              </w:rPr>
              <w:t>枣庄市立医院</w:t>
            </w:r>
          </w:p>
        </w:tc>
        <w:tc>
          <w:tcPr>
            <w:tcW w:w="1075" w:type="dxa"/>
            <w:noWrap w:val="0"/>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吴修龙</w:t>
            </w:r>
          </w:p>
        </w:tc>
        <w:tc>
          <w:tcPr>
            <w:tcW w:w="1177" w:type="dxa"/>
            <w:noWrap w:val="0"/>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院长</w:t>
            </w:r>
          </w:p>
        </w:tc>
        <w:tc>
          <w:tcPr>
            <w:tcW w:w="1321" w:type="dxa"/>
            <w:noWrap w:val="0"/>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3288000</w:t>
            </w:r>
          </w:p>
        </w:tc>
        <w:tc>
          <w:tcPr>
            <w:tcW w:w="1669" w:type="dxa"/>
            <w:noWrap w:val="0"/>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color w:val="auto"/>
                <w:sz w:val="24"/>
                <w:szCs w:val="24"/>
                <w:lang w:val="en-US" w:eastAsia="zh-CN"/>
              </w:rPr>
            </w:pPr>
          </w:p>
        </w:tc>
        <w:tc>
          <w:tcPr>
            <w:tcW w:w="1351" w:type="dxa"/>
            <w:noWrap w:val="0"/>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3318934（办公室）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jc w:val="center"/>
        </w:trPr>
        <w:tc>
          <w:tcPr>
            <w:tcW w:w="2387" w:type="dxa"/>
            <w:noWrap w:val="0"/>
            <w:vAlign w:val="center"/>
          </w:tcPr>
          <w:p>
            <w:pPr>
              <w:keepNext w:val="0"/>
              <w:keepLines w:val="0"/>
              <w:pageBreakBefore w:val="0"/>
              <w:widowControl/>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bCs/>
                <w:color w:val="auto"/>
                <w:kern w:val="0"/>
                <w:sz w:val="24"/>
                <w:szCs w:val="24"/>
              </w:rPr>
              <w:t>枣庄市中医院</w:t>
            </w:r>
          </w:p>
        </w:tc>
        <w:tc>
          <w:tcPr>
            <w:tcW w:w="1075" w:type="dxa"/>
            <w:noWrap w:val="0"/>
            <w:vAlign w:val="center"/>
          </w:tcPr>
          <w:p>
            <w:pPr>
              <w:keepNext w:val="0"/>
              <w:keepLines w:val="0"/>
              <w:pageBreakBefore w:val="0"/>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王伊光</w:t>
            </w:r>
          </w:p>
        </w:tc>
        <w:tc>
          <w:tcPr>
            <w:tcW w:w="1177" w:type="dxa"/>
            <w:noWrap w:val="0"/>
            <w:vAlign w:val="center"/>
          </w:tcPr>
          <w:p>
            <w:pPr>
              <w:keepNext w:val="0"/>
              <w:keepLines w:val="0"/>
              <w:pageBreakBefore w:val="0"/>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院长</w:t>
            </w:r>
          </w:p>
        </w:tc>
        <w:tc>
          <w:tcPr>
            <w:tcW w:w="1321" w:type="dxa"/>
            <w:noWrap w:val="0"/>
            <w:vAlign w:val="center"/>
          </w:tcPr>
          <w:p>
            <w:pPr>
              <w:keepNext w:val="0"/>
              <w:keepLines w:val="0"/>
              <w:pageBreakBefore w:val="0"/>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3068001</w:t>
            </w:r>
          </w:p>
        </w:tc>
        <w:tc>
          <w:tcPr>
            <w:tcW w:w="1669" w:type="dxa"/>
            <w:noWrap w:val="0"/>
            <w:vAlign w:val="center"/>
          </w:tcPr>
          <w:p>
            <w:pPr>
              <w:keepNext w:val="0"/>
              <w:keepLines w:val="0"/>
              <w:pageBreakBefore w:val="0"/>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lang w:val="en-US" w:eastAsia="zh-CN"/>
              </w:rPr>
            </w:pPr>
          </w:p>
        </w:tc>
        <w:tc>
          <w:tcPr>
            <w:tcW w:w="1351" w:type="dxa"/>
            <w:noWrap w:val="0"/>
            <w:vAlign w:val="center"/>
          </w:tcPr>
          <w:p>
            <w:pPr>
              <w:keepNext w:val="0"/>
              <w:keepLines w:val="0"/>
              <w:pageBreakBefore w:val="0"/>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3068008（办公室）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841" w:hRule="atLeast"/>
          <w:jc w:val="center"/>
        </w:trPr>
        <w:tc>
          <w:tcPr>
            <w:tcW w:w="2387" w:type="dxa"/>
            <w:noWrap w:val="0"/>
            <w:vAlign w:val="center"/>
          </w:tcPr>
          <w:p>
            <w:pPr>
              <w:keepNext w:val="0"/>
              <w:keepLines w:val="0"/>
              <w:pageBreakBefore w:val="0"/>
              <w:widowControl/>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bCs/>
                <w:color w:val="auto"/>
                <w:kern w:val="0"/>
                <w:sz w:val="24"/>
                <w:szCs w:val="24"/>
              </w:rPr>
              <w:t>市疾病预防控制中心</w:t>
            </w:r>
          </w:p>
        </w:tc>
        <w:tc>
          <w:tcPr>
            <w:tcW w:w="1075" w:type="dxa"/>
            <w:noWrap w:val="0"/>
            <w:vAlign w:val="center"/>
          </w:tcPr>
          <w:p>
            <w:pPr>
              <w:keepNext w:val="0"/>
              <w:keepLines w:val="0"/>
              <w:pageBreakBefore w:val="0"/>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于健</w:t>
            </w:r>
          </w:p>
        </w:tc>
        <w:tc>
          <w:tcPr>
            <w:tcW w:w="1177" w:type="dxa"/>
            <w:noWrap w:val="0"/>
            <w:vAlign w:val="center"/>
          </w:tcPr>
          <w:p>
            <w:pPr>
              <w:keepNext w:val="0"/>
              <w:keepLines w:val="0"/>
              <w:pageBreakBefore w:val="0"/>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中心主任</w:t>
            </w:r>
          </w:p>
        </w:tc>
        <w:tc>
          <w:tcPr>
            <w:tcW w:w="1321" w:type="dxa"/>
            <w:noWrap w:val="0"/>
            <w:vAlign w:val="center"/>
          </w:tcPr>
          <w:p>
            <w:pPr>
              <w:keepNext w:val="0"/>
              <w:keepLines w:val="0"/>
              <w:pageBreakBefore w:val="0"/>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3698905</w:t>
            </w:r>
          </w:p>
        </w:tc>
        <w:tc>
          <w:tcPr>
            <w:tcW w:w="1669" w:type="dxa"/>
            <w:noWrap w:val="0"/>
            <w:vAlign w:val="center"/>
          </w:tcPr>
          <w:p>
            <w:pPr>
              <w:keepNext w:val="0"/>
              <w:keepLines w:val="0"/>
              <w:pageBreakBefore w:val="0"/>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13793706339</w:t>
            </w:r>
          </w:p>
        </w:tc>
        <w:tc>
          <w:tcPr>
            <w:tcW w:w="1351" w:type="dxa"/>
            <w:noWrap w:val="0"/>
            <w:vAlign w:val="center"/>
          </w:tcPr>
          <w:p>
            <w:pPr>
              <w:keepNext w:val="0"/>
              <w:keepLines w:val="0"/>
              <w:pageBreakBefore w:val="0"/>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3698900（办公室）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841" w:hRule="atLeast"/>
          <w:jc w:val="center"/>
        </w:trPr>
        <w:tc>
          <w:tcPr>
            <w:tcW w:w="2387" w:type="dxa"/>
            <w:noWrap w:val="0"/>
            <w:vAlign w:val="center"/>
          </w:tcPr>
          <w:p>
            <w:pPr>
              <w:keepNext w:val="0"/>
              <w:keepLines w:val="0"/>
              <w:pageBreakBefore w:val="0"/>
              <w:widowControl/>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bCs/>
                <w:color w:val="auto"/>
                <w:kern w:val="0"/>
                <w:sz w:val="24"/>
                <w:szCs w:val="24"/>
              </w:rPr>
              <w:t>滕州市中心人民医院</w:t>
            </w:r>
          </w:p>
        </w:tc>
        <w:tc>
          <w:tcPr>
            <w:tcW w:w="1075" w:type="dxa"/>
            <w:noWrap w:val="0"/>
            <w:vAlign w:val="center"/>
          </w:tcPr>
          <w:p>
            <w:pPr>
              <w:keepNext w:val="0"/>
              <w:keepLines w:val="0"/>
              <w:pageBreakBefore w:val="0"/>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杨琼</w:t>
            </w:r>
          </w:p>
        </w:tc>
        <w:tc>
          <w:tcPr>
            <w:tcW w:w="1177" w:type="dxa"/>
            <w:noWrap w:val="0"/>
            <w:vAlign w:val="center"/>
          </w:tcPr>
          <w:p>
            <w:pPr>
              <w:keepNext w:val="0"/>
              <w:keepLines w:val="0"/>
              <w:pageBreakBefore w:val="0"/>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院长</w:t>
            </w:r>
          </w:p>
        </w:tc>
        <w:tc>
          <w:tcPr>
            <w:tcW w:w="1321" w:type="dxa"/>
            <w:noWrap w:val="0"/>
            <w:vAlign w:val="center"/>
          </w:tcPr>
          <w:p>
            <w:pPr>
              <w:keepNext w:val="0"/>
              <w:keepLines w:val="0"/>
              <w:pageBreakBefore w:val="0"/>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rPr>
            </w:pPr>
          </w:p>
        </w:tc>
        <w:tc>
          <w:tcPr>
            <w:tcW w:w="1669" w:type="dxa"/>
            <w:noWrap w:val="0"/>
            <w:vAlign w:val="center"/>
          </w:tcPr>
          <w:p>
            <w:pPr>
              <w:keepNext w:val="0"/>
              <w:keepLines w:val="0"/>
              <w:pageBreakBefore w:val="0"/>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13963251855</w:t>
            </w:r>
          </w:p>
        </w:tc>
        <w:tc>
          <w:tcPr>
            <w:tcW w:w="1351" w:type="dxa"/>
            <w:noWrap w:val="0"/>
            <w:vAlign w:val="center"/>
          </w:tcPr>
          <w:p>
            <w:pPr>
              <w:keepNext w:val="0"/>
              <w:keepLines w:val="0"/>
              <w:pageBreakBefore w:val="0"/>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jc w:val="center"/>
        </w:trPr>
        <w:tc>
          <w:tcPr>
            <w:tcW w:w="2387" w:type="dxa"/>
            <w:noWrap w:val="0"/>
            <w:vAlign w:val="center"/>
          </w:tcPr>
          <w:p>
            <w:pPr>
              <w:keepNext w:val="0"/>
              <w:keepLines w:val="0"/>
              <w:pageBreakBefore w:val="0"/>
              <w:widowControl/>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bCs/>
                <w:color w:val="auto"/>
                <w:kern w:val="0"/>
                <w:sz w:val="24"/>
                <w:szCs w:val="24"/>
              </w:rPr>
              <w:t>薛城区人民医院</w:t>
            </w:r>
          </w:p>
        </w:tc>
        <w:tc>
          <w:tcPr>
            <w:tcW w:w="1075" w:type="dxa"/>
            <w:noWrap w:val="0"/>
            <w:vAlign w:val="center"/>
          </w:tcPr>
          <w:p>
            <w:pPr>
              <w:keepNext w:val="0"/>
              <w:keepLines w:val="0"/>
              <w:pageBreakBefore w:val="0"/>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李文</w:t>
            </w:r>
          </w:p>
        </w:tc>
        <w:tc>
          <w:tcPr>
            <w:tcW w:w="1177" w:type="dxa"/>
            <w:noWrap w:val="0"/>
            <w:vAlign w:val="center"/>
          </w:tcPr>
          <w:p>
            <w:pPr>
              <w:keepNext w:val="0"/>
              <w:keepLines w:val="0"/>
              <w:pageBreakBefore w:val="0"/>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院长</w:t>
            </w:r>
          </w:p>
        </w:tc>
        <w:tc>
          <w:tcPr>
            <w:tcW w:w="1321" w:type="dxa"/>
            <w:noWrap w:val="0"/>
            <w:vAlign w:val="center"/>
          </w:tcPr>
          <w:p>
            <w:pPr>
              <w:keepNext w:val="0"/>
              <w:keepLines w:val="0"/>
              <w:pageBreakBefore w:val="0"/>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rPr>
            </w:pPr>
          </w:p>
        </w:tc>
        <w:tc>
          <w:tcPr>
            <w:tcW w:w="1669" w:type="dxa"/>
            <w:noWrap w:val="0"/>
            <w:vAlign w:val="center"/>
          </w:tcPr>
          <w:p>
            <w:pPr>
              <w:keepNext w:val="0"/>
              <w:keepLines w:val="0"/>
              <w:pageBreakBefore w:val="0"/>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13706324393</w:t>
            </w:r>
          </w:p>
        </w:tc>
        <w:tc>
          <w:tcPr>
            <w:tcW w:w="1351" w:type="dxa"/>
            <w:noWrap w:val="0"/>
            <w:vAlign w:val="center"/>
          </w:tcPr>
          <w:p>
            <w:pPr>
              <w:keepNext w:val="0"/>
              <w:keepLines w:val="0"/>
              <w:pageBreakBefore w:val="0"/>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4426837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jc w:val="center"/>
        </w:trPr>
        <w:tc>
          <w:tcPr>
            <w:tcW w:w="2387" w:type="dxa"/>
            <w:noWrap w:val="0"/>
            <w:vAlign w:val="center"/>
          </w:tcPr>
          <w:p>
            <w:pPr>
              <w:keepNext w:val="0"/>
              <w:keepLines w:val="0"/>
              <w:pageBreakBefore w:val="0"/>
              <w:widowControl/>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bCs/>
                <w:color w:val="auto"/>
                <w:kern w:val="0"/>
                <w:sz w:val="24"/>
                <w:szCs w:val="24"/>
              </w:rPr>
              <w:t>峄城区人民医院</w:t>
            </w:r>
          </w:p>
        </w:tc>
        <w:tc>
          <w:tcPr>
            <w:tcW w:w="1075" w:type="dxa"/>
            <w:noWrap w:val="0"/>
            <w:vAlign w:val="center"/>
          </w:tcPr>
          <w:p>
            <w:pPr>
              <w:keepNext w:val="0"/>
              <w:keepLines w:val="0"/>
              <w:pageBreakBefore w:val="0"/>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李振东</w:t>
            </w:r>
          </w:p>
        </w:tc>
        <w:tc>
          <w:tcPr>
            <w:tcW w:w="1177" w:type="dxa"/>
            <w:noWrap w:val="0"/>
            <w:vAlign w:val="center"/>
          </w:tcPr>
          <w:p>
            <w:pPr>
              <w:keepNext w:val="0"/>
              <w:keepLines w:val="0"/>
              <w:pageBreakBefore w:val="0"/>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院长</w:t>
            </w:r>
          </w:p>
        </w:tc>
        <w:tc>
          <w:tcPr>
            <w:tcW w:w="1321" w:type="dxa"/>
            <w:noWrap w:val="0"/>
            <w:vAlign w:val="center"/>
          </w:tcPr>
          <w:p>
            <w:pPr>
              <w:keepNext w:val="0"/>
              <w:keepLines w:val="0"/>
              <w:pageBreakBefore w:val="0"/>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7723636</w:t>
            </w:r>
          </w:p>
        </w:tc>
        <w:tc>
          <w:tcPr>
            <w:tcW w:w="1669" w:type="dxa"/>
            <w:noWrap w:val="0"/>
            <w:vAlign w:val="center"/>
          </w:tcPr>
          <w:p>
            <w:pPr>
              <w:keepNext w:val="0"/>
              <w:keepLines w:val="0"/>
              <w:pageBreakBefore w:val="0"/>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rPr>
            </w:pPr>
          </w:p>
        </w:tc>
        <w:tc>
          <w:tcPr>
            <w:tcW w:w="1351" w:type="dxa"/>
            <w:noWrap w:val="0"/>
            <w:vAlign w:val="center"/>
          </w:tcPr>
          <w:p>
            <w:pPr>
              <w:keepNext w:val="0"/>
              <w:keepLines w:val="0"/>
              <w:pageBreakBefore w:val="0"/>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jc w:val="center"/>
        </w:trPr>
        <w:tc>
          <w:tcPr>
            <w:tcW w:w="2387" w:type="dxa"/>
            <w:noWrap w:val="0"/>
            <w:vAlign w:val="center"/>
          </w:tcPr>
          <w:p>
            <w:pPr>
              <w:keepNext w:val="0"/>
              <w:keepLines w:val="0"/>
              <w:pageBreakBefore w:val="0"/>
              <w:widowControl/>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bCs/>
                <w:color w:val="auto"/>
                <w:kern w:val="0"/>
                <w:sz w:val="24"/>
                <w:szCs w:val="24"/>
                <w:lang w:eastAsia="zh-CN"/>
              </w:rPr>
              <w:t>峄城区中医院</w:t>
            </w:r>
          </w:p>
        </w:tc>
        <w:tc>
          <w:tcPr>
            <w:tcW w:w="1075" w:type="dxa"/>
            <w:noWrap w:val="0"/>
            <w:vAlign w:val="center"/>
          </w:tcPr>
          <w:p>
            <w:pPr>
              <w:keepNext w:val="0"/>
              <w:keepLines w:val="0"/>
              <w:pageBreakBefore w:val="0"/>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刘传玲</w:t>
            </w:r>
          </w:p>
        </w:tc>
        <w:tc>
          <w:tcPr>
            <w:tcW w:w="1177" w:type="dxa"/>
            <w:noWrap w:val="0"/>
            <w:vAlign w:val="center"/>
          </w:tcPr>
          <w:p>
            <w:pPr>
              <w:keepNext w:val="0"/>
              <w:keepLines w:val="0"/>
              <w:pageBreakBefore w:val="0"/>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院长</w:t>
            </w:r>
          </w:p>
        </w:tc>
        <w:tc>
          <w:tcPr>
            <w:tcW w:w="1321" w:type="dxa"/>
            <w:noWrap w:val="0"/>
            <w:vAlign w:val="center"/>
          </w:tcPr>
          <w:p>
            <w:pPr>
              <w:keepNext w:val="0"/>
              <w:keepLines w:val="0"/>
              <w:pageBreakBefore w:val="0"/>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7737888</w:t>
            </w:r>
          </w:p>
        </w:tc>
        <w:tc>
          <w:tcPr>
            <w:tcW w:w="1669" w:type="dxa"/>
            <w:noWrap w:val="0"/>
            <w:vAlign w:val="center"/>
          </w:tcPr>
          <w:p>
            <w:pPr>
              <w:keepNext w:val="0"/>
              <w:keepLines w:val="0"/>
              <w:pageBreakBefore w:val="0"/>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rPr>
            </w:pPr>
          </w:p>
        </w:tc>
        <w:tc>
          <w:tcPr>
            <w:tcW w:w="1351" w:type="dxa"/>
            <w:noWrap w:val="0"/>
            <w:vAlign w:val="center"/>
          </w:tcPr>
          <w:p>
            <w:pPr>
              <w:keepNext w:val="0"/>
              <w:keepLines w:val="0"/>
              <w:pageBreakBefore w:val="0"/>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jc w:val="center"/>
        </w:trPr>
        <w:tc>
          <w:tcPr>
            <w:tcW w:w="2387" w:type="dxa"/>
            <w:vMerge w:val="restart"/>
            <w:noWrap w:val="0"/>
            <w:vAlign w:val="center"/>
          </w:tcPr>
          <w:p>
            <w:pPr>
              <w:keepNext w:val="0"/>
              <w:keepLines w:val="0"/>
              <w:pageBreakBefore w:val="0"/>
              <w:widowControl/>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bCs/>
                <w:color w:val="auto"/>
                <w:kern w:val="0"/>
                <w:sz w:val="24"/>
                <w:szCs w:val="24"/>
              </w:rPr>
              <w:t>枣矿集团中心医院</w:t>
            </w:r>
          </w:p>
        </w:tc>
        <w:tc>
          <w:tcPr>
            <w:tcW w:w="1075" w:type="dxa"/>
            <w:noWrap w:val="0"/>
            <w:vAlign w:val="center"/>
          </w:tcPr>
          <w:p>
            <w:pPr>
              <w:keepNext w:val="0"/>
              <w:keepLines w:val="0"/>
              <w:pageBreakBefore w:val="0"/>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陈学刚</w:t>
            </w:r>
          </w:p>
        </w:tc>
        <w:tc>
          <w:tcPr>
            <w:tcW w:w="1177" w:type="dxa"/>
            <w:noWrap w:val="0"/>
            <w:vAlign w:val="center"/>
          </w:tcPr>
          <w:p>
            <w:pPr>
              <w:keepNext w:val="0"/>
              <w:keepLines w:val="0"/>
              <w:pageBreakBefore w:val="0"/>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院长</w:t>
            </w:r>
          </w:p>
        </w:tc>
        <w:tc>
          <w:tcPr>
            <w:tcW w:w="1321" w:type="dxa"/>
            <w:noWrap w:val="0"/>
            <w:vAlign w:val="center"/>
          </w:tcPr>
          <w:p>
            <w:pPr>
              <w:keepNext w:val="0"/>
              <w:keepLines w:val="0"/>
              <w:pageBreakBefore w:val="0"/>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4060001</w:t>
            </w:r>
          </w:p>
        </w:tc>
        <w:tc>
          <w:tcPr>
            <w:tcW w:w="1669" w:type="dxa"/>
            <w:noWrap w:val="0"/>
            <w:vAlign w:val="center"/>
          </w:tcPr>
          <w:p>
            <w:pPr>
              <w:keepNext w:val="0"/>
              <w:keepLines w:val="0"/>
              <w:pageBreakBefore w:val="0"/>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rPr>
            </w:pPr>
          </w:p>
        </w:tc>
        <w:tc>
          <w:tcPr>
            <w:tcW w:w="1351" w:type="dxa"/>
            <w:noWrap w:val="0"/>
            <w:vAlign w:val="center"/>
          </w:tcPr>
          <w:p>
            <w:pPr>
              <w:keepNext w:val="0"/>
              <w:keepLines w:val="0"/>
              <w:pageBreakBefore w:val="0"/>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jc w:val="center"/>
        </w:trPr>
        <w:tc>
          <w:tcPr>
            <w:tcW w:w="2387" w:type="dxa"/>
            <w:vMerge w:val="continue"/>
            <w:noWrap w:val="0"/>
            <w:vAlign w:val="center"/>
          </w:tcPr>
          <w:p>
            <w:pPr>
              <w:keepNext w:val="0"/>
              <w:keepLines w:val="0"/>
              <w:pageBreakBefore w:val="0"/>
              <w:widowControl/>
              <w:kinsoku/>
              <w:wordWrap/>
              <w:overflowPunct/>
              <w:topLinePunct w:val="0"/>
              <w:autoSpaceDE/>
              <w:autoSpaceDN/>
              <w:bidi w:val="0"/>
              <w:spacing w:line="280" w:lineRule="exact"/>
              <w:jc w:val="center"/>
              <w:textAlignment w:val="auto"/>
              <w:rPr>
                <w:rFonts w:hint="eastAsia" w:ascii="仿宋_GB2312" w:hAnsi="仿宋_GB2312" w:eastAsia="仿宋_GB2312" w:cs="仿宋_GB2312"/>
                <w:bCs/>
                <w:color w:val="auto"/>
                <w:kern w:val="0"/>
                <w:sz w:val="24"/>
                <w:szCs w:val="24"/>
              </w:rPr>
            </w:pPr>
          </w:p>
        </w:tc>
        <w:tc>
          <w:tcPr>
            <w:tcW w:w="1075" w:type="dxa"/>
            <w:noWrap w:val="0"/>
            <w:vAlign w:val="center"/>
          </w:tcPr>
          <w:p>
            <w:pPr>
              <w:keepNext w:val="0"/>
              <w:keepLines w:val="0"/>
              <w:pageBreakBefore w:val="0"/>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刘海涛</w:t>
            </w:r>
          </w:p>
        </w:tc>
        <w:tc>
          <w:tcPr>
            <w:tcW w:w="1177" w:type="dxa"/>
            <w:noWrap w:val="0"/>
            <w:vAlign w:val="center"/>
          </w:tcPr>
          <w:p>
            <w:pPr>
              <w:keepNext w:val="0"/>
              <w:keepLines w:val="0"/>
              <w:pageBreakBefore w:val="0"/>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书记</w:t>
            </w:r>
          </w:p>
        </w:tc>
        <w:tc>
          <w:tcPr>
            <w:tcW w:w="1321" w:type="dxa"/>
            <w:noWrap w:val="0"/>
            <w:vAlign w:val="center"/>
          </w:tcPr>
          <w:p>
            <w:pPr>
              <w:keepNext w:val="0"/>
              <w:keepLines w:val="0"/>
              <w:pageBreakBefore w:val="0"/>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4060002</w:t>
            </w:r>
          </w:p>
        </w:tc>
        <w:tc>
          <w:tcPr>
            <w:tcW w:w="1669" w:type="dxa"/>
            <w:noWrap w:val="0"/>
            <w:vAlign w:val="center"/>
          </w:tcPr>
          <w:p>
            <w:pPr>
              <w:keepNext w:val="0"/>
              <w:keepLines w:val="0"/>
              <w:pageBreakBefore w:val="0"/>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rPr>
            </w:pPr>
          </w:p>
        </w:tc>
        <w:tc>
          <w:tcPr>
            <w:tcW w:w="1351" w:type="dxa"/>
            <w:noWrap w:val="0"/>
            <w:vAlign w:val="center"/>
          </w:tcPr>
          <w:p>
            <w:pPr>
              <w:keepNext w:val="0"/>
              <w:keepLines w:val="0"/>
              <w:pageBreakBefore w:val="0"/>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6" w:hRule="atLeast"/>
          <w:jc w:val="center"/>
        </w:trPr>
        <w:tc>
          <w:tcPr>
            <w:tcW w:w="2387" w:type="dxa"/>
            <w:noWrap w:val="0"/>
            <w:vAlign w:val="center"/>
          </w:tcPr>
          <w:p>
            <w:pPr>
              <w:keepNext w:val="0"/>
              <w:keepLines w:val="0"/>
              <w:pageBreakBefore w:val="0"/>
              <w:widowControl/>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bCs/>
                <w:color w:val="auto"/>
                <w:kern w:val="0"/>
                <w:sz w:val="24"/>
                <w:szCs w:val="24"/>
                <w:lang w:eastAsia="zh-CN"/>
              </w:rPr>
              <w:t>枣矿集团滕南医院</w:t>
            </w:r>
          </w:p>
        </w:tc>
        <w:tc>
          <w:tcPr>
            <w:tcW w:w="1075" w:type="dxa"/>
            <w:noWrap w:val="0"/>
            <w:vAlign w:val="center"/>
          </w:tcPr>
          <w:p>
            <w:pPr>
              <w:keepNext w:val="0"/>
              <w:keepLines w:val="0"/>
              <w:pageBreakBefore w:val="0"/>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赵士利</w:t>
            </w:r>
          </w:p>
        </w:tc>
        <w:tc>
          <w:tcPr>
            <w:tcW w:w="1177" w:type="dxa"/>
            <w:noWrap w:val="0"/>
            <w:vAlign w:val="center"/>
          </w:tcPr>
          <w:p>
            <w:pPr>
              <w:keepNext w:val="0"/>
              <w:keepLines w:val="0"/>
              <w:pageBreakBefore w:val="0"/>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院长</w:t>
            </w:r>
          </w:p>
        </w:tc>
        <w:tc>
          <w:tcPr>
            <w:tcW w:w="1321" w:type="dxa"/>
            <w:noWrap w:val="0"/>
            <w:vAlign w:val="center"/>
          </w:tcPr>
          <w:p>
            <w:pPr>
              <w:keepNext w:val="0"/>
              <w:keepLines w:val="0"/>
              <w:pageBreakBefore w:val="0"/>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4052598</w:t>
            </w:r>
          </w:p>
        </w:tc>
        <w:tc>
          <w:tcPr>
            <w:tcW w:w="1669" w:type="dxa"/>
            <w:noWrap w:val="0"/>
            <w:vAlign w:val="center"/>
          </w:tcPr>
          <w:p>
            <w:pPr>
              <w:keepNext w:val="0"/>
              <w:keepLines w:val="0"/>
              <w:pageBreakBefore w:val="0"/>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lang w:eastAsia="zh-CN"/>
              </w:rPr>
            </w:pPr>
          </w:p>
        </w:tc>
        <w:tc>
          <w:tcPr>
            <w:tcW w:w="1351" w:type="dxa"/>
            <w:noWrap w:val="0"/>
            <w:vAlign w:val="center"/>
          </w:tcPr>
          <w:p>
            <w:pPr>
              <w:keepNext w:val="0"/>
              <w:keepLines w:val="0"/>
              <w:pageBreakBefore w:val="0"/>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4052606</w:t>
            </w:r>
          </w:p>
        </w:tc>
      </w:tr>
    </w:tbl>
    <w:p>
      <w:pPr>
        <w:rPr>
          <w:rFonts w:hint="eastAsia"/>
          <w:color w:val="auto"/>
        </w:rPr>
      </w:pPr>
    </w:p>
    <w:p>
      <w:pPr>
        <w:pStyle w:val="3"/>
        <w:keepNext/>
        <w:keepLines/>
        <w:pageBreakBefore w:val="0"/>
        <w:widowControl w:val="0"/>
        <w:kinsoku/>
        <w:wordWrap/>
        <w:overflowPunct/>
        <w:topLinePunct w:val="0"/>
        <w:autoSpaceDE/>
        <w:autoSpaceDN/>
        <w:bidi w:val="0"/>
        <w:adjustRightInd/>
        <w:snapToGrid/>
        <w:spacing w:before="0" w:after="0" w:line="560" w:lineRule="exact"/>
        <w:textAlignment w:val="auto"/>
        <w:rPr>
          <w:rStyle w:val="123"/>
          <w:rFonts w:hint="eastAsia" w:ascii="黑体" w:hAnsi="宋体" w:cs="宋体"/>
          <w:b w:val="0"/>
          <w:bCs w:val="0"/>
          <w:color w:val="auto"/>
          <w:kern w:val="0"/>
        </w:rPr>
      </w:pPr>
      <w:bookmarkStart w:id="1012" w:name="_Toc406510037"/>
      <w:bookmarkStart w:id="1013" w:name="_Toc406510289"/>
      <w:bookmarkStart w:id="1014" w:name="_Toc406512714"/>
      <w:bookmarkStart w:id="1015" w:name="_Toc329261462"/>
      <w:bookmarkStart w:id="1016" w:name="_Toc440531291"/>
      <w:r>
        <w:rPr>
          <w:rStyle w:val="123"/>
          <w:rFonts w:hint="eastAsia" w:ascii="黑体" w:hAnsi="宋体" w:cs="宋体"/>
          <w:b w:val="0"/>
          <w:bCs w:val="0"/>
          <w:color w:val="auto"/>
          <w:kern w:val="0"/>
        </w:rPr>
        <w:br w:type="page"/>
      </w:r>
      <w:r>
        <w:rPr>
          <w:rStyle w:val="123"/>
          <w:rFonts w:hint="eastAsia" w:ascii="黑体" w:hAnsi="宋体" w:cs="宋体"/>
          <w:b w:val="0"/>
          <w:bCs w:val="0"/>
          <w:color w:val="auto"/>
          <w:kern w:val="0"/>
        </w:rPr>
        <w:t>附表9：</w:t>
      </w:r>
      <w:bookmarkEnd w:id="1012"/>
      <w:bookmarkEnd w:id="1013"/>
      <w:bookmarkEnd w:id="1014"/>
      <w:bookmarkEnd w:id="1015"/>
    </w:p>
    <w:p>
      <w:pPr>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山东省煤矿死亡事故报告单</w:t>
      </w:r>
      <w:bookmarkEnd w:id="1016"/>
    </w:p>
    <w:p>
      <w:pPr>
        <w:jc w:val="center"/>
        <w:rPr>
          <w:rFonts w:hint="eastAsia"/>
          <w:color w:val="auto"/>
        </w:rPr>
      </w:pPr>
    </w:p>
    <w:p>
      <w:pPr>
        <w:rPr>
          <w:rFonts w:hint="eastAsia" w:ascii="宋体" w:hAnsi="宋体"/>
          <w:color w:val="auto"/>
          <w:sz w:val="24"/>
          <w:szCs w:val="24"/>
        </w:rPr>
      </w:pPr>
      <w:r>
        <w:rPr>
          <w:rFonts w:hint="eastAsia" w:ascii="宋体" w:hAnsi="宋体"/>
          <w:color w:val="auto"/>
          <w:sz w:val="24"/>
          <w:szCs w:val="24"/>
        </w:rPr>
        <w:t xml:space="preserve">事故单位名称（章）：  </w:t>
      </w:r>
    </w:p>
    <w:tbl>
      <w:tblPr>
        <w:tblStyle w:val="26"/>
        <w:tblW w:w="85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5"/>
        <w:gridCol w:w="2127"/>
        <w:gridCol w:w="2126"/>
        <w:gridCol w:w="2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trPr>
        <w:tc>
          <w:tcPr>
            <w:tcW w:w="2125" w:type="dxa"/>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矿井投产时间：</w:t>
            </w:r>
          </w:p>
        </w:tc>
        <w:tc>
          <w:tcPr>
            <w:tcW w:w="2127" w:type="dxa"/>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矿井开拓方式：</w:t>
            </w:r>
          </w:p>
        </w:tc>
        <w:tc>
          <w:tcPr>
            <w:tcW w:w="2126" w:type="dxa"/>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设计能力：</w:t>
            </w:r>
          </w:p>
        </w:tc>
        <w:tc>
          <w:tcPr>
            <w:tcW w:w="2127" w:type="dxa"/>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核定能力：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trPr>
        <w:tc>
          <w:tcPr>
            <w:tcW w:w="4252" w:type="dxa"/>
            <w:gridSpan w:val="2"/>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矿井证照情况：</w:t>
            </w:r>
          </w:p>
        </w:tc>
        <w:tc>
          <w:tcPr>
            <w:tcW w:w="2126" w:type="dxa"/>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经济类型：</w:t>
            </w:r>
          </w:p>
        </w:tc>
        <w:tc>
          <w:tcPr>
            <w:tcW w:w="2127" w:type="dxa"/>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评估等级：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trPr>
        <w:tc>
          <w:tcPr>
            <w:tcW w:w="4252" w:type="dxa"/>
            <w:gridSpan w:val="2"/>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事故发生时间：</w:t>
            </w:r>
          </w:p>
        </w:tc>
        <w:tc>
          <w:tcPr>
            <w:tcW w:w="4253" w:type="dxa"/>
            <w:gridSpan w:val="2"/>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事故发生地点：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trPr>
        <w:tc>
          <w:tcPr>
            <w:tcW w:w="2125" w:type="dxa"/>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事故类型：</w:t>
            </w:r>
          </w:p>
        </w:tc>
        <w:tc>
          <w:tcPr>
            <w:tcW w:w="2127" w:type="dxa"/>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死亡人数：</w:t>
            </w:r>
          </w:p>
        </w:tc>
        <w:tc>
          <w:tcPr>
            <w:tcW w:w="2126" w:type="dxa"/>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重伤人数：</w:t>
            </w:r>
          </w:p>
        </w:tc>
        <w:tc>
          <w:tcPr>
            <w:tcW w:w="2127" w:type="dxa"/>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被困人数：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trPr>
        <w:tc>
          <w:tcPr>
            <w:tcW w:w="4252" w:type="dxa"/>
            <w:gridSpan w:val="2"/>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直接经济损失初评（万元）：</w:t>
            </w:r>
          </w:p>
        </w:tc>
        <w:tc>
          <w:tcPr>
            <w:tcW w:w="4253" w:type="dxa"/>
            <w:gridSpan w:val="2"/>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事故上报时间：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8" w:hRule="atLeast"/>
        </w:trPr>
        <w:tc>
          <w:tcPr>
            <w:tcW w:w="8505" w:type="dxa"/>
            <w:gridSpan w:val="4"/>
            <w:noWrap w:val="0"/>
            <w:vAlign w:val="top"/>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伤亡人员基本情况：</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 xml:space="preserve">姓名：   性别：  年龄：  伤害程度：  工龄：  工种：  文化程度：           </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培训情况：  就业类型：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18" w:hRule="atLeast"/>
        </w:trPr>
        <w:tc>
          <w:tcPr>
            <w:tcW w:w="8505" w:type="dxa"/>
            <w:gridSpan w:val="4"/>
            <w:noWrap w:val="0"/>
            <w:vAlign w:val="top"/>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事故简要经过及原因初步分析：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57" w:hRule="atLeast"/>
        </w:trPr>
        <w:tc>
          <w:tcPr>
            <w:tcW w:w="8505" w:type="dxa"/>
            <w:gridSpan w:val="4"/>
            <w:noWrap w:val="0"/>
            <w:vAlign w:val="top"/>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抢险救灾情况及采取的措施：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0" w:hRule="atLeast"/>
        </w:trPr>
        <w:tc>
          <w:tcPr>
            <w:tcW w:w="8505" w:type="dxa"/>
            <w:gridSpan w:val="4"/>
            <w:noWrap w:val="0"/>
            <w:vAlign w:val="top"/>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事故现场示意图（可附页）</w:t>
            </w:r>
          </w:p>
        </w:tc>
      </w:tr>
    </w:tbl>
    <w:p>
      <w:pPr>
        <w:ind w:firstLine="480" w:firstLineChars="200"/>
        <w:jc w:val="both"/>
        <w:rPr>
          <w:rFonts w:hint="eastAsia" w:ascii="宋体" w:hAnsi="宋体"/>
          <w:color w:val="auto"/>
          <w:sz w:val="24"/>
          <w:szCs w:val="24"/>
        </w:rPr>
      </w:pPr>
      <w:r>
        <w:rPr>
          <w:rFonts w:hint="eastAsia" w:ascii="宋体" w:hAnsi="宋体"/>
          <w:color w:val="auto"/>
          <w:sz w:val="24"/>
          <w:szCs w:val="24"/>
        </w:rPr>
        <w:t>填报单位：                                      填报日期：</w:t>
      </w:r>
    </w:p>
    <w:p>
      <w:pPr>
        <w:keepNext w:val="0"/>
        <w:keepLines w:val="0"/>
        <w:pageBreakBefore w:val="0"/>
        <w:widowControl w:val="0"/>
        <w:kinsoku/>
        <w:wordWrap/>
        <w:overflowPunct/>
        <w:topLinePunct w:val="0"/>
        <w:autoSpaceDE/>
        <w:autoSpaceDN/>
        <w:bidi w:val="0"/>
        <w:adjustRightInd/>
        <w:snapToGrid/>
        <w:textAlignment w:val="auto"/>
        <w:rPr>
          <w:rStyle w:val="123"/>
          <w:rFonts w:hint="eastAsia" w:ascii="黑体" w:hAnsi="宋体" w:cs="宋体"/>
          <w:b w:val="0"/>
          <w:bCs/>
          <w:color w:val="auto"/>
          <w:kern w:val="0"/>
        </w:rPr>
      </w:pPr>
      <w:r>
        <w:rPr>
          <w:rFonts w:hint="eastAsia" w:ascii="宋体" w:hAnsi="宋体"/>
          <w:color w:val="auto"/>
          <w:sz w:val="24"/>
          <w:szCs w:val="24"/>
        </w:rPr>
        <w:br w:type="page"/>
      </w:r>
      <w:bookmarkStart w:id="1017" w:name="_Toc440531292"/>
      <w:bookmarkStart w:id="1018" w:name="_Toc406512715"/>
      <w:bookmarkStart w:id="1019" w:name="_Toc406510290"/>
      <w:bookmarkStart w:id="1020" w:name="_Toc329261463"/>
      <w:bookmarkStart w:id="1021" w:name="_Toc406510038"/>
      <w:bookmarkStart w:id="1022" w:name="_Toc204344942"/>
      <w:bookmarkStart w:id="1023" w:name="_Toc204347021"/>
      <w:bookmarkStart w:id="1024" w:name="_Toc7445"/>
      <w:bookmarkStart w:id="1025" w:name="_Toc3158"/>
      <w:r>
        <w:rPr>
          <w:rStyle w:val="123"/>
          <w:rFonts w:hint="eastAsia" w:ascii="黑体" w:hAnsi="宋体" w:cs="宋体"/>
          <w:b w:val="0"/>
          <w:bCs/>
          <w:color w:val="auto"/>
          <w:kern w:val="0"/>
        </w:rPr>
        <w:t>附表10：</w:t>
      </w:r>
    </w:p>
    <w:p>
      <w:pPr>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抢险救灾调度记录簿</w:t>
      </w:r>
      <w:bookmarkEnd w:id="1017"/>
      <w:bookmarkEnd w:id="1018"/>
      <w:bookmarkEnd w:id="1019"/>
      <w:bookmarkEnd w:id="1020"/>
      <w:bookmarkEnd w:id="1021"/>
      <w:bookmarkEnd w:id="1022"/>
      <w:bookmarkEnd w:id="1023"/>
      <w:bookmarkEnd w:id="1024"/>
      <w:bookmarkEnd w:id="1025"/>
    </w:p>
    <w:p>
      <w:pPr>
        <w:rPr>
          <w:rFonts w:hint="eastAsia"/>
          <w:color w:val="auto"/>
        </w:rPr>
      </w:pPr>
    </w:p>
    <w:tbl>
      <w:tblPr>
        <w:tblStyle w:val="25"/>
        <w:tblW w:w="8505"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21"/>
        <w:gridCol w:w="1217"/>
        <w:gridCol w:w="3073"/>
        <w:gridCol w:w="1278"/>
        <w:gridCol w:w="191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989" w:hRule="atLeast"/>
          <w:jc w:val="center"/>
        </w:trPr>
        <w:tc>
          <w:tcPr>
            <w:tcW w:w="102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黑体" w:hAnsi="黑体" w:eastAsia="黑体" w:cs="黑体"/>
                <w:color w:val="auto"/>
                <w:sz w:val="24"/>
                <w:szCs w:val="24"/>
              </w:rPr>
            </w:pPr>
            <w:r>
              <w:rPr>
                <w:rFonts w:hint="eastAsia" w:ascii="黑体" w:hAnsi="黑体" w:eastAsia="黑体" w:cs="黑体"/>
                <w:color w:val="auto"/>
                <w:sz w:val="24"/>
                <w:szCs w:val="24"/>
              </w:rPr>
              <w:t>时间</w:t>
            </w:r>
          </w:p>
        </w:tc>
        <w:tc>
          <w:tcPr>
            <w:tcW w:w="121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黑体" w:hAnsi="黑体" w:eastAsia="黑体" w:cs="黑体"/>
                <w:color w:val="auto"/>
                <w:sz w:val="24"/>
                <w:szCs w:val="24"/>
              </w:rPr>
            </w:pPr>
            <w:r>
              <w:rPr>
                <w:rFonts w:hint="eastAsia" w:ascii="黑体" w:hAnsi="黑体" w:eastAsia="黑体" w:cs="黑体"/>
                <w:color w:val="auto"/>
                <w:sz w:val="24"/>
                <w:szCs w:val="24"/>
              </w:rPr>
              <w:t>地点</w:t>
            </w:r>
          </w:p>
        </w:tc>
        <w:tc>
          <w:tcPr>
            <w:tcW w:w="30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黑体" w:hAnsi="黑体" w:eastAsia="黑体" w:cs="黑体"/>
                <w:color w:val="auto"/>
                <w:sz w:val="24"/>
                <w:szCs w:val="24"/>
              </w:rPr>
            </w:pPr>
            <w:r>
              <w:rPr>
                <w:rFonts w:hint="eastAsia" w:ascii="黑体" w:hAnsi="黑体" w:eastAsia="黑体" w:cs="黑体"/>
                <w:color w:val="auto"/>
                <w:sz w:val="24"/>
                <w:szCs w:val="24"/>
              </w:rPr>
              <w:t>井下情况汇报</w:t>
            </w:r>
          </w:p>
        </w:tc>
        <w:tc>
          <w:tcPr>
            <w:tcW w:w="127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黑体" w:hAnsi="黑体" w:eastAsia="黑体" w:cs="黑体"/>
                <w:color w:val="auto"/>
                <w:sz w:val="24"/>
                <w:szCs w:val="24"/>
              </w:rPr>
            </w:pPr>
            <w:r>
              <w:rPr>
                <w:rFonts w:hint="eastAsia" w:ascii="黑体" w:hAnsi="黑体" w:eastAsia="黑体" w:cs="黑体"/>
                <w:color w:val="auto"/>
                <w:sz w:val="24"/>
                <w:szCs w:val="24"/>
              </w:rPr>
              <w:t>汇报人</w:t>
            </w:r>
          </w:p>
        </w:tc>
        <w:tc>
          <w:tcPr>
            <w:tcW w:w="191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黑体" w:hAnsi="黑体" w:eastAsia="黑体" w:cs="黑体"/>
                <w:color w:val="auto"/>
                <w:sz w:val="24"/>
                <w:szCs w:val="24"/>
              </w:rPr>
            </w:pPr>
            <w:r>
              <w:rPr>
                <w:rFonts w:hint="eastAsia" w:ascii="黑体" w:hAnsi="黑体" w:eastAsia="黑体" w:cs="黑体"/>
                <w:color w:val="auto"/>
                <w:sz w:val="24"/>
                <w:szCs w:val="24"/>
              </w:rPr>
              <w:t>指挥部指令</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102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方正小标宋简体" w:hAnsi="方正小标宋简体" w:eastAsia="方正小标宋简体" w:cs="方正小标宋简体"/>
                <w:color w:val="auto"/>
                <w:sz w:val="24"/>
                <w:szCs w:val="24"/>
              </w:rPr>
            </w:pPr>
          </w:p>
        </w:tc>
        <w:tc>
          <w:tcPr>
            <w:tcW w:w="1217"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方正小标宋简体" w:hAnsi="方正小标宋简体" w:eastAsia="方正小标宋简体" w:cs="方正小标宋简体"/>
                <w:color w:val="auto"/>
                <w:sz w:val="24"/>
                <w:szCs w:val="24"/>
              </w:rPr>
            </w:pPr>
          </w:p>
        </w:tc>
        <w:tc>
          <w:tcPr>
            <w:tcW w:w="307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方正小标宋简体" w:hAnsi="方正小标宋简体" w:eastAsia="方正小标宋简体" w:cs="方正小标宋简体"/>
                <w:color w:val="auto"/>
                <w:sz w:val="24"/>
                <w:szCs w:val="24"/>
              </w:rPr>
            </w:pPr>
          </w:p>
        </w:tc>
        <w:tc>
          <w:tcPr>
            <w:tcW w:w="1278"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方正小标宋简体" w:hAnsi="方正小标宋简体" w:eastAsia="方正小标宋简体" w:cs="方正小标宋简体"/>
                <w:color w:val="auto"/>
                <w:sz w:val="24"/>
                <w:szCs w:val="24"/>
              </w:rPr>
            </w:pPr>
          </w:p>
        </w:tc>
        <w:tc>
          <w:tcPr>
            <w:tcW w:w="191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方正小标宋简体" w:hAnsi="方正小标宋简体" w:eastAsia="方正小标宋简体" w:cs="方正小标宋简体"/>
                <w:color w:val="auto"/>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102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方正小标宋简体" w:hAnsi="方正小标宋简体" w:eastAsia="方正小标宋简体" w:cs="方正小标宋简体"/>
                <w:color w:val="auto"/>
                <w:sz w:val="24"/>
                <w:szCs w:val="24"/>
              </w:rPr>
            </w:pPr>
          </w:p>
        </w:tc>
        <w:tc>
          <w:tcPr>
            <w:tcW w:w="1217"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方正小标宋简体" w:hAnsi="方正小标宋简体" w:eastAsia="方正小标宋简体" w:cs="方正小标宋简体"/>
                <w:color w:val="auto"/>
                <w:sz w:val="24"/>
                <w:szCs w:val="24"/>
              </w:rPr>
            </w:pPr>
          </w:p>
        </w:tc>
        <w:tc>
          <w:tcPr>
            <w:tcW w:w="307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方正小标宋简体" w:hAnsi="方正小标宋简体" w:eastAsia="方正小标宋简体" w:cs="方正小标宋简体"/>
                <w:color w:val="auto"/>
                <w:sz w:val="24"/>
                <w:szCs w:val="24"/>
              </w:rPr>
            </w:pPr>
          </w:p>
        </w:tc>
        <w:tc>
          <w:tcPr>
            <w:tcW w:w="1278"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方正小标宋简体" w:hAnsi="方正小标宋简体" w:eastAsia="方正小标宋简体" w:cs="方正小标宋简体"/>
                <w:color w:val="auto"/>
                <w:sz w:val="24"/>
                <w:szCs w:val="24"/>
              </w:rPr>
            </w:pPr>
          </w:p>
        </w:tc>
        <w:tc>
          <w:tcPr>
            <w:tcW w:w="191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方正小标宋简体" w:hAnsi="方正小标宋简体" w:eastAsia="方正小标宋简体" w:cs="方正小标宋简体"/>
                <w:color w:val="auto"/>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102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方正小标宋简体" w:hAnsi="方正小标宋简体" w:eastAsia="方正小标宋简体" w:cs="方正小标宋简体"/>
                <w:color w:val="auto"/>
                <w:sz w:val="24"/>
                <w:szCs w:val="24"/>
              </w:rPr>
            </w:pPr>
          </w:p>
        </w:tc>
        <w:tc>
          <w:tcPr>
            <w:tcW w:w="1217"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方正小标宋简体" w:hAnsi="方正小标宋简体" w:eastAsia="方正小标宋简体" w:cs="方正小标宋简体"/>
                <w:color w:val="auto"/>
                <w:sz w:val="24"/>
                <w:szCs w:val="24"/>
              </w:rPr>
            </w:pPr>
          </w:p>
        </w:tc>
        <w:tc>
          <w:tcPr>
            <w:tcW w:w="307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方正小标宋简体" w:hAnsi="方正小标宋简体" w:eastAsia="方正小标宋简体" w:cs="方正小标宋简体"/>
                <w:color w:val="auto"/>
                <w:sz w:val="24"/>
                <w:szCs w:val="24"/>
              </w:rPr>
            </w:pPr>
          </w:p>
        </w:tc>
        <w:tc>
          <w:tcPr>
            <w:tcW w:w="1278"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方正小标宋简体" w:hAnsi="方正小标宋简体" w:eastAsia="方正小标宋简体" w:cs="方正小标宋简体"/>
                <w:color w:val="auto"/>
                <w:sz w:val="24"/>
                <w:szCs w:val="24"/>
              </w:rPr>
            </w:pPr>
          </w:p>
        </w:tc>
        <w:tc>
          <w:tcPr>
            <w:tcW w:w="191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方正小标宋简体" w:hAnsi="方正小标宋简体" w:eastAsia="方正小标宋简体" w:cs="方正小标宋简体"/>
                <w:color w:val="auto"/>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102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方正小标宋简体" w:hAnsi="方正小标宋简体" w:eastAsia="方正小标宋简体" w:cs="方正小标宋简体"/>
                <w:color w:val="auto"/>
                <w:sz w:val="24"/>
                <w:szCs w:val="24"/>
              </w:rPr>
            </w:pPr>
          </w:p>
        </w:tc>
        <w:tc>
          <w:tcPr>
            <w:tcW w:w="1217"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方正小标宋简体" w:hAnsi="方正小标宋简体" w:eastAsia="方正小标宋简体" w:cs="方正小标宋简体"/>
                <w:color w:val="auto"/>
                <w:sz w:val="24"/>
                <w:szCs w:val="24"/>
              </w:rPr>
            </w:pPr>
          </w:p>
        </w:tc>
        <w:tc>
          <w:tcPr>
            <w:tcW w:w="307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方正小标宋简体" w:hAnsi="方正小标宋简体" w:eastAsia="方正小标宋简体" w:cs="方正小标宋简体"/>
                <w:color w:val="auto"/>
                <w:sz w:val="24"/>
                <w:szCs w:val="24"/>
              </w:rPr>
            </w:pPr>
          </w:p>
        </w:tc>
        <w:tc>
          <w:tcPr>
            <w:tcW w:w="1278"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方正小标宋简体" w:hAnsi="方正小标宋简体" w:eastAsia="方正小标宋简体" w:cs="方正小标宋简体"/>
                <w:color w:val="auto"/>
                <w:sz w:val="24"/>
                <w:szCs w:val="24"/>
              </w:rPr>
            </w:pPr>
          </w:p>
        </w:tc>
        <w:tc>
          <w:tcPr>
            <w:tcW w:w="191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方正小标宋简体" w:hAnsi="方正小标宋简体" w:eastAsia="方正小标宋简体" w:cs="方正小标宋简体"/>
                <w:color w:val="auto"/>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102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方正小标宋简体" w:hAnsi="方正小标宋简体" w:eastAsia="方正小标宋简体" w:cs="方正小标宋简体"/>
                <w:color w:val="auto"/>
                <w:sz w:val="24"/>
                <w:szCs w:val="24"/>
              </w:rPr>
            </w:pPr>
          </w:p>
        </w:tc>
        <w:tc>
          <w:tcPr>
            <w:tcW w:w="1217"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方正小标宋简体" w:hAnsi="方正小标宋简体" w:eastAsia="方正小标宋简体" w:cs="方正小标宋简体"/>
                <w:color w:val="auto"/>
                <w:sz w:val="24"/>
                <w:szCs w:val="24"/>
              </w:rPr>
            </w:pPr>
          </w:p>
        </w:tc>
        <w:tc>
          <w:tcPr>
            <w:tcW w:w="307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方正小标宋简体" w:hAnsi="方正小标宋简体" w:eastAsia="方正小标宋简体" w:cs="方正小标宋简体"/>
                <w:color w:val="auto"/>
                <w:sz w:val="24"/>
                <w:szCs w:val="24"/>
              </w:rPr>
            </w:pPr>
          </w:p>
        </w:tc>
        <w:tc>
          <w:tcPr>
            <w:tcW w:w="1278"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方正小标宋简体" w:hAnsi="方正小标宋简体" w:eastAsia="方正小标宋简体" w:cs="方正小标宋简体"/>
                <w:color w:val="auto"/>
                <w:sz w:val="24"/>
                <w:szCs w:val="24"/>
              </w:rPr>
            </w:pPr>
          </w:p>
        </w:tc>
        <w:tc>
          <w:tcPr>
            <w:tcW w:w="191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方正小标宋简体" w:hAnsi="方正小标宋简体" w:eastAsia="方正小标宋简体" w:cs="方正小标宋简体"/>
                <w:color w:val="auto"/>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102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方正小标宋简体" w:hAnsi="方正小标宋简体" w:eastAsia="方正小标宋简体" w:cs="方正小标宋简体"/>
                <w:color w:val="auto"/>
                <w:sz w:val="24"/>
                <w:szCs w:val="24"/>
              </w:rPr>
            </w:pPr>
          </w:p>
        </w:tc>
        <w:tc>
          <w:tcPr>
            <w:tcW w:w="1217"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方正小标宋简体" w:hAnsi="方正小标宋简体" w:eastAsia="方正小标宋简体" w:cs="方正小标宋简体"/>
                <w:color w:val="auto"/>
                <w:sz w:val="24"/>
                <w:szCs w:val="24"/>
              </w:rPr>
            </w:pPr>
          </w:p>
        </w:tc>
        <w:tc>
          <w:tcPr>
            <w:tcW w:w="307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方正小标宋简体" w:hAnsi="方正小标宋简体" w:eastAsia="方正小标宋简体" w:cs="方正小标宋简体"/>
                <w:color w:val="auto"/>
                <w:sz w:val="24"/>
                <w:szCs w:val="24"/>
              </w:rPr>
            </w:pPr>
          </w:p>
        </w:tc>
        <w:tc>
          <w:tcPr>
            <w:tcW w:w="1278"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方正小标宋简体" w:hAnsi="方正小标宋简体" w:eastAsia="方正小标宋简体" w:cs="方正小标宋简体"/>
                <w:color w:val="auto"/>
                <w:sz w:val="24"/>
                <w:szCs w:val="24"/>
              </w:rPr>
            </w:pPr>
          </w:p>
        </w:tc>
        <w:tc>
          <w:tcPr>
            <w:tcW w:w="191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方正小标宋简体" w:hAnsi="方正小标宋简体" w:eastAsia="方正小标宋简体" w:cs="方正小标宋简体"/>
                <w:color w:val="auto"/>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102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方正小标宋简体" w:hAnsi="方正小标宋简体" w:eastAsia="方正小标宋简体" w:cs="方正小标宋简体"/>
                <w:color w:val="auto"/>
                <w:sz w:val="24"/>
                <w:szCs w:val="24"/>
              </w:rPr>
            </w:pPr>
          </w:p>
        </w:tc>
        <w:tc>
          <w:tcPr>
            <w:tcW w:w="1217"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方正小标宋简体" w:hAnsi="方正小标宋简体" w:eastAsia="方正小标宋简体" w:cs="方正小标宋简体"/>
                <w:color w:val="auto"/>
                <w:sz w:val="24"/>
                <w:szCs w:val="24"/>
              </w:rPr>
            </w:pPr>
          </w:p>
        </w:tc>
        <w:tc>
          <w:tcPr>
            <w:tcW w:w="307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方正小标宋简体" w:hAnsi="方正小标宋简体" w:eastAsia="方正小标宋简体" w:cs="方正小标宋简体"/>
                <w:color w:val="auto"/>
                <w:sz w:val="24"/>
                <w:szCs w:val="24"/>
              </w:rPr>
            </w:pPr>
          </w:p>
        </w:tc>
        <w:tc>
          <w:tcPr>
            <w:tcW w:w="1278"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方正小标宋简体" w:hAnsi="方正小标宋简体" w:eastAsia="方正小标宋简体" w:cs="方正小标宋简体"/>
                <w:color w:val="auto"/>
                <w:sz w:val="24"/>
                <w:szCs w:val="24"/>
              </w:rPr>
            </w:pPr>
          </w:p>
        </w:tc>
        <w:tc>
          <w:tcPr>
            <w:tcW w:w="191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方正小标宋简体" w:hAnsi="方正小标宋简体" w:eastAsia="方正小标宋简体" w:cs="方正小标宋简体"/>
                <w:color w:val="auto"/>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102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方正小标宋简体" w:hAnsi="方正小标宋简体" w:eastAsia="方正小标宋简体" w:cs="方正小标宋简体"/>
                <w:color w:val="auto"/>
                <w:sz w:val="24"/>
                <w:szCs w:val="24"/>
              </w:rPr>
            </w:pPr>
          </w:p>
        </w:tc>
        <w:tc>
          <w:tcPr>
            <w:tcW w:w="1217"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方正小标宋简体" w:hAnsi="方正小标宋简体" w:eastAsia="方正小标宋简体" w:cs="方正小标宋简体"/>
                <w:color w:val="auto"/>
                <w:sz w:val="24"/>
                <w:szCs w:val="24"/>
              </w:rPr>
            </w:pPr>
          </w:p>
        </w:tc>
        <w:tc>
          <w:tcPr>
            <w:tcW w:w="307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方正小标宋简体" w:hAnsi="方正小标宋简体" w:eastAsia="方正小标宋简体" w:cs="方正小标宋简体"/>
                <w:color w:val="auto"/>
                <w:sz w:val="24"/>
                <w:szCs w:val="24"/>
              </w:rPr>
            </w:pPr>
          </w:p>
        </w:tc>
        <w:tc>
          <w:tcPr>
            <w:tcW w:w="1278"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方正小标宋简体" w:hAnsi="方正小标宋简体" w:eastAsia="方正小标宋简体" w:cs="方正小标宋简体"/>
                <w:color w:val="auto"/>
                <w:sz w:val="24"/>
                <w:szCs w:val="24"/>
              </w:rPr>
            </w:pPr>
          </w:p>
        </w:tc>
        <w:tc>
          <w:tcPr>
            <w:tcW w:w="191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方正小标宋简体" w:hAnsi="方正小标宋简体" w:eastAsia="方正小标宋简体" w:cs="方正小标宋简体"/>
                <w:color w:val="auto"/>
                <w:sz w:val="24"/>
                <w:szCs w:val="24"/>
              </w:rPr>
            </w:pPr>
          </w:p>
        </w:tc>
      </w:tr>
    </w:tbl>
    <w:p>
      <w:pPr>
        <w:spacing w:line="560" w:lineRule="exact"/>
        <w:rPr>
          <w:rStyle w:val="123"/>
          <w:rFonts w:hint="eastAsia" w:ascii="黑体" w:hAnsi="宋体" w:cs="宋体"/>
          <w:b w:val="0"/>
          <w:bCs/>
          <w:color w:val="auto"/>
          <w:kern w:val="0"/>
        </w:rPr>
      </w:pPr>
      <w:r>
        <w:rPr>
          <w:rFonts w:hint="eastAsia"/>
          <w:color w:val="auto"/>
        </w:rPr>
        <w:br w:type="page"/>
      </w:r>
      <w:bookmarkStart w:id="1026" w:name="_Toc440531293"/>
      <w:bookmarkStart w:id="1027" w:name="_Toc406510292"/>
      <w:bookmarkStart w:id="1028" w:name="_Toc406512717"/>
      <w:bookmarkStart w:id="1029" w:name="_Toc406510040"/>
      <w:bookmarkStart w:id="1030" w:name="_Toc329261465"/>
      <w:bookmarkStart w:id="1031" w:name="_Toc23953"/>
      <w:r>
        <w:rPr>
          <w:rStyle w:val="123"/>
          <w:rFonts w:hint="eastAsia" w:ascii="黑体" w:hAnsi="宋体" w:cs="宋体"/>
          <w:b w:val="0"/>
          <w:bCs/>
          <w:color w:val="auto"/>
          <w:kern w:val="0"/>
        </w:rPr>
        <w:t>附表11：</w:t>
      </w:r>
    </w:p>
    <w:p>
      <w:pPr>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关于启动《枣庄市煤矿安全生产事故</w:t>
      </w:r>
    </w:p>
    <w:p>
      <w:pPr>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应急预案》</w:t>
      </w:r>
      <w:bookmarkEnd w:id="1026"/>
      <w:bookmarkEnd w:id="1027"/>
      <w:bookmarkEnd w:id="1028"/>
      <w:bookmarkEnd w:id="1029"/>
      <w:bookmarkStart w:id="1032" w:name="_Toc440531294"/>
      <w:bookmarkStart w:id="1033" w:name="_Toc438542494"/>
      <w:bookmarkStart w:id="1034" w:name="_Toc406510293"/>
      <w:bookmarkStart w:id="1035" w:name="_Toc406510041"/>
      <w:r>
        <w:rPr>
          <w:rFonts w:hint="eastAsia" w:ascii="方正小标宋简体" w:hAnsi="方正小标宋简体" w:eastAsia="方正小标宋简体" w:cs="方正小标宋简体"/>
          <w:sz w:val="36"/>
          <w:szCs w:val="36"/>
        </w:rPr>
        <w:t>的决定</w:t>
      </w:r>
      <w:bookmarkEnd w:id="1032"/>
      <w:bookmarkEnd w:id="1033"/>
    </w:p>
    <w:bookmarkEnd w:id="1030"/>
    <w:bookmarkEnd w:id="1031"/>
    <w:bookmarkEnd w:id="1034"/>
    <w:bookmarkEnd w:id="1035"/>
    <w:p>
      <w:pPr>
        <w:spacing w:line="400" w:lineRule="exact"/>
        <w:ind w:firstLine="420" w:firstLineChars="200"/>
        <w:rPr>
          <w:color w:val="auto"/>
        </w:rPr>
      </w:pPr>
    </w:p>
    <w:p>
      <w:pPr>
        <w:ind w:firstLine="640" w:firstLineChars="200"/>
        <w:rPr>
          <w:rFonts w:hint="eastAsia" w:ascii="仿宋_GB2312" w:eastAsia="仿宋_GB2312"/>
          <w:color w:val="auto"/>
          <w:sz w:val="32"/>
          <w:szCs w:val="32"/>
        </w:rPr>
      </w:pPr>
      <w:r>
        <w:rPr>
          <w:rFonts w:hint="eastAsia" w:ascii="仿宋_GB2312" w:eastAsia="仿宋_GB2312"/>
          <w:color w:val="auto"/>
          <w:sz w:val="32"/>
          <w:szCs w:val="32"/>
          <w:u w:val="single"/>
        </w:rPr>
        <w:t xml:space="preserve">     </w:t>
      </w:r>
      <w:r>
        <w:rPr>
          <w:rFonts w:hint="eastAsia" w:ascii="仿宋_GB2312" w:eastAsia="仿宋_GB2312"/>
          <w:color w:val="auto"/>
          <w:sz w:val="32"/>
          <w:szCs w:val="32"/>
        </w:rPr>
        <w:t xml:space="preserve"> 年</w:t>
      </w:r>
      <w:r>
        <w:rPr>
          <w:rFonts w:hint="eastAsia" w:ascii="仿宋_GB2312" w:eastAsia="仿宋_GB2312"/>
          <w:color w:val="auto"/>
          <w:sz w:val="32"/>
          <w:szCs w:val="32"/>
          <w:u w:val="single"/>
        </w:rPr>
        <w:t xml:space="preserve">     </w:t>
      </w:r>
      <w:r>
        <w:rPr>
          <w:rFonts w:hint="eastAsia" w:ascii="仿宋_GB2312" w:eastAsia="仿宋_GB2312"/>
          <w:color w:val="auto"/>
          <w:sz w:val="32"/>
          <w:szCs w:val="32"/>
        </w:rPr>
        <w:t xml:space="preserve"> 月</w:t>
      </w:r>
      <w:r>
        <w:rPr>
          <w:rFonts w:hint="eastAsia" w:ascii="仿宋_GB2312" w:eastAsia="仿宋_GB2312"/>
          <w:color w:val="auto"/>
          <w:sz w:val="32"/>
          <w:szCs w:val="32"/>
          <w:u w:val="single"/>
        </w:rPr>
        <w:t xml:space="preserve">     </w:t>
      </w:r>
      <w:r>
        <w:rPr>
          <w:rFonts w:hint="eastAsia" w:ascii="仿宋_GB2312" w:eastAsia="仿宋_GB2312"/>
          <w:color w:val="auto"/>
          <w:sz w:val="32"/>
          <w:szCs w:val="32"/>
        </w:rPr>
        <w:t xml:space="preserve"> 日</w:t>
      </w:r>
      <w:r>
        <w:rPr>
          <w:rFonts w:hint="eastAsia" w:ascii="仿宋_GB2312" w:eastAsia="仿宋_GB2312"/>
          <w:color w:val="auto"/>
          <w:sz w:val="32"/>
          <w:szCs w:val="32"/>
          <w:u w:val="single"/>
        </w:rPr>
        <w:t xml:space="preserve">     </w:t>
      </w:r>
      <w:r>
        <w:rPr>
          <w:rFonts w:hint="eastAsia" w:ascii="仿宋_GB2312" w:eastAsia="仿宋_GB2312"/>
          <w:color w:val="auto"/>
          <w:sz w:val="32"/>
          <w:szCs w:val="32"/>
        </w:rPr>
        <w:t xml:space="preserve"> 时，在</w:t>
      </w:r>
      <w:r>
        <w:rPr>
          <w:rFonts w:hint="eastAsia" w:ascii="仿宋_GB2312" w:eastAsia="仿宋_GB2312"/>
          <w:color w:val="auto"/>
          <w:sz w:val="32"/>
          <w:szCs w:val="32"/>
          <w:u w:val="single"/>
        </w:rPr>
        <w:t xml:space="preserve">          </w:t>
      </w:r>
      <w:r>
        <w:rPr>
          <w:rFonts w:hint="eastAsia" w:ascii="仿宋_GB2312" w:eastAsia="仿宋_GB2312"/>
          <w:color w:val="auto"/>
          <w:sz w:val="32"/>
          <w:szCs w:val="32"/>
        </w:rPr>
        <w:t xml:space="preserve"> 发生一起</w:t>
      </w:r>
      <w:r>
        <w:rPr>
          <w:rFonts w:hint="eastAsia" w:ascii="仿宋_GB2312" w:eastAsia="仿宋_GB2312"/>
          <w:color w:val="auto"/>
          <w:sz w:val="32"/>
          <w:szCs w:val="32"/>
          <w:u w:val="single"/>
        </w:rPr>
        <w:t xml:space="preserve">                       </w:t>
      </w:r>
      <w:r>
        <w:rPr>
          <w:rFonts w:hint="eastAsia" w:ascii="仿宋_GB2312" w:eastAsia="仿宋_GB2312"/>
          <w:color w:val="auto"/>
          <w:sz w:val="32"/>
          <w:szCs w:val="32"/>
        </w:rPr>
        <w:t>，根据应急处置工作的需要，决定启动《枣庄市安全生产事故应急预案》，进行应急处置。</w:t>
      </w:r>
    </w:p>
    <w:p>
      <w:pPr>
        <w:ind w:firstLine="640" w:firstLineChars="200"/>
        <w:rPr>
          <w:rFonts w:hint="eastAsia" w:ascii="仿宋_GB2312"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t xml:space="preserve">                     枣庄市</w:t>
      </w:r>
      <w:r>
        <w:rPr>
          <w:rFonts w:hint="eastAsia" w:ascii="仿宋_GB2312" w:eastAsia="仿宋_GB2312"/>
          <w:color w:val="auto"/>
          <w:sz w:val="32"/>
          <w:szCs w:val="32"/>
          <w:u w:val="single"/>
        </w:rPr>
        <w:t xml:space="preserve">           </w:t>
      </w:r>
      <w:r>
        <w:rPr>
          <w:rFonts w:hint="eastAsia" w:ascii="仿宋_GB2312" w:eastAsia="仿宋_GB2312"/>
          <w:color w:val="auto"/>
          <w:sz w:val="32"/>
          <w:szCs w:val="32"/>
        </w:rPr>
        <w:t xml:space="preserve"> 应急领导小组</w:t>
      </w:r>
    </w:p>
    <w:p>
      <w:pPr>
        <w:rPr>
          <w:rFonts w:hint="eastAsia" w:ascii="仿宋_GB2312" w:eastAsia="仿宋_GB2312"/>
          <w:color w:val="auto"/>
          <w:sz w:val="32"/>
          <w:szCs w:val="32"/>
        </w:rPr>
      </w:pPr>
      <w:r>
        <w:rPr>
          <w:rFonts w:hint="eastAsia" w:ascii="仿宋_GB2312" w:eastAsia="仿宋_GB2312"/>
          <w:color w:val="auto"/>
          <w:sz w:val="32"/>
          <w:szCs w:val="32"/>
        </w:rPr>
        <w:t xml:space="preserve">                    </w:t>
      </w:r>
    </w:p>
    <w:p>
      <w:pPr>
        <w:ind w:firstLine="3574" w:firstLineChars="1117"/>
        <w:rPr>
          <w:rFonts w:hint="eastAsia" w:ascii="仿宋_GB2312" w:eastAsia="仿宋_GB2312"/>
          <w:color w:val="auto"/>
          <w:sz w:val="32"/>
          <w:szCs w:val="32"/>
        </w:rPr>
      </w:pPr>
      <w:r>
        <w:rPr>
          <w:rFonts w:hint="eastAsia" w:ascii="仿宋_GB2312" w:eastAsia="仿宋_GB2312"/>
          <w:color w:val="auto"/>
          <w:sz w:val="32"/>
          <w:szCs w:val="32"/>
        </w:rPr>
        <w:t xml:space="preserve"> 组长（签字）</w:t>
      </w:r>
      <w:r>
        <w:rPr>
          <w:rFonts w:hint="eastAsia" w:ascii="仿宋_GB2312" w:eastAsia="仿宋_GB2312"/>
          <w:color w:val="auto"/>
          <w:sz w:val="32"/>
          <w:szCs w:val="32"/>
          <w:u w:val="single"/>
        </w:rPr>
        <w:t xml:space="preserve">             </w:t>
      </w:r>
    </w:p>
    <w:p>
      <w:pPr>
        <w:rPr>
          <w:rFonts w:hint="eastAsia" w:ascii="仿宋_GB2312" w:eastAsia="仿宋_GB2312"/>
          <w:color w:val="auto"/>
          <w:sz w:val="32"/>
          <w:szCs w:val="32"/>
        </w:rPr>
      </w:pPr>
      <w:r>
        <w:rPr>
          <w:rFonts w:hint="eastAsia" w:ascii="仿宋_GB2312" w:eastAsia="仿宋_GB2312"/>
          <w:color w:val="auto"/>
          <w:sz w:val="32"/>
          <w:szCs w:val="32"/>
        </w:rPr>
        <w:t xml:space="preserve">                            </w:t>
      </w:r>
    </w:p>
    <w:p>
      <w:pPr>
        <w:rPr>
          <w:rFonts w:hint="eastAsia" w:ascii="仿宋_GB2312" w:eastAsia="仿宋_GB2312"/>
          <w:color w:val="auto"/>
          <w:sz w:val="32"/>
          <w:szCs w:val="32"/>
        </w:rPr>
      </w:pPr>
      <w:r>
        <w:rPr>
          <w:rFonts w:hint="eastAsia" w:ascii="仿宋_GB2312" w:eastAsia="仿宋_GB2312"/>
          <w:color w:val="auto"/>
          <w:sz w:val="32"/>
          <w:szCs w:val="32"/>
        </w:rPr>
        <w:t xml:space="preserve">                                     年    月    日</w:t>
      </w:r>
    </w:p>
    <w:p>
      <w:pPr>
        <w:rPr>
          <w:rFonts w:hint="eastAsia" w:ascii="仿宋_GB2312" w:eastAsia="仿宋_GB2312"/>
          <w:color w:val="auto"/>
          <w:sz w:val="32"/>
          <w:szCs w:val="32"/>
        </w:rPr>
      </w:pPr>
    </w:p>
    <w:p>
      <w:pPr>
        <w:pStyle w:val="3"/>
        <w:keepNext/>
        <w:keepLines/>
        <w:pageBreakBefore w:val="0"/>
        <w:widowControl w:val="0"/>
        <w:kinsoku/>
        <w:wordWrap/>
        <w:overflowPunct/>
        <w:topLinePunct w:val="0"/>
        <w:autoSpaceDE/>
        <w:autoSpaceDN/>
        <w:bidi w:val="0"/>
        <w:adjustRightInd/>
        <w:snapToGrid/>
        <w:spacing w:before="0" w:after="0" w:line="240" w:lineRule="auto"/>
        <w:jc w:val="left"/>
        <w:textAlignment w:val="auto"/>
        <w:rPr>
          <w:rStyle w:val="123"/>
          <w:rFonts w:hint="eastAsia" w:ascii="黑体" w:hAnsi="宋体" w:cs="宋体"/>
          <w:b w:val="0"/>
          <w:bCs w:val="0"/>
          <w:color w:val="auto"/>
          <w:kern w:val="0"/>
        </w:rPr>
      </w:pPr>
      <w:bookmarkStart w:id="1036" w:name="_Toc440531295"/>
      <w:bookmarkStart w:id="1037" w:name="_Toc406512719"/>
      <w:bookmarkStart w:id="1038" w:name="_Toc406510294"/>
      <w:bookmarkStart w:id="1039" w:name="_Toc406510042"/>
      <w:bookmarkStart w:id="1040" w:name="_Toc329261466"/>
      <w:bookmarkStart w:id="1041" w:name="_Toc4656"/>
      <w:r>
        <w:rPr>
          <w:rStyle w:val="123"/>
          <w:rFonts w:hint="eastAsia" w:ascii="黑体" w:hAnsi="宋体" w:cs="宋体"/>
          <w:b w:val="0"/>
          <w:bCs w:val="0"/>
          <w:color w:val="auto"/>
          <w:kern w:val="0"/>
        </w:rPr>
        <w:br w:type="page"/>
      </w:r>
      <w:r>
        <w:rPr>
          <w:rStyle w:val="123"/>
          <w:rFonts w:hint="eastAsia" w:ascii="黑体" w:hAnsi="宋体" w:cs="宋体"/>
          <w:b w:val="0"/>
          <w:bCs w:val="0"/>
          <w:color w:val="auto"/>
          <w:kern w:val="0"/>
        </w:rPr>
        <w:t>附表12：</w:t>
      </w:r>
    </w:p>
    <w:p>
      <w:pPr>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关于解除**事件应急状态的决定</w:t>
      </w:r>
      <w:bookmarkEnd w:id="1036"/>
      <w:bookmarkEnd w:id="1037"/>
      <w:bookmarkEnd w:id="1038"/>
      <w:bookmarkEnd w:id="1039"/>
      <w:bookmarkEnd w:id="1040"/>
      <w:bookmarkEnd w:id="1041"/>
    </w:p>
    <w:p>
      <w:pPr>
        <w:ind w:firstLine="720" w:firstLineChars="225"/>
        <w:rPr>
          <w:rFonts w:hint="eastAsia" w:ascii="仿宋_GB2312" w:eastAsia="仿宋_GB2312"/>
          <w:color w:val="auto"/>
          <w:sz w:val="32"/>
          <w:szCs w:val="32"/>
          <w:u w:val="single"/>
        </w:rPr>
      </w:pPr>
    </w:p>
    <w:p>
      <w:pPr>
        <w:ind w:firstLine="720" w:firstLineChars="225"/>
        <w:rPr>
          <w:rFonts w:hint="default" w:ascii="仿宋_GB2312" w:eastAsia="仿宋_GB2312"/>
          <w:color w:val="auto"/>
          <w:sz w:val="32"/>
          <w:szCs w:val="32"/>
          <w:u w:val="single"/>
          <w:lang w:val="en-US" w:eastAsia="zh-CN"/>
        </w:rPr>
      </w:pPr>
      <w:r>
        <w:rPr>
          <w:rFonts w:hint="eastAsia" w:ascii="仿宋_GB2312" w:eastAsia="仿宋_GB2312"/>
          <w:color w:val="auto"/>
          <w:sz w:val="32"/>
          <w:szCs w:val="32"/>
          <w:u w:val="single"/>
        </w:rPr>
        <w:t xml:space="preserve">      </w:t>
      </w:r>
      <w:r>
        <w:rPr>
          <w:rFonts w:hint="eastAsia" w:ascii="仿宋_GB2312" w:eastAsia="仿宋_GB2312"/>
          <w:color w:val="auto"/>
          <w:sz w:val="32"/>
          <w:szCs w:val="32"/>
        </w:rPr>
        <w:t xml:space="preserve"> 年</w:t>
      </w:r>
      <w:r>
        <w:rPr>
          <w:rFonts w:hint="eastAsia" w:ascii="仿宋_GB2312" w:eastAsia="仿宋_GB2312"/>
          <w:color w:val="auto"/>
          <w:sz w:val="32"/>
          <w:szCs w:val="32"/>
          <w:u w:val="single"/>
        </w:rPr>
        <w:t xml:space="preserve">    </w:t>
      </w:r>
      <w:r>
        <w:rPr>
          <w:rFonts w:hint="eastAsia" w:ascii="仿宋_GB2312" w:eastAsia="仿宋_GB2312"/>
          <w:color w:val="auto"/>
          <w:sz w:val="32"/>
          <w:szCs w:val="32"/>
        </w:rPr>
        <w:t xml:space="preserve"> 月</w:t>
      </w:r>
      <w:r>
        <w:rPr>
          <w:rFonts w:hint="eastAsia" w:ascii="仿宋_GB2312" w:eastAsia="仿宋_GB2312"/>
          <w:color w:val="auto"/>
          <w:sz w:val="32"/>
          <w:szCs w:val="32"/>
          <w:u w:val="single"/>
        </w:rPr>
        <w:t xml:space="preserve">    </w:t>
      </w:r>
      <w:r>
        <w:rPr>
          <w:rFonts w:hint="eastAsia" w:ascii="仿宋_GB2312" w:eastAsia="仿宋_GB2312"/>
          <w:color w:val="auto"/>
          <w:sz w:val="32"/>
          <w:szCs w:val="32"/>
        </w:rPr>
        <w:t xml:space="preserve"> 日</w:t>
      </w:r>
      <w:r>
        <w:rPr>
          <w:rFonts w:hint="eastAsia" w:ascii="仿宋_GB2312" w:eastAsia="仿宋_GB2312"/>
          <w:color w:val="auto"/>
          <w:sz w:val="32"/>
          <w:szCs w:val="32"/>
          <w:u w:val="single"/>
        </w:rPr>
        <w:t xml:space="preserve">    </w:t>
      </w:r>
      <w:r>
        <w:rPr>
          <w:rFonts w:hint="eastAsia" w:ascii="仿宋_GB2312" w:eastAsia="仿宋_GB2312"/>
          <w:color w:val="auto"/>
          <w:sz w:val="32"/>
          <w:szCs w:val="32"/>
        </w:rPr>
        <w:t xml:space="preserve"> 时，在</w:t>
      </w:r>
      <w:r>
        <w:rPr>
          <w:rFonts w:hint="eastAsia" w:ascii="仿宋_GB2312" w:eastAsia="仿宋_GB2312"/>
          <w:color w:val="auto"/>
          <w:sz w:val="32"/>
          <w:szCs w:val="32"/>
          <w:u w:val="single"/>
        </w:rPr>
        <w:t xml:space="preserve">       </w:t>
      </w:r>
      <w:r>
        <w:rPr>
          <w:rFonts w:hint="eastAsia" w:ascii="仿宋_GB2312" w:eastAsia="仿宋_GB2312"/>
          <w:color w:val="auto"/>
          <w:sz w:val="32"/>
          <w:szCs w:val="32"/>
          <w:u w:val="single"/>
          <w:lang w:val="en-US" w:eastAsia="zh-CN"/>
        </w:rPr>
        <w:t xml:space="preserve">         </w:t>
      </w:r>
    </w:p>
    <w:p>
      <w:pPr>
        <w:rPr>
          <w:rFonts w:hint="eastAsia" w:ascii="仿宋_GB2312" w:eastAsia="仿宋_GB2312"/>
          <w:color w:val="auto"/>
          <w:sz w:val="32"/>
          <w:szCs w:val="32"/>
        </w:rPr>
      </w:pPr>
      <w:r>
        <w:rPr>
          <w:rFonts w:hint="eastAsia" w:ascii="仿宋_GB2312" w:eastAsia="仿宋_GB2312"/>
          <w:color w:val="auto"/>
          <w:sz w:val="32"/>
          <w:szCs w:val="32"/>
        </w:rPr>
        <w:t>发生的</w:t>
      </w:r>
      <w:r>
        <w:rPr>
          <w:rFonts w:hint="eastAsia" w:ascii="仿宋_GB2312" w:eastAsia="仿宋_GB2312"/>
          <w:color w:val="auto"/>
          <w:sz w:val="32"/>
          <w:szCs w:val="32"/>
          <w:u w:val="single"/>
        </w:rPr>
        <w:t xml:space="preserve">                                </w:t>
      </w:r>
      <w:r>
        <w:rPr>
          <w:rFonts w:hint="eastAsia" w:ascii="仿宋_GB2312" w:eastAsia="仿宋_GB2312"/>
          <w:color w:val="auto"/>
          <w:sz w:val="32"/>
          <w:szCs w:val="32"/>
        </w:rPr>
        <w:t>事件，经过应急处置，已经</w:t>
      </w:r>
      <w:r>
        <w:rPr>
          <w:rFonts w:hint="eastAsia" w:ascii="仿宋_GB2312" w:eastAsia="仿宋_GB2312"/>
          <w:color w:val="auto"/>
          <w:sz w:val="32"/>
          <w:szCs w:val="32"/>
          <w:u w:val="single"/>
        </w:rPr>
        <w:t xml:space="preserve">                         </w:t>
      </w:r>
      <w:r>
        <w:rPr>
          <w:rFonts w:hint="eastAsia" w:ascii="仿宋_GB2312" w:eastAsia="仿宋_GB2312"/>
          <w:color w:val="auto"/>
          <w:sz w:val="32"/>
          <w:szCs w:val="32"/>
        </w:rPr>
        <w:t xml:space="preserve"> 。经研究决定，解除应急状态，应急处置工作结束。</w:t>
      </w:r>
    </w:p>
    <w:p>
      <w:pPr>
        <w:ind w:firstLine="720" w:firstLineChars="225"/>
        <w:rPr>
          <w:rFonts w:hint="eastAsia" w:ascii="仿宋_GB2312" w:eastAsia="仿宋_GB2312"/>
          <w:color w:val="auto"/>
          <w:sz w:val="32"/>
          <w:szCs w:val="32"/>
        </w:rPr>
      </w:pPr>
    </w:p>
    <w:p>
      <w:pPr>
        <w:ind w:firstLine="3238" w:firstLineChars="1012"/>
        <w:rPr>
          <w:rFonts w:hint="eastAsia" w:ascii="仿宋_GB2312" w:eastAsia="仿宋_GB2312"/>
          <w:color w:val="auto"/>
          <w:sz w:val="32"/>
          <w:szCs w:val="32"/>
        </w:rPr>
      </w:pPr>
      <w:r>
        <w:rPr>
          <w:rFonts w:hint="eastAsia" w:ascii="仿宋_GB2312" w:eastAsia="仿宋_GB2312"/>
          <w:color w:val="auto"/>
          <w:sz w:val="32"/>
          <w:szCs w:val="32"/>
        </w:rPr>
        <w:t>枣庄市</w:t>
      </w:r>
      <w:r>
        <w:rPr>
          <w:rFonts w:hint="eastAsia" w:ascii="仿宋_GB2312" w:eastAsia="仿宋_GB2312"/>
          <w:color w:val="auto"/>
          <w:sz w:val="32"/>
          <w:szCs w:val="32"/>
          <w:u w:val="single"/>
        </w:rPr>
        <w:t xml:space="preserve">           </w:t>
      </w:r>
      <w:r>
        <w:rPr>
          <w:rFonts w:hint="eastAsia" w:ascii="仿宋_GB2312" w:eastAsia="仿宋_GB2312"/>
          <w:color w:val="auto"/>
          <w:sz w:val="32"/>
          <w:szCs w:val="32"/>
        </w:rPr>
        <w:t xml:space="preserve"> 应急领导小组 </w:t>
      </w:r>
    </w:p>
    <w:p>
      <w:pPr>
        <w:ind w:firstLine="720" w:firstLineChars="225"/>
        <w:rPr>
          <w:rFonts w:hint="eastAsia" w:ascii="仿宋_GB2312" w:eastAsia="仿宋_GB2312"/>
          <w:color w:val="auto"/>
          <w:sz w:val="32"/>
          <w:szCs w:val="32"/>
        </w:rPr>
      </w:pPr>
    </w:p>
    <w:p>
      <w:pPr>
        <w:ind w:firstLine="4137" w:firstLineChars="1293"/>
        <w:rPr>
          <w:rFonts w:hint="eastAsia" w:ascii="仿宋_GB2312" w:eastAsia="仿宋_GB2312"/>
          <w:color w:val="auto"/>
          <w:sz w:val="32"/>
          <w:szCs w:val="32"/>
        </w:rPr>
      </w:pPr>
      <w:r>
        <w:rPr>
          <w:rFonts w:hint="eastAsia" w:ascii="仿宋_GB2312" w:eastAsia="仿宋_GB2312"/>
          <w:color w:val="auto"/>
          <w:sz w:val="32"/>
          <w:szCs w:val="32"/>
        </w:rPr>
        <w:t>组长（签字）</w:t>
      </w:r>
      <w:r>
        <w:rPr>
          <w:rFonts w:hint="eastAsia" w:ascii="仿宋_GB2312" w:eastAsia="仿宋_GB2312"/>
          <w:color w:val="auto"/>
          <w:sz w:val="32"/>
          <w:szCs w:val="32"/>
          <w:u w:val="single"/>
        </w:rPr>
        <w:t xml:space="preserve">            </w:t>
      </w:r>
    </w:p>
    <w:p>
      <w:pPr>
        <w:ind w:firstLine="720" w:firstLineChars="225"/>
        <w:rPr>
          <w:rFonts w:hint="eastAsia" w:ascii="仿宋_GB2312" w:eastAsia="仿宋_GB2312"/>
          <w:color w:val="auto"/>
          <w:sz w:val="32"/>
          <w:szCs w:val="32"/>
        </w:rPr>
      </w:pPr>
      <w:r>
        <w:rPr>
          <w:rFonts w:hint="eastAsia" w:ascii="仿宋_GB2312" w:eastAsia="仿宋_GB2312"/>
          <w:color w:val="auto"/>
          <w:sz w:val="32"/>
          <w:szCs w:val="32"/>
        </w:rPr>
        <w:t xml:space="preserve">                                </w:t>
      </w:r>
    </w:p>
    <w:p>
      <w:pPr>
        <w:rPr>
          <w:rFonts w:hint="eastAsia" w:ascii="仿宋_GB2312" w:hAnsi="宋体" w:eastAsia="仿宋_GB2312" w:cs="宋体"/>
          <w:b/>
          <w:color w:val="auto"/>
          <w:sz w:val="32"/>
          <w:szCs w:val="32"/>
        </w:rPr>
      </w:pPr>
      <w:r>
        <w:rPr>
          <w:rFonts w:hint="eastAsia" w:ascii="仿宋_GB2312" w:eastAsia="仿宋_GB2312"/>
          <w:color w:val="auto"/>
          <w:sz w:val="32"/>
          <w:szCs w:val="32"/>
        </w:rPr>
        <w:t xml:space="preserve">                              年    月   日</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方正小标宋简体"/>
          <w:sz w:val="56"/>
          <w:szCs w:val="56"/>
        </w:rPr>
      </w:pPr>
      <w:r>
        <w:rPr>
          <w:rFonts w:eastAsia="方正小标宋简体"/>
          <w:sz w:val="52"/>
          <w:szCs w:val="52"/>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方正小标宋简体"/>
          <w:sz w:val="56"/>
          <w:szCs w:val="56"/>
        </w:rPr>
      </w:pPr>
    </w:p>
    <w:p>
      <w:pPr>
        <w:pStyle w:val="2"/>
        <w:keepNext/>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sz w:val="48"/>
          <w:szCs w:val="48"/>
        </w:rPr>
      </w:pPr>
      <w:bookmarkStart w:id="1042" w:name="_Toc29820"/>
      <w:r>
        <w:rPr>
          <w:rFonts w:hint="eastAsia" w:ascii="方正小标宋简体" w:hAnsi="方正小标宋简体" w:eastAsia="方正小标宋简体" w:cs="方正小标宋简体"/>
          <w:b w:val="0"/>
          <w:bCs w:val="0"/>
          <w:sz w:val="48"/>
          <w:szCs w:val="48"/>
        </w:rPr>
        <w:t>枣庄市房屋市政工程建设及燃气</w:t>
      </w:r>
      <w:bookmarkEnd w:id="1042"/>
    </w:p>
    <w:p>
      <w:pPr>
        <w:pStyle w:val="2"/>
        <w:keepNext/>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sz w:val="48"/>
          <w:szCs w:val="48"/>
        </w:rPr>
      </w:pPr>
      <w:bookmarkStart w:id="1043" w:name="_Toc15970"/>
      <w:r>
        <w:rPr>
          <w:rFonts w:hint="eastAsia" w:ascii="方正小标宋简体" w:hAnsi="方正小标宋简体" w:eastAsia="方正小标宋简体" w:cs="方正小标宋简体"/>
          <w:b w:val="0"/>
          <w:bCs w:val="0"/>
          <w:sz w:val="48"/>
          <w:szCs w:val="48"/>
        </w:rPr>
        <w:t>生产安全事故应急预案</w:t>
      </w:r>
      <w:bookmarkEnd w:id="1043"/>
    </w:p>
    <w:p>
      <w:pPr>
        <w:spacing w:line="600" w:lineRule="exact"/>
        <w:jc w:val="center"/>
        <w:rPr>
          <w:rFonts w:eastAsia="黑体"/>
          <w:sz w:val="44"/>
        </w:rPr>
      </w:pPr>
    </w:p>
    <w:p>
      <w:pPr>
        <w:spacing w:line="600" w:lineRule="exact"/>
        <w:jc w:val="center"/>
        <w:rPr>
          <w:rFonts w:eastAsia="黑体"/>
          <w:sz w:val="44"/>
        </w:rPr>
      </w:pPr>
    </w:p>
    <w:p>
      <w:pPr>
        <w:spacing w:line="600" w:lineRule="exact"/>
        <w:jc w:val="center"/>
        <w:rPr>
          <w:rFonts w:eastAsia="黑体"/>
          <w:sz w:val="44"/>
        </w:rPr>
      </w:pPr>
    </w:p>
    <w:p>
      <w:pPr>
        <w:spacing w:line="600" w:lineRule="exact"/>
        <w:jc w:val="center"/>
        <w:rPr>
          <w:rFonts w:eastAsia="黑体"/>
          <w:sz w:val="44"/>
        </w:rPr>
      </w:pPr>
    </w:p>
    <w:p>
      <w:pPr>
        <w:spacing w:line="600" w:lineRule="exact"/>
        <w:jc w:val="center"/>
        <w:rPr>
          <w:rFonts w:eastAsia="黑体"/>
          <w:sz w:val="44"/>
        </w:rPr>
      </w:pPr>
    </w:p>
    <w:p>
      <w:pPr>
        <w:spacing w:line="600" w:lineRule="exact"/>
        <w:jc w:val="center"/>
        <w:rPr>
          <w:rFonts w:eastAsia="黑体"/>
          <w:sz w:val="44"/>
        </w:rPr>
      </w:pPr>
    </w:p>
    <w:p>
      <w:pPr>
        <w:spacing w:line="600" w:lineRule="exact"/>
        <w:jc w:val="both"/>
        <w:rPr>
          <w:rFonts w:eastAsia="黑体"/>
          <w:sz w:val="44"/>
        </w:rPr>
      </w:pPr>
    </w:p>
    <w:p>
      <w:pPr>
        <w:spacing w:line="600" w:lineRule="exact"/>
        <w:jc w:val="both"/>
        <w:rPr>
          <w:rFonts w:eastAsia="黑体"/>
          <w:sz w:val="44"/>
        </w:rPr>
      </w:pPr>
    </w:p>
    <w:p>
      <w:pPr>
        <w:spacing w:line="600" w:lineRule="exact"/>
        <w:jc w:val="both"/>
        <w:rPr>
          <w:rFonts w:eastAsia="黑体"/>
          <w:sz w:val="44"/>
        </w:rPr>
      </w:pPr>
    </w:p>
    <w:p>
      <w:pPr>
        <w:spacing w:line="600" w:lineRule="exact"/>
        <w:jc w:val="center"/>
        <w:rPr>
          <w:rFonts w:eastAsia="黑体"/>
          <w:sz w:val="44"/>
        </w:rPr>
      </w:pPr>
    </w:p>
    <w:p>
      <w:pPr>
        <w:spacing w:line="600" w:lineRule="exact"/>
        <w:jc w:val="center"/>
        <w:rPr>
          <w:rFonts w:eastAsia="黑体"/>
          <w:sz w:val="44"/>
        </w:rPr>
      </w:pPr>
    </w:p>
    <w:p>
      <w:pPr>
        <w:spacing w:line="600" w:lineRule="exact"/>
        <w:jc w:val="center"/>
        <w:rPr>
          <w:rFonts w:eastAsia="黑体"/>
          <w:sz w:val="44"/>
        </w:rPr>
      </w:pPr>
    </w:p>
    <w:p>
      <w:pPr>
        <w:spacing w:line="600" w:lineRule="exact"/>
        <w:jc w:val="center"/>
        <w:rPr>
          <w:rFonts w:eastAsia="黑体"/>
          <w:sz w:val="44"/>
        </w:rPr>
      </w:pPr>
    </w:p>
    <w:p>
      <w:pPr>
        <w:spacing w:line="600" w:lineRule="exact"/>
        <w:rPr>
          <w:rFonts w:eastAsia="黑体"/>
          <w:sz w:val="44"/>
        </w:rPr>
      </w:pPr>
    </w:p>
    <w:p>
      <w:pPr>
        <w:spacing w:line="600" w:lineRule="exact"/>
        <w:jc w:val="center"/>
        <w:rPr>
          <w:rFonts w:hint="eastAsia" w:eastAsia="楷体_GB2312"/>
          <w:sz w:val="36"/>
          <w:szCs w:val="36"/>
          <w:lang w:eastAsia="zh-CN"/>
        </w:rPr>
      </w:pPr>
      <w:r>
        <w:rPr>
          <w:rFonts w:eastAsia="楷体_GB2312"/>
          <w:sz w:val="36"/>
          <w:szCs w:val="36"/>
        </w:rPr>
        <w:t>编制单位：枣庄市</w:t>
      </w:r>
      <w:r>
        <w:rPr>
          <w:rFonts w:hint="eastAsia" w:eastAsia="楷体_GB2312"/>
          <w:sz w:val="36"/>
          <w:szCs w:val="36"/>
          <w:lang w:eastAsia="zh-CN"/>
        </w:rPr>
        <w:t>住房和城乡建设局</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br w:type="page"/>
      </w:r>
      <w:r>
        <w:rPr>
          <w:rFonts w:hint="eastAsia" w:ascii="黑体" w:hAnsi="黑体" w:eastAsia="黑体" w:cs="黑体"/>
          <w:color w:val="auto"/>
          <w:sz w:val="32"/>
          <w:szCs w:val="32"/>
        </w:rPr>
        <w:t>1</w:t>
      </w:r>
      <w:r>
        <w:rPr>
          <w:rFonts w:hint="eastAsia" w:ascii="黑体" w:hAnsi="黑体" w:eastAsia="黑体" w:cs="黑体"/>
          <w:color w:val="auto"/>
          <w:sz w:val="32"/>
          <w:szCs w:val="32"/>
          <w:lang w:val="en-US" w:eastAsia="zh-CN"/>
        </w:rPr>
        <w:t xml:space="preserve">  </w:t>
      </w:r>
      <w:r>
        <w:rPr>
          <w:rFonts w:hint="eastAsia" w:ascii="黑体" w:hAnsi="黑体" w:eastAsia="黑体" w:cs="黑体"/>
          <w:color w:val="auto"/>
          <w:sz w:val="32"/>
          <w:szCs w:val="32"/>
        </w:rPr>
        <w:t>总则</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1</w:t>
      </w:r>
      <w:r>
        <w:rPr>
          <w:rFonts w:hint="eastAsia" w:ascii="楷体_GB2312" w:hAnsi="楷体_GB2312" w:eastAsia="楷体_GB2312" w:cs="楷体_GB2312"/>
          <w:color w:val="auto"/>
          <w:sz w:val="32"/>
          <w:szCs w:val="32"/>
          <w:lang w:eastAsia="zh-CN"/>
        </w:rPr>
        <w:t>.</w:t>
      </w:r>
      <w:r>
        <w:rPr>
          <w:rFonts w:hint="eastAsia" w:ascii="楷体_GB2312" w:hAnsi="楷体_GB2312" w:eastAsia="楷体_GB2312" w:cs="楷体_GB2312"/>
          <w:color w:val="auto"/>
          <w:sz w:val="32"/>
          <w:szCs w:val="32"/>
        </w:rPr>
        <w:t>1  编制目的</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进一步增强应对、防范能力，及时、有序地处置我市发生的房屋市政工程建设及燃气生产安全事故，最大限度预防和减少人员伤亡、财产损失，维护正常的经济社会秩序。</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1</w:t>
      </w:r>
      <w:r>
        <w:rPr>
          <w:rFonts w:hint="eastAsia" w:ascii="楷体_GB2312" w:hAnsi="楷体_GB2312" w:eastAsia="楷体_GB2312" w:cs="楷体_GB2312"/>
          <w:color w:val="auto"/>
          <w:sz w:val="32"/>
          <w:szCs w:val="32"/>
          <w:lang w:eastAsia="zh-CN"/>
        </w:rPr>
        <w:t>.</w:t>
      </w:r>
      <w:r>
        <w:rPr>
          <w:rFonts w:hint="eastAsia" w:ascii="楷体_GB2312" w:hAnsi="楷体_GB2312" w:eastAsia="楷体_GB2312" w:cs="楷体_GB2312"/>
          <w:color w:val="auto"/>
          <w:sz w:val="32"/>
          <w:szCs w:val="32"/>
        </w:rPr>
        <w:t>2  工作原则</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2</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统一领导、明确职责。在市政府统一领导下，事故发生地人民政府是事故处置主体，承担处置事故的首要责任，有关部门各司其职、各负其责。</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2</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2</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相互协调、快速反应。有关部门要与事故发生地人民政府密切协作，保证事故信息及时报告、准确传递，并动员社会力量，有组织地参与事故处置活动，确保事故处置快速稳妥。</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2</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3</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以人为本、保证安全。处置应急事故时，坚持以人为本原则，</w:t>
      </w:r>
      <w:r>
        <w:rPr>
          <w:rFonts w:hint="eastAsia" w:ascii="仿宋_GB2312" w:hAnsi="仿宋_GB2312" w:eastAsia="仿宋_GB2312" w:cs="仿宋_GB2312"/>
          <w:color w:val="auto"/>
          <w:sz w:val="32"/>
          <w:szCs w:val="32"/>
          <w:lang w:eastAsia="zh-CN"/>
        </w:rPr>
        <w:t>确保</w:t>
      </w:r>
      <w:r>
        <w:rPr>
          <w:rFonts w:hint="eastAsia" w:ascii="仿宋_GB2312" w:hAnsi="仿宋_GB2312" w:eastAsia="仿宋_GB2312" w:cs="仿宋_GB2312"/>
          <w:color w:val="auto"/>
          <w:sz w:val="32"/>
          <w:szCs w:val="32"/>
        </w:rPr>
        <w:t>人民生命安全和抢险人员生命安全。</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2</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4  依法规范、加强管理</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依据有关法律、法规，加强应急管理，维护公众的合法权益，确保应付突发事件的规范化、制度化、法制化。</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2</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5  公开透明，做好引导。及时、准确、统一发布突发事件事态发展及处置工作情况，正确引导社会舆论。</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1</w:t>
      </w:r>
      <w:r>
        <w:rPr>
          <w:rFonts w:hint="eastAsia" w:ascii="楷体_GB2312" w:hAnsi="楷体_GB2312" w:eastAsia="楷体_GB2312" w:cs="楷体_GB2312"/>
          <w:color w:val="auto"/>
          <w:sz w:val="32"/>
          <w:szCs w:val="32"/>
          <w:lang w:eastAsia="zh-CN"/>
        </w:rPr>
        <w:t>.</w:t>
      </w:r>
      <w:r>
        <w:rPr>
          <w:rFonts w:hint="eastAsia" w:ascii="楷体_GB2312" w:hAnsi="楷体_GB2312" w:eastAsia="楷体_GB2312" w:cs="楷体_GB2312"/>
          <w:color w:val="auto"/>
          <w:sz w:val="32"/>
          <w:szCs w:val="32"/>
        </w:rPr>
        <w:t>3  编制依据</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《中华人民共和国安全生产法》《中华人民共和国</w:t>
      </w:r>
      <w:r>
        <w:rPr>
          <w:rFonts w:hint="eastAsia" w:ascii="仿宋_GB2312" w:hAnsi="仿宋_GB2312" w:eastAsia="仿宋_GB2312" w:cs="仿宋_GB2312"/>
          <w:color w:val="auto"/>
          <w:sz w:val="32"/>
          <w:szCs w:val="32"/>
          <w:lang w:eastAsia="zh-CN"/>
        </w:rPr>
        <w:t>突发事件应对法</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生产安全事故应急条例</w:t>
      </w:r>
      <w:r>
        <w:rPr>
          <w:rFonts w:hint="eastAsia" w:ascii="仿宋_GB2312" w:hAnsi="仿宋_GB2312" w:eastAsia="仿宋_GB2312" w:cs="仿宋_GB2312"/>
          <w:color w:val="auto"/>
          <w:sz w:val="32"/>
          <w:szCs w:val="32"/>
        </w:rPr>
        <w:t>》《安全生产事故报告和调查处理条例》《建设工程安全生产管理条例》《城镇燃气管理条例》《山东省燃气管理条例》等有关法律法规规定和《</w:t>
      </w:r>
      <w:r>
        <w:rPr>
          <w:rFonts w:hint="eastAsia" w:ascii="仿宋_GB2312" w:hAnsi="仿宋_GB2312" w:eastAsia="仿宋_GB2312" w:cs="仿宋_GB2312"/>
          <w:color w:val="auto"/>
          <w:sz w:val="32"/>
          <w:szCs w:val="32"/>
          <w:lang w:eastAsia="zh-CN"/>
        </w:rPr>
        <w:t>枣庄市突发事件总体应急预案</w:t>
      </w:r>
      <w:r>
        <w:rPr>
          <w:rFonts w:hint="eastAsia" w:ascii="仿宋_GB2312" w:hAnsi="仿宋_GB2312" w:eastAsia="仿宋_GB2312" w:cs="仿宋_GB2312"/>
          <w:color w:val="auto"/>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1</w:t>
      </w:r>
      <w:r>
        <w:rPr>
          <w:rFonts w:hint="eastAsia" w:ascii="楷体_GB2312" w:hAnsi="楷体_GB2312" w:eastAsia="楷体_GB2312" w:cs="楷体_GB2312"/>
          <w:color w:val="auto"/>
          <w:sz w:val="32"/>
          <w:szCs w:val="32"/>
          <w:lang w:eastAsia="zh-CN"/>
        </w:rPr>
        <w:t>.</w:t>
      </w:r>
      <w:r>
        <w:rPr>
          <w:rFonts w:hint="eastAsia" w:ascii="楷体_GB2312" w:hAnsi="楷体_GB2312" w:eastAsia="楷体_GB2312" w:cs="楷体_GB2312"/>
          <w:color w:val="auto"/>
          <w:sz w:val="32"/>
          <w:szCs w:val="32"/>
        </w:rPr>
        <w:t>4  适用范围</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本预案适用于本市行政区域内房屋市政工程建设以及燃气生产安全事故的应急处置响应。</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楷体_GB2312" w:hAnsi="楷体_GB2312" w:eastAsia="楷体_GB2312" w:cs="楷体_GB2312"/>
          <w:color w:val="auto"/>
          <w:sz w:val="32"/>
          <w:szCs w:val="32"/>
          <w:lang w:eastAsia="zh-CN"/>
        </w:rPr>
      </w:pPr>
      <w:r>
        <w:rPr>
          <w:rFonts w:hint="eastAsia" w:ascii="楷体_GB2312" w:hAnsi="楷体_GB2312" w:eastAsia="楷体_GB2312" w:cs="楷体_GB2312"/>
          <w:color w:val="auto"/>
          <w:sz w:val="32"/>
          <w:szCs w:val="32"/>
        </w:rPr>
        <w:t>1</w:t>
      </w:r>
      <w:r>
        <w:rPr>
          <w:rFonts w:hint="eastAsia" w:ascii="楷体_GB2312" w:hAnsi="楷体_GB2312" w:eastAsia="楷体_GB2312" w:cs="楷体_GB2312"/>
          <w:color w:val="auto"/>
          <w:sz w:val="32"/>
          <w:szCs w:val="32"/>
          <w:lang w:eastAsia="zh-CN"/>
        </w:rPr>
        <w:t>.</w:t>
      </w:r>
      <w:r>
        <w:rPr>
          <w:rFonts w:hint="eastAsia" w:ascii="楷体_GB2312" w:hAnsi="楷体_GB2312" w:eastAsia="楷体_GB2312" w:cs="楷体_GB2312"/>
          <w:color w:val="auto"/>
          <w:sz w:val="32"/>
          <w:szCs w:val="32"/>
          <w:lang w:val="en-US" w:eastAsia="zh-CN"/>
        </w:rPr>
        <w:t>5</w:t>
      </w:r>
      <w:r>
        <w:rPr>
          <w:rFonts w:hint="eastAsia" w:ascii="楷体_GB2312" w:hAnsi="楷体_GB2312" w:eastAsia="楷体_GB2312" w:cs="楷体_GB2312"/>
          <w:color w:val="auto"/>
          <w:sz w:val="32"/>
          <w:szCs w:val="32"/>
        </w:rPr>
        <w:t xml:space="preserve">  </w:t>
      </w:r>
      <w:r>
        <w:rPr>
          <w:rFonts w:hint="eastAsia" w:ascii="楷体_GB2312" w:hAnsi="楷体_GB2312" w:eastAsia="楷体_GB2312" w:cs="楷体_GB2312"/>
          <w:color w:val="auto"/>
          <w:sz w:val="32"/>
          <w:szCs w:val="32"/>
          <w:lang w:eastAsia="zh-CN"/>
        </w:rPr>
        <w:t>分类分级</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 xml:space="preserve">1.5.1  </w:t>
      </w:r>
      <w:r>
        <w:rPr>
          <w:rFonts w:hint="eastAsia" w:ascii="仿宋_GB2312" w:hAnsi="仿宋_GB2312" w:eastAsia="仿宋_GB2312" w:cs="仿宋_GB2312"/>
          <w:color w:val="auto"/>
          <w:sz w:val="32"/>
          <w:szCs w:val="32"/>
        </w:rPr>
        <w:t>房屋市政工程</w:t>
      </w:r>
      <w:r>
        <w:rPr>
          <w:rFonts w:hint="eastAsia" w:ascii="仿宋_GB2312" w:hAnsi="仿宋_GB2312" w:eastAsia="仿宋_GB2312" w:cs="仿宋_GB2312"/>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根据生产安全事故（以下简称事故）造成的人员伤亡或者直接经济损失，事故一般分为以下等级：</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（1）特别重大事故，是指造成30人以上死亡，或者100人以上重伤，或者</w:t>
      </w: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rPr>
        <w:t>亿元以上直接经济损失的事故。</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（2）重大事故，是指造成10人以上30人以下死亡，或者50人以上100人以下重伤，或者5000万元以上1亿元以下直接经济损失的事故。</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（3）较大事故，是指造成3人以上10人以下死亡，或者10人以上50人以下重伤，或者1000万元以上5000万元以下直接经济损失的事故。</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（4）一般事故，是指造成3人以下死亡，或者10人以下重伤，或者1000万元以下直接经济损失的事故。</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等级划分所称的“以上”包括本数，所称的“以下”不包括本数。</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 xml:space="preserve">1.5.2  </w:t>
      </w:r>
      <w:r>
        <w:rPr>
          <w:rFonts w:hint="eastAsia" w:ascii="仿宋_GB2312" w:hAnsi="仿宋_GB2312" w:eastAsia="仿宋_GB2312" w:cs="仿宋_GB2312"/>
          <w:color w:val="auto"/>
          <w:sz w:val="32"/>
          <w:szCs w:val="32"/>
          <w:lang w:eastAsia="zh-CN"/>
        </w:rPr>
        <w:t>燃气：</w:t>
      </w:r>
    </w:p>
    <w:p>
      <w:pPr>
        <w:pStyle w:val="131"/>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80" w:lineRule="exact"/>
        <w:ind w:left="0" w:leftChars="0" w:firstLine="640" w:firstLineChars="200"/>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（一）特别重大事故，是指造成30人以上死亡，或者100人以上重伤，或者1亿元以上直接经济损失，或者连续停止3万户（或以上）居民供气和特别重要设施24小时（或以上）供气事故</w:t>
      </w:r>
      <w:r>
        <w:rPr>
          <w:rFonts w:hint="eastAsia" w:ascii="仿宋_GB2312" w:hAnsi="仿宋_GB2312" w:eastAsia="仿宋_GB2312" w:cs="仿宋_GB2312"/>
          <w:color w:val="auto"/>
          <w:sz w:val="32"/>
          <w:szCs w:val="32"/>
          <w:lang w:eastAsia="zh-CN"/>
        </w:rPr>
        <w:t>。</w:t>
      </w:r>
    </w:p>
    <w:p>
      <w:pPr>
        <w:pStyle w:val="131"/>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80" w:lineRule="exact"/>
        <w:ind w:left="0" w:leftChars="0" w:firstLine="640" w:firstLineChars="200"/>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（二）重大事故，是指造成10人以上30人以下死亡，或者50人以上100人以下重伤，或者5000万元以上1亿元以下直接经济损失，或者连续停止1万户以上、不足3万户居民供气和重要设施24小时（或以上）供气的事故</w:t>
      </w:r>
      <w:r>
        <w:rPr>
          <w:rFonts w:hint="eastAsia" w:ascii="仿宋_GB2312" w:hAnsi="仿宋_GB2312" w:eastAsia="仿宋_GB2312" w:cs="仿宋_GB2312"/>
          <w:color w:val="auto"/>
          <w:sz w:val="32"/>
          <w:szCs w:val="32"/>
          <w:lang w:eastAsia="zh-CN"/>
        </w:rPr>
        <w:t>。</w:t>
      </w:r>
    </w:p>
    <w:p>
      <w:pPr>
        <w:pStyle w:val="131"/>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80" w:lineRule="exact"/>
        <w:ind w:left="0" w:leftChars="0" w:firstLine="640" w:firstLineChars="200"/>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（三）较大事故，是指造成3人以上10人以下死亡，或者10人以上50人以下重伤，或者1000万元以上5000万元以下直接经济损失，或者连续停止1万户以下、0</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5万户以上居民供气和重要设施24小时（或以上）供气的事故</w:t>
      </w:r>
      <w:r>
        <w:rPr>
          <w:rFonts w:hint="eastAsia" w:ascii="仿宋_GB2312" w:hAnsi="仿宋_GB2312" w:eastAsia="仿宋_GB2312" w:cs="仿宋_GB2312"/>
          <w:color w:val="auto"/>
          <w:sz w:val="32"/>
          <w:szCs w:val="32"/>
          <w:lang w:eastAsia="zh-CN"/>
        </w:rPr>
        <w:t>。</w:t>
      </w:r>
    </w:p>
    <w:p>
      <w:pPr>
        <w:pStyle w:val="131"/>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（四）一般事故，是指造成3人以下死亡，或者10人以下重伤，或者1000万元以下直接经济损失，或者连续停止0</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5万户以下居民供气和重要设施24小时（或以上）供气的事故。</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黑体" w:hAnsi="黑体" w:eastAsia="黑体" w:cs="黑体"/>
          <w:color w:val="auto"/>
          <w:sz w:val="32"/>
          <w:szCs w:val="32"/>
        </w:rPr>
        <w:t>2</w:t>
      </w:r>
      <w:r>
        <w:rPr>
          <w:rFonts w:hint="eastAsia" w:ascii="黑体" w:hAnsi="黑体" w:eastAsia="黑体" w:cs="黑体"/>
          <w:color w:val="auto"/>
          <w:sz w:val="32"/>
          <w:szCs w:val="32"/>
          <w:lang w:val="en-US" w:eastAsia="zh-CN"/>
        </w:rPr>
        <w:t xml:space="preserve">  </w:t>
      </w:r>
      <w:r>
        <w:rPr>
          <w:rFonts w:hint="eastAsia" w:ascii="黑体" w:hAnsi="黑体" w:eastAsia="黑体" w:cs="黑体"/>
          <w:color w:val="auto"/>
          <w:sz w:val="32"/>
          <w:szCs w:val="32"/>
        </w:rPr>
        <w:t>应急指挥机构与体系</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2</w:t>
      </w:r>
      <w:r>
        <w:rPr>
          <w:rFonts w:hint="eastAsia" w:ascii="楷体_GB2312" w:hAnsi="楷体_GB2312" w:eastAsia="楷体_GB2312" w:cs="楷体_GB2312"/>
          <w:color w:val="auto"/>
          <w:sz w:val="32"/>
          <w:szCs w:val="32"/>
          <w:lang w:eastAsia="zh-CN"/>
        </w:rPr>
        <w:t>.</w:t>
      </w:r>
      <w:r>
        <w:rPr>
          <w:rFonts w:hint="eastAsia" w:ascii="楷体_GB2312" w:hAnsi="楷体_GB2312" w:eastAsia="楷体_GB2312" w:cs="楷体_GB2312"/>
          <w:color w:val="auto"/>
          <w:sz w:val="32"/>
          <w:szCs w:val="32"/>
        </w:rPr>
        <w:t>1  指挥机构</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设立市房屋市政工程建设及燃气生产安全事故应急指挥部（以下简称</w:t>
      </w:r>
      <w:r>
        <w:rPr>
          <w:rFonts w:hint="eastAsia" w:ascii="仿宋_GB2312" w:hAnsi="仿宋_GB2312" w:eastAsia="仿宋_GB2312" w:cs="仿宋_GB2312"/>
          <w:color w:val="auto"/>
          <w:sz w:val="32"/>
          <w:szCs w:val="32"/>
          <w:lang w:eastAsia="zh-CN"/>
        </w:rPr>
        <w:t>市</w:t>
      </w:r>
      <w:r>
        <w:rPr>
          <w:rFonts w:hint="eastAsia" w:ascii="仿宋_GB2312" w:hAnsi="仿宋_GB2312" w:eastAsia="仿宋_GB2312" w:cs="仿宋_GB2312"/>
          <w:color w:val="auto"/>
          <w:sz w:val="32"/>
          <w:szCs w:val="32"/>
        </w:rPr>
        <w:t>指挥部），负责组织指挥应急救援工作。总指挥由分管市长担任，副总指挥由市政府分管秘书长、事故发生地区（市）人民政府主要负责人、市住房城乡建设局主要负责人担任，成员由市委宣传部、枣庄军分区、市总工会、市公安局、市卫生</w:t>
      </w:r>
      <w:r>
        <w:rPr>
          <w:rFonts w:hint="eastAsia" w:ascii="仿宋_GB2312" w:hAnsi="仿宋_GB2312" w:eastAsia="仿宋_GB2312" w:cs="仿宋_GB2312"/>
          <w:color w:val="auto"/>
          <w:sz w:val="32"/>
          <w:szCs w:val="32"/>
          <w:lang w:eastAsia="zh-CN"/>
        </w:rPr>
        <w:t>健康委</w:t>
      </w:r>
      <w:r>
        <w:rPr>
          <w:rFonts w:hint="eastAsia" w:ascii="仿宋_GB2312" w:hAnsi="仿宋_GB2312" w:eastAsia="仿宋_GB2312" w:cs="仿宋_GB2312"/>
          <w:color w:val="auto"/>
          <w:sz w:val="32"/>
          <w:szCs w:val="32"/>
        </w:rPr>
        <w:t>、市</w:t>
      </w:r>
      <w:r>
        <w:rPr>
          <w:rFonts w:hint="eastAsia" w:ascii="仿宋_GB2312" w:hAnsi="仿宋_GB2312" w:eastAsia="仿宋_GB2312" w:cs="仿宋_GB2312"/>
          <w:color w:val="auto"/>
          <w:sz w:val="32"/>
          <w:szCs w:val="32"/>
          <w:lang w:eastAsia="zh-CN"/>
        </w:rPr>
        <w:t>应急</w:t>
      </w:r>
      <w:r>
        <w:rPr>
          <w:rFonts w:hint="eastAsia" w:ascii="仿宋_GB2312" w:hAnsi="仿宋_GB2312" w:eastAsia="仿宋_GB2312" w:cs="仿宋_GB2312"/>
          <w:color w:val="auto"/>
          <w:sz w:val="32"/>
          <w:szCs w:val="32"/>
        </w:rPr>
        <w:t>局、市公安交警支队</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市人力资源</w:t>
      </w:r>
      <w:r>
        <w:rPr>
          <w:rFonts w:hint="eastAsia" w:ascii="仿宋_GB2312" w:hAnsi="仿宋_GB2312" w:eastAsia="仿宋_GB2312" w:cs="仿宋_GB2312"/>
          <w:color w:val="auto"/>
          <w:sz w:val="32"/>
          <w:szCs w:val="32"/>
          <w:lang w:eastAsia="zh-CN"/>
        </w:rPr>
        <w:t>和</w:t>
      </w:r>
      <w:r>
        <w:rPr>
          <w:rFonts w:hint="eastAsia" w:ascii="仿宋_GB2312" w:hAnsi="仿宋_GB2312" w:eastAsia="仿宋_GB2312" w:cs="仿宋_GB2312"/>
          <w:color w:val="auto"/>
          <w:sz w:val="32"/>
          <w:szCs w:val="32"/>
        </w:rPr>
        <w:t>社会保障局、市民政局、市交通运输局、市城市管理局、</w:t>
      </w:r>
      <w:r>
        <w:rPr>
          <w:rFonts w:hint="eastAsia" w:ascii="仿宋_GB2312" w:hAnsi="仿宋_GB2312" w:eastAsia="仿宋_GB2312" w:cs="仿宋_GB2312"/>
          <w:color w:val="auto"/>
          <w:sz w:val="32"/>
          <w:szCs w:val="32"/>
          <w:lang w:eastAsia="zh-CN"/>
        </w:rPr>
        <w:t>市生态环境局、</w:t>
      </w:r>
      <w:r>
        <w:rPr>
          <w:rFonts w:hint="eastAsia" w:ascii="仿宋_GB2312" w:hAnsi="仿宋_GB2312" w:eastAsia="仿宋_GB2312" w:cs="仿宋_GB2312"/>
          <w:color w:val="auto"/>
          <w:sz w:val="32"/>
          <w:szCs w:val="32"/>
        </w:rPr>
        <w:t>市</w:t>
      </w:r>
      <w:r>
        <w:rPr>
          <w:rFonts w:hint="eastAsia" w:ascii="仿宋_GB2312" w:hAnsi="仿宋_GB2312" w:eastAsia="仿宋_GB2312" w:cs="仿宋_GB2312"/>
          <w:color w:val="auto"/>
          <w:sz w:val="32"/>
          <w:szCs w:val="32"/>
          <w:lang w:eastAsia="zh-CN"/>
        </w:rPr>
        <w:t>市场监管局、市信访局、</w:t>
      </w:r>
      <w:r>
        <w:rPr>
          <w:rFonts w:hint="eastAsia" w:ascii="仿宋_GB2312" w:hAnsi="仿宋_GB2312" w:eastAsia="仿宋_GB2312" w:cs="仿宋_GB2312"/>
          <w:color w:val="auto"/>
          <w:sz w:val="32"/>
          <w:szCs w:val="32"/>
        </w:rPr>
        <w:t>市</w:t>
      </w:r>
      <w:r>
        <w:rPr>
          <w:rFonts w:hint="eastAsia" w:ascii="仿宋_GB2312" w:hAnsi="仿宋_GB2312" w:eastAsia="仿宋_GB2312" w:cs="仿宋_GB2312"/>
          <w:color w:val="auto"/>
          <w:sz w:val="32"/>
          <w:szCs w:val="32"/>
          <w:lang w:eastAsia="zh-CN"/>
        </w:rPr>
        <w:t>自然资源和</w:t>
      </w:r>
      <w:r>
        <w:rPr>
          <w:rFonts w:hint="eastAsia" w:ascii="仿宋_GB2312" w:hAnsi="仿宋_GB2312" w:eastAsia="仿宋_GB2312" w:cs="仿宋_GB2312"/>
          <w:color w:val="auto"/>
          <w:sz w:val="32"/>
          <w:szCs w:val="32"/>
        </w:rPr>
        <w:t>规划局</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武警</w:t>
      </w:r>
      <w:r>
        <w:rPr>
          <w:rFonts w:hint="eastAsia" w:ascii="仿宋_GB2312" w:hAnsi="仿宋_GB2312" w:eastAsia="仿宋_GB2312" w:cs="仿宋_GB2312"/>
          <w:color w:val="auto"/>
          <w:sz w:val="32"/>
          <w:szCs w:val="32"/>
          <w:lang w:eastAsia="zh-CN"/>
        </w:rPr>
        <w:t>枣庄</w:t>
      </w:r>
      <w:r>
        <w:rPr>
          <w:rFonts w:hint="eastAsia" w:ascii="仿宋_GB2312" w:hAnsi="仿宋_GB2312" w:eastAsia="仿宋_GB2312" w:cs="仿宋_GB2312"/>
          <w:color w:val="auto"/>
          <w:sz w:val="32"/>
          <w:szCs w:val="32"/>
        </w:rPr>
        <w:t>支队、市消防支队、</w:t>
      </w:r>
      <w:r>
        <w:rPr>
          <w:rFonts w:eastAsia="仿宋_GB2312"/>
          <w:color w:val="auto"/>
          <w:sz w:val="32"/>
          <w:szCs w:val="32"/>
        </w:rPr>
        <w:t>市财政局</w:t>
      </w:r>
      <w:r>
        <w:rPr>
          <w:rFonts w:hint="eastAsia" w:eastAsia="仿宋_GB2312"/>
          <w:color w:val="auto"/>
          <w:sz w:val="32"/>
          <w:szCs w:val="32"/>
          <w:lang w:eastAsia="zh-CN"/>
        </w:rPr>
        <w:t>、</w:t>
      </w:r>
      <w:r>
        <w:rPr>
          <w:rFonts w:hint="eastAsia" w:ascii="仿宋_GB2312" w:eastAsia="仿宋_GB2312"/>
          <w:color w:val="auto"/>
          <w:sz w:val="32"/>
          <w:szCs w:val="32"/>
        </w:rPr>
        <w:t>市工业和信息化局</w:t>
      </w:r>
      <w:r>
        <w:rPr>
          <w:rFonts w:hint="eastAsia" w:ascii="仿宋_GB2312" w:eastAsia="仿宋_GB2312"/>
          <w:color w:val="auto"/>
          <w:sz w:val="32"/>
          <w:szCs w:val="32"/>
          <w:lang w:eastAsia="zh-CN"/>
        </w:rPr>
        <w:t>、</w:t>
      </w:r>
      <w:r>
        <w:rPr>
          <w:rFonts w:hint="eastAsia" w:ascii="仿宋_GB2312" w:hAnsi="仿宋_GB2312" w:eastAsia="仿宋_GB2312" w:cs="仿宋_GB2312"/>
          <w:color w:val="auto"/>
          <w:sz w:val="32"/>
          <w:szCs w:val="32"/>
          <w:lang w:eastAsia="zh-CN"/>
        </w:rPr>
        <w:t>市城乡水务局、</w:t>
      </w:r>
      <w:r>
        <w:rPr>
          <w:rFonts w:eastAsia="仿宋_GB2312"/>
          <w:color w:val="auto"/>
          <w:sz w:val="32"/>
          <w:szCs w:val="32"/>
        </w:rPr>
        <w:t>市气象局</w:t>
      </w:r>
      <w:r>
        <w:rPr>
          <w:rFonts w:hint="eastAsia" w:eastAsia="仿宋_GB2312"/>
          <w:color w:val="auto"/>
          <w:sz w:val="32"/>
          <w:szCs w:val="32"/>
          <w:lang w:eastAsia="zh-CN"/>
        </w:rPr>
        <w:t>、</w:t>
      </w:r>
      <w:r>
        <w:rPr>
          <w:rFonts w:hint="eastAsia" w:ascii="仿宋_GB2312" w:hAnsi="仿宋_GB2312" w:eastAsia="仿宋_GB2312" w:cs="仿宋_GB2312"/>
          <w:color w:val="auto"/>
          <w:sz w:val="32"/>
          <w:szCs w:val="32"/>
        </w:rPr>
        <w:t>枣庄广播电视台、枣矿集团</w:t>
      </w:r>
      <w:r>
        <w:rPr>
          <w:rFonts w:hint="eastAsia" w:ascii="仿宋_GB2312" w:hAnsi="仿宋_GB2312" w:eastAsia="仿宋_GB2312" w:cs="仿宋_GB2312"/>
          <w:color w:val="auto"/>
          <w:sz w:val="32"/>
          <w:szCs w:val="32"/>
          <w:lang w:eastAsia="zh-CN"/>
        </w:rPr>
        <w:t>、枣庄华润燃气有限责任公司、</w:t>
      </w:r>
      <w:r>
        <w:rPr>
          <w:rFonts w:hint="eastAsia" w:ascii="仿宋_GB2312" w:eastAsia="仿宋_GB2312"/>
          <w:color w:val="auto"/>
          <w:sz w:val="32"/>
          <w:szCs w:val="32"/>
        </w:rPr>
        <w:t>枣庄供电公司</w:t>
      </w:r>
      <w:r>
        <w:rPr>
          <w:rFonts w:hint="eastAsia" w:ascii="仿宋_GB2312" w:hAnsi="仿宋_GB2312" w:eastAsia="仿宋_GB2312" w:cs="仿宋_GB2312"/>
          <w:color w:val="auto"/>
          <w:sz w:val="32"/>
          <w:szCs w:val="32"/>
        </w:rPr>
        <w:t>等部门单位有关负责人组成。</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主要职责：</w:t>
      </w:r>
      <w:r>
        <w:rPr>
          <w:rFonts w:hint="eastAsia" w:ascii="仿宋_GB2312" w:hAnsi="仿宋_GB2312" w:eastAsia="仿宋_GB2312" w:cs="仿宋_GB2312"/>
          <w:color w:val="auto"/>
          <w:sz w:val="32"/>
          <w:szCs w:val="32"/>
        </w:rPr>
        <w:t>按照本预案及相关专项预案规定的程序，组织、协调、指挥生产安全事故的应急救援工作；根据事故即时状态，及时研究部署应急救援的实施工作；随时掌握救援实施情况，并对救援实施过程中的问题采取应急处理措施；办理市委、市政府或市安委会交办的其他事项。</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eastAsia="仿宋_GB2312"/>
          <w:color w:val="auto"/>
          <w:sz w:val="32"/>
          <w:szCs w:val="32"/>
          <w:lang w:val="en-US" w:eastAsia="zh-CN"/>
        </w:rPr>
      </w:pPr>
      <w:r>
        <w:rPr>
          <w:rFonts w:hint="eastAsia" w:ascii="仿宋_GB2312" w:hAnsi="仿宋_GB2312" w:eastAsia="仿宋_GB2312" w:cs="仿宋_GB2312"/>
          <w:color w:val="auto"/>
          <w:sz w:val="32"/>
          <w:szCs w:val="32"/>
        </w:rPr>
        <w:t>市</w:t>
      </w:r>
      <w:r>
        <w:rPr>
          <w:rFonts w:hint="eastAsia" w:ascii="仿宋_GB2312" w:hAnsi="仿宋_GB2312" w:eastAsia="仿宋_GB2312" w:cs="仿宋_GB2312"/>
          <w:color w:val="auto"/>
          <w:sz w:val="32"/>
          <w:szCs w:val="32"/>
          <w:lang w:eastAsia="zh-CN"/>
        </w:rPr>
        <w:t>应急</w:t>
      </w:r>
      <w:r>
        <w:rPr>
          <w:rFonts w:hint="eastAsia" w:ascii="仿宋_GB2312" w:hAnsi="仿宋_GB2312" w:eastAsia="仿宋_GB2312" w:cs="仿宋_GB2312"/>
          <w:color w:val="auto"/>
          <w:sz w:val="32"/>
          <w:szCs w:val="32"/>
        </w:rPr>
        <w:t>局:</w:t>
      </w:r>
      <w:r>
        <w:rPr>
          <w:rFonts w:hint="eastAsia" w:ascii="仿宋_GB2312" w:hAnsi="仿宋_GB2312" w:eastAsia="仿宋_GB2312" w:cs="仿宋_GB2312"/>
          <w:color w:val="auto"/>
          <w:sz w:val="32"/>
          <w:szCs w:val="32"/>
          <w:lang w:eastAsia="zh-CN"/>
        </w:rPr>
        <w:t>协助市指挥部开展应急处置工作；协调</w:t>
      </w:r>
      <w:r>
        <w:rPr>
          <w:rFonts w:hint="eastAsia" w:eastAsia="仿宋_GB2312"/>
          <w:color w:val="auto"/>
          <w:sz w:val="32"/>
          <w:szCs w:val="32"/>
        </w:rPr>
        <w:t>应急救援力量以及社会应急救援力量</w:t>
      </w:r>
      <w:r>
        <w:rPr>
          <w:rFonts w:hint="eastAsia" w:eastAsia="仿宋_GB2312"/>
          <w:color w:val="auto"/>
          <w:sz w:val="32"/>
          <w:szCs w:val="32"/>
          <w:lang w:eastAsia="zh-CN"/>
        </w:rPr>
        <w:t>参与事故救援；协助市指挥部办公室做好事故的统计、报告工作；负责组织事故调查处理工作。</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市委宣传部:负责统一发布事故信息及抢险救援情况</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做好新闻媒体的协调工作。</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市住建局:承担市指挥部办公室各项职能</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协助现场指挥抢修</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协助做好事故调查、取证、分析工作</w:t>
      </w:r>
      <w:r>
        <w:rPr>
          <w:rFonts w:hint="eastAsia" w:ascii="仿宋_GB2312" w:hAnsi="仿宋_GB2312" w:eastAsia="仿宋_GB2312" w:cs="仿宋_GB2312"/>
          <w:color w:val="auto"/>
          <w:sz w:val="32"/>
          <w:szCs w:val="32"/>
          <w:lang w:eastAsia="zh-CN"/>
        </w:rPr>
        <w:t>；协调</w:t>
      </w:r>
      <w:r>
        <w:rPr>
          <w:rFonts w:hint="eastAsia" w:ascii="仿宋_GB2312" w:hAnsi="仿宋_GB2312" w:eastAsia="仿宋_GB2312" w:cs="仿宋_GB2312"/>
          <w:color w:val="auto"/>
          <w:sz w:val="32"/>
          <w:szCs w:val="32"/>
        </w:rPr>
        <w:t>做好群众的思想稳定工作</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妥善处理善后事宜</w:t>
      </w:r>
      <w:r>
        <w:rPr>
          <w:rFonts w:hint="eastAsia" w:ascii="仿宋_GB2312" w:hAnsi="仿宋_GB2312" w:eastAsia="仿宋_GB2312" w:cs="仿宋_GB2312"/>
          <w:color w:val="auto"/>
          <w:sz w:val="32"/>
          <w:szCs w:val="32"/>
          <w:lang w:eastAsia="zh-CN"/>
        </w:rPr>
        <w:t>等</w:t>
      </w:r>
      <w:r>
        <w:rPr>
          <w:rFonts w:hint="eastAsia" w:ascii="仿宋_GB2312" w:hAnsi="仿宋_GB2312" w:eastAsia="仿宋_GB2312" w:cs="仿宋_GB2312"/>
          <w:color w:val="auto"/>
          <w:sz w:val="32"/>
          <w:szCs w:val="32"/>
        </w:rPr>
        <w:t>工作</w:t>
      </w:r>
      <w:r>
        <w:rPr>
          <w:rFonts w:hint="eastAsia" w:ascii="仿宋_GB2312" w:hAnsi="仿宋_GB2312" w:eastAsia="仿宋_GB2312" w:cs="仿宋_GB2312"/>
          <w:color w:val="auto"/>
          <w:sz w:val="32"/>
          <w:szCs w:val="32"/>
          <w:lang w:eastAsia="zh-CN"/>
        </w:rPr>
        <w:t>；组织开展本预案演练</w:t>
      </w:r>
      <w:r>
        <w:rPr>
          <w:rFonts w:hint="eastAsia" w:ascii="仿宋_GB2312" w:hAnsi="仿宋_GB2312" w:eastAsia="仿宋_GB2312" w:cs="仿宋_GB2312"/>
          <w:color w:val="auto"/>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市公安局:参与事故现场指挥、事故调查、取证、分析工作</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负责现场保卫与警戒工作；</w:t>
      </w:r>
      <w:r>
        <w:rPr>
          <w:rFonts w:eastAsia="仿宋_GB2312"/>
          <w:color w:val="auto"/>
          <w:sz w:val="32"/>
          <w:szCs w:val="32"/>
        </w:rPr>
        <w:t>协助组织群众从危险地区安全撤离或转移</w:t>
      </w:r>
      <w:r>
        <w:rPr>
          <w:rFonts w:hint="eastAsia" w:ascii="仿宋_GB2312" w:hAnsi="仿宋_GB2312" w:eastAsia="仿宋_GB2312" w:cs="仿宋_GB2312"/>
          <w:color w:val="auto"/>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市卫生</w:t>
      </w:r>
      <w:r>
        <w:rPr>
          <w:rFonts w:hint="eastAsia" w:ascii="仿宋_GB2312" w:hAnsi="仿宋_GB2312" w:eastAsia="仿宋_GB2312" w:cs="仿宋_GB2312"/>
          <w:color w:val="auto"/>
          <w:sz w:val="32"/>
          <w:szCs w:val="32"/>
          <w:lang w:eastAsia="zh-CN"/>
        </w:rPr>
        <w:t>健康委</w:t>
      </w:r>
      <w:r>
        <w:rPr>
          <w:rFonts w:hint="eastAsia" w:ascii="仿宋_GB2312" w:hAnsi="仿宋_GB2312" w:eastAsia="仿宋_GB2312" w:cs="仿宋_GB2312"/>
          <w:color w:val="auto"/>
          <w:sz w:val="32"/>
          <w:szCs w:val="32"/>
        </w:rPr>
        <w:t>:负责组织医疗、卫生人员开展伤员救治、卫生防病和心理疏导等医疗卫生救援工作</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保证救治药品和救护器材的供应。</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市</w:t>
      </w:r>
      <w:r>
        <w:rPr>
          <w:rFonts w:hint="eastAsia" w:ascii="仿宋_GB2312" w:hAnsi="仿宋_GB2312" w:eastAsia="仿宋_GB2312" w:cs="仿宋_GB2312"/>
          <w:color w:val="auto"/>
          <w:sz w:val="32"/>
          <w:szCs w:val="32"/>
          <w:lang w:eastAsia="zh-CN"/>
        </w:rPr>
        <w:t>市场监管局</w:t>
      </w:r>
      <w:r>
        <w:rPr>
          <w:rFonts w:hint="eastAsia" w:ascii="仿宋_GB2312" w:hAnsi="仿宋_GB2312" w:eastAsia="仿宋_GB2312" w:cs="仿宋_GB2312"/>
          <w:color w:val="auto"/>
          <w:sz w:val="32"/>
          <w:szCs w:val="32"/>
        </w:rPr>
        <w:t>:负责各类特种设备事故应急抢险方案的制定；提供事故现场特种设备处置专业意见、建议并协助处置</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参与事故调查处理和技术、质量分析。</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市</w:t>
      </w:r>
      <w:r>
        <w:rPr>
          <w:rFonts w:hint="eastAsia" w:ascii="仿宋_GB2312" w:hAnsi="仿宋_GB2312" w:eastAsia="仿宋_GB2312" w:cs="仿宋_GB2312"/>
          <w:color w:val="auto"/>
          <w:sz w:val="32"/>
          <w:szCs w:val="32"/>
          <w:lang w:eastAsia="zh-CN"/>
        </w:rPr>
        <w:t>生态环境</w:t>
      </w:r>
      <w:r>
        <w:rPr>
          <w:rFonts w:hint="eastAsia" w:ascii="仿宋_GB2312" w:hAnsi="仿宋_GB2312" w:eastAsia="仿宋_GB2312" w:cs="仿宋_GB2312"/>
          <w:color w:val="auto"/>
          <w:sz w:val="32"/>
          <w:szCs w:val="32"/>
        </w:rPr>
        <w:t>局:负责快速查明主要污染源、污染种类以及影响，及时控制污染的扩散，消除危害，并对潜在危害继续监控。</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市总工会:</w:t>
      </w:r>
      <w:r>
        <w:rPr>
          <w:rFonts w:hint="eastAsia" w:ascii="仿宋_GB2312" w:hAnsi="仿宋_GB2312" w:eastAsia="仿宋_GB2312" w:cs="仿宋_GB2312"/>
          <w:color w:val="auto"/>
          <w:sz w:val="32"/>
          <w:szCs w:val="32"/>
          <w:lang w:eastAsia="zh-CN"/>
        </w:rPr>
        <w:t>协助组织</w:t>
      </w:r>
      <w:r>
        <w:rPr>
          <w:rFonts w:hint="eastAsia" w:ascii="仿宋_GB2312" w:eastAsia="仿宋_GB2312"/>
          <w:color w:val="auto"/>
          <w:sz w:val="32"/>
          <w:szCs w:val="32"/>
        </w:rPr>
        <w:t>应急物资、设备等的筹集、调拨，确保应急处置物资供应</w:t>
      </w:r>
      <w:r>
        <w:rPr>
          <w:rFonts w:hint="eastAsia" w:ascii="仿宋_GB2312" w:eastAsia="仿宋_GB2312"/>
          <w:color w:val="auto"/>
          <w:sz w:val="32"/>
          <w:szCs w:val="32"/>
          <w:lang w:eastAsia="zh-CN"/>
        </w:rPr>
        <w:t>；负责</w:t>
      </w:r>
      <w:r>
        <w:rPr>
          <w:rFonts w:hint="eastAsia" w:ascii="仿宋_GB2312" w:eastAsia="仿宋_GB2312"/>
          <w:color w:val="auto"/>
          <w:sz w:val="32"/>
          <w:szCs w:val="32"/>
        </w:rPr>
        <w:t>善后处理工作</w:t>
      </w:r>
      <w:r>
        <w:rPr>
          <w:rFonts w:hint="eastAsia" w:ascii="仿宋_GB2312" w:hAnsi="仿宋_GB2312" w:eastAsia="仿宋_GB2312" w:cs="仿宋_GB2312"/>
          <w:color w:val="auto"/>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市人力资源</w:t>
      </w:r>
      <w:r>
        <w:rPr>
          <w:rFonts w:hint="eastAsia" w:ascii="仿宋_GB2312" w:hAnsi="仿宋_GB2312" w:eastAsia="仿宋_GB2312" w:cs="仿宋_GB2312"/>
          <w:color w:val="auto"/>
          <w:sz w:val="32"/>
          <w:szCs w:val="32"/>
          <w:lang w:eastAsia="zh-CN"/>
        </w:rPr>
        <w:t>和</w:t>
      </w:r>
      <w:r>
        <w:rPr>
          <w:rFonts w:hint="eastAsia" w:ascii="仿宋_GB2312" w:hAnsi="仿宋_GB2312" w:eastAsia="仿宋_GB2312" w:cs="仿宋_GB2312"/>
          <w:color w:val="auto"/>
          <w:sz w:val="32"/>
          <w:szCs w:val="32"/>
        </w:rPr>
        <w:t>社会保障局:</w:t>
      </w:r>
      <w:r>
        <w:rPr>
          <w:rFonts w:hint="eastAsia" w:ascii="仿宋_GB2312" w:hAnsi="仿宋_GB2312" w:eastAsia="仿宋_GB2312" w:cs="仿宋_GB2312"/>
          <w:color w:val="auto"/>
          <w:sz w:val="32"/>
          <w:szCs w:val="32"/>
          <w:lang w:eastAsia="zh-CN"/>
        </w:rPr>
        <w:t>按规定审核</w:t>
      </w:r>
      <w:r>
        <w:rPr>
          <w:rFonts w:hint="eastAsia" w:eastAsia="仿宋_GB2312"/>
          <w:color w:val="auto"/>
          <w:sz w:val="32"/>
          <w:szCs w:val="32"/>
        </w:rPr>
        <w:t>对在</w:t>
      </w:r>
      <w:r>
        <w:rPr>
          <w:rFonts w:hint="eastAsia" w:eastAsia="仿宋_GB2312"/>
          <w:color w:val="auto"/>
          <w:sz w:val="32"/>
          <w:szCs w:val="32"/>
          <w:lang w:eastAsia="zh-CN"/>
        </w:rPr>
        <w:t>救援</w:t>
      </w:r>
      <w:r>
        <w:rPr>
          <w:rFonts w:hint="eastAsia" w:eastAsia="仿宋_GB2312"/>
          <w:color w:val="auto"/>
          <w:sz w:val="32"/>
          <w:szCs w:val="32"/>
        </w:rPr>
        <w:t>工作中作出突出成绩的单位和个人</w:t>
      </w:r>
      <w:r>
        <w:rPr>
          <w:rFonts w:hint="eastAsia" w:eastAsia="仿宋_GB2312"/>
          <w:color w:val="auto"/>
          <w:sz w:val="32"/>
          <w:szCs w:val="32"/>
          <w:lang w:eastAsia="zh-CN"/>
        </w:rPr>
        <w:t>的</w:t>
      </w:r>
      <w:r>
        <w:rPr>
          <w:rFonts w:hint="eastAsia" w:eastAsia="仿宋_GB2312"/>
          <w:color w:val="auto"/>
          <w:sz w:val="32"/>
          <w:szCs w:val="32"/>
        </w:rPr>
        <w:t>表彰</w:t>
      </w:r>
      <w:r>
        <w:rPr>
          <w:rFonts w:hint="eastAsia" w:eastAsia="仿宋_GB2312"/>
          <w:color w:val="auto"/>
          <w:sz w:val="32"/>
          <w:szCs w:val="32"/>
          <w:lang w:eastAsia="zh-CN"/>
        </w:rPr>
        <w:t>；</w:t>
      </w:r>
      <w:r>
        <w:rPr>
          <w:rFonts w:hint="eastAsia" w:ascii="仿宋_GB2312" w:eastAsia="仿宋_GB2312"/>
          <w:color w:val="auto"/>
          <w:sz w:val="32"/>
          <w:szCs w:val="32"/>
          <w:lang w:eastAsia="zh-CN"/>
        </w:rPr>
        <w:t>负责</w:t>
      </w:r>
      <w:r>
        <w:rPr>
          <w:rFonts w:hint="eastAsia" w:ascii="仿宋_GB2312" w:eastAsia="仿宋_GB2312"/>
          <w:color w:val="auto"/>
          <w:sz w:val="32"/>
          <w:szCs w:val="32"/>
        </w:rPr>
        <w:t>善后处理工作</w:t>
      </w:r>
      <w:r>
        <w:rPr>
          <w:rFonts w:hint="eastAsia" w:ascii="仿宋_GB2312" w:hAnsi="仿宋_GB2312" w:eastAsia="仿宋_GB2312" w:cs="仿宋_GB2312"/>
          <w:color w:val="auto"/>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市民政局：</w:t>
      </w:r>
      <w:r>
        <w:rPr>
          <w:rFonts w:hint="eastAsia" w:ascii="仿宋_GB2312" w:eastAsia="仿宋_GB2312"/>
          <w:color w:val="auto"/>
          <w:sz w:val="32"/>
          <w:szCs w:val="32"/>
        </w:rPr>
        <w:t>负责</w:t>
      </w:r>
      <w:r>
        <w:rPr>
          <w:rFonts w:hint="eastAsia" w:ascii="仿宋_GB2312" w:eastAsia="仿宋_GB2312"/>
          <w:color w:val="auto"/>
          <w:sz w:val="32"/>
          <w:szCs w:val="32"/>
          <w:lang w:eastAsia="zh-CN"/>
        </w:rPr>
        <w:t>遇难人员遗体火化工作</w:t>
      </w:r>
      <w:r>
        <w:rPr>
          <w:rFonts w:hint="eastAsia" w:ascii="仿宋_GB2312" w:hAnsi="仿宋_GB2312" w:eastAsia="仿宋_GB2312" w:cs="仿宋_GB2312"/>
          <w:color w:val="auto"/>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eastAsia="仿宋_GB2312"/>
          <w:color w:val="auto"/>
          <w:sz w:val="32"/>
          <w:szCs w:val="32"/>
        </w:rPr>
      </w:pPr>
      <w:r>
        <w:rPr>
          <w:rFonts w:hint="eastAsia" w:ascii="仿宋_GB2312" w:hAnsi="仿宋_GB2312" w:eastAsia="仿宋_GB2312" w:cs="仿宋_GB2312"/>
          <w:color w:val="auto"/>
          <w:sz w:val="32"/>
          <w:szCs w:val="32"/>
          <w:lang w:eastAsia="zh-CN"/>
        </w:rPr>
        <w:t>市交通运输局、</w:t>
      </w:r>
      <w:r>
        <w:rPr>
          <w:rFonts w:hint="eastAsia" w:ascii="仿宋_GB2312" w:hAnsi="仿宋_GB2312" w:eastAsia="仿宋_GB2312" w:cs="仿宋_GB2312"/>
          <w:color w:val="auto"/>
          <w:sz w:val="32"/>
          <w:szCs w:val="32"/>
        </w:rPr>
        <w:t>市公安交警支队:</w:t>
      </w:r>
      <w:r>
        <w:rPr>
          <w:rFonts w:hint="eastAsia" w:ascii="仿宋_GB2312" w:eastAsia="仿宋_GB2312"/>
          <w:color w:val="auto"/>
          <w:sz w:val="32"/>
          <w:szCs w:val="32"/>
        </w:rPr>
        <w:t>负责现场警戒、交通管控</w:t>
      </w:r>
      <w:r>
        <w:rPr>
          <w:rFonts w:hint="eastAsia" w:ascii="仿宋_GB2312" w:eastAsia="仿宋_GB2312"/>
          <w:color w:val="auto"/>
          <w:sz w:val="32"/>
          <w:szCs w:val="32"/>
          <w:lang w:eastAsia="zh-CN"/>
        </w:rPr>
        <w:t>、</w:t>
      </w:r>
      <w:r>
        <w:rPr>
          <w:rFonts w:hint="eastAsia" w:ascii="仿宋_GB2312" w:eastAsia="仿宋_GB2312"/>
          <w:color w:val="auto"/>
          <w:sz w:val="32"/>
          <w:szCs w:val="32"/>
        </w:rPr>
        <w:t>社会管控及秩序维持，做好应急运输保障等</w:t>
      </w:r>
      <w:r>
        <w:rPr>
          <w:rFonts w:hint="eastAsia" w:ascii="仿宋_GB2312" w:eastAsia="仿宋_GB2312"/>
          <w:color w:val="auto"/>
          <w:sz w:val="32"/>
          <w:szCs w:val="32"/>
          <w:lang w:eastAsia="zh-CN"/>
        </w:rPr>
        <w:t>工作</w:t>
      </w:r>
      <w:r>
        <w:rPr>
          <w:rFonts w:hint="eastAsia" w:ascii="仿宋_GB2312" w:eastAsia="仿宋_GB2312"/>
          <w:color w:val="auto"/>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市</w:t>
      </w:r>
      <w:r>
        <w:rPr>
          <w:rFonts w:hint="eastAsia" w:ascii="仿宋_GB2312" w:hAnsi="仿宋_GB2312" w:eastAsia="仿宋_GB2312" w:cs="仿宋_GB2312"/>
          <w:color w:val="auto"/>
          <w:sz w:val="32"/>
          <w:szCs w:val="32"/>
          <w:lang w:eastAsia="zh-CN"/>
        </w:rPr>
        <w:t>消防支队</w:t>
      </w:r>
      <w:r>
        <w:rPr>
          <w:rFonts w:hint="eastAsia" w:ascii="仿宋_GB2312" w:hAnsi="仿宋_GB2312" w:eastAsia="仿宋_GB2312" w:cs="仿宋_GB2312"/>
          <w:color w:val="auto"/>
          <w:sz w:val="32"/>
          <w:szCs w:val="32"/>
        </w:rPr>
        <w:t>:参与制定</w:t>
      </w:r>
      <w:r>
        <w:rPr>
          <w:rFonts w:hint="eastAsia" w:ascii="仿宋_GB2312" w:hAnsi="仿宋_GB2312" w:eastAsia="仿宋_GB2312" w:cs="仿宋_GB2312"/>
          <w:color w:val="auto"/>
          <w:sz w:val="32"/>
          <w:szCs w:val="32"/>
          <w:lang w:eastAsia="zh-CN"/>
        </w:rPr>
        <w:t>处置</w:t>
      </w:r>
      <w:r>
        <w:rPr>
          <w:rFonts w:hint="eastAsia" w:ascii="仿宋_GB2312" w:hAnsi="仿宋_GB2312" w:eastAsia="仿宋_GB2312" w:cs="仿宋_GB2312"/>
          <w:color w:val="auto"/>
          <w:sz w:val="32"/>
          <w:szCs w:val="32"/>
        </w:rPr>
        <w:t>方案，负责组织实施</w:t>
      </w:r>
      <w:r>
        <w:rPr>
          <w:rFonts w:hint="eastAsia" w:ascii="仿宋_GB2312" w:hAnsi="仿宋_GB2312" w:eastAsia="仿宋_GB2312" w:cs="仿宋_GB2312"/>
          <w:color w:val="auto"/>
          <w:sz w:val="32"/>
          <w:szCs w:val="32"/>
          <w:lang w:eastAsia="zh-CN"/>
        </w:rPr>
        <w:t>救援</w:t>
      </w:r>
      <w:r>
        <w:rPr>
          <w:rFonts w:hint="eastAsia" w:ascii="仿宋_GB2312" w:hAnsi="仿宋_GB2312" w:eastAsia="仿宋_GB2312" w:cs="仿宋_GB2312"/>
          <w:color w:val="auto"/>
          <w:sz w:val="32"/>
          <w:szCs w:val="32"/>
        </w:rPr>
        <w:t>工作；负责灭火工作</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参与事故调查处理。</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市城乡水务局：负责所涉市政供、排水设施的抢险救援工作。</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市信访局：负责应急事故的信访处置及协助做好信访工作。</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ascii="仿宋_GB2312" w:eastAsia="仿宋_GB2312"/>
          <w:color w:val="auto"/>
          <w:sz w:val="32"/>
          <w:szCs w:val="32"/>
        </w:rPr>
      </w:pPr>
      <w:r>
        <w:rPr>
          <w:rFonts w:hint="eastAsia" w:ascii="仿宋_GB2312" w:hAnsi="仿宋_GB2312" w:eastAsia="仿宋_GB2312" w:cs="仿宋_GB2312"/>
          <w:color w:val="auto"/>
          <w:sz w:val="32"/>
          <w:szCs w:val="32"/>
        </w:rPr>
        <w:t>市</w:t>
      </w:r>
      <w:r>
        <w:rPr>
          <w:rFonts w:hint="eastAsia" w:ascii="仿宋_GB2312" w:hAnsi="仿宋_GB2312" w:eastAsia="仿宋_GB2312" w:cs="仿宋_GB2312"/>
          <w:color w:val="auto"/>
          <w:sz w:val="32"/>
          <w:szCs w:val="32"/>
          <w:lang w:eastAsia="zh-CN"/>
        </w:rPr>
        <w:t>自然资源和</w:t>
      </w:r>
      <w:r>
        <w:rPr>
          <w:rFonts w:hint="eastAsia" w:ascii="仿宋_GB2312" w:hAnsi="仿宋_GB2312" w:eastAsia="仿宋_GB2312" w:cs="仿宋_GB2312"/>
          <w:color w:val="auto"/>
          <w:sz w:val="32"/>
          <w:szCs w:val="32"/>
        </w:rPr>
        <w:t>规划局：</w:t>
      </w:r>
      <w:r>
        <w:rPr>
          <w:rFonts w:hint="eastAsia" w:eastAsia="仿宋_GB2312" w:cs="仿宋_GB2312"/>
          <w:color w:val="auto"/>
          <w:kern w:val="0"/>
          <w:sz w:val="32"/>
          <w:szCs w:val="32"/>
        </w:rPr>
        <w:t>负责为</w:t>
      </w:r>
      <w:r>
        <w:rPr>
          <w:rFonts w:hint="eastAsia" w:eastAsia="仿宋_GB2312" w:cs="仿宋_GB2312"/>
          <w:color w:val="auto"/>
          <w:kern w:val="0"/>
          <w:sz w:val="32"/>
          <w:szCs w:val="32"/>
          <w:lang w:eastAsia="zh-CN"/>
        </w:rPr>
        <w:t>救援</w:t>
      </w:r>
      <w:r>
        <w:rPr>
          <w:rFonts w:hint="eastAsia" w:eastAsia="仿宋_GB2312" w:cs="仿宋_GB2312"/>
          <w:color w:val="auto"/>
          <w:kern w:val="0"/>
          <w:sz w:val="32"/>
          <w:szCs w:val="32"/>
        </w:rPr>
        <w:t>工作提供地理信息资料和有关技术支持</w:t>
      </w:r>
      <w:r>
        <w:rPr>
          <w:rFonts w:hint="eastAsia" w:eastAsia="仿宋_GB2312" w:cs="仿宋_GB2312"/>
          <w:color w:val="auto"/>
          <w:kern w:val="0"/>
          <w:sz w:val="32"/>
          <w:szCs w:val="32"/>
          <w:lang w:eastAsia="zh-CN"/>
        </w:rPr>
        <w:t>；</w:t>
      </w:r>
      <w:r>
        <w:rPr>
          <w:rFonts w:hint="eastAsia" w:ascii="仿宋_GB2312" w:hAnsi="仿宋_GB2312" w:eastAsia="仿宋_GB2312" w:cs="仿宋_GB2312"/>
          <w:color w:val="auto"/>
          <w:sz w:val="32"/>
          <w:szCs w:val="32"/>
        </w:rPr>
        <w:t>参与事故调查处理。</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市城市管理局：负责对事故造成的道路损坏的修复、事故处理后的现场清扫及其他配合工作</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参与事故调查处理。</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eastAsia="仿宋_GB2312"/>
          <w:color w:val="auto"/>
          <w:sz w:val="32"/>
          <w:szCs w:val="32"/>
        </w:rPr>
      </w:pPr>
      <w:r>
        <w:rPr>
          <w:rFonts w:eastAsia="仿宋_GB2312"/>
          <w:color w:val="auto"/>
          <w:sz w:val="32"/>
          <w:szCs w:val="32"/>
        </w:rPr>
        <w:t>市财政局：负责筹集拨付</w:t>
      </w:r>
      <w:r>
        <w:rPr>
          <w:rFonts w:hint="eastAsia" w:eastAsia="仿宋_GB2312"/>
          <w:color w:val="auto"/>
          <w:sz w:val="32"/>
          <w:szCs w:val="32"/>
        </w:rPr>
        <w:t>救援队伍建设、装备配备</w:t>
      </w:r>
      <w:r>
        <w:rPr>
          <w:rFonts w:hint="eastAsia" w:eastAsia="仿宋_GB2312"/>
          <w:color w:val="auto"/>
          <w:sz w:val="32"/>
          <w:szCs w:val="32"/>
          <w:lang w:eastAsia="zh-CN"/>
        </w:rPr>
        <w:t>等</w:t>
      </w:r>
      <w:r>
        <w:rPr>
          <w:rFonts w:eastAsia="仿宋_GB2312"/>
          <w:color w:val="auto"/>
          <w:sz w:val="32"/>
          <w:szCs w:val="32"/>
        </w:rPr>
        <w:t>所需资金。</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eastAsia="仿宋_GB2312"/>
          <w:color w:val="auto"/>
          <w:sz w:val="32"/>
          <w:szCs w:val="32"/>
        </w:rPr>
      </w:pPr>
      <w:r>
        <w:rPr>
          <w:rFonts w:hint="eastAsia" w:ascii="仿宋_GB2312" w:hAnsi="仿宋_GB2312" w:eastAsia="仿宋_GB2312" w:cs="仿宋_GB2312"/>
          <w:color w:val="auto"/>
          <w:sz w:val="32"/>
          <w:szCs w:val="32"/>
        </w:rPr>
        <w:t>武警</w:t>
      </w:r>
      <w:r>
        <w:rPr>
          <w:rFonts w:hint="eastAsia" w:ascii="仿宋_GB2312" w:hAnsi="仿宋_GB2312" w:eastAsia="仿宋_GB2312" w:cs="仿宋_GB2312"/>
          <w:color w:val="auto"/>
          <w:sz w:val="32"/>
          <w:szCs w:val="32"/>
          <w:lang w:eastAsia="zh-CN"/>
        </w:rPr>
        <w:t>枣庄</w:t>
      </w:r>
      <w:r>
        <w:rPr>
          <w:rFonts w:hint="eastAsia" w:ascii="仿宋_GB2312" w:hAnsi="仿宋_GB2312" w:eastAsia="仿宋_GB2312" w:cs="仿宋_GB2312"/>
          <w:color w:val="auto"/>
          <w:sz w:val="32"/>
          <w:szCs w:val="32"/>
        </w:rPr>
        <w:t>支队</w:t>
      </w:r>
      <w:r>
        <w:rPr>
          <w:rFonts w:eastAsia="仿宋_GB2312"/>
          <w:color w:val="auto"/>
          <w:sz w:val="32"/>
          <w:szCs w:val="32"/>
        </w:rPr>
        <w:t>：协助做好社会治安、交通秩序维护以及人员疏散等工作。</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ascii="仿宋_GB2312" w:eastAsia="仿宋_GB2312"/>
          <w:color w:val="auto"/>
          <w:sz w:val="32"/>
          <w:szCs w:val="32"/>
        </w:rPr>
      </w:pPr>
      <w:r>
        <w:rPr>
          <w:rFonts w:hint="eastAsia" w:ascii="仿宋_GB2312" w:eastAsia="仿宋_GB2312"/>
          <w:color w:val="auto"/>
          <w:sz w:val="32"/>
          <w:szCs w:val="32"/>
        </w:rPr>
        <w:t>枣庄广播电视台：</w:t>
      </w:r>
      <w:r>
        <w:rPr>
          <w:rFonts w:hint="eastAsia" w:ascii="仿宋_GB2312" w:eastAsia="仿宋_GB2312"/>
          <w:color w:val="auto"/>
          <w:sz w:val="32"/>
          <w:szCs w:val="32"/>
          <w:lang w:eastAsia="zh-CN"/>
        </w:rPr>
        <w:t>负责</w:t>
      </w:r>
      <w:r>
        <w:rPr>
          <w:rFonts w:hint="eastAsia" w:ascii="仿宋_GB2312" w:eastAsia="仿宋_GB2312"/>
          <w:color w:val="auto"/>
          <w:sz w:val="32"/>
          <w:szCs w:val="32"/>
        </w:rPr>
        <w:t>组织发布</w:t>
      </w:r>
      <w:r>
        <w:rPr>
          <w:rFonts w:hint="eastAsia" w:ascii="仿宋_GB2312" w:eastAsia="仿宋_GB2312"/>
          <w:color w:val="auto"/>
          <w:sz w:val="32"/>
          <w:szCs w:val="32"/>
          <w:lang w:eastAsia="zh-CN"/>
        </w:rPr>
        <w:t>事故救援</w:t>
      </w:r>
      <w:r>
        <w:rPr>
          <w:rFonts w:hint="eastAsia" w:ascii="仿宋_GB2312" w:eastAsia="仿宋_GB2312"/>
          <w:color w:val="auto"/>
          <w:sz w:val="32"/>
          <w:szCs w:val="32"/>
        </w:rPr>
        <w:t>等信息及英模人物的宣传报道工作。</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eastAsia="仿宋_GB2312"/>
          <w:color w:val="auto"/>
          <w:sz w:val="32"/>
          <w:szCs w:val="32"/>
        </w:rPr>
      </w:pPr>
      <w:r>
        <w:rPr>
          <w:rFonts w:hint="eastAsia" w:ascii="仿宋_GB2312" w:eastAsia="仿宋_GB2312"/>
          <w:color w:val="auto"/>
          <w:sz w:val="32"/>
          <w:szCs w:val="32"/>
        </w:rPr>
        <w:t>市工业和信息化局</w:t>
      </w:r>
      <w:r>
        <w:rPr>
          <w:rFonts w:eastAsia="仿宋_GB2312"/>
          <w:color w:val="auto"/>
          <w:sz w:val="32"/>
          <w:szCs w:val="32"/>
        </w:rPr>
        <w:t>：负责协调有线、无线通讯，保障信息传递畅通。</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eastAsia="仿宋_GB2312"/>
          <w:color w:val="auto"/>
          <w:sz w:val="32"/>
          <w:szCs w:val="32"/>
        </w:rPr>
      </w:pPr>
      <w:r>
        <w:rPr>
          <w:rFonts w:eastAsia="仿宋_GB2312"/>
          <w:color w:val="auto"/>
          <w:sz w:val="32"/>
          <w:szCs w:val="32"/>
        </w:rPr>
        <w:t>市气象局：</w:t>
      </w:r>
      <w:r>
        <w:rPr>
          <w:rFonts w:hint="eastAsia" w:ascii="仿宋_GB2312" w:eastAsia="仿宋_GB2312"/>
          <w:color w:val="auto"/>
          <w:sz w:val="32"/>
          <w:szCs w:val="32"/>
        </w:rPr>
        <w:t>负责气象服务保障工作，提供天气预报并加强对极端天气的监测和预警。</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ascii="Times New Roman" w:hAnsi="Times New Roman" w:eastAsia="仿宋_GB2312"/>
          <w:color w:val="auto"/>
          <w:sz w:val="32"/>
          <w:szCs w:val="32"/>
        </w:rPr>
      </w:pPr>
      <w:r>
        <w:rPr>
          <w:rFonts w:ascii="Times New Roman" w:hAnsi="Times New Roman" w:eastAsia="仿宋_GB2312"/>
          <w:color w:val="auto"/>
          <w:sz w:val="32"/>
          <w:szCs w:val="32"/>
        </w:rPr>
        <w:t>枣庄军分区：协调部队参加应急处置，参与灾难救援、生化救援等工作。</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eastAsia="仿宋_GB2312"/>
          <w:color w:val="auto"/>
          <w:sz w:val="32"/>
          <w:szCs w:val="32"/>
        </w:rPr>
        <w:t>枣庄供电公司</w:t>
      </w:r>
      <w:r>
        <w:rPr>
          <w:rFonts w:hint="eastAsia" w:ascii="仿宋_GB2312" w:eastAsia="仿宋_GB2312"/>
          <w:color w:val="auto"/>
          <w:sz w:val="32"/>
          <w:szCs w:val="32"/>
          <w:lang w:eastAsia="zh-CN"/>
        </w:rPr>
        <w:t>：</w:t>
      </w:r>
      <w:r>
        <w:rPr>
          <w:rFonts w:hint="eastAsia" w:ascii="仿宋_GB2312" w:hAnsi="仿宋_GB2312" w:eastAsia="仿宋_GB2312" w:cs="仿宋_GB2312"/>
          <w:color w:val="auto"/>
          <w:sz w:val="32"/>
          <w:szCs w:val="32"/>
        </w:rPr>
        <w:t>参与</w:t>
      </w:r>
      <w:r>
        <w:rPr>
          <w:rFonts w:hint="eastAsia" w:ascii="仿宋_GB2312" w:hAnsi="仿宋_GB2312" w:eastAsia="仿宋_GB2312" w:cs="仿宋_GB2312"/>
          <w:color w:val="auto"/>
          <w:sz w:val="32"/>
          <w:szCs w:val="32"/>
          <w:lang w:eastAsia="zh-CN"/>
        </w:rPr>
        <w:t>实施电网设备设施的抢修及处理</w:t>
      </w:r>
      <w:r>
        <w:rPr>
          <w:rFonts w:hint="eastAsia" w:ascii="仿宋_GB2312" w:hAnsi="仿宋_GB2312" w:eastAsia="仿宋_GB2312" w:cs="仿宋_GB2312"/>
          <w:color w:val="auto"/>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枣庄华润燃气有限责任公司</w:t>
      </w:r>
      <w:r>
        <w:rPr>
          <w:rFonts w:hint="eastAsia" w:ascii="仿宋_GB2312" w:hAnsi="仿宋_GB2312" w:eastAsia="仿宋_GB2312" w:cs="仿宋_GB2312"/>
          <w:color w:val="auto"/>
          <w:sz w:val="32"/>
          <w:szCs w:val="32"/>
        </w:rPr>
        <w:t>：参与事故抢修及调查处理。</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枣矿集团</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参与事故抢修及调查处理。</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lang w:val="en-US" w:eastAsia="zh-CN"/>
        </w:rPr>
        <w:t>2.</w:t>
      </w:r>
      <w:r>
        <w:rPr>
          <w:rFonts w:hint="eastAsia" w:ascii="楷体_GB2312" w:hAnsi="楷体_GB2312" w:eastAsia="楷体_GB2312" w:cs="楷体_GB2312"/>
          <w:color w:val="auto"/>
          <w:sz w:val="32"/>
          <w:szCs w:val="32"/>
        </w:rPr>
        <w:t>2  办事机构</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市</w:t>
      </w:r>
      <w:r>
        <w:rPr>
          <w:rFonts w:hint="eastAsia" w:ascii="仿宋_GB2312" w:hAnsi="仿宋_GB2312" w:eastAsia="仿宋_GB2312" w:cs="仿宋_GB2312"/>
          <w:color w:val="auto"/>
          <w:sz w:val="32"/>
          <w:szCs w:val="32"/>
        </w:rPr>
        <w:t>指挥部设立</w:t>
      </w:r>
      <w:r>
        <w:rPr>
          <w:rFonts w:hint="eastAsia" w:ascii="仿宋_GB2312" w:hAnsi="仿宋_GB2312" w:eastAsia="仿宋_GB2312" w:cs="仿宋_GB2312"/>
          <w:color w:val="auto"/>
          <w:sz w:val="32"/>
          <w:szCs w:val="32"/>
          <w:lang w:eastAsia="zh-CN"/>
        </w:rPr>
        <w:t>市</w:t>
      </w:r>
      <w:r>
        <w:rPr>
          <w:rFonts w:hint="eastAsia" w:ascii="仿宋_GB2312" w:hAnsi="仿宋_GB2312" w:eastAsia="仿宋_GB2312" w:cs="仿宋_GB2312"/>
          <w:color w:val="auto"/>
          <w:sz w:val="32"/>
          <w:szCs w:val="32"/>
        </w:rPr>
        <w:t>房屋市政工程建设及燃气</w:t>
      </w:r>
      <w:r>
        <w:rPr>
          <w:rFonts w:hint="eastAsia" w:ascii="仿宋_GB2312" w:hAnsi="仿宋_GB2312" w:eastAsia="仿宋_GB2312" w:cs="仿宋_GB2312"/>
          <w:color w:val="auto"/>
          <w:sz w:val="32"/>
          <w:szCs w:val="32"/>
          <w:lang w:eastAsia="zh-CN"/>
        </w:rPr>
        <w:t>生产</w:t>
      </w:r>
      <w:r>
        <w:rPr>
          <w:rFonts w:hint="eastAsia" w:ascii="仿宋_GB2312" w:hAnsi="仿宋_GB2312" w:eastAsia="仿宋_GB2312" w:cs="仿宋_GB2312"/>
          <w:color w:val="auto"/>
          <w:sz w:val="32"/>
          <w:szCs w:val="32"/>
        </w:rPr>
        <w:t>安全事故应急指挥办公室</w:t>
      </w:r>
      <w:r>
        <w:rPr>
          <w:rFonts w:hint="eastAsia" w:ascii="仿宋_GB2312" w:hAnsi="仿宋_GB2312" w:eastAsia="仿宋_GB2312" w:cs="仿宋_GB2312"/>
          <w:color w:val="auto"/>
          <w:sz w:val="32"/>
          <w:szCs w:val="32"/>
          <w:lang w:eastAsia="zh-CN"/>
        </w:rPr>
        <w:t>（以下简称</w:t>
      </w:r>
      <w:r>
        <w:rPr>
          <w:rFonts w:hint="eastAsia" w:ascii="仿宋_GB2312" w:eastAsia="仿宋_GB2312"/>
          <w:color w:val="auto"/>
          <w:sz w:val="32"/>
          <w:szCs w:val="32"/>
          <w:lang w:eastAsia="zh-CN"/>
        </w:rPr>
        <w:t>市</w:t>
      </w:r>
      <w:r>
        <w:rPr>
          <w:rFonts w:hint="eastAsia" w:ascii="仿宋_GB2312" w:eastAsia="仿宋_GB2312"/>
          <w:color w:val="auto"/>
          <w:sz w:val="32"/>
          <w:szCs w:val="32"/>
        </w:rPr>
        <w:t>指挥部</w:t>
      </w:r>
      <w:r>
        <w:rPr>
          <w:rFonts w:hint="eastAsia" w:ascii="仿宋_GB2312" w:eastAsia="仿宋_GB2312"/>
          <w:color w:val="auto"/>
          <w:sz w:val="32"/>
          <w:szCs w:val="32"/>
          <w:lang w:eastAsia="zh-CN"/>
        </w:rPr>
        <w:t>办公室）</w:t>
      </w:r>
      <w:r>
        <w:rPr>
          <w:rFonts w:hint="eastAsia" w:ascii="仿宋_GB2312" w:hAnsi="仿宋_GB2312" w:eastAsia="仿宋_GB2312" w:cs="仿宋_GB2312"/>
          <w:color w:val="auto"/>
          <w:sz w:val="32"/>
          <w:szCs w:val="32"/>
        </w:rPr>
        <w:t>，办公室主任由市住房城乡建设局主要负责人</w:t>
      </w:r>
      <w:r>
        <w:rPr>
          <w:rFonts w:hint="eastAsia" w:ascii="仿宋_GB2312" w:hAnsi="仿宋_GB2312" w:eastAsia="仿宋_GB2312" w:cs="仿宋_GB2312"/>
          <w:color w:val="auto"/>
          <w:sz w:val="32"/>
          <w:szCs w:val="32"/>
          <w:lang w:eastAsia="zh-CN"/>
        </w:rPr>
        <w:t>担任</w:t>
      </w:r>
      <w:r>
        <w:rPr>
          <w:rFonts w:hint="eastAsia" w:ascii="仿宋_GB2312" w:hAnsi="仿宋_GB2312" w:eastAsia="仿宋_GB2312" w:cs="仿宋_GB2312"/>
          <w:color w:val="auto"/>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eastAsia="仿宋_GB2312"/>
          <w:color w:val="auto"/>
          <w:sz w:val="32"/>
          <w:szCs w:val="32"/>
        </w:rPr>
      </w:pPr>
      <w:r>
        <w:rPr>
          <w:rFonts w:hint="eastAsia" w:ascii="仿宋_GB2312" w:hAnsi="仿宋_GB2312" w:eastAsia="仿宋_GB2312" w:cs="仿宋_GB2312"/>
          <w:color w:val="auto"/>
          <w:sz w:val="32"/>
          <w:szCs w:val="32"/>
          <w:lang w:eastAsia="zh-CN"/>
        </w:rPr>
        <w:t>主要职责：</w:t>
      </w:r>
      <w:r>
        <w:rPr>
          <w:rFonts w:hint="eastAsia" w:ascii="仿宋_GB2312" w:eastAsia="仿宋_GB2312"/>
          <w:color w:val="auto"/>
          <w:sz w:val="32"/>
          <w:szCs w:val="32"/>
        </w:rPr>
        <w:t>贯彻执行国家及省、市有关安全生产事故应急救援的法律</w:t>
      </w:r>
      <w:r>
        <w:rPr>
          <w:rFonts w:hint="eastAsia" w:ascii="仿宋_GB2312" w:eastAsia="仿宋_GB2312"/>
          <w:color w:val="auto"/>
          <w:sz w:val="32"/>
          <w:szCs w:val="32"/>
          <w:lang w:eastAsia="zh-CN"/>
        </w:rPr>
        <w:t>、</w:t>
      </w:r>
      <w:r>
        <w:rPr>
          <w:rFonts w:hint="eastAsia" w:ascii="仿宋_GB2312" w:eastAsia="仿宋_GB2312"/>
          <w:color w:val="auto"/>
          <w:sz w:val="32"/>
          <w:szCs w:val="32"/>
        </w:rPr>
        <w:t>法规和规章；按照本预案开展抢险救灾工作，做好统一领导、集中指挥、组织协调等工作，最大限度地降低事故危害、减少人员伤亡和财产损失；</w:t>
      </w:r>
      <w:r>
        <w:rPr>
          <w:rFonts w:hint="eastAsia" w:ascii="仿宋_GB2312" w:eastAsia="仿宋_GB2312"/>
          <w:color w:val="auto"/>
          <w:sz w:val="32"/>
          <w:szCs w:val="32"/>
          <w:lang w:eastAsia="zh-CN"/>
        </w:rPr>
        <w:t>组织</w:t>
      </w:r>
      <w:r>
        <w:rPr>
          <w:rFonts w:hint="eastAsia" w:ascii="仿宋_GB2312" w:eastAsia="仿宋_GB2312"/>
          <w:color w:val="auto"/>
          <w:sz w:val="32"/>
          <w:szCs w:val="32"/>
        </w:rPr>
        <w:t>事故应急救援专家</w:t>
      </w:r>
      <w:r>
        <w:rPr>
          <w:rFonts w:hint="eastAsia" w:ascii="仿宋_GB2312" w:eastAsia="仿宋_GB2312"/>
          <w:color w:val="auto"/>
          <w:sz w:val="32"/>
          <w:szCs w:val="32"/>
          <w:lang w:eastAsia="zh-CN"/>
        </w:rPr>
        <w:t>顾问</w:t>
      </w:r>
      <w:r>
        <w:rPr>
          <w:rFonts w:hint="eastAsia" w:ascii="仿宋_GB2312" w:eastAsia="仿宋_GB2312"/>
          <w:color w:val="auto"/>
          <w:sz w:val="32"/>
          <w:szCs w:val="32"/>
        </w:rPr>
        <w:t>，为事故应急救援的科学决策提供技术指导与服务；参加事故的调查处理，向上级机关报告事故情况并核发事故通报</w:t>
      </w:r>
      <w:r>
        <w:rPr>
          <w:rFonts w:hint="eastAsia" w:ascii="仿宋_GB2312" w:eastAsia="仿宋_GB2312"/>
          <w:color w:val="auto"/>
          <w:sz w:val="32"/>
          <w:szCs w:val="32"/>
          <w:lang w:eastAsia="zh-CN"/>
        </w:rPr>
        <w:t>，</w:t>
      </w:r>
      <w:r>
        <w:rPr>
          <w:rFonts w:hint="eastAsia" w:ascii="仿宋_GB2312" w:eastAsia="仿宋_GB2312"/>
          <w:color w:val="auto"/>
          <w:sz w:val="32"/>
          <w:szCs w:val="32"/>
        </w:rPr>
        <w:t>迅速、如实发布事故消息；完成</w:t>
      </w:r>
      <w:r>
        <w:rPr>
          <w:rFonts w:hint="eastAsia" w:ascii="仿宋_GB2312" w:eastAsia="仿宋_GB2312"/>
          <w:color w:val="auto"/>
          <w:sz w:val="32"/>
          <w:szCs w:val="32"/>
          <w:lang w:eastAsia="zh-CN"/>
        </w:rPr>
        <w:t>市</w:t>
      </w:r>
      <w:r>
        <w:rPr>
          <w:rFonts w:hint="eastAsia" w:ascii="仿宋_GB2312" w:eastAsia="仿宋_GB2312"/>
          <w:color w:val="auto"/>
          <w:sz w:val="32"/>
          <w:szCs w:val="32"/>
        </w:rPr>
        <w:t>指挥部交办的其他任务。</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2</w:t>
      </w:r>
      <w:r>
        <w:rPr>
          <w:rFonts w:hint="eastAsia" w:ascii="楷体_GB2312" w:hAnsi="楷体_GB2312" w:eastAsia="楷体_GB2312" w:cs="楷体_GB2312"/>
          <w:color w:val="auto"/>
          <w:sz w:val="32"/>
          <w:szCs w:val="32"/>
          <w:lang w:eastAsia="zh-CN"/>
        </w:rPr>
        <w:t>.</w:t>
      </w:r>
      <w:r>
        <w:rPr>
          <w:rFonts w:hint="eastAsia" w:ascii="楷体_GB2312" w:hAnsi="楷体_GB2312" w:eastAsia="楷体_GB2312" w:cs="楷体_GB2312"/>
          <w:color w:val="auto"/>
          <w:sz w:val="32"/>
          <w:szCs w:val="32"/>
        </w:rPr>
        <w:t>3  工作机构</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市</w:t>
      </w:r>
      <w:r>
        <w:rPr>
          <w:rFonts w:hint="eastAsia" w:ascii="仿宋_GB2312" w:hAnsi="仿宋_GB2312" w:eastAsia="仿宋_GB2312" w:cs="仿宋_GB2312"/>
          <w:color w:val="auto"/>
          <w:sz w:val="32"/>
          <w:szCs w:val="32"/>
        </w:rPr>
        <w:t>指挥部下设</w:t>
      </w:r>
      <w:r>
        <w:rPr>
          <w:rFonts w:hint="eastAsia" w:ascii="仿宋_GB2312" w:hAnsi="仿宋_GB2312" w:eastAsia="仿宋_GB2312" w:cs="仿宋_GB2312"/>
          <w:color w:val="auto"/>
          <w:sz w:val="32"/>
          <w:szCs w:val="32"/>
          <w:lang w:val="en-US" w:eastAsia="zh-CN"/>
        </w:rPr>
        <w:t>7</w:t>
      </w:r>
      <w:r>
        <w:rPr>
          <w:rFonts w:hint="eastAsia" w:ascii="仿宋_GB2312" w:hAnsi="仿宋_GB2312" w:eastAsia="仿宋_GB2312" w:cs="仿宋_GB2312"/>
          <w:color w:val="auto"/>
          <w:sz w:val="32"/>
          <w:szCs w:val="32"/>
        </w:rPr>
        <w:t>个工作组:</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（1）警戒保卫组。</w:t>
      </w:r>
      <w:r>
        <w:rPr>
          <w:rFonts w:hint="eastAsia" w:ascii="仿宋_GB2312" w:eastAsia="仿宋_GB2312"/>
          <w:color w:val="auto"/>
          <w:sz w:val="32"/>
          <w:szCs w:val="32"/>
        </w:rPr>
        <w:t>由市公安局、市交通运输局牵头，事发地区（市）公安部门、交通运输部门为主，负责事件现场警戒、交通管控</w:t>
      </w:r>
      <w:r>
        <w:rPr>
          <w:rFonts w:hint="eastAsia" w:ascii="仿宋_GB2312" w:eastAsia="仿宋_GB2312"/>
          <w:color w:val="auto"/>
          <w:sz w:val="32"/>
          <w:szCs w:val="32"/>
          <w:lang w:eastAsia="zh-CN"/>
        </w:rPr>
        <w:t>、</w:t>
      </w:r>
      <w:r>
        <w:rPr>
          <w:rFonts w:hint="eastAsia" w:ascii="仿宋_GB2312" w:eastAsia="仿宋_GB2312"/>
          <w:color w:val="auto"/>
          <w:sz w:val="32"/>
          <w:szCs w:val="32"/>
        </w:rPr>
        <w:t>社会管控及秩序维持，对已死亡人员进行身份检查、验证，做好应急运输保障等</w:t>
      </w:r>
      <w:r>
        <w:rPr>
          <w:rFonts w:hint="eastAsia" w:ascii="仿宋_GB2312" w:hAnsi="仿宋_GB2312" w:eastAsia="仿宋_GB2312" w:cs="仿宋_GB2312"/>
          <w:color w:val="auto"/>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（2）抢险</w:t>
      </w:r>
      <w:r>
        <w:rPr>
          <w:rFonts w:hint="eastAsia" w:ascii="仿宋_GB2312" w:hAnsi="仿宋_GB2312" w:eastAsia="仿宋_GB2312" w:cs="仿宋_GB2312"/>
          <w:color w:val="auto"/>
          <w:sz w:val="32"/>
          <w:szCs w:val="32"/>
          <w:lang w:eastAsia="zh-CN"/>
        </w:rPr>
        <w:t>救援</w:t>
      </w:r>
      <w:r>
        <w:rPr>
          <w:rFonts w:hint="eastAsia" w:ascii="仿宋_GB2312" w:hAnsi="仿宋_GB2312" w:eastAsia="仿宋_GB2312" w:cs="仿宋_GB2312"/>
          <w:color w:val="auto"/>
          <w:sz w:val="32"/>
          <w:szCs w:val="32"/>
        </w:rPr>
        <w:t>组。由事故发生地</w:t>
      </w:r>
      <w:r>
        <w:rPr>
          <w:rFonts w:hint="eastAsia" w:ascii="仿宋_GB2312" w:eastAsia="仿宋_GB2312"/>
          <w:color w:val="auto"/>
          <w:sz w:val="32"/>
          <w:szCs w:val="32"/>
        </w:rPr>
        <w:t>区（市）</w:t>
      </w:r>
      <w:r>
        <w:rPr>
          <w:rFonts w:hint="eastAsia" w:ascii="仿宋_GB2312" w:hAnsi="仿宋_GB2312" w:eastAsia="仿宋_GB2312" w:cs="仿宋_GB2312"/>
          <w:color w:val="auto"/>
          <w:sz w:val="32"/>
          <w:szCs w:val="32"/>
        </w:rPr>
        <w:t>政府牵头，由市住房城乡建设局</w:t>
      </w:r>
      <w:r>
        <w:rPr>
          <w:rFonts w:hint="eastAsia" w:ascii="仿宋_GB2312" w:hAnsi="仿宋_GB2312" w:eastAsia="仿宋_GB2312" w:cs="仿宋_GB2312"/>
          <w:color w:val="auto"/>
          <w:sz w:val="32"/>
          <w:szCs w:val="32"/>
          <w:lang w:eastAsia="zh-CN"/>
        </w:rPr>
        <w:t>、</w:t>
      </w:r>
      <w:r>
        <w:rPr>
          <w:rFonts w:hint="eastAsia" w:ascii="仿宋_GB2312" w:eastAsia="仿宋_GB2312"/>
          <w:color w:val="auto"/>
          <w:sz w:val="32"/>
          <w:szCs w:val="32"/>
        </w:rPr>
        <w:t>市</w:t>
      </w:r>
      <w:r>
        <w:rPr>
          <w:rFonts w:hint="eastAsia" w:ascii="仿宋_GB2312" w:hAnsi="仿宋_GB2312" w:eastAsia="仿宋_GB2312" w:cs="仿宋_GB2312"/>
          <w:color w:val="auto"/>
          <w:sz w:val="32"/>
          <w:szCs w:val="32"/>
        </w:rPr>
        <w:t>消防支队、</w:t>
      </w:r>
      <w:r>
        <w:rPr>
          <w:rFonts w:hint="eastAsia" w:ascii="仿宋_GB2312" w:eastAsia="仿宋_GB2312"/>
          <w:color w:val="auto"/>
          <w:sz w:val="32"/>
          <w:szCs w:val="32"/>
        </w:rPr>
        <w:t>市应急</w:t>
      </w:r>
      <w:r>
        <w:rPr>
          <w:rFonts w:hint="eastAsia" w:ascii="仿宋_GB2312" w:hAnsi="仿宋_GB2312" w:eastAsia="仿宋_GB2312" w:cs="仿宋_GB2312"/>
          <w:color w:val="auto"/>
          <w:sz w:val="32"/>
          <w:szCs w:val="32"/>
        </w:rPr>
        <w:t>局</w:t>
      </w:r>
      <w:r>
        <w:rPr>
          <w:rFonts w:hint="eastAsia" w:ascii="仿宋_GB2312" w:eastAsia="仿宋_GB2312"/>
          <w:color w:val="auto"/>
          <w:sz w:val="32"/>
          <w:szCs w:val="32"/>
        </w:rPr>
        <w:t>、市市场监管</w:t>
      </w:r>
      <w:r>
        <w:rPr>
          <w:rFonts w:hint="eastAsia" w:ascii="仿宋_GB2312" w:hAnsi="仿宋_GB2312" w:eastAsia="仿宋_GB2312" w:cs="仿宋_GB2312"/>
          <w:color w:val="auto"/>
          <w:sz w:val="32"/>
          <w:szCs w:val="32"/>
        </w:rPr>
        <w:t>局</w:t>
      </w:r>
      <w:r>
        <w:rPr>
          <w:rFonts w:hint="eastAsia" w:ascii="仿宋_GB2312" w:eastAsia="仿宋_GB2312"/>
          <w:color w:val="auto"/>
          <w:sz w:val="32"/>
          <w:szCs w:val="32"/>
        </w:rPr>
        <w:t>、市公安</w:t>
      </w:r>
      <w:r>
        <w:rPr>
          <w:rFonts w:hint="eastAsia" w:ascii="仿宋_GB2312" w:hAnsi="仿宋_GB2312" w:eastAsia="仿宋_GB2312" w:cs="仿宋_GB2312"/>
          <w:color w:val="auto"/>
          <w:sz w:val="32"/>
          <w:szCs w:val="32"/>
        </w:rPr>
        <w:t>局</w:t>
      </w:r>
      <w:r>
        <w:rPr>
          <w:rFonts w:hint="eastAsia" w:ascii="仿宋_GB2312" w:eastAsia="仿宋_GB2312"/>
          <w:color w:val="auto"/>
          <w:sz w:val="32"/>
          <w:szCs w:val="32"/>
        </w:rPr>
        <w:t>、市交通运输</w:t>
      </w:r>
      <w:r>
        <w:rPr>
          <w:rFonts w:hint="eastAsia" w:ascii="仿宋_GB2312" w:hAnsi="仿宋_GB2312" w:eastAsia="仿宋_GB2312" w:cs="仿宋_GB2312"/>
          <w:color w:val="auto"/>
          <w:sz w:val="32"/>
          <w:szCs w:val="32"/>
        </w:rPr>
        <w:t>局</w:t>
      </w:r>
      <w:r>
        <w:rPr>
          <w:rFonts w:hint="eastAsia" w:ascii="仿宋_GB2312" w:eastAsia="仿宋_GB2312"/>
          <w:color w:val="auto"/>
          <w:sz w:val="32"/>
          <w:szCs w:val="32"/>
        </w:rPr>
        <w:t>、市工信</w:t>
      </w:r>
      <w:r>
        <w:rPr>
          <w:rFonts w:hint="eastAsia" w:ascii="仿宋_GB2312" w:eastAsia="仿宋_GB2312"/>
          <w:color w:val="auto"/>
          <w:sz w:val="32"/>
          <w:szCs w:val="32"/>
          <w:lang w:eastAsia="zh-CN"/>
        </w:rPr>
        <w:t>局</w:t>
      </w:r>
      <w:r>
        <w:rPr>
          <w:rFonts w:hint="eastAsia" w:ascii="仿宋_GB2312" w:eastAsia="仿宋_GB2312"/>
          <w:color w:val="auto"/>
          <w:sz w:val="32"/>
          <w:szCs w:val="32"/>
        </w:rPr>
        <w:t>、市</w:t>
      </w:r>
      <w:r>
        <w:rPr>
          <w:rFonts w:hint="eastAsia" w:ascii="仿宋_GB2312" w:eastAsia="仿宋_GB2312"/>
          <w:color w:val="auto"/>
          <w:sz w:val="32"/>
          <w:szCs w:val="32"/>
          <w:lang w:eastAsia="zh-CN"/>
        </w:rPr>
        <w:t>城市管理</w:t>
      </w:r>
      <w:r>
        <w:rPr>
          <w:rFonts w:hint="eastAsia" w:ascii="仿宋_GB2312" w:hAnsi="仿宋_GB2312" w:eastAsia="仿宋_GB2312" w:cs="仿宋_GB2312"/>
          <w:color w:val="auto"/>
          <w:sz w:val="32"/>
          <w:szCs w:val="32"/>
        </w:rPr>
        <w:t>局</w:t>
      </w:r>
      <w:r>
        <w:rPr>
          <w:rFonts w:hint="eastAsia" w:ascii="仿宋_GB2312" w:eastAsia="仿宋_GB2312"/>
          <w:color w:val="auto"/>
          <w:sz w:val="32"/>
          <w:szCs w:val="32"/>
        </w:rPr>
        <w:t>、市生态环境</w:t>
      </w:r>
      <w:r>
        <w:rPr>
          <w:rFonts w:hint="eastAsia" w:ascii="仿宋_GB2312" w:hAnsi="仿宋_GB2312" w:eastAsia="仿宋_GB2312" w:cs="仿宋_GB2312"/>
          <w:color w:val="auto"/>
          <w:sz w:val="32"/>
          <w:szCs w:val="32"/>
        </w:rPr>
        <w:t>局</w:t>
      </w:r>
      <w:r>
        <w:rPr>
          <w:rFonts w:hint="eastAsia" w:ascii="仿宋_GB2312" w:eastAsia="仿宋_GB2312"/>
          <w:color w:val="auto"/>
          <w:sz w:val="32"/>
          <w:szCs w:val="32"/>
        </w:rPr>
        <w:t>、市气象</w:t>
      </w:r>
      <w:r>
        <w:rPr>
          <w:rFonts w:hint="eastAsia" w:ascii="仿宋_GB2312" w:hAnsi="仿宋_GB2312" w:eastAsia="仿宋_GB2312" w:cs="仿宋_GB2312"/>
          <w:color w:val="auto"/>
          <w:sz w:val="32"/>
          <w:szCs w:val="32"/>
        </w:rPr>
        <w:t>局</w:t>
      </w:r>
      <w:r>
        <w:rPr>
          <w:rFonts w:hint="eastAsia" w:ascii="仿宋_GB2312" w:hAnsi="仿宋_GB2312" w:eastAsia="仿宋_GB2312" w:cs="仿宋_GB2312"/>
          <w:color w:val="auto"/>
          <w:sz w:val="32"/>
          <w:szCs w:val="32"/>
          <w:lang w:eastAsia="zh-CN"/>
        </w:rPr>
        <w:t>、市城乡水务局、</w:t>
      </w:r>
      <w:r>
        <w:rPr>
          <w:rFonts w:hint="eastAsia" w:ascii="仿宋_GB2312" w:hAnsi="仿宋_GB2312" w:eastAsia="仿宋_GB2312" w:cs="仿宋_GB2312"/>
          <w:color w:val="auto"/>
          <w:sz w:val="32"/>
          <w:szCs w:val="32"/>
        </w:rPr>
        <w:t>市</w:t>
      </w:r>
      <w:r>
        <w:rPr>
          <w:rFonts w:hint="eastAsia" w:ascii="仿宋_GB2312" w:hAnsi="仿宋_GB2312" w:eastAsia="仿宋_GB2312" w:cs="仿宋_GB2312"/>
          <w:color w:val="auto"/>
          <w:sz w:val="32"/>
          <w:szCs w:val="32"/>
          <w:lang w:eastAsia="zh-CN"/>
        </w:rPr>
        <w:t>自然资源和</w:t>
      </w:r>
      <w:r>
        <w:rPr>
          <w:rFonts w:hint="eastAsia" w:ascii="仿宋_GB2312" w:hAnsi="仿宋_GB2312" w:eastAsia="仿宋_GB2312" w:cs="仿宋_GB2312"/>
          <w:color w:val="auto"/>
          <w:sz w:val="32"/>
          <w:szCs w:val="32"/>
        </w:rPr>
        <w:t>规划局</w:t>
      </w:r>
      <w:r>
        <w:rPr>
          <w:rFonts w:hint="eastAsia" w:ascii="仿宋_GB2312" w:eastAsia="仿宋_GB2312"/>
          <w:color w:val="auto"/>
          <w:sz w:val="32"/>
          <w:szCs w:val="32"/>
        </w:rPr>
        <w:t>等相关部门</w:t>
      </w:r>
      <w:r>
        <w:rPr>
          <w:rFonts w:hint="eastAsia" w:ascii="仿宋_GB2312" w:eastAsia="仿宋_GB2312"/>
          <w:color w:val="auto"/>
          <w:sz w:val="32"/>
          <w:szCs w:val="32"/>
          <w:lang w:eastAsia="zh-CN"/>
        </w:rPr>
        <w:t>及</w:t>
      </w:r>
      <w:r>
        <w:rPr>
          <w:rFonts w:hint="eastAsia" w:ascii="仿宋_GB2312" w:hAnsi="仿宋_GB2312" w:eastAsia="仿宋_GB2312" w:cs="仿宋_GB2312"/>
          <w:color w:val="auto"/>
          <w:sz w:val="32"/>
          <w:szCs w:val="32"/>
        </w:rPr>
        <w:t>事故单位和有关质量</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安全、燃气专家参加</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主要负责制定救援和现场处置方案并组织实施；</w:t>
      </w:r>
      <w:r>
        <w:rPr>
          <w:rFonts w:hint="eastAsia" w:ascii="仿宋_GB2312" w:eastAsia="仿宋_GB2312"/>
          <w:color w:val="auto"/>
          <w:sz w:val="32"/>
          <w:szCs w:val="32"/>
        </w:rPr>
        <w:t>根据抢险救援过程中遇到的新情况、新问题及时修改方案及措施；准确及时向</w:t>
      </w:r>
      <w:r>
        <w:rPr>
          <w:rFonts w:hint="eastAsia" w:ascii="仿宋_GB2312" w:hAnsi="仿宋_GB2312" w:eastAsia="仿宋_GB2312" w:cs="仿宋_GB2312"/>
          <w:color w:val="auto"/>
          <w:sz w:val="32"/>
          <w:szCs w:val="32"/>
          <w:lang w:eastAsia="zh-CN"/>
        </w:rPr>
        <w:t>市</w:t>
      </w:r>
      <w:r>
        <w:rPr>
          <w:rFonts w:hint="eastAsia" w:ascii="仿宋_GB2312" w:hAnsi="仿宋_GB2312" w:eastAsia="仿宋_GB2312" w:cs="仿宋_GB2312"/>
          <w:color w:val="auto"/>
          <w:sz w:val="32"/>
          <w:szCs w:val="32"/>
        </w:rPr>
        <w:t>指挥部</w:t>
      </w:r>
      <w:r>
        <w:rPr>
          <w:rFonts w:hint="eastAsia" w:ascii="仿宋_GB2312" w:eastAsia="仿宋_GB2312"/>
          <w:color w:val="auto"/>
          <w:sz w:val="32"/>
          <w:szCs w:val="32"/>
        </w:rPr>
        <w:t>汇报进展情况；调集并组织有关人员进行事故抢救工作</w:t>
      </w:r>
      <w:r>
        <w:rPr>
          <w:rFonts w:hint="eastAsia" w:ascii="仿宋_GB2312" w:eastAsia="仿宋_GB2312"/>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（3）医疗救护组。由市卫生</w:t>
      </w:r>
      <w:r>
        <w:rPr>
          <w:rFonts w:hint="eastAsia" w:ascii="仿宋_GB2312" w:hAnsi="仿宋_GB2312" w:eastAsia="仿宋_GB2312" w:cs="仿宋_GB2312"/>
          <w:color w:val="auto"/>
          <w:sz w:val="32"/>
          <w:szCs w:val="32"/>
          <w:lang w:eastAsia="zh-CN"/>
        </w:rPr>
        <w:t>健康委</w:t>
      </w:r>
      <w:r>
        <w:rPr>
          <w:rFonts w:hint="eastAsia" w:ascii="仿宋_GB2312" w:hAnsi="仿宋_GB2312" w:eastAsia="仿宋_GB2312" w:cs="仿宋_GB2312"/>
          <w:color w:val="auto"/>
          <w:sz w:val="32"/>
          <w:szCs w:val="32"/>
        </w:rPr>
        <w:t>牵头，</w:t>
      </w:r>
      <w:r>
        <w:rPr>
          <w:rFonts w:hint="eastAsia" w:ascii="仿宋_GB2312" w:eastAsia="仿宋_GB2312"/>
          <w:color w:val="auto"/>
          <w:sz w:val="32"/>
          <w:szCs w:val="32"/>
        </w:rPr>
        <w:t>事发地区（市）卫生健康部门为主，当地医疗单位参加，</w:t>
      </w:r>
      <w:r>
        <w:rPr>
          <w:rFonts w:hint="eastAsia" w:ascii="仿宋_GB2312" w:hAnsi="仿宋_GB2312" w:eastAsia="仿宋_GB2312" w:cs="仿宋_GB2312"/>
          <w:color w:val="auto"/>
          <w:sz w:val="32"/>
          <w:szCs w:val="32"/>
        </w:rPr>
        <w:t>负责组织医疗、卫生人员开展伤员救治、卫生防病和心理疏导等医疗卫生救援工作。</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eastAsia="仿宋_GB2312"/>
          <w:color w:val="auto"/>
          <w:sz w:val="32"/>
          <w:szCs w:val="32"/>
        </w:rPr>
      </w:pPr>
      <w:r>
        <w:rPr>
          <w:rFonts w:hint="eastAsia" w:ascii="仿宋_GB2312" w:hAnsi="仿宋_GB2312" w:eastAsia="仿宋_GB2312" w:cs="仿宋_GB2312"/>
          <w:color w:val="auto"/>
          <w:sz w:val="32"/>
          <w:szCs w:val="32"/>
        </w:rPr>
        <w:t>（4）后勤保障组。由事故发生地</w:t>
      </w:r>
      <w:r>
        <w:rPr>
          <w:rFonts w:hint="eastAsia" w:ascii="仿宋_GB2312" w:eastAsia="仿宋_GB2312"/>
          <w:color w:val="auto"/>
          <w:sz w:val="32"/>
          <w:szCs w:val="32"/>
        </w:rPr>
        <w:t>区（市）</w:t>
      </w:r>
      <w:r>
        <w:rPr>
          <w:rFonts w:hint="eastAsia" w:ascii="仿宋_GB2312" w:hAnsi="仿宋_GB2312" w:eastAsia="仿宋_GB2312" w:cs="仿宋_GB2312"/>
          <w:color w:val="auto"/>
          <w:sz w:val="32"/>
          <w:szCs w:val="32"/>
        </w:rPr>
        <w:t>政府牵头，</w:t>
      </w:r>
      <w:r>
        <w:rPr>
          <w:rFonts w:hint="eastAsia" w:ascii="仿宋_GB2312" w:hAnsi="仿宋_GB2312" w:eastAsia="仿宋_GB2312" w:cs="仿宋_GB2312"/>
          <w:color w:val="auto"/>
          <w:sz w:val="32"/>
          <w:szCs w:val="32"/>
          <w:lang w:eastAsia="zh-CN"/>
        </w:rPr>
        <w:t>市应急局、</w:t>
      </w:r>
      <w:r>
        <w:rPr>
          <w:rFonts w:hint="eastAsia" w:ascii="仿宋_GB2312" w:eastAsia="仿宋_GB2312"/>
          <w:color w:val="auto"/>
          <w:sz w:val="32"/>
          <w:szCs w:val="32"/>
        </w:rPr>
        <w:t>市工信局、市财政局、</w:t>
      </w:r>
      <w:r>
        <w:rPr>
          <w:rFonts w:hint="eastAsia" w:ascii="仿宋_GB2312" w:eastAsia="仿宋_GB2312"/>
          <w:color w:val="auto"/>
          <w:sz w:val="32"/>
          <w:szCs w:val="32"/>
          <w:lang w:eastAsia="zh-CN"/>
        </w:rPr>
        <w:t>市总工会、</w:t>
      </w:r>
      <w:r>
        <w:rPr>
          <w:rFonts w:hint="eastAsia" w:ascii="仿宋_GB2312" w:eastAsia="仿宋_GB2312"/>
          <w:color w:val="auto"/>
          <w:sz w:val="32"/>
          <w:szCs w:val="32"/>
        </w:rPr>
        <w:t>枣庄供电公司及其他相关部门单位参加。负责应急处置经费拨付，应急物资、设备等的筹集、调拨，确保应急处置物资供应；提供应急所需通信、电力保障及其他应急处置保障；提供应急救援现场人员办公、食宿的后勤保障等。</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（5）善后工作组。由事故发生地</w:t>
      </w:r>
      <w:r>
        <w:rPr>
          <w:rFonts w:hint="eastAsia" w:ascii="仿宋_GB2312" w:eastAsia="仿宋_GB2312"/>
          <w:color w:val="auto"/>
          <w:sz w:val="32"/>
          <w:szCs w:val="32"/>
        </w:rPr>
        <w:t>区（市）</w:t>
      </w:r>
      <w:r>
        <w:rPr>
          <w:rFonts w:hint="eastAsia" w:ascii="仿宋_GB2312" w:hAnsi="仿宋_GB2312" w:eastAsia="仿宋_GB2312" w:cs="仿宋_GB2312"/>
          <w:color w:val="auto"/>
          <w:sz w:val="32"/>
          <w:szCs w:val="32"/>
        </w:rPr>
        <w:t>政府牵头，市民政局、市人力资源社会保障局、市住房城乡建设局、市总工会、市城市管理局、有关保险机构</w:t>
      </w:r>
      <w:r>
        <w:rPr>
          <w:rFonts w:hint="eastAsia" w:ascii="仿宋_GB2312" w:hAnsi="仿宋_GB2312" w:eastAsia="仿宋_GB2312" w:cs="仿宋_GB2312"/>
          <w:color w:val="auto"/>
          <w:sz w:val="32"/>
          <w:szCs w:val="32"/>
          <w:lang w:eastAsia="zh-CN"/>
        </w:rPr>
        <w:t>等</w:t>
      </w:r>
      <w:r>
        <w:rPr>
          <w:rFonts w:hint="eastAsia" w:ascii="仿宋_GB2312" w:hAnsi="仿宋_GB2312" w:eastAsia="仿宋_GB2312" w:cs="仿宋_GB2312"/>
          <w:color w:val="auto"/>
          <w:sz w:val="32"/>
          <w:szCs w:val="32"/>
        </w:rPr>
        <w:t>参加负责伤亡人员及家属的安抚、抚恤、理赔等善后处理工作。</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eastAsia="仿宋_GB2312"/>
          <w:color w:val="auto"/>
          <w:sz w:val="32"/>
          <w:szCs w:val="32"/>
        </w:rPr>
      </w:pPr>
      <w:r>
        <w:rPr>
          <w:rFonts w:hint="eastAsia" w:ascii="仿宋_GB2312" w:eastAsia="仿宋_GB2312"/>
          <w:color w:val="auto"/>
          <w:sz w:val="32"/>
          <w:szCs w:val="32"/>
        </w:rPr>
        <w:t>（</w:t>
      </w:r>
      <w:r>
        <w:rPr>
          <w:rFonts w:hint="eastAsia" w:ascii="仿宋_GB2312" w:eastAsia="仿宋_GB2312"/>
          <w:color w:val="auto"/>
          <w:sz w:val="32"/>
          <w:szCs w:val="32"/>
          <w:lang w:val="en-US" w:eastAsia="zh-CN"/>
        </w:rPr>
        <w:t>6</w:t>
      </w:r>
      <w:r>
        <w:rPr>
          <w:rFonts w:hint="eastAsia" w:ascii="仿宋_GB2312" w:eastAsia="仿宋_GB2312"/>
          <w:color w:val="auto"/>
          <w:sz w:val="32"/>
          <w:szCs w:val="32"/>
        </w:rPr>
        <w:t>）信息新闻组</w:t>
      </w:r>
      <w:r>
        <w:rPr>
          <w:rFonts w:hint="eastAsia" w:ascii="仿宋_GB2312" w:eastAsia="仿宋_GB2312"/>
          <w:color w:val="auto"/>
          <w:sz w:val="32"/>
          <w:szCs w:val="32"/>
          <w:lang w:eastAsia="zh-CN"/>
        </w:rPr>
        <w:t>。</w:t>
      </w:r>
      <w:r>
        <w:rPr>
          <w:rFonts w:hint="eastAsia" w:ascii="仿宋_GB2312" w:eastAsia="仿宋_GB2312"/>
          <w:color w:val="auto"/>
          <w:sz w:val="32"/>
          <w:szCs w:val="32"/>
        </w:rPr>
        <w:t>由市委宣传部牵头，市住房城乡建设局、市信访局</w:t>
      </w:r>
      <w:r>
        <w:rPr>
          <w:rFonts w:hint="eastAsia" w:ascii="仿宋_GB2312" w:eastAsia="仿宋_GB2312"/>
          <w:color w:val="auto"/>
          <w:sz w:val="32"/>
          <w:szCs w:val="32"/>
          <w:lang w:eastAsia="zh-CN"/>
        </w:rPr>
        <w:t>、</w:t>
      </w:r>
      <w:r>
        <w:rPr>
          <w:rFonts w:hint="eastAsia" w:ascii="仿宋_GB2312" w:eastAsia="仿宋_GB2312"/>
          <w:color w:val="auto"/>
          <w:sz w:val="32"/>
          <w:szCs w:val="32"/>
        </w:rPr>
        <w:t>枣庄广播电视台等部门及事发地区（市）政府参加。主要职责是</w:t>
      </w:r>
      <w:r>
        <w:rPr>
          <w:rFonts w:hint="eastAsia" w:ascii="仿宋_GB2312" w:eastAsia="仿宋_GB2312"/>
          <w:color w:val="auto"/>
          <w:sz w:val="32"/>
          <w:szCs w:val="32"/>
          <w:lang w:eastAsia="zh-CN"/>
        </w:rPr>
        <w:t>组织做好应急处置的宣传报道、新闻发布等相关工作</w:t>
      </w:r>
      <w:r>
        <w:rPr>
          <w:rFonts w:hint="eastAsia" w:ascii="仿宋_GB2312" w:eastAsia="仿宋_GB2312"/>
          <w:color w:val="auto"/>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eastAsia="仿宋_GB2312"/>
          <w:color w:val="auto"/>
          <w:sz w:val="32"/>
          <w:szCs w:val="32"/>
        </w:rPr>
      </w:pPr>
      <w:r>
        <w:rPr>
          <w:rFonts w:hint="eastAsia" w:ascii="仿宋_GB2312" w:eastAsia="仿宋_GB2312"/>
          <w:color w:val="auto"/>
          <w:sz w:val="32"/>
          <w:szCs w:val="32"/>
        </w:rPr>
        <w:t>（</w:t>
      </w:r>
      <w:r>
        <w:rPr>
          <w:rFonts w:hint="eastAsia" w:ascii="仿宋_GB2312" w:eastAsia="仿宋_GB2312"/>
          <w:color w:val="auto"/>
          <w:sz w:val="32"/>
          <w:szCs w:val="32"/>
          <w:lang w:val="en-US" w:eastAsia="zh-CN"/>
        </w:rPr>
        <w:t>7</w:t>
      </w:r>
      <w:r>
        <w:rPr>
          <w:rFonts w:hint="eastAsia" w:ascii="仿宋_GB2312" w:eastAsia="仿宋_GB2312"/>
          <w:color w:val="auto"/>
          <w:sz w:val="32"/>
          <w:szCs w:val="32"/>
        </w:rPr>
        <w:t>）事故调查组</w:t>
      </w:r>
      <w:r>
        <w:rPr>
          <w:rFonts w:hint="eastAsia" w:ascii="仿宋_GB2312" w:eastAsia="仿宋_GB2312"/>
          <w:color w:val="auto"/>
          <w:sz w:val="32"/>
          <w:szCs w:val="32"/>
          <w:lang w:eastAsia="zh-CN"/>
        </w:rPr>
        <w:t>。由</w:t>
      </w:r>
      <w:r>
        <w:rPr>
          <w:rFonts w:hint="eastAsia" w:ascii="仿宋_GB2312" w:hAnsi="仿宋_GB2312" w:eastAsia="仿宋_GB2312" w:cs="仿宋_GB2312"/>
          <w:color w:val="auto"/>
          <w:sz w:val="32"/>
          <w:szCs w:val="32"/>
        </w:rPr>
        <w:t>事故发生地</w:t>
      </w:r>
      <w:r>
        <w:rPr>
          <w:rFonts w:hint="eastAsia" w:ascii="仿宋_GB2312" w:eastAsia="仿宋_GB2312"/>
          <w:color w:val="auto"/>
          <w:sz w:val="32"/>
          <w:szCs w:val="32"/>
        </w:rPr>
        <w:t>区（市）</w:t>
      </w:r>
      <w:r>
        <w:rPr>
          <w:rFonts w:hint="eastAsia" w:ascii="仿宋_GB2312" w:hAnsi="仿宋_GB2312" w:eastAsia="仿宋_GB2312" w:cs="仿宋_GB2312"/>
          <w:color w:val="auto"/>
          <w:sz w:val="32"/>
          <w:szCs w:val="32"/>
        </w:rPr>
        <w:t>政府</w:t>
      </w:r>
      <w:r>
        <w:rPr>
          <w:rFonts w:hint="eastAsia" w:ascii="仿宋_GB2312" w:eastAsia="仿宋_GB2312"/>
          <w:color w:val="auto"/>
          <w:sz w:val="32"/>
          <w:szCs w:val="32"/>
          <w:lang w:eastAsia="zh-CN"/>
        </w:rPr>
        <w:t>牵头，市应急局、</w:t>
      </w:r>
      <w:r>
        <w:rPr>
          <w:rFonts w:hint="eastAsia" w:ascii="仿宋_GB2312" w:eastAsia="仿宋_GB2312"/>
          <w:color w:val="auto"/>
          <w:sz w:val="32"/>
          <w:szCs w:val="32"/>
        </w:rPr>
        <w:t>市住房城乡建设局、市公安局、</w:t>
      </w:r>
      <w:r>
        <w:rPr>
          <w:rFonts w:hint="eastAsia" w:ascii="仿宋_GB2312" w:eastAsia="仿宋_GB2312"/>
          <w:color w:val="auto"/>
          <w:sz w:val="32"/>
          <w:szCs w:val="32"/>
          <w:lang w:eastAsia="zh-CN"/>
        </w:rPr>
        <w:t>市消防支队、</w:t>
      </w:r>
      <w:r>
        <w:rPr>
          <w:rFonts w:hint="eastAsia" w:ascii="仿宋_GB2312" w:hAnsi="仿宋_GB2312" w:eastAsia="仿宋_GB2312" w:cs="仿宋_GB2312"/>
          <w:color w:val="auto"/>
          <w:sz w:val="32"/>
          <w:szCs w:val="32"/>
        </w:rPr>
        <w:t>市</w:t>
      </w:r>
      <w:r>
        <w:rPr>
          <w:rFonts w:hint="eastAsia" w:ascii="仿宋_GB2312" w:hAnsi="仿宋_GB2312" w:eastAsia="仿宋_GB2312" w:cs="仿宋_GB2312"/>
          <w:color w:val="auto"/>
          <w:sz w:val="32"/>
          <w:szCs w:val="32"/>
          <w:lang w:eastAsia="zh-CN"/>
        </w:rPr>
        <w:t>自然资源和</w:t>
      </w:r>
      <w:r>
        <w:rPr>
          <w:rFonts w:hint="eastAsia" w:ascii="仿宋_GB2312" w:hAnsi="仿宋_GB2312" w:eastAsia="仿宋_GB2312" w:cs="仿宋_GB2312"/>
          <w:color w:val="auto"/>
          <w:sz w:val="32"/>
          <w:szCs w:val="32"/>
        </w:rPr>
        <w:t>规划局</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市城市管理局</w:t>
      </w:r>
      <w:r>
        <w:rPr>
          <w:rFonts w:hint="eastAsia" w:ascii="仿宋_GB2312" w:hAnsi="仿宋_GB2312" w:eastAsia="仿宋_GB2312" w:cs="仿宋_GB2312"/>
          <w:color w:val="auto"/>
          <w:sz w:val="32"/>
          <w:szCs w:val="32"/>
          <w:lang w:eastAsia="zh-CN"/>
        </w:rPr>
        <w:t>、</w:t>
      </w:r>
      <w:r>
        <w:rPr>
          <w:rFonts w:hint="eastAsia" w:ascii="仿宋_GB2312" w:eastAsia="仿宋_GB2312"/>
          <w:color w:val="auto"/>
          <w:sz w:val="32"/>
          <w:szCs w:val="32"/>
        </w:rPr>
        <w:t>市市场监管局等相关部门</w:t>
      </w:r>
      <w:r>
        <w:rPr>
          <w:rFonts w:hint="eastAsia" w:ascii="仿宋_GB2312" w:eastAsia="仿宋_GB2312"/>
          <w:color w:val="auto"/>
          <w:sz w:val="32"/>
          <w:szCs w:val="32"/>
          <w:lang w:eastAsia="zh-CN"/>
        </w:rPr>
        <w:t>参加。</w:t>
      </w:r>
      <w:r>
        <w:rPr>
          <w:rFonts w:hint="eastAsia" w:ascii="仿宋_GB2312" w:eastAsia="仿宋_GB2312"/>
          <w:color w:val="auto"/>
          <w:sz w:val="32"/>
          <w:szCs w:val="32"/>
        </w:rPr>
        <w:t>主要职责是调查事故经过和原因，追查事故责任，</w:t>
      </w:r>
      <w:r>
        <w:rPr>
          <w:rFonts w:hint="eastAsia" w:ascii="仿宋_GB2312" w:eastAsia="仿宋_GB2312"/>
          <w:color w:val="auto"/>
          <w:sz w:val="32"/>
          <w:szCs w:val="32"/>
          <w:lang w:eastAsia="zh-CN"/>
        </w:rPr>
        <w:t>总结事故教训，</w:t>
      </w:r>
      <w:r>
        <w:rPr>
          <w:rFonts w:hint="eastAsia" w:ascii="仿宋_GB2312" w:eastAsia="仿宋_GB2312"/>
          <w:color w:val="auto"/>
          <w:sz w:val="32"/>
          <w:szCs w:val="32"/>
        </w:rPr>
        <w:t>制定防范措施</w:t>
      </w:r>
      <w:r>
        <w:rPr>
          <w:rFonts w:hint="eastAsia" w:ascii="仿宋_GB2312" w:eastAsia="仿宋_GB2312"/>
          <w:color w:val="auto"/>
          <w:sz w:val="32"/>
          <w:szCs w:val="32"/>
          <w:lang w:eastAsia="zh-CN"/>
        </w:rPr>
        <w:t>，提出对事故责任单位和责任人员的处理意见，并配合相关部门开展调查</w:t>
      </w:r>
      <w:r>
        <w:rPr>
          <w:rFonts w:hint="eastAsia" w:ascii="仿宋_GB2312" w:eastAsia="仿宋_GB2312"/>
          <w:color w:val="auto"/>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t>3</w:t>
      </w:r>
      <w:r>
        <w:rPr>
          <w:rFonts w:hint="eastAsia" w:ascii="黑体" w:hAnsi="黑体" w:eastAsia="黑体" w:cs="黑体"/>
          <w:color w:val="auto"/>
          <w:sz w:val="32"/>
          <w:szCs w:val="32"/>
          <w:lang w:val="en-US" w:eastAsia="zh-CN"/>
        </w:rPr>
        <w:t xml:space="preserve">  </w:t>
      </w:r>
      <w:r>
        <w:rPr>
          <w:rFonts w:hint="eastAsia" w:ascii="黑体" w:hAnsi="黑体" w:eastAsia="黑体" w:cs="黑体"/>
          <w:color w:val="auto"/>
          <w:sz w:val="32"/>
          <w:szCs w:val="32"/>
          <w:lang w:eastAsia="zh-CN"/>
        </w:rPr>
        <w:t>监控</w:t>
      </w:r>
      <w:r>
        <w:rPr>
          <w:rFonts w:hint="eastAsia" w:ascii="黑体" w:hAnsi="黑体" w:eastAsia="黑体" w:cs="黑体"/>
          <w:color w:val="auto"/>
          <w:sz w:val="32"/>
          <w:szCs w:val="32"/>
        </w:rPr>
        <w:t>与预警机制</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3</w:t>
      </w:r>
      <w:r>
        <w:rPr>
          <w:rFonts w:hint="eastAsia" w:ascii="楷体_GB2312" w:hAnsi="楷体_GB2312" w:eastAsia="楷体_GB2312" w:cs="楷体_GB2312"/>
          <w:color w:val="auto"/>
          <w:sz w:val="32"/>
          <w:szCs w:val="32"/>
          <w:lang w:eastAsia="zh-CN"/>
        </w:rPr>
        <w:t>.</w:t>
      </w:r>
      <w:r>
        <w:rPr>
          <w:rFonts w:hint="eastAsia" w:ascii="楷体_GB2312" w:hAnsi="楷体_GB2312" w:eastAsia="楷体_GB2312" w:cs="楷体_GB2312"/>
          <w:color w:val="auto"/>
          <w:sz w:val="32"/>
          <w:szCs w:val="32"/>
        </w:rPr>
        <w:t>1</w:t>
      </w:r>
      <w:r>
        <w:rPr>
          <w:rFonts w:hint="eastAsia" w:ascii="楷体_GB2312" w:hAnsi="楷体_GB2312" w:eastAsia="楷体_GB2312" w:cs="楷体_GB2312"/>
          <w:color w:val="auto"/>
          <w:sz w:val="32"/>
          <w:szCs w:val="32"/>
          <w:lang w:val="en-US" w:eastAsia="zh-CN"/>
        </w:rPr>
        <w:t xml:space="preserve">  </w:t>
      </w:r>
      <w:r>
        <w:rPr>
          <w:rFonts w:hint="eastAsia" w:ascii="楷体_GB2312" w:hAnsi="楷体_GB2312" w:eastAsia="楷体_GB2312" w:cs="楷体_GB2312"/>
          <w:color w:val="auto"/>
          <w:sz w:val="32"/>
          <w:szCs w:val="32"/>
        </w:rPr>
        <w:t>危险目标的确定及评估</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3</w:t>
      </w:r>
      <w:r>
        <w:rPr>
          <w:rFonts w:hint="eastAsia" w:ascii="仿宋_GB2312" w:eastAsia="仿宋_GB2312"/>
          <w:color w:val="auto"/>
          <w:sz w:val="32"/>
          <w:szCs w:val="32"/>
          <w:lang w:eastAsia="zh-CN"/>
        </w:rPr>
        <w:t>.</w:t>
      </w:r>
      <w:r>
        <w:rPr>
          <w:rFonts w:hint="eastAsia" w:ascii="仿宋_GB2312" w:eastAsia="仿宋_GB2312"/>
          <w:color w:val="auto"/>
          <w:sz w:val="32"/>
          <w:szCs w:val="32"/>
        </w:rPr>
        <w:t>1</w:t>
      </w:r>
      <w:r>
        <w:rPr>
          <w:rFonts w:hint="eastAsia" w:ascii="仿宋_GB2312" w:eastAsia="仿宋_GB2312"/>
          <w:color w:val="auto"/>
          <w:sz w:val="32"/>
          <w:szCs w:val="32"/>
          <w:lang w:eastAsia="zh-CN"/>
        </w:rPr>
        <w:t>.</w:t>
      </w:r>
      <w:r>
        <w:rPr>
          <w:rFonts w:hint="eastAsia" w:ascii="仿宋_GB2312" w:eastAsia="仿宋_GB2312"/>
          <w:color w:val="auto"/>
          <w:sz w:val="32"/>
          <w:szCs w:val="32"/>
          <w:lang w:val="en-US" w:eastAsia="zh-CN"/>
        </w:rPr>
        <w:t>1</w:t>
      </w:r>
      <w:r>
        <w:rPr>
          <w:rFonts w:hint="eastAsia" w:ascii="仿宋_GB2312" w:hAnsi="仿宋_GB2312" w:eastAsia="仿宋_GB2312" w:cs="仿宋_GB2312"/>
          <w:color w:val="auto"/>
          <w:sz w:val="32"/>
          <w:szCs w:val="32"/>
        </w:rPr>
        <w:t xml:space="preserve"> </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房屋市政工程</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可能发生工程建设</w:t>
      </w:r>
      <w:r>
        <w:rPr>
          <w:rFonts w:hint="eastAsia" w:ascii="仿宋_GB2312" w:eastAsia="仿宋_GB2312"/>
          <w:color w:val="auto"/>
          <w:sz w:val="32"/>
          <w:lang w:val="en-US" w:eastAsia="zh-CN"/>
        </w:rPr>
        <w:t>较大</w:t>
      </w:r>
      <w:r>
        <w:rPr>
          <w:rFonts w:hint="eastAsia" w:ascii="仿宋_GB2312" w:hAnsi="仿宋_GB2312" w:eastAsia="仿宋_GB2312" w:cs="仿宋_GB2312"/>
          <w:color w:val="auto"/>
          <w:sz w:val="32"/>
          <w:szCs w:val="32"/>
        </w:rPr>
        <w:t>生产安全事故的危险目标为深基坑、大跨度建筑物（构筑物）、</w:t>
      </w:r>
      <w:r>
        <w:rPr>
          <w:rFonts w:hint="eastAsia" w:ascii="仿宋_GB2312" w:eastAsia="仿宋_GB2312"/>
          <w:color w:val="auto"/>
          <w:sz w:val="32"/>
        </w:rPr>
        <w:t>地下暗挖</w:t>
      </w:r>
      <w:r>
        <w:rPr>
          <w:rFonts w:hint="eastAsia" w:ascii="仿宋_GB2312" w:eastAsia="仿宋_GB2312"/>
          <w:color w:val="auto"/>
          <w:sz w:val="32"/>
          <w:lang w:eastAsia="zh-CN"/>
        </w:rPr>
        <w:t>、</w:t>
      </w:r>
      <w:r>
        <w:rPr>
          <w:rFonts w:hint="eastAsia" w:ascii="仿宋_GB2312" w:hAnsi="仿宋_GB2312" w:eastAsia="仿宋_GB2312" w:cs="仿宋_GB2312"/>
          <w:color w:val="auto"/>
          <w:sz w:val="32"/>
          <w:szCs w:val="32"/>
        </w:rPr>
        <w:t>外电</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脚手架、起重机械设备安装使用，房屋及市政构筑物拆除等。</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1.2</w:t>
      </w:r>
      <w:r>
        <w:rPr>
          <w:rFonts w:hint="eastAsia" w:ascii="仿宋_GB2312" w:hAnsi="仿宋_GB2312" w:eastAsia="仿宋_GB2312" w:cs="仿宋_GB2312"/>
          <w:color w:val="auto"/>
          <w:sz w:val="32"/>
          <w:szCs w:val="32"/>
        </w:rPr>
        <w:t xml:space="preserve">  燃气</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人工煤气泄漏易发生中毒、爆炸和爆燃事故；液化气和天然气泄漏易发生爆炸和爆燃事故。</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3</w:t>
      </w:r>
      <w:r>
        <w:rPr>
          <w:rFonts w:hint="eastAsia" w:ascii="楷体_GB2312" w:hAnsi="楷体_GB2312" w:eastAsia="楷体_GB2312" w:cs="楷体_GB2312"/>
          <w:color w:val="auto"/>
          <w:sz w:val="32"/>
          <w:szCs w:val="32"/>
          <w:lang w:eastAsia="zh-CN"/>
        </w:rPr>
        <w:t>.</w:t>
      </w:r>
      <w:r>
        <w:rPr>
          <w:rFonts w:hint="eastAsia" w:ascii="楷体_GB2312" w:hAnsi="楷体_GB2312" w:eastAsia="楷体_GB2312" w:cs="楷体_GB2312"/>
          <w:color w:val="auto"/>
          <w:sz w:val="32"/>
          <w:szCs w:val="32"/>
        </w:rPr>
        <w:t xml:space="preserve">2 </w:t>
      </w:r>
      <w:r>
        <w:rPr>
          <w:rFonts w:hint="eastAsia" w:ascii="楷体_GB2312" w:hAnsi="楷体_GB2312" w:eastAsia="楷体_GB2312" w:cs="楷体_GB2312"/>
          <w:color w:val="auto"/>
          <w:sz w:val="32"/>
          <w:szCs w:val="32"/>
          <w:lang w:val="en-US" w:eastAsia="zh-CN"/>
        </w:rPr>
        <w:t xml:space="preserve"> </w:t>
      </w:r>
      <w:r>
        <w:rPr>
          <w:rFonts w:hint="eastAsia" w:ascii="楷体_GB2312" w:hAnsi="楷体_GB2312" w:eastAsia="楷体_GB2312" w:cs="楷体_GB2312"/>
          <w:color w:val="auto"/>
          <w:sz w:val="32"/>
          <w:szCs w:val="32"/>
        </w:rPr>
        <w:t>预警预防</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各区（市）政府应当对突发事件进行研究分析，对可能造成安全事故的，及时做出必要的预警。预警应当以可靠方式通知到相关应急机构及相关部门单位。</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可能造成特别重大事故时红色预警，重大事故时橙色预警，较大事故时黄色预警，一般事故时蓝色预警。</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楷体_GB2312" w:hAnsi="楷体_GB2312" w:eastAsia="楷体_GB2312" w:cs="楷体_GB2312"/>
          <w:color w:val="auto"/>
          <w:sz w:val="32"/>
          <w:szCs w:val="32"/>
        </w:rPr>
        <w:t>3</w:t>
      </w:r>
      <w:r>
        <w:rPr>
          <w:rFonts w:hint="eastAsia" w:ascii="楷体_GB2312" w:hAnsi="楷体_GB2312" w:eastAsia="楷体_GB2312" w:cs="楷体_GB2312"/>
          <w:color w:val="auto"/>
          <w:sz w:val="32"/>
          <w:szCs w:val="32"/>
          <w:lang w:eastAsia="zh-CN"/>
        </w:rPr>
        <w:t>.</w:t>
      </w:r>
      <w:r>
        <w:rPr>
          <w:rFonts w:hint="eastAsia" w:ascii="楷体_GB2312" w:hAnsi="楷体_GB2312" w:eastAsia="楷体_GB2312" w:cs="楷体_GB2312"/>
          <w:color w:val="auto"/>
          <w:sz w:val="32"/>
          <w:szCs w:val="32"/>
          <w:lang w:val="en-US" w:eastAsia="zh-CN"/>
        </w:rPr>
        <w:t xml:space="preserve">3  </w:t>
      </w:r>
      <w:r>
        <w:rPr>
          <w:rFonts w:hint="eastAsia" w:ascii="仿宋_GB2312" w:hAnsi="仿宋_GB2312" w:eastAsia="仿宋_GB2312" w:cs="仿宋_GB2312"/>
          <w:color w:val="auto"/>
          <w:sz w:val="32"/>
          <w:szCs w:val="32"/>
        </w:rPr>
        <w:t>应急体系及演练</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3.1</w:t>
      </w:r>
      <w:r>
        <w:rPr>
          <w:rFonts w:hint="eastAsia" w:ascii="仿宋_GB2312" w:hAnsi="仿宋_GB2312" w:eastAsia="仿宋_GB2312" w:cs="仿宋_GB2312"/>
          <w:color w:val="auto"/>
          <w:sz w:val="32"/>
          <w:szCs w:val="32"/>
        </w:rPr>
        <w:t xml:space="preserve"> </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房屋市政工程</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lang w:val="en-US" w:eastAsia="zh-CN"/>
        </w:rPr>
        <w:t xml:space="preserve">.1  </w:t>
      </w:r>
      <w:r>
        <w:rPr>
          <w:rFonts w:hint="eastAsia" w:ascii="仿宋_GB2312" w:hAnsi="仿宋_GB2312" w:eastAsia="仿宋_GB2312" w:cs="仿宋_GB2312"/>
          <w:color w:val="auto"/>
          <w:sz w:val="32"/>
          <w:szCs w:val="32"/>
        </w:rPr>
        <w:t>应急救援体系</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（1）施工现场事故以该施工单位为主要救援队伍</w:t>
      </w:r>
      <w:r>
        <w:rPr>
          <w:rFonts w:hint="eastAsia" w:ascii="仿宋_GB2312" w:hAnsi="仿宋_GB2312" w:eastAsia="仿宋_GB2312" w:cs="仿宋_GB2312"/>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（2）我市成建制的二级以上施工企业作为事故应急救援的后备队伍，按就近原则调遣；</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（3）使用中的建筑物（构筑物）倒塌事故，以当地公安</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消防和后备救援队伍为应急救援的主要力量。</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 xml:space="preserve">1.2  </w:t>
      </w:r>
      <w:r>
        <w:rPr>
          <w:rFonts w:hint="eastAsia" w:ascii="仿宋_GB2312" w:hAnsi="仿宋_GB2312" w:eastAsia="仿宋_GB2312" w:cs="仿宋_GB2312"/>
          <w:color w:val="auto"/>
          <w:sz w:val="32"/>
          <w:szCs w:val="32"/>
        </w:rPr>
        <w:t>应急救援演练。救援演练由企业结合日常施工作业自行组织实施，内容包括熟悉掌握各类建设项目承重体系特点，安全拆除和清理现场的方式方法</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大型机械设备的使用、维护和保养等。</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3.2</w:t>
      </w:r>
      <w:r>
        <w:rPr>
          <w:rFonts w:hint="eastAsia" w:ascii="仿宋_GB2312" w:hAnsi="仿宋_GB2312" w:eastAsia="仿宋_GB2312" w:cs="仿宋_GB2312"/>
          <w:color w:val="auto"/>
          <w:sz w:val="32"/>
          <w:szCs w:val="32"/>
        </w:rPr>
        <w:t xml:space="preserve">  燃气</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 xml:space="preserve">2.1  </w:t>
      </w:r>
      <w:r>
        <w:rPr>
          <w:rFonts w:hint="eastAsia" w:ascii="仿宋_GB2312" w:hAnsi="仿宋_GB2312" w:eastAsia="仿宋_GB2312" w:cs="仿宋_GB2312"/>
          <w:color w:val="auto"/>
          <w:sz w:val="32"/>
          <w:szCs w:val="32"/>
        </w:rPr>
        <w:t>应急救援组织体系</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（1）各区（市）燃气公司及其他燃气经营企业的专业抢险抢修队伍；</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（2）市及各区（市）公安</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消防</w:t>
      </w:r>
      <w:r>
        <w:rPr>
          <w:rFonts w:hint="eastAsia" w:ascii="仿宋_GB2312" w:hAnsi="仿宋_GB2312" w:eastAsia="仿宋_GB2312" w:cs="仿宋_GB2312"/>
          <w:color w:val="auto"/>
          <w:sz w:val="32"/>
          <w:szCs w:val="32"/>
          <w:lang w:eastAsia="zh-CN"/>
        </w:rPr>
        <w:t>等</w:t>
      </w:r>
      <w:r>
        <w:rPr>
          <w:rFonts w:hint="eastAsia" w:ascii="仿宋_GB2312" w:hAnsi="仿宋_GB2312" w:eastAsia="仿宋_GB2312" w:cs="仿宋_GB2312"/>
          <w:color w:val="auto"/>
          <w:sz w:val="32"/>
          <w:szCs w:val="32"/>
        </w:rPr>
        <w:t>队伍</w:t>
      </w:r>
      <w:r>
        <w:rPr>
          <w:rFonts w:hint="eastAsia" w:ascii="仿宋_GB2312" w:hAnsi="仿宋_GB2312" w:eastAsia="仿宋_GB2312" w:cs="仿宋_GB2312"/>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（3）其他临时抢险队伍由当地政府协调组织，可请求当地驻军、武警支援。</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2.2</w:t>
      </w:r>
      <w:r>
        <w:rPr>
          <w:rFonts w:hint="eastAsia" w:ascii="仿宋_GB2312" w:hAnsi="仿宋_GB2312" w:eastAsia="仿宋_GB2312" w:cs="仿宋_GB2312"/>
          <w:color w:val="auto"/>
          <w:sz w:val="32"/>
          <w:szCs w:val="32"/>
        </w:rPr>
        <w:t xml:space="preserve">  应急救援物资和设备。防火服、呼吸器、防毒面具、堵漏工具、橡胶锤、铜锤、检漏仪、发电照明车、消防器材等应急救援物资和设备存储于各燃气经营企业专业抢险抢修队伍</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挖掘机、吊车、推土机等建筑施工机械由当地建设行政主管部门指定</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燃气中毒应急监测设备、医疗救治防护设备和急救药品（器械）由当地卫生行政主管部门配备。要做好设备日常维护、检修工作。</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 xml:space="preserve">2.3  </w:t>
      </w:r>
      <w:r>
        <w:rPr>
          <w:rFonts w:hint="eastAsia" w:ascii="仿宋_GB2312" w:hAnsi="仿宋_GB2312" w:eastAsia="仿宋_GB2312" w:cs="仿宋_GB2312"/>
          <w:color w:val="auto"/>
          <w:sz w:val="32"/>
          <w:szCs w:val="32"/>
        </w:rPr>
        <w:t>应急救援演练</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（1）各专业抢险抢修队伍的日常训练由各燃气经营企业自行安排，原则上每季度进行一次自行演习。</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（2）各区（市）原则上每年进行一次应急救援演习，演习方案报市住房城乡建设局备案。</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黑体" w:hAnsi="黑体" w:eastAsia="黑体" w:cs="黑体"/>
          <w:color w:val="auto"/>
          <w:sz w:val="32"/>
          <w:szCs w:val="32"/>
          <w:lang w:val="en-US" w:eastAsia="zh-CN"/>
        </w:rPr>
        <w:t xml:space="preserve">4  </w:t>
      </w:r>
      <w:r>
        <w:rPr>
          <w:rFonts w:hint="eastAsia" w:ascii="黑体" w:hAnsi="黑体" w:eastAsia="黑体" w:cs="黑体"/>
          <w:color w:val="auto"/>
          <w:sz w:val="32"/>
          <w:szCs w:val="32"/>
        </w:rPr>
        <w:t>应急响应</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lang w:val="en-US" w:eastAsia="zh-CN"/>
        </w:rPr>
        <w:t>4</w:t>
      </w:r>
      <w:r>
        <w:rPr>
          <w:rFonts w:hint="eastAsia" w:ascii="楷体_GB2312" w:hAnsi="楷体_GB2312" w:eastAsia="楷体_GB2312" w:cs="楷体_GB2312"/>
          <w:color w:val="auto"/>
          <w:sz w:val="32"/>
          <w:szCs w:val="32"/>
          <w:lang w:eastAsia="zh-CN"/>
        </w:rPr>
        <w:t>.</w:t>
      </w:r>
      <w:r>
        <w:rPr>
          <w:rFonts w:hint="eastAsia" w:ascii="楷体_GB2312" w:hAnsi="楷体_GB2312" w:eastAsia="楷体_GB2312" w:cs="楷体_GB2312"/>
          <w:color w:val="auto"/>
          <w:sz w:val="32"/>
          <w:szCs w:val="32"/>
        </w:rPr>
        <w:t>1  事故报告</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报告程序。事故发生后，事故单位应按照有关规定，立即上报。</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eastAsia="仿宋_GB2312"/>
          <w:color w:val="auto"/>
          <w:sz w:val="32"/>
          <w:szCs w:val="32"/>
        </w:rPr>
      </w:pPr>
      <w:r>
        <w:rPr>
          <w:rFonts w:hint="eastAsia" w:ascii="仿宋_GB2312" w:eastAsia="仿宋_GB2312"/>
          <w:color w:val="auto"/>
          <w:sz w:val="32"/>
          <w:szCs w:val="32"/>
        </w:rPr>
        <w:t>（1）发生事故后，事故现场有关人员要立即开展自救和互救，并立即向本单位负责人报告；单位负责人接到报告后，应当立即向</w:t>
      </w:r>
      <w:r>
        <w:rPr>
          <w:rFonts w:hint="eastAsia" w:ascii="仿宋_GB2312" w:eastAsia="仿宋_GB2312"/>
          <w:color w:val="auto"/>
          <w:sz w:val="32"/>
          <w:szCs w:val="32"/>
          <w:lang w:eastAsia="zh-CN"/>
        </w:rPr>
        <w:t>当地行政主管部门</w:t>
      </w:r>
      <w:r>
        <w:rPr>
          <w:rFonts w:hint="eastAsia" w:ascii="仿宋_GB2312" w:eastAsia="仿宋_GB2312"/>
          <w:color w:val="auto"/>
          <w:sz w:val="32"/>
          <w:szCs w:val="32"/>
        </w:rPr>
        <w:t>报告。情况紧急时，事故现场有关人员可以直接向</w:t>
      </w:r>
      <w:r>
        <w:rPr>
          <w:rFonts w:hint="eastAsia" w:ascii="仿宋_GB2312" w:eastAsia="仿宋_GB2312"/>
          <w:color w:val="auto"/>
          <w:sz w:val="32"/>
          <w:szCs w:val="32"/>
          <w:lang w:eastAsia="zh-CN"/>
        </w:rPr>
        <w:t>当地行政主管部门</w:t>
      </w:r>
      <w:r>
        <w:rPr>
          <w:rFonts w:hint="eastAsia" w:ascii="仿宋_GB2312" w:eastAsia="仿宋_GB2312"/>
          <w:color w:val="auto"/>
          <w:sz w:val="32"/>
          <w:szCs w:val="32"/>
        </w:rPr>
        <w:t>报告。</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eastAsia="仿宋_GB2312"/>
          <w:color w:val="auto"/>
          <w:sz w:val="32"/>
          <w:szCs w:val="32"/>
        </w:rPr>
      </w:pPr>
      <w:r>
        <w:rPr>
          <w:rFonts w:hint="eastAsia" w:ascii="仿宋_GB2312" w:eastAsia="仿宋_GB2312"/>
          <w:color w:val="auto"/>
          <w:sz w:val="32"/>
          <w:szCs w:val="32"/>
        </w:rPr>
        <w:t>（2）</w:t>
      </w:r>
      <w:r>
        <w:rPr>
          <w:rFonts w:hint="eastAsia" w:ascii="仿宋_GB2312" w:eastAsia="仿宋_GB2312"/>
          <w:color w:val="auto"/>
          <w:sz w:val="32"/>
          <w:szCs w:val="32"/>
          <w:lang w:eastAsia="zh-CN"/>
        </w:rPr>
        <w:t>当地行政主管部门</w:t>
      </w:r>
      <w:r>
        <w:rPr>
          <w:rFonts w:hint="eastAsia" w:ascii="仿宋_GB2312" w:eastAsia="仿宋_GB2312"/>
          <w:color w:val="auto"/>
          <w:sz w:val="32"/>
          <w:szCs w:val="32"/>
        </w:rPr>
        <w:t>接到报告后，必须立即按有关规定</w:t>
      </w:r>
      <w:r>
        <w:rPr>
          <w:rFonts w:hint="eastAsia" w:ascii="仿宋_GB2312" w:eastAsia="仿宋_GB2312"/>
          <w:color w:val="auto"/>
          <w:sz w:val="32"/>
          <w:szCs w:val="32"/>
          <w:lang w:eastAsia="zh-CN"/>
        </w:rPr>
        <w:t>的时限，</w:t>
      </w:r>
      <w:r>
        <w:rPr>
          <w:rFonts w:hint="eastAsia" w:ascii="仿宋_GB2312" w:eastAsia="仿宋_GB2312"/>
          <w:color w:val="auto"/>
          <w:sz w:val="32"/>
          <w:szCs w:val="32"/>
        </w:rPr>
        <w:t>将所发生事故的简要情况报告</w:t>
      </w:r>
      <w:r>
        <w:rPr>
          <w:rFonts w:hint="eastAsia" w:ascii="仿宋_GB2312" w:eastAsia="仿宋_GB2312"/>
          <w:color w:val="auto"/>
          <w:sz w:val="32"/>
          <w:szCs w:val="32"/>
          <w:lang w:eastAsia="zh-CN"/>
        </w:rPr>
        <w:t>本级政府及上级行政主管部门</w:t>
      </w:r>
      <w:r>
        <w:rPr>
          <w:rFonts w:hint="eastAsia" w:ascii="仿宋_GB2312" w:eastAsia="仿宋_GB2312"/>
          <w:color w:val="auto"/>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eastAsia="仿宋_GB2312"/>
          <w:color w:val="auto"/>
          <w:sz w:val="32"/>
          <w:szCs w:val="32"/>
        </w:rPr>
        <w:t>（</w:t>
      </w:r>
      <w:r>
        <w:rPr>
          <w:rFonts w:hint="eastAsia" w:ascii="仿宋_GB2312" w:eastAsia="仿宋_GB2312"/>
          <w:color w:val="auto"/>
          <w:sz w:val="32"/>
          <w:szCs w:val="32"/>
          <w:lang w:val="en-US" w:eastAsia="zh-CN"/>
        </w:rPr>
        <w:t>3</w:t>
      </w:r>
      <w:r>
        <w:rPr>
          <w:rFonts w:hint="eastAsia" w:ascii="仿宋_GB2312" w:eastAsia="仿宋_GB2312"/>
          <w:color w:val="auto"/>
          <w:sz w:val="32"/>
          <w:szCs w:val="32"/>
        </w:rPr>
        <w:t>）</w:t>
      </w:r>
      <w:r>
        <w:rPr>
          <w:rFonts w:hint="eastAsia" w:ascii="仿宋_GB2312" w:hAnsi="仿宋_GB2312" w:eastAsia="仿宋_GB2312" w:cs="仿宋_GB2312"/>
          <w:color w:val="auto"/>
          <w:sz w:val="32"/>
          <w:szCs w:val="32"/>
        </w:rPr>
        <w:t>市</w:t>
      </w:r>
      <w:r>
        <w:rPr>
          <w:rFonts w:hint="eastAsia" w:ascii="仿宋_GB2312" w:hAnsi="仿宋_GB2312" w:eastAsia="仿宋_GB2312" w:cs="仿宋_GB2312"/>
          <w:color w:val="auto"/>
          <w:sz w:val="32"/>
          <w:szCs w:val="32"/>
          <w:lang w:eastAsia="zh-CN"/>
        </w:rPr>
        <w:t>行政</w:t>
      </w:r>
      <w:r>
        <w:rPr>
          <w:rFonts w:hint="eastAsia" w:ascii="仿宋_GB2312" w:hAnsi="仿宋_GB2312" w:eastAsia="仿宋_GB2312" w:cs="仿宋_GB2312"/>
          <w:color w:val="auto"/>
          <w:sz w:val="32"/>
          <w:szCs w:val="32"/>
        </w:rPr>
        <w:t>主管部门接事故报告后，立即报告市政府及</w:t>
      </w:r>
      <w:r>
        <w:rPr>
          <w:rFonts w:hint="eastAsia" w:ascii="仿宋_GB2312" w:hAnsi="仿宋_GB2312" w:eastAsia="仿宋_GB2312" w:cs="仿宋_GB2312"/>
          <w:color w:val="auto"/>
          <w:sz w:val="32"/>
          <w:szCs w:val="32"/>
          <w:lang w:eastAsia="zh-CN"/>
        </w:rPr>
        <w:t>上级行政主管部门</w:t>
      </w:r>
      <w:r>
        <w:rPr>
          <w:rFonts w:hint="eastAsia" w:ascii="仿宋_GB2312" w:hAnsi="仿宋_GB2312" w:eastAsia="仿宋_GB2312" w:cs="仿宋_GB2312"/>
          <w:color w:val="auto"/>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eastAsia="仿宋_GB2312"/>
          <w:color w:val="auto"/>
          <w:sz w:val="32"/>
          <w:szCs w:val="32"/>
        </w:rPr>
      </w:pPr>
      <w:r>
        <w:rPr>
          <w:rFonts w:hint="eastAsia" w:ascii="仿宋_GB2312" w:eastAsia="仿宋_GB2312"/>
          <w:color w:val="auto"/>
          <w:sz w:val="32"/>
          <w:szCs w:val="32"/>
        </w:rPr>
        <w:t>（</w:t>
      </w:r>
      <w:r>
        <w:rPr>
          <w:rFonts w:hint="eastAsia" w:ascii="仿宋_GB2312" w:eastAsia="仿宋_GB2312"/>
          <w:color w:val="auto"/>
          <w:sz w:val="32"/>
          <w:szCs w:val="32"/>
          <w:lang w:val="en-US" w:eastAsia="zh-CN"/>
        </w:rPr>
        <w:t>4</w:t>
      </w:r>
      <w:r>
        <w:rPr>
          <w:rFonts w:hint="eastAsia" w:ascii="仿宋_GB2312" w:eastAsia="仿宋_GB2312"/>
          <w:color w:val="auto"/>
          <w:sz w:val="32"/>
          <w:szCs w:val="32"/>
        </w:rPr>
        <w:t>）紧急信息要边处置、边核实、边报告，最新处置进展情况要及时续报，事件处置结束后要尽快提供书面终报。报送、报告事故应急信息，应当做到及时、客观、真实，不得迟报、谎报、瞒报和漏报。</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2</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报告内容</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eastAsia="仿宋_GB2312"/>
          <w:color w:val="auto"/>
          <w:sz w:val="32"/>
          <w:szCs w:val="32"/>
        </w:rPr>
      </w:pPr>
      <w:r>
        <w:rPr>
          <w:rFonts w:hint="eastAsia" w:ascii="仿宋_GB2312" w:eastAsia="仿宋_GB2312"/>
          <w:color w:val="auto"/>
          <w:sz w:val="32"/>
          <w:szCs w:val="32"/>
        </w:rPr>
        <w:t>事故发生单位基本情况，事故发生的时间、地点、信息来源、事件类别、基本过程、财产损失、人员伤亡情况，</w:t>
      </w:r>
      <w:r>
        <w:rPr>
          <w:rFonts w:hint="eastAsia" w:ascii="仿宋_GB2312" w:hAnsi="仿宋_GB2312" w:eastAsia="仿宋_GB2312" w:cs="仿宋_GB2312"/>
          <w:color w:val="auto"/>
          <w:sz w:val="32"/>
          <w:szCs w:val="32"/>
        </w:rPr>
        <w:t>事故原因的初步判断</w:t>
      </w:r>
      <w:r>
        <w:rPr>
          <w:rFonts w:hint="eastAsia" w:ascii="仿宋_GB2312" w:eastAsia="仿宋_GB2312"/>
          <w:color w:val="auto"/>
          <w:sz w:val="32"/>
          <w:szCs w:val="32"/>
        </w:rPr>
        <w:t>，已经采取的措施，有无次生或衍生危害、周边有无危险源、警报发布情况、是否需要疏散群众，需要支援事项和亟需帮助解决的问题，现场负责人和报告人的姓名、单位和联系电话等。</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lang w:val="en-US" w:eastAsia="zh-CN"/>
        </w:rPr>
        <w:t>4</w:t>
      </w:r>
      <w:r>
        <w:rPr>
          <w:rFonts w:hint="eastAsia" w:ascii="楷体_GB2312" w:hAnsi="楷体_GB2312" w:eastAsia="楷体_GB2312" w:cs="楷体_GB2312"/>
          <w:color w:val="auto"/>
          <w:sz w:val="32"/>
          <w:szCs w:val="32"/>
          <w:lang w:eastAsia="zh-CN"/>
        </w:rPr>
        <w:t>.</w:t>
      </w:r>
      <w:r>
        <w:rPr>
          <w:rFonts w:hint="eastAsia" w:ascii="楷体_GB2312" w:hAnsi="楷体_GB2312" w:eastAsia="楷体_GB2312" w:cs="楷体_GB2312"/>
          <w:color w:val="auto"/>
          <w:sz w:val="32"/>
          <w:szCs w:val="32"/>
          <w:lang w:val="en-US" w:eastAsia="zh-CN"/>
        </w:rPr>
        <w:t>2</w:t>
      </w:r>
      <w:r>
        <w:rPr>
          <w:rFonts w:hint="eastAsia" w:ascii="楷体_GB2312" w:hAnsi="楷体_GB2312" w:eastAsia="楷体_GB2312" w:cs="楷体_GB2312"/>
          <w:color w:val="auto"/>
          <w:sz w:val="32"/>
          <w:szCs w:val="32"/>
        </w:rPr>
        <w:t xml:space="preserve">  启动预案响应</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一</w:t>
      </w:r>
      <w:r>
        <w:rPr>
          <w:rFonts w:hint="eastAsia" w:ascii="仿宋_GB2312" w:hAnsi="仿宋_GB2312" w:eastAsia="仿宋_GB2312" w:cs="仿宋_GB2312"/>
          <w:color w:val="auto"/>
          <w:sz w:val="32"/>
          <w:szCs w:val="32"/>
        </w:rPr>
        <w:t>）一般事故处置程序</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事故单位发现事故，立即向事故发生地</w:t>
      </w:r>
      <w:r>
        <w:rPr>
          <w:rFonts w:hint="eastAsia" w:ascii="仿宋_GB2312" w:eastAsia="仿宋_GB2312"/>
          <w:color w:val="auto"/>
          <w:sz w:val="32"/>
          <w:szCs w:val="32"/>
          <w:lang w:eastAsia="zh-CN"/>
        </w:rPr>
        <w:t>行政主管部门及</w:t>
      </w:r>
      <w:r>
        <w:rPr>
          <w:rFonts w:hint="eastAsia" w:ascii="仿宋_GB2312" w:eastAsia="仿宋_GB2312"/>
          <w:color w:val="auto"/>
          <w:sz w:val="32"/>
          <w:szCs w:val="32"/>
        </w:rPr>
        <w:t>区（市）</w:t>
      </w:r>
      <w:r>
        <w:rPr>
          <w:rFonts w:hint="eastAsia" w:ascii="仿宋_GB2312" w:hAnsi="仿宋_GB2312" w:eastAsia="仿宋_GB2312" w:cs="仿宋_GB2312"/>
          <w:color w:val="auto"/>
          <w:sz w:val="32"/>
          <w:szCs w:val="32"/>
        </w:rPr>
        <w:t>政府报告，说明事故情况及影响程度；涉及消防、救护等工作的，应拨打“110”报警电话、“119”火警电话、“120”急救电话等，并报相关主管部门。</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事故发生地区（市）</w:t>
      </w:r>
      <w:r>
        <w:rPr>
          <w:rFonts w:hint="eastAsia" w:ascii="仿宋_GB2312" w:hAnsi="仿宋_GB2312" w:eastAsia="仿宋_GB2312" w:cs="仿宋_GB2312"/>
          <w:color w:val="auto"/>
          <w:sz w:val="32"/>
          <w:szCs w:val="32"/>
          <w:lang w:eastAsia="zh-CN"/>
        </w:rPr>
        <w:t>政府</w:t>
      </w:r>
      <w:r>
        <w:rPr>
          <w:rFonts w:hint="eastAsia" w:ascii="仿宋_GB2312" w:hAnsi="仿宋_GB2312" w:eastAsia="仿宋_GB2312" w:cs="仿宋_GB2312"/>
          <w:color w:val="auto"/>
          <w:sz w:val="32"/>
          <w:szCs w:val="32"/>
        </w:rPr>
        <w:t>立即向主管领导和市指挥部报告，并将事故简要情况书面上报；市指挥部根据事故影响规模、程度、时间，决定是否向</w:t>
      </w:r>
      <w:r>
        <w:rPr>
          <w:rFonts w:hint="eastAsia" w:ascii="仿宋_GB2312" w:eastAsia="仿宋_GB2312"/>
          <w:color w:val="auto"/>
          <w:sz w:val="32"/>
          <w:szCs w:val="32"/>
        </w:rPr>
        <w:t>上一级</w:t>
      </w:r>
      <w:r>
        <w:rPr>
          <w:rFonts w:hint="eastAsia" w:ascii="仿宋_GB2312" w:eastAsia="仿宋_GB2312"/>
          <w:color w:val="auto"/>
          <w:sz w:val="32"/>
          <w:szCs w:val="32"/>
          <w:lang w:eastAsia="zh-CN"/>
        </w:rPr>
        <w:t>行政主管</w:t>
      </w:r>
      <w:r>
        <w:rPr>
          <w:rFonts w:hint="eastAsia" w:ascii="仿宋_GB2312" w:eastAsia="仿宋_GB2312"/>
          <w:color w:val="auto"/>
          <w:sz w:val="32"/>
          <w:szCs w:val="32"/>
        </w:rPr>
        <w:t>部门</w:t>
      </w:r>
      <w:r>
        <w:rPr>
          <w:rFonts w:hint="eastAsia" w:ascii="仿宋_GB2312" w:hAnsi="仿宋_GB2312" w:eastAsia="仿宋_GB2312" w:cs="仿宋_GB2312"/>
          <w:color w:val="auto"/>
          <w:sz w:val="32"/>
          <w:szCs w:val="32"/>
        </w:rPr>
        <w:t>报告。</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事故发生地</w:t>
      </w:r>
      <w:r>
        <w:rPr>
          <w:rFonts w:hint="eastAsia" w:ascii="仿宋_GB2312" w:eastAsia="仿宋_GB2312"/>
          <w:color w:val="auto"/>
          <w:sz w:val="32"/>
          <w:szCs w:val="32"/>
        </w:rPr>
        <w:t>区（市）</w:t>
      </w:r>
      <w:r>
        <w:rPr>
          <w:rFonts w:hint="eastAsia" w:ascii="仿宋_GB2312" w:hAnsi="仿宋_GB2312" w:eastAsia="仿宋_GB2312" w:cs="仿宋_GB2312"/>
          <w:color w:val="auto"/>
          <w:sz w:val="32"/>
          <w:szCs w:val="32"/>
        </w:rPr>
        <w:t>政府立即启动本地区事故应急救援预案，并按照事故现场处置程序组织开展事故救援和处置工作。</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市指挥部根据事故的严重程度和涉及的方面，决定是否指派人员前往出事地点，协助当地区（市）指挥救援。</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二</w:t>
      </w:r>
      <w:r>
        <w:rPr>
          <w:rFonts w:hint="eastAsia" w:ascii="仿宋_GB2312" w:hAnsi="仿宋_GB2312" w:eastAsia="仿宋_GB2312" w:cs="仿宋_GB2312"/>
          <w:color w:val="auto"/>
          <w:sz w:val="32"/>
          <w:szCs w:val="32"/>
        </w:rPr>
        <w:t>）较大及以上事故处置程序</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事故单位发现事故，立即逐级向事故发生地</w:t>
      </w:r>
      <w:r>
        <w:rPr>
          <w:rFonts w:hint="eastAsia" w:ascii="仿宋_GB2312" w:eastAsia="仿宋_GB2312"/>
          <w:color w:val="auto"/>
          <w:sz w:val="32"/>
          <w:szCs w:val="32"/>
        </w:rPr>
        <w:t>区（市）</w:t>
      </w:r>
      <w:r>
        <w:rPr>
          <w:rFonts w:hint="eastAsia" w:ascii="仿宋_GB2312" w:hAnsi="仿宋_GB2312" w:eastAsia="仿宋_GB2312" w:cs="仿宋_GB2312"/>
          <w:color w:val="auto"/>
          <w:sz w:val="32"/>
          <w:szCs w:val="32"/>
        </w:rPr>
        <w:t>政府、市指挥部报告，并将事故简要情况立即书面上报</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由于事故现场情况变化导致伤亡人员数量变化时，应及时补报。涉及消防、救护等工作的，应拨打“110”报警电话、“119”火警电话、“120”急救电话等，并报相关主管部门。</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eastAsia="仿宋_GB2312"/>
          <w:color w:val="auto"/>
          <w:sz w:val="32"/>
          <w:szCs w:val="32"/>
        </w:rPr>
      </w:pPr>
      <w:r>
        <w:rPr>
          <w:rFonts w:hint="eastAsia" w:ascii="仿宋_GB2312" w:hAnsi="仿宋_GB2312" w:eastAsia="仿宋_GB2312" w:cs="仿宋_GB2312"/>
          <w:color w:val="auto"/>
          <w:sz w:val="32"/>
          <w:szCs w:val="32"/>
        </w:rPr>
        <w:t>2</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事故发生地</w:t>
      </w:r>
      <w:r>
        <w:rPr>
          <w:rFonts w:hint="eastAsia" w:ascii="仿宋_GB2312" w:eastAsia="仿宋_GB2312"/>
          <w:color w:val="auto"/>
          <w:sz w:val="32"/>
          <w:szCs w:val="32"/>
        </w:rPr>
        <w:t>区（市）</w:t>
      </w:r>
      <w:r>
        <w:rPr>
          <w:rFonts w:hint="eastAsia" w:ascii="仿宋_GB2312" w:hAnsi="仿宋_GB2312" w:eastAsia="仿宋_GB2312" w:cs="仿宋_GB2312"/>
          <w:color w:val="auto"/>
          <w:sz w:val="32"/>
          <w:szCs w:val="32"/>
        </w:rPr>
        <w:t>政府立即启动本区（市）事故应急救援预案；市指挥部立即向市政府和</w:t>
      </w:r>
      <w:r>
        <w:rPr>
          <w:rFonts w:hint="eastAsia" w:ascii="仿宋_GB2312" w:eastAsia="仿宋_GB2312"/>
          <w:color w:val="auto"/>
          <w:sz w:val="32"/>
          <w:szCs w:val="32"/>
        </w:rPr>
        <w:t>上一级</w:t>
      </w:r>
      <w:r>
        <w:rPr>
          <w:rFonts w:hint="eastAsia" w:ascii="仿宋_GB2312" w:eastAsia="仿宋_GB2312"/>
          <w:color w:val="auto"/>
          <w:sz w:val="32"/>
          <w:szCs w:val="32"/>
          <w:lang w:eastAsia="zh-CN"/>
        </w:rPr>
        <w:t>行政主管</w:t>
      </w:r>
      <w:r>
        <w:rPr>
          <w:rFonts w:hint="eastAsia" w:ascii="仿宋_GB2312" w:eastAsia="仿宋_GB2312"/>
          <w:color w:val="auto"/>
          <w:sz w:val="32"/>
          <w:szCs w:val="32"/>
        </w:rPr>
        <w:t>部门</w:t>
      </w:r>
      <w:r>
        <w:rPr>
          <w:rFonts w:hint="eastAsia" w:ascii="仿宋_GB2312" w:hAnsi="仿宋_GB2312" w:eastAsia="仿宋_GB2312" w:cs="仿宋_GB2312"/>
          <w:color w:val="auto"/>
          <w:sz w:val="32"/>
          <w:szCs w:val="32"/>
        </w:rPr>
        <w:t>报告，并启动该预案</w:t>
      </w:r>
      <w:r>
        <w:rPr>
          <w:rFonts w:hint="eastAsia" w:ascii="仿宋_GB2312" w:eastAsia="仿宋_GB2312"/>
          <w:color w:val="auto"/>
          <w:sz w:val="32"/>
          <w:szCs w:val="32"/>
          <w:lang w:eastAsia="zh-CN"/>
        </w:rPr>
        <w:t>；</w:t>
      </w:r>
      <w:r>
        <w:rPr>
          <w:rFonts w:hint="eastAsia" w:ascii="仿宋_GB2312" w:eastAsia="仿宋_GB2312"/>
          <w:color w:val="auto"/>
          <w:sz w:val="32"/>
          <w:szCs w:val="32"/>
        </w:rPr>
        <w:t>根据</w:t>
      </w:r>
      <w:r>
        <w:rPr>
          <w:rFonts w:hint="eastAsia" w:ascii="仿宋_GB2312" w:eastAsia="仿宋_GB2312"/>
          <w:color w:val="auto"/>
          <w:sz w:val="32"/>
          <w:szCs w:val="32"/>
          <w:lang w:eastAsia="zh-CN"/>
        </w:rPr>
        <w:t>市</w:t>
      </w:r>
      <w:r>
        <w:rPr>
          <w:rFonts w:hint="eastAsia" w:ascii="仿宋_GB2312" w:eastAsia="仿宋_GB2312"/>
          <w:color w:val="auto"/>
          <w:sz w:val="32"/>
          <w:szCs w:val="32"/>
        </w:rPr>
        <w:t>指挥部指示，</w:t>
      </w:r>
      <w:r>
        <w:rPr>
          <w:rFonts w:hint="eastAsia" w:ascii="仿宋_GB2312" w:eastAsia="仿宋_GB2312"/>
          <w:color w:val="auto"/>
          <w:sz w:val="32"/>
          <w:szCs w:val="32"/>
          <w:lang w:eastAsia="zh-CN"/>
        </w:rPr>
        <w:t>市</w:t>
      </w:r>
      <w:r>
        <w:rPr>
          <w:rFonts w:hint="eastAsia" w:ascii="仿宋_GB2312" w:eastAsia="仿宋_GB2312"/>
          <w:color w:val="auto"/>
          <w:sz w:val="32"/>
          <w:szCs w:val="32"/>
        </w:rPr>
        <w:t>指挥部</w:t>
      </w:r>
      <w:r>
        <w:rPr>
          <w:rFonts w:hint="eastAsia" w:ascii="仿宋_GB2312" w:eastAsia="仿宋_GB2312"/>
          <w:color w:val="auto"/>
          <w:sz w:val="32"/>
          <w:szCs w:val="32"/>
          <w:lang w:eastAsia="zh-CN"/>
        </w:rPr>
        <w:t>办公室</w:t>
      </w:r>
      <w:r>
        <w:rPr>
          <w:rFonts w:hint="eastAsia" w:ascii="仿宋_GB2312" w:eastAsia="仿宋_GB2312"/>
          <w:color w:val="auto"/>
          <w:sz w:val="32"/>
          <w:szCs w:val="32"/>
        </w:rPr>
        <w:t>立即通知</w:t>
      </w:r>
      <w:r>
        <w:rPr>
          <w:rFonts w:hint="eastAsia" w:ascii="仿宋_GB2312" w:eastAsia="仿宋_GB2312"/>
          <w:color w:val="auto"/>
          <w:sz w:val="32"/>
          <w:szCs w:val="32"/>
          <w:lang w:eastAsia="zh-CN"/>
        </w:rPr>
        <w:t>各</w:t>
      </w:r>
      <w:r>
        <w:rPr>
          <w:rFonts w:hint="eastAsia" w:ascii="仿宋_GB2312" w:eastAsia="仿宋_GB2312"/>
          <w:color w:val="auto"/>
          <w:sz w:val="32"/>
          <w:szCs w:val="32"/>
        </w:rPr>
        <w:t>成员单位</w:t>
      </w:r>
      <w:r>
        <w:rPr>
          <w:rFonts w:hint="eastAsia" w:ascii="仿宋_GB2312" w:eastAsia="仿宋_GB2312"/>
          <w:color w:val="auto"/>
          <w:sz w:val="32"/>
          <w:szCs w:val="32"/>
          <w:lang w:eastAsia="zh-CN"/>
        </w:rPr>
        <w:t>，成立工作组，做好应急救援准备工作，随时等待接受下步工作安排</w:t>
      </w:r>
      <w:r>
        <w:rPr>
          <w:rFonts w:hint="eastAsia" w:ascii="仿宋_GB2312" w:eastAsia="仿宋_GB2312"/>
          <w:color w:val="auto"/>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eastAsia="仿宋_GB2312"/>
          <w:color w:val="auto"/>
          <w:sz w:val="32"/>
          <w:szCs w:val="32"/>
        </w:rPr>
      </w:pPr>
      <w:r>
        <w:rPr>
          <w:rFonts w:hint="eastAsia" w:ascii="仿宋_GB2312" w:eastAsia="仿宋_GB2312"/>
          <w:color w:val="auto"/>
          <w:sz w:val="32"/>
          <w:szCs w:val="32"/>
          <w:lang w:val="en-US" w:eastAsia="zh-CN"/>
        </w:rPr>
        <w:t>3.</w:t>
      </w:r>
      <w:r>
        <w:rPr>
          <w:rFonts w:hint="eastAsia" w:ascii="仿宋_GB2312" w:eastAsia="仿宋_GB2312"/>
          <w:color w:val="auto"/>
          <w:sz w:val="32"/>
          <w:szCs w:val="32"/>
        </w:rPr>
        <w:t>抢险救援组</w:t>
      </w:r>
      <w:r>
        <w:rPr>
          <w:rFonts w:hint="eastAsia" w:ascii="仿宋_GB2312" w:eastAsia="仿宋_GB2312"/>
          <w:color w:val="auto"/>
          <w:sz w:val="32"/>
          <w:szCs w:val="32"/>
          <w:lang w:eastAsia="zh-CN"/>
        </w:rPr>
        <w:t>先行赶赴现场，</w:t>
      </w:r>
      <w:r>
        <w:rPr>
          <w:rFonts w:hint="eastAsia" w:ascii="仿宋_GB2312" w:eastAsia="仿宋_GB2312"/>
          <w:color w:val="auto"/>
          <w:sz w:val="32"/>
          <w:szCs w:val="32"/>
        </w:rPr>
        <w:t>进一步了解事故情况，整理事故相关</w:t>
      </w:r>
      <w:r>
        <w:rPr>
          <w:rFonts w:hint="eastAsia" w:ascii="仿宋_GB2312" w:eastAsia="仿宋_GB2312"/>
          <w:color w:val="auto"/>
          <w:sz w:val="32"/>
          <w:szCs w:val="32"/>
          <w:lang w:eastAsia="zh-CN"/>
        </w:rPr>
        <w:t>信息</w:t>
      </w:r>
      <w:r>
        <w:rPr>
          <w:rFonts w:hint="eastAsia" w:ascii="仿宋_GB2312" w:eastAsia="仿宋_GB2312"/>
          <w:color w:val="auto"/>
          <w:sz w:val="32"/>
          <w:szCs w:val="32"/>
        </w:rPr>
        <w:t>，及时向</w:t>
      </w:r>
      <w:r>
        <w:rPr>
          <w:rFonts w:hint="eastAsia" w:ascii="仿宋_GB2312" w:eastAsia="仿宋_GB2312"/>
          <w:color w:val="auto"/>
          <w:sz w:val="32"/>
          <w:szCs w:val="32"/>
          <w:lang w:eastAsia="zh-CN"/>
        </w:rPr>
        <w:t>市</w:t>
      </w:r>
      <w:r>
        <w:rPr>
          <w:rFonts w:hint="eastAsia" w:ascii="仿宋_GB2312" w:eastAsia="仿宋_GB2312"/>
          <w:color w:val="auto"/>
          <w:sz w:val="32"/>
          <w:szCs w:val="32"/>
        </w:rPr>
        <w:t>指挥部汇报</w:t>
      </w:r>
      <w:r>
        <w:rPr>
          <w:rFonts w:hint="eastAsia" w:ascii="仿宋_GB2312" w:eastAsia="仿宋_GB2312"/>
          <w:color w:val="auto"/>
          <w:sz w:val="32"/>
          <w:szCs w:val="32"/>
          <w:lang w:eastAsia="zh-CN"/>
        </w:rPr>
        <w:t>情况，</w:t>
      </w:r>
      <w:r>
        <w:rPr>
          <w:rFonts w:hint="eastAsia" w:ascii="仿宋_GB2312" w:eastAsia="仿宋_GB2312"/>
          <w:color w:val="auto"/>
          <w:sz w:val="32"/>
          <w:szCs w:val="32"/>
        </w:rPr>
        <w:t>为</w:t>
      </w:r>
      <w:r>
        <w:rPr>
          <w:rFonts w:hint="eastAsia" w:ascii="仿宋_GB2312" w:eastAsia="仿宋_GB2312"/>
          <w:color w:val="auto"/>
          <w:sz w:val="32"/>
          <w:szCs w:val="32"/>
          <w:lang w:eastAsia="zh-CN"/>
        </w:rPr>
        <w:t>市</w:t>
      </w:r>
      <w:r>
        <w:rPr>
          <w:rFonts w:hint="eastAsia" w:ascii="仿宋_GB2312" w:eastAsia="仿宋_GB2312"/>
          <w:color w:val="auto"/>
          <w:sz w:val="32"/>
          <w:szCs w:val="32"/>
        </w:rPr>
        <w:t>指挥部决策提供基础资料</w:t>
      </w:r>
      <w:r>
        <w:rPr>
          <w:rFonts w:hint="eastAsia" w:ascii="仿宋_GB2312" w:eastAsia="仿宋_GB2312"/>
          <w:color w:val="auto"/>
          <w:sz w:val="32"/>
          <w:szCs w:val="32"/>
          <w:lang w:eastAsia="zh-CN"/>
        </w:rPr>
        <w:t>；市</w:t>
      </w:r>
      <w:r>
        <w:rPr>
          <w:rFonts w:hint="eastAsia" w:ascii="仿宋_GB2312" w:eastAsia="仿宋_GB2312"/>
          <w:color w:val="auto"/>
          <w:sz w:val="32"/>
          <w:szCs w:val="32"/>
        </w:rPr>
        <w:t>指挥部研究、决策救援方案，确定委派</w:t>
      </w:r>
      <w:r>
        <w:rPr>
          <w:rFonts w:hint="eastAsia" w:ascii="仿宋_GB2312" w:hAnsi="仿宋_GB2312" w:eastAsia="仿宋_GB2312" w:cs="仿宋_GB2312"/>
          <w:color w:val="auto"/>
          <w:sz w:val="32"/>
          <w:szCs w:val="32"/>
        </w:rPr>
        <w:t>应急救援现场指挥部</w:t>
      </w:r>
      <w:r>
        <w:rPr>
          <w:rFonts w:hint="eastAsia" w:ascii="仿宋_GB2312" w:eastAsia="仿宋_GB2312"/>
          <w:color w:val="auto"/>
          <w:sz w:val="32"/>
          <w:szCs w:val="32"/>
        </w:rPr>
        <w:t>和救援专家组人选，各成员单位</w:t>
      </w:r>
      <w:r>
        <w:rPr>
          <w:rFonts w:hint="eastAsia" w:ascii="仿宋_GB2312" w:eastAsia="仿宋_GB2312"/>
          <w:color w:val="auto"/>
          <w:sz w:val="32"/>
          <w:szCs w:val="32"/>
          <w:lang w:eastAsia="zh-CN"/>
        </w:rPr>
        <w:t>及工作组</w:t>
      </w:r>
      <w:r>
        <w:rPr>
          <w:rFonts w:hint="eastAsia" w:ascii="仿宋_GB2312" w:eastAsia="仿宋_GB2312"/>
          <w:color w:val="auto"/>
          <w:sz w:val="32"/>
          <w:szCs w:val="32"/>
        </w:rPr>
        <w:t>按照应急救援方案认真履行各自职责。</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eastAsia="仿宋_GB2312"/>
          <w:color w:val="auto"/>
          <w:sz w:val="32"/>
          <w:szCs w:val="32"/>
        </w:rPr>
      </w:pPr>
      <w:r>
        <w:rPr>
          <w:rFonts w:hint="eastAsia" w:ascii="仿宋_GB2312" w:hAnsi="仿宋_GB2312" w:eastAsia="仿宋_GB2312" w:cs="仿宋_GB2312"/>
          <w:color w:val="auto"/>
          <w:sz w:val="32"/>
          <w:szCs w:val="32"/>
          <w:lang w:val="en-US" w:eastAsia="zh-CN"/>
        </w:rPr>
        <w:t>4</w:t>
      </w:r>
      <w:r>
        <w:rPr>
          <w:rFonts w:hint="eastAsia" w:ascii="仿宋_GB2312" w:eastAsia="仿宋_GB2312"/>
          <w:color w:val="auto"/>
          <w:sz w:val="32"/>
          <w:szCs w:val="32"/>
          <w:lang w:val="en-US" w:eastAsia="zh-CN"/>
        </w:rPr>
        <w:t>.</w:t>
      </w:r>
      <w:r>
        <w:rPr>
          <w:rFonts w:hint="eastAsia" w:ascii="仿宋_GB2312" w:eastAsia="仿宋_GB2312"/>
          <w:color w:val="auto"/>
          <w:sz w:val="32"/>
          <w:szCs w:val="32"/>
        </w:rPr>
        <w:t>根据救援工作的需要，</w:t>
      </w:r>
      <w:r>
        <w:rPr>
          <w:rFonts w:hint="eastAsia" w:ascii="仿宋_GB2312" w:eastAsia="仿宋_GB2312"/>
          <w:color w:val="auto"/>
          <w:sz w:val="32"/>
          <w:szCs w:val="32"/>
          <w:lang w:eastAsia="zh-CN"/>
        </w:rPr>
        <w:t>可向上一级应急救援指挥机构申请，</w:t>
      </w:r>
      <w:r>
        <w:rPr>
          <w:rFonts w:hint="eastAsia" w:ascii="仿宋_GB2312" w:eastAsia="仿宋_GB2312"/>
          <w:color w:val="auto"/>
          <w:sz w:val="32"/>
          <w:szCs w:val="32"/>
        </w:rPr>
        <w:t>协调调动上一级</w:t>
      </w:r>
      <w:r>
        <w:rPr>
          <w:rFonts w:hint="eastAsia" w:ascii="仿宋_GB2312" w:eastAsia="仿宋_GB2312"/>
          <w:color w:val="auto"/>
          <w:sz w:val="32"/>
          <w:szCs w:val="32"/>
          <w:lang w:eastAsia="zh-CN"/>
        </w:rPr>
        <w:t>应急</w:t>
      </w:r>
      <w:r>
        <w:rPr>
          <w:rFonts w:hint="eastAsia" w:ascii="仿宋_GB2312" w:eastAsia="仿宋_GB2312"/>
          <w:color w:val="auto"/>
          <w:sz w:val="32"/>
          <w:szCs w:val="32"/>
        </w:rPr>
        <w:t>救援力量增援。及时向上一级</w:t>
      </w:r>
      <w:r>
        <w:rPr>
          <w:rFonts w:hint="eastAsia" w:ascii="仿宋_GB2312" w:eastAsia="仿宋_GB2312"/>
          <w:color w:val="auto"/>
          <w:sz w:val="32"/>
          <w:szCs w:val="32"/>
          <w:lang w:eastAsia="zh-CN"/>
        </w:rPr>
        <w:t>行政主管</w:t>
      </w:r>
      <w:r>
        <w:rPr>
          <w:rFonts w:hint="eastAsia" w:ascii="仿宋_GB2312" w:eastAsia="仿宋_GB2312"/>
          <w:color w:val="auto"/>
          <w:sz w:val="32"/>
          <w:szCs w:val="32"/>
        </w:rPr>
        <w:t>部门上报事故和救援工作进展情况，并适时向媒体公布。</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lang w:val="en-US" w:eastAsia="zh-CN"/>
        </w:rPr>
        <w:t>4</w:t>
      </w:r>
      <w:r>
        <w:rPr>
          <w:rFonts w:hint="eastAsia" w:ascii="楷体_GB2312" w:hAnsi="楷体_GB2312" w:eastAsia="楷体_GB2312" w:cs="楷体_GB2312"/>
          <w:color w:val="auto"/>
          <w:sz w:val="32"/>
          <w:szCs w:val="32"/>
          <w:lang w:eastAsia="zh-CN"/>
        </w:rPr>
        <w:t>.</w:t>
      </w:r>
      <w:r>
        <w:rPr>
          <w:rFonts w:hint="eastAsia" w:ascii="楷体_GB2312" w:hAnsi="楷体_GB2312" w:eastAsia="楷体_GB2312" w:cs="楷体_GB2312"/>
          <w:color w:val="auto"/>
          <w:sz w:val="32"/>
          <w:szCs w:val="32"/>
          <w:lang w:val="en-US" w:eastAsia="zh-CN"/>
        </w:rPr>
        <w:t>3</w:t>
      </w:r>
      <w:r>
        <w:rPr>
          <w:rFonts w:hint="eastAsia" w:ascii="楷体_GB2312" w:hAnsi="楷体_GB2312" w:eastAsia="楷体_GB2312" w:cs="楷体_GB2312"/>
          <w:color w:val="auto"/>
          <w:sz w:val="32"/>
          <w:szCs w:val="32"/>
        </w:rPr>
        <w:t xml:space="preserve">  应急救援</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 xml:space="preserve">4.3.1  </w:t>
      </w:r>
      <w:r>
        <w:rPr>
          <w:rFonts w:hint="eastAsia" w:ascii="仿宋_GB2312" w:hAnsi="仿宋_GB2312" w:eastAsia="仿宋_GB2312" w:cs="仿宋_GB2312"/>
          <w:color w:val="auto"/>
          <w:sz w:val="32"/>
          <w:szCs w:val="32"/>
        </w:rPr>
        <w:t>现场保护</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当地政府和住建、</w:t>
      </w:r>
      <w:r>
        <w:rPr>
          <w:rFonts w:hint="eastAsia" w:ascii="仿宋_GB2312" w:hAnsi="仿宋_GB2312" w:eastAsia="仿宋_GB2312" w:cs="仿宋_GB2312"/>
          <w:color w:val="auto"/>
          <w:sz w:val="32"/>
          <w:szCs w:val="32"/>
          <w:lang w:eastAsia="zh-CN"/>
        </w:rPr>
        <w:t>应急、</w:t>
      </w:r>
      <w:r>
        <w:rPr>
          <w:rFonts w:hint="eastAsia" w:ascii="仿宋_GB2312" w:hAnsi="仿宋_GB2312" w:eastAsia="仿宋_GB2312" w:cs="仿宋_GB2312"/>
          <w:color w:val="auto"/>
          <w:sz w:val="32"/>
          <w:szCs w:val="32"/>
        </w:rPr>
        <w:t>公安</w:t>
      </w:r>
      <w:r>
        <w:rPr>
          <w:rFonts w:hint="eastAsia" w:ascii="仿宋_GB2312" w:hAnsi="仿宋_GB2312" w:eastAsia="仿宋_GB2312" w:cs="仿宋_GB2312"/>
          <w:color w:val="auto"/>
          <w:sz w:val="32"/>
          <w:szCs w:val="32"/>
          <w:lang w:eastAsia="zh-CN"/>
        </w:rPr>
        <w:t>、交通等</w:t>
      </w:r>
      <w:r>
        <w:rPr>
          <w:rFonts w:hint="eastAsia" w:ascii="仿宋_GB2312" w:hAnsi="仿宋_GB2312" w:eastAsia="仿宋_GB2312" w:cs="仿宋_GB2312"/>
          <w:color w:val="auto"/>
          <w:sz w:val="32"/>
          <w:szCs w:val="32"/>
        </w:rPr>
        <w:t>部门立即赶赴事故现场，做好现场保护，维护现场治安和交通秩序。因排除险情、抢救伤员和减少财产损失等原因，确需移动现场物品的，需做出标记和详细记录，并拍照、录像，最大限度地保护现场、保留痕迹和物证。</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 xml:space="preserve">2  </w:t>
      </w:r>
      <w:r>
        <w:rPr>
          <w:rFonts w:hint="eastAsia" w:ascii="仿宋_GB2312" w:hAnsi="仿宋_GB2312" w:eastAsia="仿宋_GB2312" w:cs="仿宋_GB2312"/>
          <w:color w:val="auto"/>
          <w:sz w:val="32"/>
          <w:szCs w:val="32"/>
        </w:rPr>
        <w:t>房屋市政工程建设事故</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（1）抢救受害人员。事故发生后，及时、有序、有效地清理事故现场，搜寻、急救与安全转送伤员，降低伤亡率、减少事故损失。</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（2）监控潜在险情并及时消除。对发生在人口稠密地区的事故，应尽快组织工程抢险队与技术专家及时救援，防止事故继续扩大。</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（3）指导和组织群众采取各种措施进行自身防护和互救工作，并迅速撤离出危险区域。</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（4）及时切断现场电力和燃气，防止引发火灾和爆炸。对可能造成人体、动植物、土壤、水源等危害的物品，应迅速采取封闭、隔离、洗消等措施，并由环保、卫生等部门进行监测、处置。</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 xml:space="preserve">3  </w:t>
      </w:r>
      <w:r>
        <w:rPr>
          <w:rFonts w:hint="eastAsia" w:ascii="仿宋_GB2312" w:hAnsi="仿宋_GB2312" w:eastAsia="仿宋_GB2312" w:cs="仿宋_GB2312"/>
          <w:color w:val="auto"/>
          <w:sz w:val="32"/>
          <w:szCs w:val="32"/>
        </w:rPr>
        <w:t>燃气事故</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（1）紧急处置。立即关闭就近的相关气源控制阀门，熄灭一切火种，根据事故严重程度，确定警戒区域。</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（2）人员疏散。根据警戒区域，迅速撤离警戒区内无关人员至安全地带，并根据进一步发生的危险程度逐步扩大外撤范围。</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（3）工程抢险。根据可能的危险目标，按照专业救援方案实施抢险救援。</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①泄漏。如液化气站内储罐泄漏，有注水保护系统的，立即进行注水，否则应进行紧急倒罐（或倒罐外运），同时对泄漏点进行封堵，对事故现场泄漏形成的气体进行稀释驱散，彻底消除火险隐患。如市区输气管道泄漏，迅速确定泄漏点，关闭相关输气管道阀门，安全放散管道内燃气，对发生事故的燃气设施进行堵漏修复。</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②中毒、火灾或爆炸。组织燃气企业进行现场处置，关闭相关输气管道阀门，安全放散管道内燃气，对损坏的燃气设施进行紧急堵漏，避免再次发生爆炸。</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③其他。由专业队伍按照燃气企业详细的单项事故处理预案进行救援。</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lang w:val="en-US" w:eastAsia="zh-CN"/>
        </w:rPr>
        <w:t>4</w:t>
      </w:r>
      <w:r>
        <w:rPr>
          <w:rFonts w:hint="eastAsia" w:ascii="楷体_GB2312" w:hAnsi="楷体_GB2312" w:eastAsia="楷体_GB2312" w:cs="楷体_GB2312"/>
          <w:color w:val="auto"/>
          <w:sz w:val="32"/>
          <w:szCs w:val="32"/>
          <w:lang w:eastAsia="zh-CN"/>
        </w:rPr>
        <w:t>.</w:t>
      </w:r>
      <w:r>
        <w:rPr>
          <w:rFonts w:hint="eastAsia" w:ascii="楷体_GB2312" w:hAnsi="楷体_GB2312" w:eastAsia="楷体_GB2312" w:cs="楷体_GB2312"/>
          <w:color w:val="auto"/>
          <w:sz w:val="32"/>
          <w:szCs w:val="32"/>
          <w:lang w:val="en-US" w:eastAsia="zh-CN"/>
        </w:rPr>
        <w:t>4</w:t>
      </w:r>
      <w:r>
        <w:rPr>
          <w:rFonts w:hint="eastAsia" w:ascii="楷体_GB2312" w:hAnsi="楷体_GB2312" w:eastAsia="楷体_GB2312" w:cs="楷体_GB2312"/>
          <w:color w:val="auto"/>
          <w:sz w:val="32"/>
          <w:szCs w:val="32"/>
        </w:rPr>
        <w:t xml:space="preserve"> </w:t>
      </w:r>
      <w:r>
        <w:rPr>
          <w:rFonts w:hint="eastAsia" w:ascii="楷体_GB2312" w:hAnsi="楷体_GB2312" w:eastAsia="楷体_GB2312" w:cs="楷体_GB2312"/>
          <w:color w:val="auto"/>
          <w:sz w:val="32"/>
          <w:szCs w:val="32"/>
          <w:lang w:val="en-US" w:eastAsia="zh-CN"/>
        </w:rPr>
        <w:t xml:space="preserve"> </w:t>
      </w:r>
      <w:r>
        <w:rPr>
          <w:rFonts w:hint="eastAsia" w:ascii="楷体_GB2312" w:hAnsi="楷体_GB2312" w:eastAsia="楷体_GB2312" w:cs="楷体_GB2312"/>
          <w:color w:val="auto"/>
          <w:sz w:val="32"/>
          <w:szCs w:val="32"/>
        </w:rPr>
        <w:t>新闻发布</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eastAsia="仿宋_GB2312"/>
          <w:color w:val="auto"/>
          <w:sz w:val="32"/>
          <w:szCs w:val="32"/>
        </w:rPr>
      </w:pPr>
      <w:r>
        <w:rPr>
          <w:rFonts w:hint="eastAsia" w:ascii="仿宋_GB2312" w:eastAsia="仿宋_GB2312"/>
          <w:color w:val="auto"/>
          <w:sz w:val="32"/>
          <w:szCs w:val="32"/>
        </w:rPr>
        <w:t>事故信息发布应当遵循依法、及时、准确、客观、有序的原则。要在事故发生后，及时通过报纸、电视、广播、网络等向社会发布基本情况，随后发布初步核实情况、事态进展、应对措施和公众安全防范措施等，根据事故处置情况做好后续发布工作，及时回应群众关切。</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 xml:space="preserve">5  </w:t>
      </w:r>
      <w:r>
        <w:rPr>
          <w:rFonts w:hint="eastAsia" w:ascii="仿宋_GB2312" w:hAnsi="仿宋_GB2312" w:eastAsia="仿宋_GB2312" w:cs="仿宋_GB2312"/>
          <w:color w:val="auto"/>
          <w:sz w:val="32"/>
          <w:szCs w:val="32"/>
        </w:rPr>
        <w:t>应急结束</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担任应急救援任务的有关部门单位应及时向</w:t>
      </w:r>
      <w:r>
        <w:rPr>
          <w:rFonts w:hint="eastAsia" w:ascii="仿宋_GB2312" w:hAnsi="仿宋_GB2312" w:eastAsia="仿宋_GB2312" w:cs="仿宋_GB2312"/>
          <w:color w:val="auto"/>
          <w:sz w:val="32"/>
          <w:szCs w:val="32"/>
          <w:lang w:eastAsia="zh-CN"/>
        </w:rPr>
        <w:t>市</w:t>
      </w:r>
      <w:r>
        <w:rPr>
          <w:rFonts w:hint="eastAsia" w:ascii="仿宋_GB2312" w:hAnsi="仿宋_GB2312" w:eastAsia="仿宋_GB2312" w:cs="仿宋_GB2312"/>
          <w:color w:val="auto"/>
          <w:sz w:val="32"/>
          <w:szCs w:val="32"/>
        </w:rPr>
        <w:t>指挥部报告救援工作进展情况，由</w:t>
      </w:r>
      <w:r>
        <w:rPr>
          <w:rFonts w:hint="eastAsia" w:ascii="仿宋_GB2312" w:hAnsi="仿宋_GB2312" w:eastAsia="仿宋_GB2312" w:cs="仿宋_GB2312"/>
          <w:color w:val="auto"/>
          <w:sz w:val="32"/>
          <w:szCs w:val="32"/>
          <w:lang w:eastAsia="zh-CN"/>
        </w:rPr>
        <w:t>市</w:t>
      </w:r>
      <w:r>
        <w:rPr>
          <w:rFonts w:hint="eastAsia" w:ascii="仿宋_GB2312" w:hAnsi="仿宋_GB2312" w:eastAsia="仿宋_GB2312" w:cs="仿宋_GB2312"/>
          <w:color w:val="auto"/>
          <w:sz w:val="32"/>
          <w:szCs w:val="32"/>
        </w:rPr>
        <w:t>指挥部做出撤离现场、结束救援、终止应急响应的决定。</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黑体" w:hAnsi="黑体" w:eastAsia="黑体" w:cs="黑体"/>
          <w:color w:val="auto"/>
          <w:sz w:val="32"/>
          <w:szCs w:val="32"/>
        </w:rPr>
      </w:pPr>
      <w:r>
        <w:rPr>
          <w:rFonts w:hint="eastAsia" w:ascii="黑体" w:hAnsi="黑体" w:eastAsia="黑体" w:cs="黑体"/>
          <w:color w:val="auto"/>
          <w:sz w:val="32"/>
          <w:szCs w:val="32"/>
          <w:lang w:val="en-US" w:eastAsia="zh-CN"/>
        </w:rPr>
        <w:t xml:space="preserve">5  </w:t>
      </w:r>
      <w:r>
        <w:rPr>
          <w:rFonts w:hint="eastAsia" w:ascii="黑体" w:hAnsi="黑体" w:eastAsia="黑体" w:cs="黑体"/>
          <w:color w:val="auto"/>
          <w:sz w:val="32"/>
          <w:szCs w:val="32"/>
        </w:rPr>
        <w:t>后期处置</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eastAsia="仿宋_GB2312"/>
          <w:color w:val="auto"/>
          <w:sz w:val="32"/>
          <w:szCs w:val="32"/>
        </w:rPr>
      </w:pPr>
      <w:r>
        <w:rPr>
          <w:rFonts w:hint="eastAsia" w:ascii="仿宋_GB2312" w:eastAsia="仿宋_GB2312"/>
          <w:color w:val="auto"/>
          <w:sz w:val="32"/>
          <w:szCs w:val="32"/>
        </w:rPr>
        <w:t>后期处置工作要积极稳妥、深入细致</w:t>
      </w:r>
      <w:r>
        <w:rPr>
          <w:rFonts w:hint="eastAsia" w:ascii="仿宋_GB2312" w:eastAsia="仿宋_GB2312"/>
          <w:color w:val="auto"/>
          <w:sz w:val="32"/>
          <w:szCs w:val="32"/>
          <w:lang w:eastAsia="zh-CN"/>
        </w:rPr>
        <w:t>，</w:t>
      </w:r>
      <w:r>
        <w:rPr>
          <w:rFonts w:hint="eastAsia" w:ascii="仿宋_GB2312" w:hAnsi="仿宋_GB2312" w:eastAsia="仿宋_GB2312" w:cs="仿宋_GB2312"/>
          <w:color w:val="auto"/>
          <w:sz w:val="32"/>
          <w:szCs w:val="32"/>
        </w:rPr>
        <w:t>确保社会稳定</w:t>
      </w:r>
      <w:r>
        <w:rPr>
          <w:rFonts w:hint="eastAsia" w:ascii="仿宋_GB2312" w:eastAsia="仿宋_GB2312"/>
          <w:color w:val="auto"/>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5</w:t>
      </w:r>
      <w:r>
        <w:rPr>
          <w:rFonts w:hint="eastAsia" w:ascii="楷体_GB2312" w:hAnsi="楷体_GB2312" w:eastAsia="楷体_GB2312" w:cs="楷体_GB2312"/>
          <w:color w:val="auto"/>
          <w:sz w:val="32"/>
          <w:szCs w:val="32"/>
          <w:lang w:eastAsia="zh-CN"/>
        </w:rPr>
        <w:t>.</w:t>
      </w:r>
      <w:r>
        <w:rPr>
          <w:rFonts w:hint="eastAsia" w:ascii="楷体_GB2312" w:hAnsi="楷体_GB2312" w:eastAsia="楷体_GB2312" w:cs="楷体_GB2312"/>
          <w:color w:val="auto"/>
          <w:sz w:val="32"/>
          <w:szCs w:val="32"/>
        </w:rPr>
        <w:t xml:space="preserve">1 </w:t>
      </w:r>
      <w:r>
        <w:rPr>
          <w:rFonts w:hint="eastAsia" w:ascii="楷体_GB2312" w:hAnsi="楷体_GB2312" w:eastAsia="楷体_GB2312" w:cs="楷体_GB2312"/>
          <w:color w:val="auto"/>
          <w:sz w:val="32"/>
          <w:szCs w:val="32"/>
          <w:lang w:val="en-US" w:eastAsia="zh-CN"/>
        </w:rPr>
        <w:t xml:space="preserve"> </w:t>
      </w:r>
      <w:r>
        <w:rPr>
          <w:rFonts w:hint="eastAsia" w:ascii="楷体_GB2312" w:hAnsi="楷体_GB2312" w:eastAsia="楷体_GB2312" w:cs="楷体_GB2312"/>
          <w:color w:val="auto"/>
          <w:sz w:val="32"/>
          <w:szCs w:val="32"/>
        </w:rPr>
        <w:t>善后处置</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eastAsia="仿宋_GB2312"/>
          <w:color w:val="auto"/>
          <w:sz w:val="32"/>
          <w:szCs w:val="32"/>
        </w:rPr>
      </w:pPr>
      <w:r>
        <w:rPr>
          <w:rFonts w:hint="eastAsia" w:ascii="仿宋_GB2312" w:eastAsia="仿宋_GB2312"/>
          <w:color w:val="auto"/>
          <w:sz w:val="32"/>
          <w:szCs w:val="32"/>
        </w:rPr>
        <w:t>应急救援工作结束后，参加救援的部门和单位应认真核对参加应急救援人数，清点救援装备、器材；收集、整理应急救援工作记录、方案、文件等资料。</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5</w:t>
      </w:r>
      <w:r>
        <w:rPr>
          <w:rFonts w:hint="eastAsia" w:ascii="楷体_GB2312" w:hAnsi="楷体_GB2312" w:eastAsia="楷体_GB2312" w:cs="楷体_GB2312"/>
          <w:color w:val="auto"/>
          <w:sz w:val="32"/>
          <w:szCs w:val="32"/>
          <w:lang w:eastAsia="zh-CN"/>
        </w:rPr>
        <w:t>.</w:t>
      </w:r>
      <w:r>
        <w:rPr>
          <w:rFonts w:hint="eastAsia" w:ascii="楷体_GB2312" w:hAnsi="楷体_GB2312" w:eastAsia="楷体_GB2312" w:cs="楷体_GB2312"/>
          <w:color w:val="auto"/>
          <w:sz w:val="32"/>
          <w:szCs w:val="32"/>
        </w:rPr>
        <w:t xml:space="preserve">2 </w:t>
      </w:r>
      <w:r>
        <w:rPr>
          <w:rFonts w:hint="eastAsia" w:ascii="楷体_GB2312" w:hAnsi="楷体_GB2312" w:eastAsia="楷体_GB2312" w:cs="楷体_GB2312"/>
          <w:color w:val="auto"/>
          <w:sz w:val="32"/>
          <w:szCs w:val="32"/>
          <w:lang w:val="en-US" w:eastAsia="zh-CN"/>
        </w:rPr>
        <w:t xml:space="preserve"> </w:t>
      </w:r>
      <w:r>
        <w:rPr>
          <w:rFonts w:hint="eastAsia" w:ascii="楷体_GB2312" w:hAnsi="楷体_GB2312" w:eastAsia="楷体_GB2312" w:cs="楷体_GB2312"/>
          <w:color w:val="auto"/>
          <w:sz w:val="32"/>
          <w:szCs w:val="32"/>
        </w:rPr>
        <w:t>抚恤、补助和补偿</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eastAsia="仿宋_GB2312"/>
          <w:color w:val="auto"/>
          <w:sz w:val="32"/>
          <w:szCs w:val="32"/>
        </w:rPr>
      </w:pPr>
      <w:r>
        <w:rPr>
          <w:rFonts w:hint="eastAsia" w:ascii="仿宋_GB2312" w:eastAsia="仿宋_GB2312"/>
          <w:color w:val="auto"/>
          <w:sz w:val="32"/>
          <w:szCs w:val="32"/>
        </w:rPr>
        <w:t>对事故中的伤亡人员、应急处置工作人员，以及紧急调集、征用有关单位及个人的物资，要按照规定给予抚恤、补助或补偿。</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eastAsia="仿宋_GB2312"/>
          <w:color w:val="auto"/>
          <w:sz w:val="32"/>
          <w:szCs w:val="32"/>
        </w:rPr>
      </w:pPr>
      <w:r>
        <w:rPr>
          <w:rFonts w:hint="eastAsia" w:ascii="楷体_GB2312" w:hAnsi="楷体_GB2312" w:eastAsia="楷体_GB2312" w:cs="楷体_GB2312"/>
          <w:color w:val="auto"/>
          <w:sz w:val="32"/>
          <w:szCs w:val="32"/>
        </w:rPr>
        <w:t>5</w:t>
      </w:r>
      <w:r>
        <w:rPr>
          <w:rFonts w:hint="eastAsia" w:ascii="楷体_GB2312" w:hAnsi="楷体_GB2312" w:eastAsia="楷体_GB2312" w:cs="楷体_GB2312"/>
          <w:color w:val="auto"/>
          <w:sz w:val="32"/>
          <w:szCs w:val="32"/>
          <w:lang w:eastAsia="zh-CN"/>
        </w:rPr>
        <w:t>.</w:t>
      </w:r>
      <w:r>
        <w:rPr>
          <w:rFonts w:hint="eastAsia" w:ascii="楷体_GB2312" w:hAnsi="楷体_GB2312" w:eastAsia="楷体_GB2312" w:cs="楷体_GB2312"/>
          <w:color w:val="auto"/>
          <w:sz w:val="32"/>
          <w:szCs w:val="32"/>
          <w:lang w:val="en-US" w:eastAsia="zh-CN"/>
        </w:rPr>
        <w:t>3</w:t>
      </w:r>
      <w:r>
        <w:rPr>
          <w:rFonts w:hint="eastAsia" w:ascii="楷体_GB2312" w:hAnsi="楷体_GB2312" w:eastAsia="楷体_GB2312" w:cs="楷体_GB2312"/>
          <w:color w:val="auto"/>
          <w:sz w:val="32"/>
          <w:szCs w:val="32"/>
        </w:rPr>
        <w:t xml:space="preserve"> </w:t>
      </w:r>
      <w:r>
        <w:rPr>
          <w:rFonts w:hint="eastAsia" w:ascii="楷体_GB2312" w:hAnsi="楷体_GB2312" w:eastAsia="楷体_GB2312" w:cs="楷体_GB2312"/>
          <w:color w:val="auto"/>
          <w:sz w:val="32"/>
          <w:szCs w:val="32"/>
          <w:lang w:val="en-US" w:eastAsia="zh-CN"/>
        </w:rPr>
        <w:t xml:space="preserve"> </w:t>
      </w:r>
      <w:r>
        <w:rPr>
          <w:rFonts w:hint="eastAsia" w:ascii="楷体_GB2312" w:hAnsi="楷体_GB2312" w:eastAsia="楷体_GB2312" w:cs="楷体_GB2312"/>
          <w:color w:val="auto"/>
          <w:sz w:val="32"/>
          <w:szCs w:val="32"/>
        </w:rPr>
        <w:t>调查和总结</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ascii="仿宋_GB2312" w:eastAsia="仿宋_GB2312"/>
          <w:color w:val="auto"/>
          <w:sz w:val="32"/>
          <w:szCs w:val="32"/>
        </w:rPr>
      </w:pPr>
      <w:r>
        <w:rPr>
          <w:rFonts w:hint="eastAsia" w:ascii="仿宋_GB2312" w:hAnsi="仿宋_GB2312" w:eastAsia="仿宋_GB2312" w:cs="仿宋_GB2312"/>
          <w:color w:val="auto"/>
          <w:sz w:val="32"/>
          <w:szCs w:val="32"/>
        </w:rPr>
        <w:t>应当按照国家有关规定，组织有关单位和专家调查</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分析事故原因</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认定事故责任</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提出改进措施</w:t>
      </w:r>
      <w:r>
        <w:rPr>
          <w:rFonts w:hint="eastAsia" w:ascii="仿宋_GB2312" w:hAnsi="仿宋_GB2312" w:eastAsia="仿宋_GB2312" w:cs="仿宋_GB2312"/>
          <w:color w:val="auto"/>
          <w:sz w:val="32"/>
          <w:szCs w:val="32"/>
          <w:lang w:eastAsia="zh-CN"/>
        </w:rPr>
        <w:t>，及时提交</w:t>
      </w:r>
      <w:r>
        <w:rPr>
          <w:rFonts w:hint="eastAsia" w:ascii="仿宋_GB2312" w:hAnsi="仿宋_GB2312" w:eastAsia="仿宋_GB2312" w:cs="仿宋_GB2312"/>
          <w:color w:val="auto"/>
          <w:sz w:val="32"/>
          <w:szCs w:val="32"/>
        </w:rPr>
        <w:t>事故</w:t>
      </w:r>
      <w:r>
        <w:rPr>
          <w:rFonts w:hint="eastAsia" w:ascii="仿宋_GB2312" w:hAnsi="仿宋_GB2312" w:eastAsia="仿宋_GB2312" w:cs="仿宋_GB2312"/>
          <w:color w:val="auto"/>
          <w:sz w:val="32"/>
          <w:szCs w:val="32"/>
          <w:lang w:eastAsia="zh-CN"/>
        </w:rPr>
        <w:t>调查</w:t>
      </w:r>
      <w:r>
        <w:rPr>
          <w:rFonts w:hint="eastAsia" w:ascii="仿宋_GB2312" w:hAnsi="仿宋_GB2312" w:eastAsia="仿宋_GB2312" w:cs="仿宋_GB2312"/>
          <w:color w:val="auto"/>
          <w:sz w:val="32"/>
          <w:szCs w:val="32"/>
        </w:rPr>
        <w:t>报告</w:t>
      </w:r>
      <w:r>
        <w:rPr>
          <w:rFonts w:hint="eastAsia" w:ascii="仿宋_GB2312" w:hAnsi="仿宋_GB2312" w:eastAsia="仿宋_GB2312" w:cs="仿宋_GB2312"/>
          <w:color w:val="auto"/>
          <w:sz w:val="32"/>
          <w:szCs w:val="32"/>
          <w:lang w:eastAsia="zh-CN"/>
        </w:rPr>
        <w:t>，并</w:t>
      </w:r>
      <w:r>
        <w:rPr>
          <w:rFonts w:hint="eastAsia" w:ascii="仿宋_GB2312" w:eastAsia="仿宋_GB2312"/>
          <w:color w:val="auto"/>
          <w:sz w:val="32"/>
          <w:szCs w:val="32"/>
        </w:rPr>
        <w:t>根据事故调查报告，</w:t>
      </w:r>
      <w:r>
        <w:rPr>
          <w:rFonts w:hint="eastAsia" w:ascii="仿宋_GB2312" w:hAnsi="仿宋_GB2312" w:eastAsia="仿宋_GB2312" w:cs="仿宋_GB2312"/>
          <w:color w:val="auto"/>
          <w:sz w:val="32"/>
          <w:szCs w:val="32"/>
          <w:lang w:val="en-US" w:eastAsia="zh-CN"/>
        </w:rPr>
        <w:t>分析总结经验教训，</w:t>
      </w:r>
      <w:r>
        <w:rPr>
          <w:rFonts w:hint="eastAsia" w:ascii="仿宋_GB2312" w:eastAsia="仿宋_GB2312"/>
          <w:color w:val="auto"/>
          <w:sz w:val="32"/>
          <w:szCs w:val="32"/>
        </w:rPr>
        <w:t>强化安全管理，制定防范措施。</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eastAsia="仿宋_GB2312"/>
          <w:color w:val="auto"/>
          <w:sz w:val="32"/>
          <w:szCs w:val="32"/>
        </w:rPr>
      </w:pPr>
      <w:r>
        <w:rPr>
          <w:rFonts w:hint="eastAsia" w:ascii="黑体" w:hAnsi="黑体" w:eastAsia="黑体" w:cs="黑体"/>
          <w:color w:val="auto"/>
          <w:sz w:val="32"/>
          <w:szCs w:val="32"/>
        </w:rPr>
        <w:t>6</w:t>
      </w:r>
      <w:r>
        <w:rPr>
          <w:rFonts w:hint="eastAsia" w:ascii="黑体" w:hAnsi="黑体" w:eastAsia="黑体" w:cs="黑体"/>
          <w:color w:val="auto"/>
          <w:sz w:val="32"/>
          <w:szCs w:val="32"/>
          <w:lang w:val="en-US" w:eastAsia="zh-CN"/>
        </w:rPr>
        <w:t xml:space="preserve">  </w:t>
      </w:r>
      <w:r>
        <w:rPr>
          <w:rFonts w:hint="eastAsia" w:ascii="黑体" w:hAnsi="黑体" w:eastAsia="黑体" w:cs="黑体"/>
          <w:color w:val="auto"/>
          <w:sz w:val="32"/>
          <w:szCs w:val="32"/>
        </w:rPr>
        <w:t>保障措施</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eastAsia="仿宋_GB2312"/>
          <w:color w:val="auto"/>
          <w:sz w:val="32"/>
          <w:szCs w:val="32"/>
        </w:rPr>
      </w:pPr>
      <w:r>
        <w:rPr>
          <w:rFonts w:hint="eastAsia" w:ascii="仿宋_GB2312" w:eastAsia="仿宋_GB2312"/>
          <w:color w:val="auto"/>
          <w:sz w:val="32"/>
          <w:szCs w:val="32"/>
        </w:rPr>
        <w:t>按照职责分工和相关预案做好事故的应对工作，同时根据应急预案切实做好应对事故的人力、物力、财力、交通运输、医疗卫生及通信保障等工作，保证应急救援工作的需要。</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6</w:t>
      </w:r>
      <w:r>
        <w:rPr>
          <w:rFonts w:hint="eastAsia" w:ascii="楷体_GB2312" w:hAnsi="楷体_GB2312" w:eastAsia="楷体_GB2312" w:cs="楷体_GB2312"/>
          <w:color w:val="auto"/>
          <w:sz w:val="32"/>
          <w:szCs w:val="32"/>
          <w:lang w:eastAsia="zh-CN"/>
        </w:rPr>
        <w:t>.</w:t>
      </w:r>
      <w:r>
        <w:rPr>
          <w:rFonts w:hint="eastAsia" w:ascii="楷体_GB2312" w:hAnsi="楷体_GB2312" w:eastAsia="楷体_GB2312" w:cs="楷体_GB2312"/>
          <w:color w:val="auto"/>
          <w:sz w:val="32"/>
          <w:szCs w:val="32"/>
        </w:rPr>
        <w:t xml:space="preserve">1 </w:t>
      </w:r>
      <w:r>
        <w:rPr>
          <w:rFonts w:hint="eastAsia" w:ascii="楷体_GB2312" w:hAnsi="楷体_GB2312" w:eastAsia="楷体_GB2312" w:cs="楷体_GB2312"/>
          <w:color w:val="auto"/>
          <w:sz w:val="32"/>
          <w:szCs w:val="32"/>
          <w:lang w:val="en-US" w:eastAsia="zh-CN"/>
        </w:rPr>
        <w:t xml:space="preserve"> </w:t>
      </w:r>
      <w:r>
        <w:rPr>
          <w:rFonts w:hint="eastAsia" w:ascii="楷体_GB2312" w:hAnsi="楷体_GB2312" w:eastAsia="楷体_GB2312" w:cs="楷体_GB2312"/>
          <w:color w:val="auto"/>
          <w:sz w:val="32"/>
          <w:szCs w:val="32"/>
        </w:rPr>
        <w:t>信息保障</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eastAsia="仿宋_GB2312"/>
          <w:color w:val="auto"/>
          <w:sz w:val="32"/>
          <w:szCs w:val="32"/>
        </w:rPr>
      </w:pPr>
      <w:r>
        <w:rPr>
          <w:rFonts w:hint="eastAsia" w:ascii="仿宋_GB2312" w:eastAsia="仿宋_GB2312"/>
          <w:color w:val="auto"/>
          <w:sz w:val="32"/>
          <w:szCs w:val="32"/>
          <w:lang w:eastAsia="zh-CN"/>
        </w:rPr>
        <w:t>依托现有的</w:t>
      </w:r>
      <w:r>
        <w:rPr>
          <w:rFonts w:hint="eastAsia" w:ascii="仿宋_GB2312" w:eastAsia="仿宋_GB2312"/>
          <w:color w:val="auto"/>
          <w:sz w:val="32"/>
          <w:szCs w:val="32"/>
        </w:rPr>
        <w:t>有线</w:t>
      </w:r>
      <w:r>
        <w:rPr>
          <w:rFonts w:hint="eastAsia" w:ascii="仿宋_GB2312" w:eastAsia="仿宋_GB2312"/>
          <w:color w:val="auto"/>
          <w:sz w:val="32"/>
          <w:szCs w:val="32"/>
          <w:lang w:eastAsia="zh-CN"/>
        </w:rPr>
        <w:t>、</w:t>
      </w:r>
      <w:r>
        <w:rPr>
          <w:rFonts w:hint="eastAsia" w:ascii="仿宋_GB2312" w:eastAsia="仿宋_GB2312"/>
          <w:color w:val="auto"/>
          <w:sz w:val="32"/>
          <w:szCs w:val="32"/>
        </w:rPr>
        <w:t>无线</w:t>
      </w:r>
      <w:r>
        <w:rPr>
          <w:rFonts w:hint="eastAsia" w:ascii="仿宋_GB2312" w:eastAsia="仿宋_GB2312"/>
          <w:color w:val="auto"/>
          <w:sz w:val="32"/>
          <w:szCs w:val="32"/>
          <w:lang w:eastAsia="zh-CN"/>
        </w:rPr>
        <w:t>通信系统，构成</w:t>
      </w:r>
      <w:r>
        <w:rPr>
          <w:rFonts w:hint="eastAsia" w:ascii="仿宋_GB2312" w:eastAsia="仿宋_GB2312"/>
          <w:color w:val="auto"/>
          <w:sz w:val="32"/>
          <w:szCs w:val="32"/>
        </w:rPr>
        <w:t>应急通信</w:t>
      </w:r>
      <w:r>
        <w:rPr>
          <w:rFonts w:hint="eastAsia" w:ascii="仿宋_GB2312" w:eastAsia="仿宋_GB2312"/>
          <w:color w:val="auto"/>
          <w:sz w:val="32"/>
          <w:szCs w:val="32"/>
          <w:lang w:eastAsia="zh-CN"/>
        </w:rPr>
        <w:t>保障</w:t>
      </w:r>
      <w:r>
        <w:rPr>
          <w:rFonts w:hint="eastAsia" w:ascii="仿宋_GB2312" w:eastAsia="仿宋_GB2312"/>
          <w:color w:val="auto"/>
          <w:sz w:val="32"/>
          <w:szCs w:val="32"/>
        </w:rPr>
        <w:t>系统，确保通信畅通。预案中涉及到的单位、人员应保证相互间通讯、信息的畅通，</w:t>
      </w:r>
      <w:r>
        <w:rPr>
          <w:rFonts w:hint="eastAsia" w:ascii="仿宋_GB2312" w:eastAsia="仿宋_GB2312"/>
          <w:color w:val="auto"/>
          <w:sz w:val="32"/>
          <w:szCs w:val="32"/>
          <w:lang w:eastAsia="zh-CN"/>
        </w:rPr>
        <w:t>市指挥部</w:t>
      </w:r>
      <w:r>
        <w:rPr>
          <w:rFonts w:hint="eastAsia" w:ascii="仿宋_GB2312" w:eastAsia="仿宋_GB2312"/>
          <w:color w:val="auto"/>
          <w:sz w:val="32"/>
          <w:szCs w:val="32"/>
        </w:rPr>
        <w:t>办公室</w:t>
      </w:r>
      <w:r>
        <w:rPr>
          <w:rFonts w:hint="eastAsia" w:ascii="仿宋_GB2312" w:eastAsia="仿宋_GB2312"/>
          <w:color w:val="auto"/>
          <w:sz w:val="32"/>
          <w:szCs w:val="32"/>
          <w:lang w:eastAsia="zh-CN"/>
        </w:rPr>
        <w:t>要</w:t>
      </w:r>
      <w:r>
        <w:rPr>
          <w:rFonts w:hint="eastAsia" w:ascii="仿宋_GB2312" w:eastAsia="仿宋_GB2312"/>
          <w:color w:val="auto"/>
          <w:sz w:val="32"/>
          <w:szCs w:val="32"/>
        </w:rPr>
        <w:t>定期调度，保证预案的及时启动。</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6</w:t>
      </w:r>
      <w:r>
        <w:rPr>
          <w:rFonts w:hint="eastAsia" w:ascii="楷体_GB2312" w:hAnsi="楷体_GB2312" w:eastAsia="楷体_GB2312" w:cs="楷体_GB2312"/>
          <w:color w:val="auto"/>
          <w:sz w:val="32"/>
          <w:szCs w:val="32"/>
          <w:lang w:eastAsia="zh-CN"/>
        </w:rPr>
        <w:t>.</w:t>
      </w:r>
      <w:r>
        <w:rPr>
          <w:rFonts w:hint="eastAsia" w:ascii="楷体_GB2312" w:hAnsi="楷体_GB2312" w:eastAsia="楷体_GB2312" w:cs="楷体_GB2312"/>
          <w:color w:val="auto"/>
          <w:sz w:val="32"/>
          <w:szCs w:val="32"/>
        </w:rPr>
        <w:t xml:space="preserve">2 </w:t>
      </w:r>
      <w:r>
        <w:rPr>
          <w:rFonts w:hint="eastAsia" w:ascii="楷体_GB2312" w:hAnsi="楷体_GB2312" w:eastAsia="楷体_GB2312" w:cs="楷体_GB2312"/>
          <w:color w:val="auto"/>
          <w:sz w:val="32"/>
          <w:szCs w:val="32"/>
          <w:lang w:val="en-US" w:eastAsia="zh-CN"/>
        </w:rPr>
        <w:t xml:space="preserve"> </w:t>
      </w:r>
      <w:r>
        <w:rPr>
          <w:rFonts w:hint="eastAsia" w:ascii="楷体_GB2312" w:hAnsi="楷体_GB2312" w:eastAsia="楷体_GB2312" w:cs="楷体_GB2312"/>
          <w:color w:val="auto"/>
          <w:sz w:val="32"/>
          <w:szCs w:val="32"/>
        </w:rPr>
        <w:t>技术保障</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eastAsia="仿宋_GB2312"/>
          <w:color w:val="auto"/>
          <w:sz w:val="32"/>
          <w:szCs w:val="32"/>
        </w:rPr>
      </w:pPr>
      <w:r>
        <w:rPr>
          <w:rFonts w:hint="eastAsia" w:ascii="仿宋_GB2312" w:hAnsi="仿宋_GB2312" w:eastAsia="仿宋_GB2312" w:cs="仿宋_GB2312"/>
          <w:color w:val="auto"/>
          <w:sz w:val="32"/>
          <w:szCs w:val="32"/>
          <w:lang w:val="en-US" w:eastAsia="zh-CN"/>
        </w:rPr>
        <w:t>成立技术指导</w:t>
      </w:r>
      <w:r>
        <w:rPr>
          <w:rFonts w:hint="eastAsia" w:ascii="仿宋_GB2312" w:hAnsi="仿宋_GB2312" w:eastAsia="仿宋_GB2312" w:cs="仿宋_GB2312"/>
          <w:color w:val="auto"/>
          <w:sz w:val="32"/>
          <w:szCs w:val="32"/>
          <w:lang w:eastAsia="zh-CN"/>
        </w:rPr>
        <w:t>专家</w:t>
      </w:r>
      <w:r>
        <w:rPr>
          <w:rFonts w:hint="eastAsia" w:ascii="仿宋_GB2312" w:hAnsi="仿宋_GB2312" w:eastAsia="仿宋_GB2312" w:cs="仿宋_GB2312"/>
          <w:color w:val="auto"/>
          <w:sz w:val="32"/>
          <w:szCs w:val="32"/>
        </w:rPr>
        <w:t>库</w:t>
      </w:r>
      <w:r>
        <w:rPr>
          <w:rFonts w:hint="eastAsia" w:ascii="仿宋_GB2312" w:hAnsi="仿宋_GB2312" w:eastAsia="仿宋_GB2312" w:cs="仿宋_GB2312"/>
          <w:color w:val="auto"/>
          <w:sz w:val="32"/>
          <w:szCs w:val="32"/>
          <w:lang w:val="en-US" w:eastAsia="zh-CN"/>
        </w:rPr>
        <w:t>，负责研究、参与事故应急救援工作，为应急救援提供技术支持和保障，确保应急救援工作</w:t>
      </w:r>
      <w:r>
        <w:rPr>
          <w:rFonts w:hint="eastAsia" w:ascii="仿宋_GB2312" w:eastAsia="仿宋_GB2312"/>
          <w:color w:val="auto"/>
          <w:sz w:val="32"/>
          <w:szCs w:val="32"/>
        </w:rPr>
        <w:t>科学、迅速、准确决策。</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eastAsia="仿宋_GB2312"/>
          <w:color w:val="auto"/>
          <w:sz w:val="32"/>
          <w:szCs w:val="32"/>
        </w:rPr>
      </w:pPr>
      <w:r>
        <w:rPr>
          <w:rFonts w:hint="eastAsia" w:ascii="楷体_GB2312" w:hAnsi="楷体_GB2312" w:eastAsia="楷体_GB2312" w:cs="楷体_GB2312"/>
          <w:color w:val="auto"/>
          <w:sz w:val="32"/>
          <w:szCs w:val="32"/>
        </w:rPr>
        <w:t>6</w:t>
      </w:r>
      <w:r>
        <w:rPr>
          <w:rFonts w:hint="eastAsia" w:ascii="楷体_GB2312" w:hAnsi="楷体_GB2312" w:eastAsia="楷体_GB2312" w:cs="楷体_GB2312"/>
          <w:color w:val="auto"/>
          <w:sz w:val="32"/>
          <w:szCs w:val="32"/>
          <w:lang w:eastAsia="zh-CN"/>
        </w:rPr>
        <w:t>.</w:t>
      </w:r>
      <w:r>
        <w:rPr>
          <w:rFonts w:hint="eastAsia" w:ascii="楷体_GB2312" w:hAnsi="楷体_GB2312" w:eastAsia="楷体_GB2312" w:cs="楷体_GB2312"/>
          <w:color w:val="auto"/>
          <w:sz w:val="32"/>
          <w:szCs w:val="32"/>
        </w:rPr>
        <w:t xml:space="preserve">3 </w:t>
      </w:r>
      <w:r>
        <w:rPr>
          <w:rFonts w:hint="eastAsia" w:ascii="楷体_GB2312" w:hAnsi="楷体_GB2312" w:eastAsia="楷体_GB2312" w:cs="楷体_GB2312"/>
          <w:color w:val="auto"/>
          <w:sz w:val="32"/>
          <w:szCs w:val="32"/>
          <w:lang w:val="en-US" w:eastAsia="zh-CN"/>
        </w:rPr>
        <w:t xml:space="preserve"> </w:t>
      </w:r>
      <w:r>
        <w:rPr>
          <w:rFonts w:hint="eastAsia" w:ascii="楷体_GB2312" w:hAnsi="楷体_GB2312" w:eastAsia="楷体_GB2312" w:cs="楷体_GB2312"/>
          <w:color w:val="auto"/>
          <w:sz w:val="32"/>
          <w:szCs w:val="32"/>
        </w:rPr>
        <w:t>物资保障</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eastAsia="仿宋_GB2312"/>
          <w:color w:val="auto"/>
          <w:sz w:val="32"/>
          <w:szCs w:val="32"/>
        </w:rPr>
      </w:pPr>
      <w:r>
        <w:rPr>
          <w:rFonts w:hint="eastAsia" w:ascii="仿宋_GB2312" w:eastAsia="仿宋_GB2312"/>
          <w:color w:val="auto"/>
          <w:sz w:val="32"/>
          <w:szCs w:val="32"/>
        </w:rPr>
        <w:t>根据有关法律、法规和应急预案的规定，做好</w:t>
      </w:r>
      <w:r>
        <w:rPr>
          <w:rFonts w:hint="eastAsia" w:ascii="仿宋_GB2312" w:eastAsia="仿宋_GB2312"/>
          <w:color w:val="auto"/>
          <w:sz w:val="32"/>
          <w:szCs w:val="32"/>
          <w:lang w:eastAsia="zh-CN"/>
        </w:rPr>
        <w:t>应急救援的</w:t>
      </w:r>
      <w:r>
        <w:rPr>
          <w:rFonts w:hint="eastAsia" w:ascii="仿宋_GB2312" w:eastAsia="仿宋_GB2312"/>
          <w:color w:val="auto"/>
          <w:sz w:val="32"/>
          <w:szCs w:val="32"/>
        </w:rPr>
        <w:t>物资储备工作。各</w:t>
      </w:r>
      <w:r>
        <w:rPr>
          <w:rFonts w:hint="eastAsia" w:ascii="仿宋_GB2312" w:eastAsia="仿宋_GB2312"/>
          <w:color w:val="auto"/>
          <w:sz w:val="32"/>
          <w:szCs w:val="32"/>
          <w:lang w:eastAsia="zh-CN"/>
        </w:rPr>
        <w:t>相关单位、</w:t>
      </w:r>
      <w:r>
        <w:rPr>
          <w:rFonts w:hint="eastAsia" w:ascii="仿宋_GB2312" w:eastAsia="仿宋_GB2312"/>
          <w:color w:val="auto"/>
          <w:sz w:val="32"/>
          <w:szCs w:val="32"/>
        </w:rPr>
        <w:t>企业应当配备必要的应急救援器材、设备，进行经常性维护、保养，保证能够正常使用。</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6</w:t>
      </w:r>
      <w:r>
        <w:rPr>
          <w:rFonts w:hint="eastAsia" w:ascii="楷体_GB2312" w:hAnsi="楷体_GB2312" w:eastAsia="楷体_GB2312" w:cs="楷体_GB2312"/>
          <w:color w:val="auto"/>
          <w:sz w:val="32"/>
          <w:szCs w:val="32"/>
          <w:lang w:eastAsia="zh-CN"/>
        </w:rPr>
        <w:t>.</w:t>
      </w:r>
      <w:r>
        <w:rPr>
          <w:rFonts w:hint="eastAsia" w:ascii="楷体_GB2312" w:hAnsi="楷体_GB2312" w:eastAsia="楷体_GB2312" w:cs="楷体_GB2312"/>
          <w:color w:val="auto"/>
          <w:sz w:val="32"/>
          <w:szCs w:val="32"/>
        </w:rPr>
        <w:t xml:space="preserve">4 </w:t>
      </w:r>
      <w:r>
        <w:rPr>
          <w:rFonts w:hint="eastAsia" w:ascii="楷体_GB2312" w:hAnsi="楷体_GB2312" w:eastAsia="楷体_GB2312" w:cs="楷体_GB2312"/>
          <w:color w:val="auto"/>
          <w:sz w:val="32"/>
          <w:szCs w:val="32"/>
          <w:lang w:val="en-US" w:eastAsia="zh-CN"/>
        </w:rPr>
        <w:t xml:space="preserve"> </w:t>
      </w:r>
      <w:r>
        <w:rPr>
          <w:rFonts w:hint="eastAsia" w:ascii="楷体_GB2312" w:hAnsi="楷体_GB2312" w:eastAsia="楷体_GB2312" w:cs="楷体_GB2312"/>
          <w:color w:val="auto"/>
          <w:sz w:val="32"/>
          <w:szCs w:val="32"/>
        </w:rPr>
        <w:t>应急队伍保障</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eastAsia="仿宋_GB2312"/>
          <w:color w:val="auto"/>
          <w:sz w:val="32"/>
          <w:szCs w:val="32"/>
        </w:rPr>
      </w:pPr>
      <w:r>
        <w:rPr>
          <w:rFonts w:hint="eastAsia" w:ascii="仿宋_GB2312" w:eastAsia="仿宋_GB2312"/>
          <w:color w:val="auto"/>
          <w:sz w:val="32"/>
          <w:szCs w:val="32"/>
          <w:lang w:eastAsia="zh-CN"/>
        </w:rPr>
        <w:t>企业</w:t>
      </w:r>
      <w:r>
        <w:rPr>
          <w:rFonts w:hint="default" w:ascii="仿宋_GB2312" w:eastAsia="仿宋_GB2312"/>
          <w:color w:val="auto"/>
          <w:sz w:val="32"/>
          <w:szCs w:val="32"/>
        </w:rPr>
        <w:t>应根据</w:t>
      </w:r>
      <w:r>
        <w:rPr>
          <w:rFonts w:hint="eastAsia" w:ascii="仿宋_GB2312" w:eastAsia="仿宋_GB2312"/>
          <w:color w:val="auto"/>
          <w:sz w:val="32"/>
          <w:szCs w:val="32"/>
          <w:lang w:eastAsia="zh-CN"/>
        </w:rPr>
        <w:t>法律法规、标准规范以及</w:t>
      </w:r>
      <w:r>
        <w:rPr>
          <w:rFonts w:hint="default" w:ascii="仿宋_GB2312" w:eastAsia="仿宋_GB2312"/>
          <w:color w:val="auto"/>
          <w:sz w:val="32"/>
          <w:szCs w:val="32"/>
        </w:rPr>
        <w:t>应急实际需要和特点，建立</w:t>
      </w:r>
      <w:r>
        <w:rPr>
          <w:rFonts w:hint="eastAsia" w:ascii="仿宋_GB2312" w:eastAsia="仿宋_GB2312"/>
          <w:color w:val="auto"/>
          <w:sz w:val="32"/>
          <w:szCs w:val="32"/>
          <w:lang w:eastAsia="zh-CN"/>
        </w:rPr>
        <w:t>专（兼）职</w:t>
      </w:r>
      <w:r>
        <w:rPr>
          <w:rFonts w:hint="default" w:ascii="仿宋_GB2312" w:eastAsia="仿宋_GB2312"/>
          <w:color w:val="auto"/>
          <w:sz w:val="32"/>
          <w:szCs w:val="32"/>
        </w:rPr>
        <w:t>应急</w:t>
      </w:r>
      <w:r>
        <w:rPr>
          <w:rFonts w:hint="eastAsia" w:ascii="仿宋_GB2312" w:eastAsia="仿宋_GB2312"/>
          <w:color w:val="auto"/>
          <w:sz w:val="32"/>
          <w:szCs w:val="32"/>
          <w:lang w:eastAsia="zh-CN"/>
        </w:rPr>
        <w:t>救援</w:t>
      </w:r>
      <w:r>
        <w:rPr>
          <w:rFonts w:hint="default" w:ascii="仿宋_GB2312" w:eastAsia="仿宋_GB2312"/>
          <w:color w:val="auto"/>
          <w:sz w:val="32"/>
          <w:szCs w:val="32"/>
        </w:rPr>
        <w:t>队伍，明确</w:t>
      </w:r>
      <w:r>
        <w:rPr>
          <w:rFonts w:hint="eastAsia" w:ascii="仿宋_GB2312" w:eastAsia="仿宋_GB2312"/>
          <w:color w:val="auto"/>
          <w:sz w:val="32"/>
          <w:szCs w:val="32"/>
          <w:lang w:eastAsia="zh-CN"/>
        </w:rPr>
        <w:t>专（兼）职</w:t>
      </w:r>
      <w:r>
        <w:rPr>
          <w:rFonts w:hint="default" w:ascii="仿宋_GB2312" w:eastAsia="仿宋_GB2312"/>
          <w:color w:val="auto"/>
          <w:sz w:val="32"/>
          <w:szCs w:val="32"/>
        </w:rPr>
        <w:t>应急</w:t>
      </w:r>
      <w:r>
        <w:rPr>
          <w:rFonts w:hint="eastAsia" w:ascii="仿宋_GB2312" w:eastAsia="仿宋_GB2312"/>
          <w:color w:val="auto"/>
          <w:sz w:val="32"/>
          <w:szCs w:val="32"/>
          <w:lang w:eastAsia="zh-CN"/>
        </w:rPr>
        <w:t>救援队伍</w:t>
      </w:r>
      <w:r>
        <w:rPr>
          <w:rFonts w:hint="default" w:ascii="仿宋_GB2312" w:eastAsia="仿宋_GB2312"/>
          <w:color w:val="auto"/>
          <w:sz w:val="32"/>
          <w:szCs w:val="32"/>
        </w:rPr>
        <w:t>的组织、职能，开展培训和演练；市指挥部各成员单位根据本预案规定的职责分工，做好应急救援力量</w:t>
      </w:r>
      <w:r>
        <w:rPr>
          <w:rFonts w:hint="eastAsia" w:ascii="仿宋_GB2312" w:eastAsia="仿宋_GB2312"/>
          <w:color w:val="auto"/>
          <w:sz w:val="32"/>
          <w:szCs w:val="32"/>
          <w:lang w:eastAsia="zh-CN"/>
        </w:rPr>
        <w:t>的</w:t>
      </w:r>
      <w:r>
        <w:rPr>
          <w:rFonts w:hint="default" w:ascii="仿宋_GB2312" w:eastAsia="仿宋_GB2312"/>
          <w:color w:val="auto"/>
          <w:sz w:val="32"/>
          <w:szCs w:val="32"/>
        </w:rPr>
        <w:t>准备。</w:t>
      </w:r>
      <w:r>
        <w:rPr>
          <w:rFonts w:hint="eastAsia" w:ascii="仿宋_GB2312" w:eastAsia="仿宋_GB2312"/>
          <w:color w:val="auto"/>
          <w:sz w:val="32"/>
          <w:szCs w:val="32"/>
        </w:rPr>
        <w:t>预案中涉及的</w:t>
      </w:r>
      <w:r>
        <w:rPr>
          <w:rFonts w:hint="eastAsia" w:ascii="仿宋_GB2312" w:eastAsia="仿宋_GB2312"/>
          <w:color w:val="auto"/>
          <w:sz w:val="32"/>
          <w:szCs w:val="32"/>
          <w:lang w:eastAsia="zh-CN"/>
        </w:rPr>
        <w:t>单位</w:t>
      </w:r>
      <w:r>
        <w:rPr>
          <w:rFonts w:hint="eastAsia" w:ascii="仿宋_GB2312" w:eastAsia="仿宋_GB2312"/>
          <w:color w:val="auto"/>
          <w:sz w:val="32"/>
          <w:szCs w:val="32"/>
        </w:rPr>
        <w:t>及人员，如发生工作变动，应及时补充，保证预案的有效实施。</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6</w:t>
      </w:r>
      <w:r>
        <w:rPr>
          <w:rFonts w:hint="eastAsia" w:ascii="楷体_GB2312" w:hAnsi="楷体_GB2312" w:eastAsia="楷体_GB2312" w:cs="楷体_GB2312"/>
          <w:color w:val="auto"/>
          <w:sz w:val="32"/>
          <w:szCs w:val="32"/>
          <w:lang w:eastAsia="zh-CN"/>
        </w:rPr>
        <w:t>.</w:t>
      </w:r>
      <w:r>
        <w:rPr>
          <w:rFonts w:hint="eastAsia" w:ascii="楷体_GB2312" w:hAnsi="楷体_GB2312" w:eastAsia="楷体_GB2312" w:cs="楷体_GB2312"/>
          <w:color w:val="auto"/>
          <w:sz w:val="32"/>
          <w:szCs w:val="32"/>
          <w:lang w:val="en-US" w:eastAsia="zh-CN"/>
        </w:rPr>
        <w:t>5</w:t>
      </w:r>
      <w:r>
        <w:rPr>
          <w:rFonts w:hint="eastAsia" w:ascii="楷体_GB2312" w:hAnsi="楷体_GB2312" w:eastAsia="楷体_GB2312" w:cs="楷体_GB2312"/>
          <w:color w:val="auto"/>
          <w:sz w:val="32"/>
          <w:szCs w:val="32"/>
        </w:rPr>
        <w:t xml:space="preserve"> </w:t>
      </w:r>
      <w:r>
        <w:rPr>
          <w:rFonts w:hint="eastAsia" w:ascii="楷体_GB2312" w:hAnsi="楷体_GB2312" w:eastAsia="楷体_GB2312" w:cs="楷体_GB2312"/>
          <w:color w:val="auto"/>
          <w:sz w:val="32"/>
          <w:szCs w:val="32"/>
          <w:lang w:val="en-US" w:eastAsia="zh-CN"/>
        </w:rPr>
        <w:t xml:space="preserve"> </w:t>
      </w:r>
      <w:r>
        <w:rPr>
          <w:rFonts w:hint="eastAsia" w:ascii="楷体_GB2312" w:hAnsi="楷体_GB2312" w:eastAsia="楷体_GB2312" w:cs="楷体_GB2312"/>
          <w:color w:val="auto"/>
          <w:sz w:val="32"/>
          <w:szCs w:val="32"/>
        </w:rPr>
        <w:t>资金保障</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eastAsia="仿宋_GB2312"/>
          <w:color w:val="auto"/>
          <w:sz w:val="32"/>
          <w:szCs w:val="32"/>
        </w:rPr>
      </w:pPr>
      <w:r>
        <w:rPr>
          <w:rFonts w:hint="eastAsia" w:eastAsia="仿宋_GB2312"/>
          <w:color w:val="auto"/>
          <w:sz w:val="32"/>
          <w:szCs w:val="32"/>
        </w:rPr>
        <w:t>处置</w:t>
      </w:r>
      <w:r>
        <w:rPr>
          <w:rFonts w:hint="eastAsia" w:eastAsia="仿宋_GB2312"/>
          <w:color w:val="auto"/>
          <w:sz w:val="32"/>
          <w:szCs w:val="32"/>
          <w:lang w:eastAsia="zh-CN"/>
        </w:rPr>
        <w:t>事故</w:t>
      </w:r>
      <w:r>
        <w:rPr>
          <w:rFonts w:hint="eastAsia" w:eastAsia="仿宋_GB2312"/>
          <w:color w:val="auto"/>
          <w:sz w:val="32"/>
          <w:szCs w:val="32"/>
        </w:rPr>
        <w:t>所需资金，按现行事权划分原则，多渠道筹集，分级负担，满足</w:t>
      </w:r>
      <w:r>
        <w:rPr>
          <w:rFonts w:hint="eastAsia" w:eastAsia="仿宋_GB2312"/>
          <w:color w:val="auto"/>
          <w:sz w:val="32"/>
          <w:szCs w:val="32"/>
          <w:lang w:eastAsia="zh-CN"/>
        </w:rPr>
        <w:t>应急救援</w:t>
      </w:r>
      <w:r>
        <w:rPr>
          <w:rFonts w:hint="eastAsia" w:eastAsia="仿宋_GB2312"/>
          <w:color w:val="auto"/>
          <w:sz w:val="32"/>
          <w:szCs w:val="32"/>
        </w:rPr>
        <w:t>需要。</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6</w:t>
      </w:r>
      <w:r>
        <w:rPr>
          <w:rFonts w:hint="eastAsia" w:ascii="楷体_GB2312" w:hAnsi="楷体_GB2312" w:eastAsia="楷体_GB2312" w:cs="楷体_GB2312"/>
          <w:color w:val="auto"/>
          <w:sz w:val="32"/>
          <w:szCs w:val="32"/>
          <w:lang w:eastAsia="zh-CN"/>
        </w:rPr>
        <w:t>.</w:t>
      </w:r>
      <w:r>
        <w:rPr>
          <w:rFonts w:hint="eastAsia" w:ascii="楷体_GB2312" w:hAnsi="楷体_GB2312" w:eastAsia="楷体_GB2312" w:cs="楷体_GB2312"/>
          <w:color w:val="auto"/>
          <w:sz w:val="32"/>
          <w:szCs w:val="32"/>
          <w:lang w:val="en-US" w:eastAsia="zh-CN"/>
        </w:rPr>
        <w:t>6</w:t>
      </w:r>
      <w:r>
        <w:rPr>
          <w:rFonts w:hint="eastAsia" w:ascii="楷体_GB2312" w:hAnsi="楷体_GB2312" w:eastAsia="楷体_GB2312" w:cs="楷体_GB2312"/>
          <w:color w:val="auto"/>
          <w:sz w:val="32"/>
          <w:szCs w:val="32"/>
        </w:rPr>
        <w:t xml:space="preserve"> </w:t>
      </w:r>
      <w:r>
        <w:rPr>
          <w:rFonts w:hint="eastAsia" w:ascii="楷体_GB2312" w:hAnsi="楷体_GB2312" w:eastAsia="楷体_GB2312" w:cs="楷体_GB2312"/>
          <w:color w:val="auto"/>
          <w:sz w:val="32"/>
          <w:szCs w:val="32"/>
          <w:lang w:val="en-US" w:eastAsia="zh-CN"/>
        </w:rPr>
        <w:t xml:space="preserve"> </w:t>
      </w:r>
      <w:r>
        <w:rPr>
          <w:rFonts w:hint="eastAsia" w:ascii="楷体_GB2312" w:hAnsi="楷体_GB2312" w:eastAsia="楷体_GB2312" w:cs="楷体_GB2312"/>
          <w:color w:val="auto"/>
          <w:sz w:val="32"/>
          <w:szCs w:val="32"/>
        </w:rPr>
        <w:t>宣传教育、培训和演练</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eastAsia="仿宋_GB2312"/>
          <w:color w:val="auto"/>
          <w:sz w:val="32"/>
          <w:szCs w:val="32"/>
        </w:rPr>
      </w:pPr>
      <w:r>
        <w:rPr>
          <w:rFonts w:hint="eastAsia" w:ascii="仿宋_GB2312" w:eastAsia="仿宋_GB2312"/>
          <w:color w:val="auto"/>
          <w:sz w:val="32"/>
          <w:szCs w:val="32"/>
        </w:rPr>
        <w:t>6</w:t>
      </w:r>
      <w:r>
        <w:rPr>
          <w:rFonts w:hint="eastAsia" w:ascii="仿宋_GB2312" w:eastAsia="仿宋_GB2312"/>
          <w:color w:val="auto"/>
          <w:sz w:val="32"/>
          <w:szCs w:val="32"/>
          <w:lang w:eastAsia="zh-CN"/>
        </w:rPr>
        <w:t>.</w:t>
      </w:r>
      <w:r>
        <w:rPr>
          <w:rFonts w:hint="eastAsia" w:ascii="仿宋_GB2312" w:eastAsia="仿宋_GB2312"/>
          <w:color w:val="auto"/>
          <w:sz w:val="32"/>
          <w:szCs w:val="32"/>
          <w:lang w:val="en-US" w:eastAsia="zh-CN"/>
        </w:rPr>
        <w:t>6</w:t>
      </w:r>
      <w:r>
        <w:rPr>
          <w:rFonts w:hint="eastAsia" w:ascii="仿宋_GB2312" w:eastAsia="仿宋_GB2312"/>
          <w:color w:val="auto"/>
          <w:sz w:val="32"/>
          <w:szCs w:val="32"/>
          <w:lang w:eastAsia="zh-CN"/>
        </w:rPr>
        <w:t>.</w:t>
      </w:r>
      <w:r>
        <w:rPr>
          <w:rFonts w:hint="eastAsia" w:ascii="仿宋_GB2312" w:eastAsia="仿宋_GB2312"/>
          <w:color w:val="auto"/>
          <w:sz w:val="32"/>
          <w:szCs w:val="32"/>
        </w:rPr>
        <w:t xml:space="preserve">1 </w:t>
      </w:r>
      <w:r>
        <w:rPr>
          <w:rFonts w:hint="eastAsia" w:ascii="仿宋_GB2312" w:eastAsia="仿宋_GB2312"/>
          <w:color w:val="auto"/>
          <w:sz w:val="32"/>
          <w:szCs w:val="32"/>
          <w:lang w:val="en-US" w:eastAsia="zh-CN"/>
        </w:rPr>
        <w:t xml:space="preserve"> </w:t>
      </w:r>
      <w:r>
        <w:rPr>
          <w:rFonts w:hint="eastAsia" w:ascii="仿宋_GB2312" w:eastAsia="仿宋_GB2312"/>
          <w:color w:val="auto"/>
          <w:sz w:val="32"/>
          <w:szCs w:val="32"/>
        </w:rPr>
        <w:t>宣传教育</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eastAsia="仿宋_GB2312"/>
          <w:color w:val="auto"/>
          <w:sz w:val="32"/>
          <w:szCs w:val="32"/>
        </w:rPr>
      </w:pPr>
      <w:r>
        <w:rPr>
          <w:rFonts w:hint="eastAsia" w:ascii="仿宋_GB2312" w:eastAsia="仿宋_GB2312"/>
          <w:color w:val="auto"/>
          <w:sz w:val="32"/>
          <w:szCs w:val="32"/>
        </w:rPr>
        <w:t>通过广播、报纸、专栏、讲座等多种形式，加强对管理人员</w:t>
      </w:r>
      <w:r>
        <w:rPr>
          <w:rFonts w:hint="eastAsia" w:ascii="仿宋_GB2312" w:eastAsia="仿宋_GB2312"/>
          <w:color w:val="auto"/>
          <w:sz w:val="32"/>
          <w:szCs w:val="32"/>
          <w:lang w:eastAsia="zh-CN"/>
        </w:rPr>
        <w:t>及</w:t>
      </w:r>
      <w:r>
        <w:rPr>
          <w:rFonts w:hint="eastAsia" w:ascii="仿宋_GB2312" w:eastAsia="仿宋_GB2312"/>
          <w:color w:val="auto"/>
          <w:sz w:val="32"/>
          <w:szCs w:val="32"/>
        </w:rPr>
        <w:t>从业人员的法律法规和预防、自救、互救、减灾等常识的宣传教育，增强忧患意识、社会责任意识和自救互救能力。</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eastAsia="仿宋_GB2312"/>
          <w:color w:val="auto"/>
          <w:sz w:val="32"/>
          <w:szCs w:val="32"/>
        </w:rPr>
      </w:pPr>
      <w:r>
        <w:rPr>
          <w:rFonts w:hint="eastAsia" w:ascii="仿宋_GB2312" w:eastAsia="仿宋_GB2312"/>
          <w:color w:val="auto"/>
          <w:sz w:val="32"/>
          <w:szCs w:val="32"/>
        </w:rPr>
        <w:t>6</w:t>
      </w:r>
      <w:r>
        <w:rPr>
          <w:rFonts w:hint="eastAsia" w:ascii="仿宋_GB2312" w:eastAsia="仿宋_GB2312"/>
          <w:color w:val="auto"/>
          <w:sz w:val="32"/>
          <w:szCs w:val="32"/>
          <w:lang w:eastAsia="zh-CN"/>
        </w:rPr>
        <w:t>.</w:t>
      </w:r>
      <w:r>
        <w:rPr>
          <w:rFonts w:hint="eastAsia" w:ascii="仿宋_GB2312" w:eastAsia="仿宋_GB2312"/>
          <w:color w:val="auto"/>
          <w:sz w:val="32"/>
          <w:szCs w:val="32"/>
          <w:lang w:val="en-US" w:eastAsia="zh-CN"/>
        </w:rPr>
        <w:t>6</w:t>
      </w:r>
      <w:r>
        <w:rPr>
          <w:rFonts w:hint="eastAsia" w:ascii="仿宋_GB2312" w:eastAsia="仿宋_GB2312"/>
          <w:color w:val="auto"/>
          <w:sz w:val="32"/>
          <w:szCs w:val="32"/>
          <w:lang w:eastAsia="zh-CN"/>
        </w:rPr>
        <w:t>.</w:t>
      </w:r>
      <w:r>
        <w:rPr>
          <w:rFonts w:hint="eastAsia" w:ascii="仿宋_GB2312" w:eastAsia="仿宋_GB2312"/>
          <w:color w:val="auto"/>
          <w:sz w:val="32"/>
          <w:szCs w:val="32"/>
        </w:rPr>
        <w:t xml:space="preserve">2 </w:t>
      </w:r>
      <w:r>
        <w:rPr>
          <w:rFonts w:hint="eastAsia" w:ascii="仿宋_GB2312" w:eastAsia="仿宋_GB2312"/>
          <w:color w:val="auto"/>
          <w:sz w:val="32"/>
          <w:szCs w:val="32"/>
          <w:lang w:val="en-US" w:eastAsia="zh-CN"/>
        </w:rPr>
        <w:t xml:space="preserve"> </w:t>
      </w:r>
      <w:r>
        <w:rPr>
          <w:rFonts w:hint="eastAsia" w:ascii="仿宋_GB2312" w:eastAsia="仿宋_GB2312"/>
          <w:color w:val="auto"/>
          <w:sz w:val="32"/>
          <w:szCs w:val="32"/>
        </w:rPr>
        <w:t>培训和演练</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eastAsia="仿宋_GB2312"/>
          <w:color w:val="auto"/>
          <w:sz w:val="32"/>
          <w:szCs w:val="32"/>
        </w:rPr>
      </w:pPr>
      <w:r>
        <w:rPr>
          <w:rFonts w:hint="eastAsia" w:ascii="仿宋_GB2312" w:eastAsia="仿宋_GB2312"/>
          <w:color w:val="auto"/>
          <w:sz w:val="32"/>
          <w:szCs w:val="32"/>
        </w:rPr>
        <w:t>各级</w:t>
      </w:r>
      <w:r>
        <w:rPr>
          <w:rFonts w:hint="eastAsia" w:ascii="仿宋_GB2312" w:eastAsia="仿宋_GB2312"/>
          <w:color w:val="auto"/>
          <w:sz w:val="32"/>
          <w:szCs w:val="32"/>
          <w:lang w:eastAsia="zh-CN"/>
        </w:rPr>
        <w:t>行政主管部门要</w:t>
      </w:r>
      <w:r>
        <w:rPr>
          <w:rFonts w:hint="eastAsia" w:ascii="仿宋_GB2312" w:eastAsia="仿宋_GB2312"/>
          <w:color w:val="auto"/>
          <w:sz w:val="32"/>
          <w:szCs w:val="32"/>
        </w:rPr>
        <w:t>有计划地</w:t>
      </w:r>
      <w:r>
        <w:rPr>
          <w:rFonts w:hint="eastAsia" w:ascii="仿宋_GB2312" w:eastAsia="仿宋_GB2312"/>
          <w:color w:val="auto"/>
          <w:sz w:val="32"/>
          <w:szCs w:val="32"/>
          <w:lang w:eastAsia="zh-CN"/>
        </w:rPr>
        <w:t>、针对性地</w:t>
      </w:r>
      <w:r>
        <w:rPr>
          <w:rFonts w:hint="eastAsia" w:ascii="仿宋_GB2312" w:eastAsia="仿宋_GB2312"/>
          <w:color w:val="auto"/>
          <w:sz w:val="32"/>
          <w:szCs w:val="32"/>
        </w:rPr>
        <w:t>对应急救援和管理人员进行培训，</w:t>
      </w:r>
      <w:r>
        <w:rPr>
          <w:rFonts w:hint="eastAsia" w:ascii="仿宋_GB2312" w:eastAsia="仿宋_GB2312"/>
          <w:color w:val="auto"/>
          <w:sz w:val="32"/>
          <w:szCs w:val="32"/>
          <w:lang w:eastAsia="zh-CN"/>
        </w:rPr>
        <w:t>合理设置课程、分类指导、严格考核，保证培训工作的质量，</w:t>
      </w:r>
      <w:r>
        <w:rPr>
          <w:rFonts w:hint="eastAsia" w:ascii="仿宋_GB2312" w:eastAsia="仿宋_GB2312"/>
          <w:color w:val="auto"/>
          <w:sz w:val="32"/>
          <w:szCs w:val="32"/>
        </w:rPr>
        <w:t>提高专业技能。</w:t>
      </w:r>
      <w:r>
        <w:rPr>
          <w:rFonts w:hint="eastAsia" w:ascii="仿宋_GB2312" w:eastAsia="仿宋_GB2312"/>
          <w:color w:val="auto"/>
          <w:sz w:val="32"/>
          <w:szCs w:val="32"/>
          <w:lang w:eastAsia="zh-CN"/>
        </w:rPr>
        <w:t>原则上每年至少组织一次</w:t>
      </w:r>
      <w:r>
        <w:rPr>
          <w:rFonts w:hint="eastAsia" w:ascii="仿宋_GB2312" w:eastAsia="仿宋_GB2312"/>
          <w:color w:val="auto"/>
          <w:sz w:val="32"/>
          <w:szCs w:val="32"/>
        </w:rPr>
        <w:t>应急演练，</w:t>
      </w:r>
      <w:r>
        <w:rPr>
          <w:rFonts w:hint="eastAsia" w:ascii="仿宋_GB2312" w:eastAsia="仿宋_GB2312"/>
          <w:color w:val="auto"/>
          <w:sz w:val="32"/>
          <w:szCs w:val="32"/>
          <w:lang w:eastAsia="zh-CN"/>
        </w:rPr>
        <w:t>注重总结经验，</w:t>
      </w:r>
      <w:r>
        <w:rPr>
          <w:rFonts w:hint="eastAsia" w:ascii="仿宋_GB2312" w:eastAsia="仿宋_GB2312"/>
          <w:color w:val="auto"/>
          <w:sz w:val="32"/>
          <w:szCs w:val="32"/>
        </w:rPr>
        <w:t>保证应急系统在发生事故时能正常有序的运行。</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t>7</w:t>
      </w:r>
      <w:r>
        <w:rPr>
          <w:rFonts w:hint="eastAsia" w:ascii="黑体" w:hAnsi="黑体" w:eastAsia="黑体" w:cs="黑体"/>
          <w:color w:val="auto"/>
          <w:sz w:val="32"/>
          <w:szCs w:val="32"/>
          <w:lang w:val="en-US" w:eastAsia="zh-CN"/>
        </w:rPr>
        <w:t xml:space="preserve">  </w:t>
      </w:r>
      <w:r>
        <w:rPr>
          <w:rFonts w:hint="eastAsia" w:ascii="黑体" w:hAnsi="黑体" w:eastAsia="黑体" w:cs="黑体"/>
          <w:color w:val="auto"/>
          <w:sz w:val="32"/>
          <w:szCs w:val="32"/>
        </w:rPr>
        <w:t>附则</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eastAsia="仿宋_GB2312"/>
          <w:color w:val="auto"/>
          <w:sz w:val="32"/>
          <w:szCs w:val="32"/>
        </w:rPr>
      </w:pPr>
      <w:r>
        <w:rPr>
          <w:rFonts w:hint="eastAsia" w:ascii="楷体_GB2312" w:hAnsi="楷体_GB2312" w:eastAsia="楷体_GB2312" w:cs="楷体_GB2312"/>
          <w:color w:val="auto"/>
          <w:sz w:val="32"/>
          <w:szCs w:val="32"/>
        </w:rPr>
        <w:t>7</w:t>
      </w:r>
      <w:r>
        <w:rPr>
          <w:rFonts w:hint="eastAsia" w:ascii="楷体_GB2312" w:hAnsi="楷体_GB2312" w:eastAsia="楷体_GB2312" w:cs="楷体_GB2312"/>
          <w:color w:val="auto"/>
          <w:sz w:val="32"/>
          <w:szCs w:val="32"/>
          <w:lang w:eastAsia="zh-CN"/>
        </w:rPr>
        <w:t>.</w:t>
      </w:r>
      <w:r>
        <w:rPr>
          <w:rFonts w:hint="eastAsia" w:ascii="楷体_GB2312" w:hAnsi="楷体_GB2312" w:eastAsia="楷体_GB2312" w:cs="楷体_GB2312"/>
          <w:color w:val="auto"/>
          <w:sz w:val="32"/>
          <w:szCs w:val="32"/>
        </w:rPr>
        <w:t xml:space="preserve">1 </w:t>
      </w:r>
      <w:r>
        <w:rPr>
          <w:rFonts w:hint="eastAsia" w:ascii="楷体_GB2312" w:hAnsi="楷体_GB2312" w:eastAsia="楷体_GB2312" w:cs="楷体_GB2312"/>
          <w:color w:val="auto"/>
          <w:sz w:val="32"/>
          <w:szCs w:val="32"/>
          <w:lang w:val="en-US" w:eastAsia="zh-CN"/>
        </w:rPr>
        <w:t xml:space="preserve"> </w:t>
      </w:r>
      <w:r>
        <w:rPr>
          <w:rFonts w:hint="eastAsia" w:ascii="楷体_GB2312" w:hAnsi="楷体_GB2312" w:eastAsia="楷体_GB2312" w:cs="楷体_GB2312"/>
          <w:color w:val="auto"/>
          <w:sz w:val="32"/>
          <w:szCs w:val="32"/>
        </w:rPr>
        <w:t>预案管理</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eastAsia="仿宋_GB2312"/>
          <w:color w:val="auto"/>
          <w:sz w:val="32"/>
          <w:szCs w:val="32"/>
        </w:rPr>
      </w:pPr>
      <w:r>
        <w:rPr>
          <w:rFonts w:hint="eastAsia" w:ascii="仿宋_GB2312" w:eastAsia="仿宋_GB2312"/>
          <w:color w:val="auto"/>
          <w:sz w:val="32"/>
          <w:szCs w:val="32"/>
          <w:lang w:eastAsia="zh-CN"/>
        </w:rPr>
        <w:t>市指挥部、市住房和城乡建设局</w:t>
      </w:r>
      <w:r>
        <w:rPr>
          <w:rFonts w:hint="eastAsia" w:eastAsia="仿宋_GB2312"/>
          <w:color w:val="auto"/>
          <w:sz w:val="32"/>
          <w:szCs w:val="32"/>
        </w:rPr>
        <w:t>负责组织协调实施本预案，并根据实际情况，适时组织评估和修订。</w:t>
      </w:r>
      <w:r>
        <w:rPr>
          <w:rFonts w:hint="eastAsia" w:ascii="仿宋_GB2312" w:eastAsia="仿宋_GB2312"/>
          <w:color w:val="auto"/>
          <w:sz w:val="32"/>
          <w:szCs w:val="32"/>
        </w:rPr>
        <w:t>各</w:t>
      </w:r>
      <w:r>
        <w:rPr>
          <w:rFonts w:hint="eastAsia" w:ascii="仿宋_GB2312" w:eastAsia="仿宋_GB2312"/>
          <w:color w:val="auto"/>
          <w:sz w:val="32"/>
          <w:szCs w:val="32"/>
          <w:lang w:eastAsia="zh-CN"/>
        </w:rPr>
        <w:t>区</w:t>
      </w:r>
      <w:r>
        <w:rPr>
          <w:rFonts w:hint="eastAsia" w:ascii="仿宋_GB2312" w:eastAsia="仿宋_GB2312"/>
          <w:color w:val="auto"/>
          <w:sz w:val="32"/>
          <w:szCs w:val="32"/>
        </w:rPr>
        <w:t>（市）</w:t>
      </w:r>
      <w:r>
        <w:rPr>
          <w:rFonts w:hint="eastAsia" w:ascii="仿宋_GB2312" w:eastAsia="仿宋_GB2312"/>
          <w:color w:val="auto"/>
          <w:sz w:val="32"/>
          <w:szCs w:val="32"/>
          <w:lang w:eastAsia="zh-CN"/>
        </w:rPr>
        <w:t>可</w:t>
      </w:r>
      <w:r>
        <w:rPr>
          <w:rFonts w:hint="eastAsia" w:ascii="仿宋_GB2312" w:eastAsia="仿宋_GB2312"/>
          <w:color w:val="auto"/>
          <w:sz w:val="32"/>
          <w:szCs w:val="32"/>
        </w:rPr>
        <w:t>根据本预案制定或修订本地区的应急预案。</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eastAsia="楷体_GB2312"/>
          <w:color w:val="auto"/>
          <w:sz w:val="32"/>
          <w:szCs w:val="32"/>
          <w:lang w:eastAsia="zh-CN"/>
        </w:rPr>
      </w:pPr>
      <w:r>
        <w:rPr>
          <w:rFonts w:hint="eastAsia" w:ascii="楷体_GB2312" w:hAnsi="楷体_GB2312" w:eastAsia="楷体_GB2312" w:cs="楷体_GB2312"/>
          <w:color w:val="auto"/>
          <w:sz w:val="32"/>
          <w:szCs w:val="32"/>
        </w:rPr>
        <w:t>7</w:t>
      </w:r>
      <w:r>
        <w:rPr>
          <w:rFonts w:hint="eastAsia" w:ascii="楷体_GB2312" w:hAnsi="楷体_GB2312" w:eastAsia="楷体_GB2312" w:cs="楷体_GB2312"/>
          <w:color w:val="auto"/>
          <w:sz w:val="32"/>
          <w:szCs w:val="32"/>
          <w:lang w:eastAsia="zh-CN"/>
        </w:rPr>
        <w:t>.</w:t>
      </w:r>
      <w:r>
        <w:rPr>
          <w:rFonts w:hint="eastAsia" w:ascii="楷体_GB2312" w:hAnsi="楷体_GB2312" w:eastAsia="楷体_GB2312" w:cs="楷体_GB2312"/>
          <w:color w:val="auto"/>
          <w:sz w:val="32"/>
          <w:szCs w:val="32"/>
          <w:lang w:val="en-US" w:eastAsia="zh-CN"/>
        </w:rPr>
        <w:t>2</w:t>
      </w:r>
      <w:r>
        <w:rPr>
          <w:rFonts w:hint="eastAsia" w:ascii="楷体_GB2312" w:hAnsi="楷体_GB2312" w:eastAsia="楷体_GB2312" w:cs="楷体_GB2312"/>
          <w:color w:val="auto"/>
          <w:sz w:val="32"/>
          <w:szCs w:val="32"/>
        </w:rPr>
        <w:t xml:space="preserve"> </w:t>
      </w:r>
      <w:r>
        <w:rPr>
          <w:rFonts w:hint="eastAsia" w:ascii="楷体_GB2312" w:hAnsi="楷体_GB2312" w:eastAsia="楷体_GB2312" w:cs="楷体_GB2312"/>
          <w:color w:val="auto"/>
          <w:sz w:val="32"/>
          <w:szCs w:val="32"/>
          <w:lang w:val="en-US" w:eastAsia="zh-CN"/>
        </w:rPr>
        <w:t xml:space="preserve"> </w:t>
      </w:r>
      <w:r>
        <w:rPr>
          <w:rFonts w:hint="eastAsia" w:ascii="楷体_GB2312" w:hAnsi="楷体_GB2312" w:eastAsia="楷体_GB2312" w:cs="楷体_GB2312"/>
          <w:color w:val="auto"/>
          <w:sz w:val="32"/>
          <w:szCs w:val="32"/>
        </w:rPr>
        <w:t>预案</w:t>
      </w:r>
      <w:r>
        <w:rPr>
          <w:rFonts w:hint="eastAsia" w:ascii="楷体_GB2312" w:hAnsi="楷体_GB2312" w:eastAsia="楷体_GB2312" w:cs="楷体_GB2312"/>
          <w:color w:val="auto"/>
          <w:sz w:val="32"/>
          <w:szCs w:val="32"/>
          <w:lang w:eastAsia="zh-CN"/>
        </w:rPr>
        <w:t>解释</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eastAsia="仿宋_GB2312"/>
          <w:color w:val="auto"/>
          <w:sz w:val="32"/>
          <w:szCs w:val="32"/>
        </w:rPr>
      </w:pPr>
      <w:r>
        <w:rPr>
          <w:rFonts w:hint="eastAsia" w:eastAsia="仿宋_GB2312"/>
          <w:color w:val="auto"/>
          <w:sz w:val="32"/>
          <w:szCs w:val="32"/>
        </w:rPr>
        <w:t>本预案由</w:t>
      </w:r>
      <w:r>
        <w:rPr>
          <w:rFonts w:hint="eastAsia" w:ascii="仿宋_GB2312" w:eastAsia="仿宋_GB2312"/>
          <w:color w:val="auto"/>
          <w:sz w:val="32"/>
          <w:szCs w:val="32"/>
          <w:lang w:eastAsia="zh-CN"/>
        </w:rPr>
        <w:t>市住房和城乡建设局</w:t>
      </w:r>
      <w:r>
        <w:rPr>
          <w:rFonts w:hint="eastAsia" w:eastAsia="仿宋_GB2312"/>
          <w:color w:val="auto"/>
          <w:sz w:val="32"/>
          <w:szCs w:val="32"/>
        </w:rPr>
        <w:t>负责解释。</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7</w:t>
      </w:r>
      <w:r>
        <w:rPr>
          <w:rFonts w:hint="eastAsia" w:ascii="楷体_GB2312" w:hAnsi="楷体_GB2312" w:eastAsia="楷体_GB2312" w:cs="楷体_GB2312"/>
          <w:color w:val="auto"/>
          <w:sz w:val="32"/>
          <w:szCs w:val="32"/>
          <w:lang w:eastAsia="zh-CN"/>
        </w:rPr>
        <w:t>.</w:t>
      </w:r>
      <w:r>
        <w:rPr>
          <w:rFonts w:hint="eastAsia" w:ascii="楷体_GB2312" w:hAnsi="楷体_GB2312" w:eastAsia="楷体_GB2312" w:cs="楷体_GB2312"/>
          <w:color w:val="auto"/>
          <w:sz w:val="32"/>
          <w:szCs w:val="32"/>
          <w:lang w:val="en-US" w:eastAsia="zh-CN"/>
        </w:rPr>
        <w:t>3</w:t>
      </w:r>
      <w:r>
        <w:rPr>
          <w:rFonts w:hint="eastAsia" w:ascii="楷体_GB2312" w:hAnsi="楷体_GB2312" w:eastAsia="楷体_GB2312" w:cs="楷体_GB2312"/>
          <w:color w:val="auto"/>
          <w:sz w:val="32"/>
          <w:szCs w:val="32"/>
        </w:rPr>
        <w:t xml:space="preserve"> </w:t>
      </w:r>
      <w:r>
        <w:rPr>
          <w:rFonts w:hint="eastAsia" w:ascii="楷体_GB2312" w:hAnsi="楷体_GB2312" w:eastAsia="楷体_GB2312" w:cs="楷体_GB2312"/>
          <w:color w:val="auto"/>
          <w:sz w:val="32"/>
          <w:szCs w:val="32"/>
          <w:lang w:val="en-US" w:eastAsia="zh-CN"/>
        </w:rPr>
        <w:t xml:space="preserve"> </w:t>
      </w:r>
      <w:r>
        <w:rPr>
          <w:rFonts w:hint="eastAsia" w:ascii="楷体_GB2312" w:hAnsi="楷体_GB2312" w:eastAsia="楷体_GB2312" w:cs="楷体_GB2312"/>
          <w:color w:val="auto"/>
          <w:sz w:val="32"/>
          <w:szCs w:val="32"/>
        </w:rPr>
        <w:t>预案实施时间</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eastAsia="仿宋_GB2312"/>
          <w:color w:val="auto"/>
          <w:sz w:val="32"/>
          <w:szCs w:val="32"/>
        </w:rPr>
      </w:pPr>
      <w:r>
        <w:rPr>
          <w:rFonts w:hint="eastAsia" w:ascii="仿宋_GB2312" w:eastAsia="仿宋_GB2312"/>
          <w:color w:val="auto"/>
          <w:sz w:val="32"/>
          <w:szCs w:val="32"/>
        </w:rPr>
        <w:t>本预案自印发之日起施行。</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8  附件</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default"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80" w:lineRule="exact"/>
        <w:ind w:left="0" w:leftChars="0" w:firstLine="643" w:firstLineChars="200"/>
        <w:jc w:val="both"/>
        <w:textAlignment w:val="auto"/>
        <w:rPr>
          <w:rFonts w:ascii="仿宋_GB2312" w:hAnsi="仿宋_GB2312" w:eastAsia="仿宋_GB2312" w:cs="仿宋_GB2312"/>
          <w:b/>
          <w:bCs/>
          <w:color w:val="auto"/>
          <w:sz w:val="32"/>
          <w:szCs w:val="32"/>
        </w:rPr>
      </w:pPr>
      <w:r>
        <w:rPr>
          <w:rFonts w:ascii="仿宋_GB2312" w:hAnsi="仿宋_GB2312" w:eastAsia="仿宋_GB2312" w:cs="仿宋_GB2312"/>
          <w:b/>
          <w:bCs/>
          <w:color w:val="auto"/>
          <w:sz w:val="32"/>
          <w:szCs w:val="32"/>
        </w:rPr>
        <w:t>附件：</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1、枣庄市房屋市政工程建设及燃气生产安全事故应急指挥部</w:t>
      </w:r>
      <w:r>
        <w:rPr>
          <w:rFonts w:hint="default" w:ascii="Times New Roman" w:hAnsi="Times New Roman" w:eastAsia="仿宋_GB2312" w:cs="Times New Roman"/>
          <w:color w:val="auto"/>
          <w:sz w:val="32"/>
          <w:szCs w:val="32"/>
          <w:lang w:eastAsia="zh-CN"/>
        </w:rPr>
        <w:t>成员名单及</w:t>
      </w:r>
      <w:r>
        <w:rPr>
          <w:rFonts w:hint="default" w:ascii="Times New Roman" w:hAnsi="Times New Roman" w:eastAsia="仿宋_GB2312" w:cs="Times New Roman"/>
          <w:color w:val="auto"/>
          <w:sz w:val="32"/>
          <w:szCs w:val="32"/>
        </w:rPr>
        <w:t>联系方式</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2、枣庄市房屋市政工程建设及燃气生产安全事故应急指挥办公室</w:t>
      </w:r>
      <w:r>
        <w:rPr>
          <w:rFonts w:hint="default" w:ascii="Times New Roman" w:hAnsi="Times New Roman" w:eastAsia="仿宋_GB2312" w:cs="Times New Roman"/>
          <w:color w:val="auto"/>
          <w:sz w:val="32"/>
          <w:szCs w:val="32"/>
          <w:lang w:eastAsia="zh-CN"/>
        </w:rPr>
        <w:t>成员名单及</w:t>
      </w:r>
      <w:r>
        <w:rPr>
          <w:rFonts w:hint="default" w:ascii="Times New Roman" w:hAnsi="Times New Roman" w:eastAsia="仿宋_GB2312" w:cs="Times New Roman"/>
          <w:color w:val="auto"/>
          <w:sz w:val="32"/>
          <w:szCs w:val="32"/>
        </w:rPr>
        <w:t>联系方式</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3、</w:t>
      </w:r>
      <w:r>
        <w:rPr>
          <w:rFonts w:hint="default" w:ascii="Times New Roman" w:hAnsi="Times New Roman" w:eastAsia="仿宋_GB2312" w:cs="Times New Roman"/>
          <w:color w:val="auto"/>
          <w:sz w:val="32"/>
          <w:szCs w:val="32"/>
        </w:rPr>
        <w:t>专家组成员名单及联系电话</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4、应急救援队伍联系表</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5、</w:t>
      </w:r>
      <w:r>
        <w:rPr>
          <w:rFonts w:hint="default" w:ascii="Times New Roman" w:hAnsi="Times New Roman" w:eastAsia="仿宋_GB2312" w:cs="Times New Roman"/>
          <w:color w:val="auto"/>
          <w:sz w:val="32"/>
          <w:szCs w:val="32"/>
        </w:rPr>
        <w:t>枣庄市房屋市政工程建设及燃气生产</w:t>
      </w:r>
      <w:r>
        <w:rPr>
          <w:rFonts w:hint="default" w:ascii="Times New Roman" w:hAnsi="Times New Roman" w:eastAsia="仿宋_GB2312" w:cs="Times New Roman"/>
          <w:color w:val="auto"/>
          <w:sz w:val="32"/>
          <w:szCs w:val="32"/>
          <w:lang w:eastAsia="zh-CN"/>
        </w:rPr>
        <w:t>安全</w:t>
      </w:r>
      <w:r>
        <w:rPr>
          <w:rFonts w:hint="default" w:ascii="Times New Roman" w:hAnsi="Times New Roman" w:eastAsia="仿宋_GB2312" w:cs="Times New Roman"/>
          <w:color w:val="auto"/>
          <w:sz w:val="32"/>
          <w:szCs w:val="32"/>
        </w:rPr>
        <w:t>事故应急处置程序</w:t>
      </w: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黑体" w:hAnsi="黑体" w:eastAsia="黑体" w:cs="黑体"/>
          <w:color w:val="auto"/>
          <w:sz w:val="32"/>
          <w:szCs w:val="32"/>
        </w:rPr>
      </w:pPr>
      <w:r>
        <w:rPr>
          <w:rFonts w:hint="default" w:ascii="Times New Roman" w:hAnsi="Times New Roman" w:eastAsia="仿宋_GB2312" w:cs="Times New Roman"/>
          <w:color w:val="auto"/>
          <w:sz w:val="32"/>
          <w:szCs w:val="32"/>
        </w:rPr>
        <w:br w:type="page"/>
      </w:r>
      <w:r>
        <w:rPr>
          <w:rFonts w:hint="eastAsia" w:ascii="黑体" w:hAnsi="黑体" w:eastAsia="黑体" w:cs="黑体"/>
          <w:color w:val="auto"/>
          <w:sz w:val="32"/>
          <w:szCs w:val="32"/>
        </w:rPr>
        <w:t>附件</w:t>
      </w:r>
      <w:r>
        <w:rPr>
          <w:rFonts w:hint="eastAsia" w:ascii="黑体" w:hAnsi="黑体" w:eastAsia="黑体" w:cs="黑体"/>
          <w:color w:val="auto"/>
          <w:sz w:val="32"/>
          <w:szCs w:val="32"/>
          <w:lang w:val="en-US" w:eastAsia="zh-CN"/>
        </w:rPr>
        <w:t>1</w:t>
      </w:r>
      <w:r>
        <w:rPr>
          <w:rFonts w:hint="eastAsia" w:ascii="黑体" w:hAnsi="黑体" w:eastAsia="黑体" w:cs="黑体"/>
          <w:color w:val="auto"/>
          <w:sz w:val="32"/>
          <w:szCs w:val="32"/>
        </w:rPr>
        <w:t>：</w:t>
      </w: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方正小标宋简体" w:hAnsi="方正小标宋简体" w:eastAsia="方正小标宋简体" w:cs="方正小标宋简体"/>
          <w:color w:val="auto"/>
          <w:sz w:val="32"/>
          <w:szCs w:val="32"/>
        </w:rPr>
      </w:pPr>
      <w:r>
        <w:rPr>
          <w:rFonts w:hint="eastAsia" w:ascii="方正小标宋简体" w:hAnsi="方正小标宋简体" w:eastAsia="方正小标宋简体" w:cs="方正小标宋简体"/>
          <w:color w:val="auto"/>
          <w:sz w:val="32"/>
          <w:szCs w:val="32"/>
        </w:rPr>
        <w:t>枣庄市房屋市政工程建设及燃气</w:t>
      </w:r>
      <w:r>
        <w:rPr>
          <w:rFonts w:hint="eastAsia" w:ascii="方正小标宋简体" w:hAnsi="方正小标宋简体" w:eastAsia="方正小标宋简体" w:cs="方正小标宋简体"/>
          <w:color w:val="auto"/>
          <w:sz w:val="32"/>
          <w:szCs w:val="32"/>
          <w:lang w:eastAsia="zh-CN"/>
        </w:rPr>
        <w:t>生产</w:t>
      </w:r>
      <w:r>
        <w:rPr>
          <w:rFonts w:hint="eastAsia" w:ascii="方正小标宋简体" w:hAnsi="方正小标宋简体" w:eastAsia="方正小标宋简体" w:cs="方正小标宋简体"/>
          <w:color w:val="auto"/>
          <w:sz w:val="32"/>
          <w:szCs w:val="32"/>
        </w:rPr>
        <w:t>安全事故</w:t>
      </w: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方正小标宋简体" w:hAnsi="方正小标宋简体" w:eastAsia="方正小标宋简体" w:cs="方正小标宋简体"/>
          <w:color w:val="auto"/>
          <w:sz w:val="32"/>
          <w:szCs w:val="32"/>
        </w:rPr>
      </w:pPr>
      <w:r>
        <w:rPr>
          <w:rFonts w:hint="eastAsia" w:ascii="方正小标宋简体" w:hAnsi="方正小标宋简体" w:eastAsia="方正小标宋简体" w:cs="方正小标宋简体"/>
          <w:color w:val="auto"/>
          <w:sz w:val="32"/>
          <w:szCs w:val="32"/>
        </w:rPr>
        <w:t>应急指挥部成员</w:t>
      </w:r>
      <w:r>
        <w:rPr>
          <w:rFonts w:hint="eastAsia" w:ascii="方正小标宋简体" w:hAnsi="方正小标宋简体" w:eastAsia="方正小标宋简体" w:cs="方正小标宋简体"/>
          <w:color w:val="auto"/>
          <w:sz w:val="32"/>
          <w:szCs w:val="32"/>
          <w:lang w:eastAsia="zh-CN"/>
        </w:rPr>
        <w:t>名单及</w:t>
      </w:r>
      <w:r>
        <w:rPr>
          <w:rFonts w:hint="eastAsia" w:ascii="方正小标宋简体" w:hAnsi="方正小标宋简体" w:eastAsia="方正小标宋简体" w:cs="方正小标宋简体"/>
          <w:color w:val="auto"/>
          <w:sz w:val="32"/>
          <w:szCs w:val="32"/>
        </w:rPr>
        <w:t>联系方式</w:t>
      </w:r>
    </w:p>
    <w:tbl>
      <w:tblPr>
        <w:tblStyle w:val="25"/>
        <w:tblpPr w:leftFromText="180" w:rightFromText="180" w:vertAnchor="text" w:horzAnchor="margin" w:tblpXSpec="center" w:tblpY="201"/>
        <w:tblW w:w="898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526"/>
        <w:gridCol w:w="1265"/>
        <w:gridCol w:w="983"/>
        <w:gridCol w:w="3509"/>
        <w:gridCol w:w="1100"/>
        <w:gridCol w:w="1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757" w:hRule="atLeast"/>
          <w:jc w:val="center"/>
        </w:trPr>
        <w:tc>
          <w:tcPr>
            <w:tcW w:w="526"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黑体" w:hAnsi="黑体" w:eastAsia="黑体" w:cs="黑体"/>
                <w:b w:val="0"/>
                <w:bCs/>
                <w:color w:val="auto"/>
                <w:sz w:val="24"/>
                <w:szCs w:val="24"/>
              </w:rPr>
            </w:pPr>
            <w:r>
              <w:rPr>
                <w:rFonts w:hint="eastAsia" w:ascii="黑体" w:hAnsi="黑体" w:eastAsia="黑体" w:cs="黑体"/>
                <w:b w:val="0"/>
                <w:bCs/>
                <w:color w:val="auto"/>
                <w:sz w:val="24"/>
                <w:szCs w:val="24"/>
              </w:rPr>
              <w:t>序号</w:t>
            </w:r>
          </w:p>
        </w:tc>
        <w:tc>
          <w:tcPr>
            <w:tcW w:w="126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黑体" w:hAnsi="黑体" w:eastAsia="黑体" w:cs="黑体"/>
                <w:b w:val="0"/>
                <w:bCs/>
                <w:color w:val="auto"/>
                <w:sz w:val="24"/>
                <w:szCs w:val="24"/>
              </w:rPr>
            </w:pPr>
            <w:r>
              <w:rPr>
                <w:rFonts w:hint="eastAsia" w:ascii="黑体" w:hAnsi="黑体" w:eastAsia="黑体" w:cs="黑体"/>
                <w:b w:val="0"/>
                <w:bCs/>
                <w:color w:val="auto"/>
                <w:sz w:val="24"/>
                <w:szCs w:val="24"/>
              </w:rPr>
              <w:t>指挥部</w:t>
            </w:r>
          </w:p>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黑体" w:hAnsi="黑体" w:eastAsia="黑体" w:cs="黑体"/>
                <w:b w:val="0"/>
                <w:bCs/>
                <w:color w:val="auto"/>
                <w:sz w:val="24"/>
                <w:szCs w:val="24"/>
              </w:rPr>
            </w:pPr>
            <w:r>
              <w:rPr>
                <w:rFonts w:hint="eastAsia" w:ascii="黑体" w:hAnsi="黑体" w:eastAsia="黑体" w:cs="黑体"/>
                <w:b w:val="0"/>
                <w:bCs/>
                <w:color w:val="auto"/>
                <w:sz w:val="24"/>
                <w:szCs w:val="24"/>
              </w:rPr>
              <w:t>人员</w:t>
            </w:r>
          </w:p>
        </w:tc>
        <w:tc>
          <w:tcPr>
            <w:tcW w:w="98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黑体" w:hAnsi="黑体" w:eastAsia="黑体" w:cs="黑体"/>
                <w:b w:val="0"/>
                <w:bCs/>
                <w:color w:val="auto"/>
                <w:sz w:val="24"/>
                <w:szCs w:val="24"/>
              </w:rPr>
            </w:pPr>
            <w:r>
              <w:rPr>
                <w:rFonts w:hint="eastAsia" w:ascii="黑体" w:hAnsi="黑体" w:eastAsia="黑体" w:cs="黑体"/>
                <w:b w:val="0"/>
                <w:bCs/>
                <w:color w:val="auto"/>
                <w:sz w:val="24"/>
                <w:szCs w:val="24"/>
              </w:rPr>
              <w:t>姓名</w:t>
            </w:r>
          </w:p>
        </w:tc>
        <w:tc>
          <w:tcPr>
            <w:tcW w:w="3509"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left"/>
              <w:textAlignment w:val="auto"/>
              <w:rPr>
                <w:rFonts w:hint="eastAsia" w:ascii="黑体" w:hAnsi="黑体" w:eastAsia="黑体" w:cs="黑体"/>
                <w:b w:val="0"/>
                <w:bCs/>
                <w:color w:val="auto"/>
                <w:sz w:val="24"/>
                <w:szCs w:val="24"/>
              </w:rPr>
            </w:pPr>
            <w:r>
              <w:rPr>
                <w:rFonts w:hint="eastAsia" w:ascii="黑体" w:hAnsi="黑体" w:eastAsia="黑体" w:cs="黑体"/>
                <w:b w:val="0"/>
                <w:bCs/>
                <w:color w:val="auto"/>
                <w:sz w:val="24"/>
                <w:szCs w:val="24"/>
              </w:rPr>
              <w:t>单位及现任职务</w:t>
            </w:r>
          </w:p>
        </w:tc>
        <w:tc>
          <w:tcPr>
            <w:tcW w:w="11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黑体" w:hAnsi="黑体" w:eastAsia="黑体" w:cs="黑体"/>
                <w:b w:val="0"/>
                <w:bCs/>
                <w:color w:val="auto"/>
                <w:sz w:val="24"/>
                <w:szCs w:val="24"/>
              </w:rPr>
            </w:pPr>
            <w:r>
              <w:rPr>
                <w:rFonts w:hint="eastAsia" w:ascii="黑体" w:hAnsi="黑体" w:eastAsia="黑体" w:cs="黑体"/>
                <w:b w:val="0"/>
                <w:bCs/>
                <w:color w:val="auto"/>
                <w:sz w:val="24"/>
                <w:szCs w:val="24"/>
              </w:rPr>
              <w:t>办公</w:t>
            </w:r>
          </w:p>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黑体" w:hAnsi="黑体" w:eastAsia="黑体" w:cs="黑体"/>
                <w:b w:val="0"/>
                <w:bCs/>
                <w:color w:val="auto"/>
                <w:sz w:val="24"/>
                <w:szCs w:val="24"/>
              </w:rPr>
            </w:pPr>
            <w:r>
              <w:rPr>
                <w:rFonts w:hint="eastAsia" w:ascii="黑体" w:hAnsi="黑体" w:eastAsia="黑体" w:cs="黑体"/>
                <w:b w:val="0"/>
                <w:bCs/>
                <w:color w:val="auto"/>
                <w:sz w:val="24"/>
                <w:szCs w:val="24"/>
              </w:rPr>
              <w:t>电话</w:t>
            </w:r>
          </w:p>
        </w:tc>
        <w:tc>
          <w:tcPr>
            <w:tcW w:w="16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黑体" w:hAnsi="黑体" w:eastAsia="黑体" w:cs="黑体"/>
                <w:b w:val="0"/>
                <w:bCs/>
                <w:color w:val="auto"/>
                <w:sz w:val="24"/>
                <w:szCs w:val="24"/>
              </w:rPr>
            </w:pPr>
            <w:r>
              <w:rPr>
                <w:rFonts w:hint="eastAsia" w:ascii="黑体" w:hAnsi="黑体" w:eastAsia="黑体" w:cs="黑体"/>
                <w:b w:val="0"/>
                <w:bCs/>
                <w:color w:val="auto"/>
                <w:sz w:val="24"/>
                <w:szCs w:val="24"/>
              </w:rPr>
              <w:t>手机号码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526"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w:t>
            </w:r>
          </w:p>
        </w:tc>
        <w:tc>
          <w:tcPr>
            <w:tcW w:w="126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总指挥</w:t>
            </w:r>
          </w:p>
        </w:tc>
        <w:tc>
          <w:tcPr>
            <w:tcW w:w="98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p>
        </w:tc>
        <w:tc>
          <w:tcPr>
            <w:tcW w:w="3509"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市政府</w:t>
            </w:r>
            <w:r>
              <w:rPr>
                <w:rFonts w:hint="eastAsia" w:ascii="仿宋_GB2312" w:hAnsi="仿宋_GB2312" w:eastAsia="仿宋_GB2312" w:cs="仿宋_GB2312"/>
                <w:color w:val="auto"/>
                <w:sz w:val="24"/>
                <w:szCs w:val="24"/>
                <w:lang w:eastAsia="zh-CN"/>
              </w:rPr>
              <w:t>分管</w:t>
            </w:r>
            <w:r>
              <w:rPr>
                <w:rFonts w:hint="eastAsia" w:ascii="仿宋_GB2312" w:hAnsi="仿宋_GB2312" w:eastAsia="仿宋_GB2312" w:cs="仿宋_GB2312"/>
                <w:color w:val="auto"/>
                <w:sz w:val="24"/>
                <w:szCs w:val="24"/>
              </w:rPr>
              <w:t>市长</w:t>
            </w:r>
          </w:p>
        </w:tc>
        <w:tc>
          <w:tcPr>
            <w:tcW w:w="11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p>
        </w:tc>
        <w:tc>
          <w:tcPr>
            <w:tcW w:w="16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526"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w:t>
            </w:r>
          </w:p>
        </w:tc>
        <w:tc>
          <w:tcPr>
            <w:tcW w:w="126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副总指挥</w:t>
            </w:r>
          </w:p>
        </w:tc>
        <w:tc>
          <w:tcPr>
            <w:tcW w:w="98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p>
        </w:tc>
        <w:tc>
          <w:tcPr>
            <w:tcW w:w="3509"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市政府分管秘书长</w:t>
            </w:r>
          </w:p>
        </w:tc>
        <w:tc>
          <w:tcPr>
            <w:tcW w:w="11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p>
        </w:tc>
        <w:tc>
          <w:tcPr>
            <w:tcW w:w="16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526"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w:t>
            </w:r>
          </w:p>
        </w:tc>
        <w:tc>
          <w:tcPr>
            <w:tcW w:w="126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副总指挥</w:t>
            </w:r>
          </w:p>
        </w:tc>
        <w:tc>
          <w:tcPr>
            <w:tcW w:w="98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p>
        </w:tc>
        <w:tc>
          <w:tcPr>
            <w:tcW w:w="3509"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区（市）政府主要负责人</w:t>
            </w:r>
          </w:p>
        </w:tc>
        <w:tc>
          <w:tcPr>
            <w:tcW w:w="11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p>
        </w:tc>
        <w:tc>
          <w:tcPr>
            <w:tcW w:w="16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526"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4</w:t>
            </w:r>
          </w:p>
        </w:tc>
        <w:tc>
          <w:tcPr>
            <w:tcW w:w="126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副总指挥</w:t>
            </w:r>
          </w:p>
        </w:tc>
        <w:tc>
          <w:tcPr>
            <w:tcW w:w="98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刘全义</w:t>
            </w:r>
          </w:p>
        </w:tc>
        <w:tc>
          <w:tcPr>
            <w:tcW w:w="3509"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市住房城乡建设局局长</w:t>
            </w:r>
          </w:p>
        </w:tc>
        <w:tc>
          <w:tcPr>
            <w:tcW w:w="11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8665566</w:t>
            </w:r>
          </w:p>
        </w:tc>
        <w:tc>
          <w:tcPr>
            <w:tcW w:w="16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13969469578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526"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val="en-US" w:eastAsia="zh-CN"/>
              </w:rPr>
              <w:t>5</w:t>
            </w:r>
          </w:p>
        </w:tc>
        <w:tc>
          <w:tcPr>
            <w:tcW w:w="126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  员</w:t>
            </w:r>
          </w:p>
        </w:tc>
        <w:tc>
          <w:tcPr>
            <w:tcW w:w="98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i w:val="0"/>
                <w:caps w:val="0"/>
                <w:color w:val="auto"/>
                <w:spacing w:val="0"/>
                <w:kern w:val="0"/>
                <w:sz w:val="24"/>
                <w:szCs w:val="24"/>
                <w:lang w:val="en-US" w:eastAsia="zh-CN" w:bidi="ar"/>
              </w:rPr>
              <w:t>李景龙</w:t>
            </w:r>
          </w:p>
        </w:tc>
        <w:tc>
          <w:tcPr>
            <w:tcW w:w="3509"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市委宣传部</w:t>
            </w:r>
            <w:r>
              <w:rPr>
                <w:rFonts w:hint="eastAsia" w:ascii="仿宋_GB2312" w:hAnsi="仿宋_GB2312" w:eastAsia="仿宋_GB2312" w:cs="仿宋_GB2312"/>
                <w:color w:val="auto"/>
                <w:sz w:val="24"/>
                <w:szCs w:val="24"/>
                <w:lang w:eastAsia="zh-CN"/>
              </w:rPr>
              <w:t>副部长</w:t>
            </w:r>
          </w:p>
        </w:tc>
        <w:tc>
          <w:tcPr>
            <w:tcW w:w="11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8681885</w:t>
            </w:r>
          </w:p>
        </w:tc>
        <w:tc>
          <w:tcPr>
            <w:tcW w:w="16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15906321576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526"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val="en-US" w:eastAsia="zh-CN"/>
              </w:rPr>
              <w:t>6</w:t>
            </w:r>
          </w:p>
        </w:tc>
        <w:tc>
          <w:tcPr>
            <w:tcW w:w="126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  员</w:t>
            </w:r>
          </w:p>
        </w:tc>
        <w:tc>
          <w:tcPr>
            <w:tcW w:w="98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冯宝龙</w:t>
            </w:r>
          </w:p>
        </w:tc>
        <w:tc>
          <w:tcPr>
            <w:tcW w:w="3509"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枣庄军分区</w:t>
            </w:r>
            <w:r>
              <w:rPr>
                <w:rFonts w:hint="eastAsia" w:ascii="仿宋_GB2312" w:hAnsi="仿宋_GB2312" w:eastAsia="仿宋_GB2312" w:cs="仿宋_GB2312"/>
                <w:color w:val="auto"/>
                <w:sz w:val="24"/>
                <w:szCs w:val="24"/>
                <w:lang w:eastAsia="zh-CN"/>
              </w:rPr>
              <w:t>保障处处长</w:t>
            </w:r>
          </w:p>
        </w:tc>
        <w:tc>
          <w:tcPr>
            <w:tcW w:w="11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3038639</w:t>
            </w:r>
          </w:p>
        </w:tc>
        <w:tc>
          <w:tcPr>
            <w:tcW w:w="16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13562231186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526"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val="en-US" w:eastAsia="zh-CN"/>
              </w:rPr>
              <w:t>7</w:t>
            </w:r>
          </w:p>
        </w:tc>
        <w:tc>
          <w:tcPr>
            <w:tcW w:w="126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  员</w:t>
            </w:r>
          </w:p>
        </w:tc>
        <w:tc>
          <w:tcPr>
            <w:tcW w:w="98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魏</w:t>
            </w:r>
            <w:r>
              <w:rPr>
                <w:rFonts w:hint="eastAsia" w:ascii="仿宋_GB2312" w:hAnsi="仿宋_GB2312" w:eastAsia="仿宋_GB2312" w:cs="仿宋_GB2312"/>
                <w:color w:val="auto"/>
                <w:sz w:val="24"/>
                <w:szCs w:val="24"/>
                <w:lang w:val="en-US" w:eastAsia="zh-CN"/>
              </w:rPr>
              <w:t xml:space="preserve">  </w:t>
            </w:r>
            <w:r>
              <w:rPr>
                <w:rFonts w:hint="eastAsia" w:ascii="仿宋_GB2312" w:hAnsi="仿宋_GB2312" w:eastAsia="仿宋_GB2312" w:cs="仿宋_GB2312"/>
                <w:color w:val="auto"/>
                <w:sz w:val="24"/>
                <w:szCs w:val="24"/>
                <w:lang w:eastAsia="zh-CN"/>
              </w:rPr>
              <w:t>涛</w:t>
            </w:r>
          </w:p>
        </w:tc>
        <w:tc>
          <w:tcPr>
            <w:tcW w:w="3509"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市信访局</w:t>
            </w:r>
            <w:r>
              <w:rPr>
                <w:rFonts w:hint="eastAsia" w:ascii="仿宋_GB2312" w:hAnsi="仿宋_GB2312" w:eastAsia="仿宋_GB2312" w:cs="仿宋_GB2312"/>
                <w:color w:val="auto"/>
                <w:sz w:val="24"/>
                <w:szCs w:val="24"/>
                <w:lang w:eastAsia="zh-CN"/>
              </w:rPr>
              <w:t>副局长</w:t>
            </w:r>
          </w:p>
        </w:tc>
        <w:tc>
          <w:tcPr>
            <w:tcW w:w="11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8688188</w:t>
            </w:r>
          </w:p>
        </w:tc>
        <w:tc>
          <w:tcPr>
            <w:tcW w:w="16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18263209199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526"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val="en-US" w:eastAsia="zh-CN"/>
              </w:rPr>
              <w:t>8</w:t>
            </w:r>
          </w:p>
        </w:tc>
        <w:tc>
          <w:tcPr>
            <w:tcW w:w="126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  员</w:t>
            </w:r>
          </w:p>
        </w:tc>
        <w:tc>
          <w:tcPr>
            <w:tcW w:w="98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范晓兵</w:t>
            </w:r>
          </w:p>
        </w:tc>
        <w:tc>
          <w:tcPr>
            <w:tcW w:w="3509"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市总工会</w:t>
            </w:r>
          </w:p>
        </w:tc>
        <w:tc>
          <w:tcPr>
            <w:tcW w:w="11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3099828</w:t>
            </w:r>
          </w:p>
        </w:tc>
        <w:tc>
          <w:tcPr>
            <w:tcW w:w="16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15606326911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526"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val="en-US" w:eastAsia="zh-CN"/>
              </w:rPr>
              <w:t>9</w:t>
            </w:r>
          </w:p>
        </w:tc>
        <w:tc>
          <w:tcPr>
            <w:tcW w:w="126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  员</w:t>
            </w:r>
          </w:p>
        </w:tc>
        <w:tc>
          <w:tcPr>
            <w:tcW w:w="98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庄建泰</w:t>
            </w:r>
          </w:p>
        </w:tc>
        <w:tc>
          <w:tcPr>
            <w:tcW w:w="3509"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市</w:t>
            </w:r>
            <w:r>
              <w:rPr>
                <w:rFonts w:hint="eastAsia" w:ascii="仿宋_GB2312" w:hAnsi="仿宋_GB2312" w:eastAsia="仿宋_GB2312" w:cs="仿宋_GB2312"/>
                <w:color w:val="auto"/>
                <w:sz w:val="24"/>
                <w:szCs w:val="24"/>
                <w:lang w:eastAsia="zh-CN"/>
              </w:rPr>
              <w:t>生态环境局局长</w:t>
            </w:r>
          </w:p>
        </w:tc>
        <w:tc>
          <w:tcPr>
            <w:tcW w:w="11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8257166</w:t>
            </w:r>
          </w:p>
        </w:tc>
        <w:tc>
          <w:tcPr>
            <w:tcW w:w="16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18506370066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526"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10</w:t>
            </w:r>
          </w:p>
        </w:tc>
        <w:tc>
          <w:tcPr>
            <w:tcW w:w="126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  员</w:t>
            </w:r>
          </w:p>
        </w:tc>
        <w:tc>
          <w:tcPr>
            <w:tcW w:w="98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孙晋化</w:t>
            </w:r>
          </w:p>
        </w:tc>
        <w:tc>
          <w:tcPr>
            <w:tcW w:w="3509"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市公安局</w:t>
            </w:r>
            <w:r>
              <w:rPr>
                <w:rFonts w:hint="eastAsia" w:ascii="仿宋_GB2312" w:hAnsi="仿宋_GB2312" w:eastAsia="仿宋_GB2312" w:cs="仿宋_GB2312"/>
                <w:color w:val="auto"/>
                <w:sz w:val="24"/>
                <w:szCs w:val="24"/>
                <w:lang w:eastAsia="zh-CN"/>
              </w:rPr>
              <w:t>副局长</w:t>
            </w:r>
          </w:p>
        </w:tc>
        <w:tc>
          <w:tcPr>
            <w:tcW w:w="11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3656006</w:t>
            </w:r>
          </w:p>
        </w:tc>
        <w:tc>
          <w:tcPr>
            <w:tcW w:w="16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13906328685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526"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1</w:t>
            </w:r>
            <w:r>
              <w:rPr>
                <w:rFonts w:hint="eastAsia" w:ascii="仿宋_GB2312" w:hAnsi="仿宋_GB2312" w:eastAsia="仿宋_GB2312" w:cs="仿宋_GB2312"/>
                <w:color w:val="auto"/>
                <w:sz w:val="24"/>
                <w:szCs w:val="24"/>
                <w:lang w:val="en-US" w:eastAsia="zh-CN"/>
              </w:rPr>
              <w:t>1</w:t>
            </w:r>
          </w:p>
        </w:tc>
        <w:tc>
          <w:tcPr>
            <w:tcW w:w="126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  员</w:t>
            </w:r>
          </w:p>
        </w:tc>
        <w:tc>
          <w:tcPr>
            <w:tcW w:w="98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i w:val="0"/>
                <w:caps w:val="0"/>
                <w:color w:val="auto"/>
                <w:spacing w:val="0"/>
                <w:kern w:val="0"/>
                <w:sz w:val="24"/>
                <w:szCs w:val="24"/>
                <w:lang w:val="en-US" w:eastAsia="zh-CN" w:bidi="ar"/>
              </w:rPr>
              <w:t>孟  文</w:t>
            </w:r>
          </w:p>
        </w:tc>
        <w:tc>
          <w:tcPr>
            <w:tcW w:w="3509"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市民政局</w:t>
            </w:r>
            <w:r>
              <w:rPr>
                <w:rFonts w:hint="eastAsia" w:ascii="仿宋_GB2312" w:hAnsi="仿宋_GB2312" w:eastAsia="仿宋_GB2312" w:cs="仿宋_GB2312"/>
                <w:i w:val="0"/>
                <w:caps w:val="0"/>
                <w:color w:val="auto"/>
                <w:spacing w:val="0"/>
                <w:kern w:val="0"/>
                <w:sz w:val="24"/>
                <w:szCs w:val="24"/>
                <w:lang w:val="en-US" w:eastAsia="zh-CN" w:bidi="ar"/>
              </w:rPr>
              <w:t>副局长</w:t>
            </w:r>
          </w:p>
        </w:tc>
        <w:tc>
          <w:tcPr>
            <w:tcW w:w="11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i w:val="0"/>
                <w:caps w:val="0"/>
                <w:color w:val="auto"/>
                <w:spacing w:val="0"/>
                <w:kern w:val="0"/>
                <w:sz w:val="24"/>
                <w:szCs w:val="24"/>
                <w:lang w:val="en-US" w:eastAsia="zh-CN" w:bidi="ar"/>
              </w:rPr>
              <w:t>8179659</w:t>
            </w:r>
          </w:p>
        </w:tc>
        <w:tc>
          <w:tcPr>
            <w:tcW w:w="16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i w:val="0"/>
                <w:caps w:val="0"/>
                <w:color w:val="auto"/>
                <w:spacing w:val="0"/>
                <w:kern w:val="0"/>
                <w:sz w:val="24"/>
                <w:szCs w:val="24"/>
                <w:lang w:val="en-US" w:eastAsia="zh-CN" w:bidi="ar"/>
              </w:rPr>
              <w:t>15562230599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526"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1</w:t>
            </w:r>
            <w:r>
              <w:rPr>
                <w:rFonts w:hint="eastAsia" w:ascii="仿宋_GB2312" w:hAnsi="仿宋_GB2312" w:eastAsia="仿宋_GB2312" w:cs="仿宋_GB2312"/>
                <w:color w:val="auto"/>
                <w:sz w:val="24"/>
                <w:szCs w:val="24"/>
                <w:lang w:val="en-US" w:eastAsia="zh-CN"/>
              </w:rPr>
              <w:t>2</w:t>
            </w:r>
          </w:p>
        </w:tc>
        <w:tc>
          <w:tcPr>
            <w:tcW w:w="126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  员</w:t>
            </w:r>
          </w:p>
        </w:tc>
        <w:tc>
          <w:tcPr>
            <w:tcW w:w="98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孙</w:t>
            </w:r>
            <w:r>
              <w:rPr>
                <w:rFonts w:hint="eastAsia" w:ascii="仿宋_GB2312" w:hAnsi="仿宋_GB2312" w:eastAsia="仿宋_GB2312" w:cs="仿宋_GB2312"/>
                <w:color w:val="auto"/>
                <w:sz w:val="24"/>
                <w:szCs w:val="24"/>
                <w:lang w:val="en-US" w:eastAsia="zh-CN"/>
              </w:rPr>
              <w:t xml:space="preserve">  </w:t>
            </w:r>
            <w:r>
              <w:rPr>
                <w:rFonts w:hint="eastAsia" w:ascii="仿宋_GB2312" w:hAnsi="仿宋_GB2312" w:eastAsia="仿宋_GB2312" w:cs="仿宋_GB2312"/>
                <w:color w:val="auto"/>
                <w:sz w:val="24"/>
                <w:szCs w:val="24"/>
                <w:lang w:eastAsia="zh-CN"/>
              </w:rPr>
              <w:t>建</w:t>
            </w:r>
          </w:p>
        </w:tc>
        <w:tc>
          <w:tcPr>
            <w:tcW w:w="3509"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auto"/>
                <w:spacing w:val="-10"/>
                <w:sz w:val="24"/>
                <w:szCs w:val="24"/>
              </w:rPr>
            </w:pPr>
            <w:r>
              <w:rPr>
                <w:rFonts w:hint="eastAsia" w:ascii="仿宋_GB2312" w:hAnsi="仿宋_GB2312" w:eastAsia="仿宋_GB2312" w:cs="仿宋_GB2312"/>
                <w:color w:val="auto"/>
                <w:spacing w:val="-10"/>
                <w:sz w:val="24"/>
                <w:szCs w:val="24"/>
              </w:rPr>
              <w:t>武警</w:t>
            </w:r>
            <w:r>
              <w:rPr>
                <w:rFonts w:hint="eastAsia" w:ascii="仿宋_GB2312" w:hAnsi="仿宋_GB2312" w:eastAsia="仿宋_GB2312" w:cs="仿宋_GB2312"/>
                <w:color w:val="auto"/>
                <w:spacing w:val="-10"/>
                <w:sz w:val="24"/>
                <w:szCs w:val="24"/>
                <w:lang w:eastAsia="zh-CN"/>
              </w:rPr>
              <w:t>枣庄</w:t>
            </w:r>
            <w:r>
              <w:rPr>
                <w:rFonts w:hint="eastAsia" w:ascii="仿宋_GB2312" w:hAnsi="仿宋_GB2312" w:eastAsia="仿宋_GB2312" w:cs="仿宋_GB2312"/>
                <w:color w:val="auto"/>
                <w:spacing w:val="-10"/>
                <w:sz w:val="24"/>
                <w:szCs w:val="24"/>
              </w:rPr>
              <w:t>支队</w:t>
            </w:r>
            <w:r>
              <w:rPr>
                <w:rFonts w:hint="eastAsia" w:ascii="仿宋_GB2312" w:hAnsi="仿宋_GB2312" w:eastAsia="仿宋_GB2312" w:cs="仿宋_GB2312"/>
                <w:color w:val="auto"/>
                <w:spacing w:val="-10"/>
                <w:sz w:val="24"/>
                <w:szCs w:val="24"/>
                <w:lang w:eastAsia="zh-CN"/>
              </w:rPr>
              <w:t>副支队长</w:t>
            </w:r>
          </w:p>
        </w:tc>
        <w:tc>
          <w:tcPr>
            <w:tcW w:w="11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3931003</w:t>
            </w:r>
          </w:p>
        </w:tc>
        <w:tc>
          <w:tcPr>
            <w:tcW w:w="16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15206623377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526"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1</w:t>
            </w:r>
            <w:r>
              <w:rPr>
                <w:rFonts w:hint="eastAsia" w:ascii="仿宋_GB2312" w:hAnsi="仿宋_GB2312" w:eastAsia="仿宋_GB2312" w:cs="仿宋_GB2312"/>
                <w:color w:val="auto"/>
                <w:sz w:val="24"/>
                <w:szCs w:val="24"/>
                <w:lang w:val="en-US" w:eastAsia="zh-CN"/>
              </w:rPr>
              <w:t>3</w:t>
            </w:r>
          </w:p>
        </w:tc>
        <w:tc>
          <w:tcPr>
            <w:tcW w:w="126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  员</w:t>
            </w:r>
          </w:p>
        </w:tc>
        <w:tc>
          <w:tcPr>
            <w:tcW w:w="98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王祥恩</w:t>
            </w:r>
          </w:p>
        </w:tc>
        <w:tc>
          <w:tcPr>
            <w:tcW w:w="3509"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市人力资源社会保障局</w:t>
            </w:r>
            <w:r>
              <w:rPr>
                <w:rFonts w:hint="eastAsia" w:ascii="仿宋_GB2312" w:hAnsi="仿宋_GB2312" w:eastAsia="仿宋_GB2312" w:cs="仿宋_GB2312"/>
                <w:color w:val="auto"/>
                <w:sz w:val="24"/>
                <w:szCs w:val="24"/>
                <w:lang w:eastAsia="zh-CN"/>
              </w:rPr>
              <w:t>调研员</w:t>
            </w:r>
          </w:p>
        </w:tc>
        <w:tc>
          <w:tcPr>
            <w:tcW w:w="11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3332666</w:t>
            </w:r>
          </w:p>
        </w:tc>
        <w:tc>
          <w:tcPr>
            <w:tcW w:w="16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13562225166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526"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1</w:t>
            </w:r>
            <w:r>
              <w:rPr>
                <w:rFonts w:hint="eastAsia" w:ascii="仿宋_GB2312" w:hAnsi="仿宋_GB2312" w:eastAsia="仿宋_GB2312" w:cs="仿宋_GB2312"/>
                <w:color w:val="auto"/>
                <w:sz w:val="24"/>
                <w:szCs w:val="24"/>
                <w:lang w:val="en-US" w:eastAsia="zh-CN"/>
              </w:rPr>
              <w:t>4</w:t>
            </w:r>
          </w:p>
        </w:tc>
        <w:tc>
          <w:tcPr>
            <w:tcW w:w="126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  员</w:t>
            </w:r>
          </w:p>
        </w:tc>
        <w:tc>
          <w:tcPr>
            <w:tcW w:w="98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杨列兵</w:t>
            </w:r>
          </w:p>
        </w:tc>
        <w:tc>
          <w:tcPr>
            <w:tcW w:w="3509"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市交通运输局</w:t>
            </w:r>
            <w:r>
              <w:rPr>
                <w:rFonts w:hint="eastAsia" w:ascii="仿宋_GB2312" w:hAnsi="仿宋_GB2312" w:eastAsia="仿宋_GB2312" w:cs="仿宋_GB2312"/>
                <w:color w:val="auto"/>
                <w:sz w:val="24"/>
                <w:szCs w:val="24"/>
                <w:lang w:eastAsia="zh-CN"/>
              </w:rPr>
              <w:t>副局长</w:t>
            </w:r>
          </w:p>
        </w:tc>
        <w:tc>
          <w:tcPr>
            <w:tcW w:w="11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p>
        </w:tc>
        <w:tc>
          <w:tcPr>
            <w:tcW w:w="16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13906322259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526"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1</w:t>
            </w:r>
            <w:r>
              <w:rPr>
                <w:rFonts w:hint="eastAsia" w:ascii="仿宋_GB2312" w:hAnsi="仿宋_GB2312" w:eastAsia="仿宋_GB2312" w:cs="仿宋_GB2312"/>
                <w:color w:val="auto"/>
                <w:sz w:val="24"/>
                <w:szCs w:val="24"/>
                <w:lang w:val="en-US" w:eastAsia="zh-CN"/>
              </w:rPr>
              <w:t>5</w:t>
            </w:r>
          </w:p>
        </w:tc>
        <w:tc>
          <w:tcPr>
            <w:tcW w:w="126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  员</w:t>
            </w:r>
          </w:p>
        </w:tc>
        <w:tc>
          <w:tcPr>
            <w:tcW w:w="98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周智生</w:t>
            </w:r>
          </w:p>
        </w:tc>
        <w:tc>
          <w:tcPr>
            <w:tcW w:w="3509"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市卫生健康委副调研员</w:t>
            </w:r>
          </w:p>
        </w:tc>
        <w:tc>
          <w:tcPr>
            <w:tcW w:w="11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3693519</w:t>
            </w:r>
          </w:p>
        </w:tc>
        <w:tc>
          <w:tcPr>
            <w:tcW w:w="16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13963230239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526"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16</w:t>
            </w:r>
          </w:p>
        </w:tc>
        <w:tc>
          <w:tcPr>
            <w:tcW w:w="126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  员</w:t>
            </w:r>
          </w:p>
        </w:tc>
        <w:tc>
          <w:tcPr>
            <w:tcW w:w="98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程顺东</w:t>
            </w:r>
          </w:p>
        </w:tc>
        <w:tc>
          <w:tcPr>
            <w:tcW w:w="3509"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市公安交警支队副支队长</w:t>
            </w:r>
          </w:p>
        </w:tc>
        <w:tc>
          <w:tcPr>
            <w:tcW w:w="11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3658506</w:t>
            </w:r>
          </w:p>
        </w:tc>
        <w:tc>
          <w:tcPr>
            <w:tcW w:w="16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13506328587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526"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1</w:t>
            </w:r>
            <w:r>
              <w:rPr>
                <w:rFonts w:hint="eastAsia" w:ascii="仿宋_GB2312" w:hAnsi="仿宋_GB2312" w:eastAsia="仿宋_GB2312" w:cs="仿宋_GB2312"/>
                <w:color w:val="auto"/>
                <w:sz w:val="24"/>
                <w:szCs w:val="24"/>
                <w:lang w:val="en-US" w:eastAsia="zh-CN"/>
              </w:rPr>
              <w:t>7</w:t>
            </w:r>
          </w:p>
        </w:tc>
        <w:tc>
          <w:tcPr>
            <w:tcW w:w="126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  员</w:t>
            </w:r>
          </w:p>
        </w:tc>
        <w:tc>
          <w:tcPr>
            <w:tcW w:w="983" w:type="dxa"/>
            <w:shd w:val="clear" w:color="auto" w:fill="FFFFFF"/>
            <w:noWrap w:val="0"/>
            <w:vAlign w:val="center"/>
          </w:tcPr>
          <w:p>
            <w:pPr>
              <w:keepNext w:val="0"/>
              <w:keepLines w:val="0"/>
              <w:pageBreakBefore w:val="0"/>
              <w:widowControl w:val="0"/>
              <w:numPr>
                <w:ilvl w:val="0"/>
                <w:numId w:val="0"/>
              </w:numPr>
              <w:kinsoku/>
              <w:wordWrap w:val="0"/>
              <w:overflowPunct/>
              <w:topLinePunct w:val="0"/>
              <w:autoSpaceDE/>
              <w:autoSpaceDN/>
              <w:bidi w:val="0"/>
              <w:adjustRightInd/>
              <w:snapToGrid/>
              <w:spacing w:before="0" w:after="0" w:line="280" w:lineRule="exact"/>
              <w:ind w:left="0" w:leftChars="0" w:right="0" w:rightChars="0"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pacing w:val="0"/>
                <w:position w:val="0"/>
                <w:sz w:val="24"/>
                <w:szCs w:val="24"/>
              </w:rPr>
              <w:t>刘安营</w:t>
            </w:r>
          </w:p>
        </w:tc>
        <w:tc>
          <w:tcPr>
            <w:tcW w:w="3509" w:type="dxa"/>
            <w:shd w:val="clear" w:color="auto" w:fill="FFFFFF"/>
            <w:noWrap w:val="0"/>
            <w:vAlign w:val="center"/>
          </w:tcPr>
          <w:p>
            <w:pPr>
              <w:keepNext w:val="0"/>
              <w:keepLines w:val="0"/>
              <w:pageBreakBefore w:val="0"/>
              <w:widowControl w:val="0"/>
              <w:numPr>
                <w:ilvl w:val="0"/>
                <w:numId w:val="0"/>
              </w:numPr>
              <w:kinsoku/>
              <w:wordWrap w:val="0"/>
              <w:overflowPunct/>
              <w:topLinePunct w:val="0"/>
              <w:autoSpaceDE/>
              <w:autoSpaceDN/>
              <w:bidi w:val="0"/>
              <w:adjustRightInd/>
              <w:snapToGrid/>
              <w:spacing w:before="0" w:after="0" w:line="280" w:lineRule="exact"/>
              <w:ind w:left="0" w:leftChars="0" w:right="0" w:rightChars="0" w:firstLine="0" w:firstLineChars="0"/>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smallCaps w:val="0"/>
                <w:color w:val="auto"/>
                <w:spacing w:val="0"/>
                <w:position w:val="0"/>
                <w:sz w:val="24"/>
                <w:szCs w:val="24"/>
              </w:rPr>
              <w:t>市消防支队副支队长</w:t>
            </w:r>
          </w:p>
        </w:tc>
        <w:tc>
          <w:tcPr>
            <w:tcW w:w="1100" w:type="dxa"/>
            <w:shd w:val="clear" w:color="auto" w:fill="FFFFFF"/>
            <w:noWrap w:val="0"/>
            <w:vAlign w:val="center"/>
          </w:tcPr>
          <w:p>
            <w:pPr>
              <w:keepNext w:val="0"/>
              <w:keepLines w:val="0"/>
              <w:pageBreakBefore w:val="0"/>
              <w:widowControl w:val="0"/>
              <w:numPr>
                <w:ilvl w:val="0"/>
                <w:numId w:val="0"/>
              </w:numPr>
              <w:kinsoku/>
              <w:wordWrap w:val="0"/>
              <w:overflowPunct/>
              <w:topLinePunct w:val="0"/>
              <w:autoSpaceDE/>
              <w:autoSpaceDN/>
              <w:bidi w:val="0"/>
              <w:adjustRightInd/>
              <w:snapToGrid/>
              <w:spacing w:before="0" w:after="0" w:line="280" w:lineRule="exact"/>
              <w:ind w:left="0" w:leftChars="0" w:right="0" w:rightChars="0"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smallCaps w:val="0"/>
                <w:color w:val="auto"/>
                <w:spacing w:val="0"/>
                <w:position w:val="0"/>
                <w:sz w:val="24"/>
                <w:szCs w:val="24"/>
              </w:rPr>
              <w:t>3122003</w:t>
            </w:r>
          </w:p>
        </w:tc>
        <w:tc>
          <w:tcPr>
            <w:tcW w:w="1600" w:type="dxa"/>
            <w:shd w:val="clear" w:color="auto" w:fill="FFFFFF"/>
            <w:noWrap w:val="0"/>
            <w:vAlign w:val="center"/>
          </w:tcPr>
          <w:p>
            <w:pPr>
              <w:keepNext w:val="0"/>
              <w:keepLines w:val="0"/>
              <w:pageBreakBefore w:val="0"/>
              <w:widowControl w:val="0"/>
              <w:numPr>
                <w:ilvl w:val="0"/>
                <w:numId w:val="0"/>
              </w:numPr>
              <w:kinsoku/>
              <w:wordWrap w:val="0"/>
              <w:overflowPunct/>
              <w:topLinePunct w:val="0"/>
              <w:autoSpaceDE/>
              <w:autoSpaceDN/>
              <w:bidi w:val="0"/>
              <w:adjustRightInd/>
              <w:snapToGrid/>
              <w:spacing w:before="0" w:after="0" w:line="280" w:lineRule="exact"/>
              <w:ind w:left="0" w:leftChars="0" w:right="0" w:rightChars="0"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smallCaps w:val="0"/>
                <w:color w:val="auto"/>
                <w:spacing w:val="0"/>
                <w:position w:val="0"/>
                <w:sz w:val="24"/>
                <w:szCs w:val="24"/>
              </w:rPr>
              <w:t>18263723999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526"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1</w:t>
            </w:r>
            <w:r>
              <w:rPr>
                <w:rFonts w:hint="eastAsia" w:ascii="仿宋_GB2312" w:hAnsi="仿宋_GB2312" w:eastAsia="仿宋_GB2312" w:cs="仿宋_GB2312"/>
                <w:color w:val="auto"/>
                <w:sz w:val="24"/>
                <w:szCs w:val="24"/>
                <w:lang w:val="en-US" w:eastAsia="zh-CN"/>
              </w:rPr>
              <w:t>8</w:t>
            </w:r>
          </w:p>
        </w:tc>
        <w:tc>
          <w:tcPr>
            <w:tcW w:w="126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  员</w:t>
            </w:r>
          </w:p>
        </w:tc>
        <w:tc>
          <w:tcPr>
            <w:tcW w:w="98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赵登伟</w:t>
            </w:r>
          </w:p>
        </w:tc>
        <w:tc>
          <w:tcPr>
            <w:tcW w:w="3509"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w:t>
            </w:r>
            <w:r>
              <w:rPr>
                <w:rFonts w:hint="eastAsia" w:ascii="仿宋_GB2312" w:hAnsi="仿宋_GB2312" w:eastAsia="仿宋_GB2312" w:cs="仿宋_GB2312"/>
                <w:color w:val="auto"/>
                <w:sz w:val="24"/>
                <w:szCs w:val="24"/>
                <w:lang w:eastAsia="zh-CN"/>
              </w:rPr>
              <w:t>应急局副局长</w:t>
            </w:r>
          </w:p>
        </w:tc>
        <w:tc>
          <w:tcPr>
            <w:tcW w:w="11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8685719</w:t>
            </w:r>
          </w:p>
        </w:tc>
        <w:tc>
          <w:tcPr>
            <w:tcW w:w="16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526"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19</w:t>
            </w:r>
          </w:p>
        </w:tc>
        <w:tc>
          <w:tcPr>
            <w:tcW w:w="126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  员</w:t>
            </w:r>
          </w:p>
        </w:tc>
        <w:tc>
          <w:tcPr>
            <w:tcW w:w="98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李清华</w:t>
            </w:r>
          </w:p>
        </w:tc>
        <w:tc>
          <w:tcPr>
            <w:tcW w:w="3509"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市城市管理局</w:t>
            </w:r>
            <w:r>
              <w:rPr>
                <w:rFonts w:hint="eastAsia" w:ascii="仿宋_GB2312" w:hAnsi="仿宋_GB2312" w:eastAsia="仿宋_GB2312" w:cs="仿宋_GB2312"/>
                <w:color w:val="auto"/>
                <w:sz w:val="24"/>
                <w:szCs w:val="24"/>
                <w:lang w:eastAsia="zh-CN"/>
              </w:rPr>
              <w:t>局长</w:t>
            </w:r>
          </w:p>
        </w:tc>
        <w:tc>
          <w:tcPr>
            <w:tcW w:w="11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3192588</w:t>
            </w:r>
          </w:p>
        </w:tc>
        <w:tc>
          <w:tcPr>
            <w:tcW w:w="16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18806327566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526"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20</w:t>
            </w:r>
          </w:p>
        </w:tc>
        <w:tc>
          <w:tcPr>
            <w:tcW w:w="126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成</w:t>
            </w:r>
            <w:r>
              <w:rPr>
                <w:rFonts w:hint="eastAsia" w:ascii="仿宋_GB2312" w:hAnsi="仿宋_GB2312" w:eastAsia="仿宋_GB2312" w:cs="仿宋_GB2312"/>
                <w:color w:val="auto"/>
                <w:sz w:val="24"/>
                <w:szCs w:val="24"/>
                <w:lang w:val="en-US" w:eastAsia="zh-CN"/>
              </w:rPr>
              <w:t xml:space="preserve">  </w:t>
            </w:r>
            <w:r>
              <w:rPr>
                <w:rFonts w:hint="eastAsia" w:ascii="仿宋_GB2312" w:hAnsi="仿宋_GB2312" w:eastAsia="仿宋_GB2312" w:cs="仿宋_GB2312"/>
                <w:color w:val="auto"/>
                <w:sz w:val="24"/>
                <w:szCs w:val="24"/>
                <w:lang w:eastAsia="zh-CN"/>
              </w:rPr>
              <w:t>员</w:t>
            </w:r>
          </w:p>
        </w:tc>
        <w:tc>
          <w:tcPr>
            <w:tcW w:w="98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i w:val="0"/>
                <w:caps w:val="0"/>
                <w:color w:val="auto"/>
                <w:spacing w:val="0"/>
                <w:kern w:val="0"/>
                <w:sz w:val="24"/>
                <w:szCs w:val="24"/>
                <w:lang w:val="en-US" w:eastAsia="zh-CN" w:bidi="ar"/>
              </w:rPr>
              <w:t>张令中</w:t>
            </w:r>
          </w:p>
        </w:tc>
        <w:tc>
          <w:tcPr>
            <w:tcW w:w="3509"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市自然资源和规划局</w:t>
            </w:r>
            <w:r>
              <w:rPr>
                <w:rFonts w:hint="eastAsia" w:ascii="仿宋_GB2312" w:hAnsi="仿宋_GB2312" w:eastAsia="仿宋_GB2312" w:cs="仿宋_GB2312"/>
                <w:i w:val="0"/>
                <w:caps w:val="0"/>
                <w:color w:val="auto"/>
                <w:spacing w:val="0"/>
                <w:kern w:val="0"/>
                <w:sz w:val="24"/>
                <w:szCs w:val="24"/>
                <w:lang w:val="en-US" w:eastAsia="zh-CN" w:bidi="ar"/>
              </w:rPr>
              <w:t>副局长</w:t>
            </w:r>
          </w:p>
        </w:tc>
        <w:tc>
          <w:tcPr>
            <w:tcW w:w="11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3285610</w:t>
            </w:r>
          </w:p>
        </w:tc>
        <w:tc>
          <w:tcPr>
            <w:tcW w:w="16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13696320868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526"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21</w:t>
            </w:r>
          </w:p>
        </w:tc>
        <w:tc>
          <w:tcPr>
            <w:tcW w:w="126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成</w:t>
            </w:r>
            <w:r>
              <w:rPr>
                <w:rFonts w:hint="eastAsia" w:ascii="仿宋_GB2312" w:hAnsi="仿宋_GB2312" w:eastAsia="仿宋_GB2312" w:cs="仿宋_GB2312"/>
                <w:color w:val="auto"/>
                <w:sz w:val="24"/>
                <w:szCs w:val="24"/>
                <w:lang w:val="en-US" w:eastAsia="zh-CN"/>
              </w:rPr>
              <w:t xml:space="preserve">  </w:t>
            </w:r>
            <w:r>
              <w:rPr>
                <w:rFonts w:hint="eastAsia" w:ascii="仿宋_GB2312" w:hAnsi="仿宋_GB2312" w:eastAsia="仿宋_GB2312" w:cs="仿宋_GB2312"/>
                <w:color w:val="auto"/>
                <w:sz w:val="24"/>
                <w:szCs w:val="24"/>
                <w:lang w:eastAsia="zh-CN"/>
              </w:rPr>
              <w:t>员</w:t>
            </w:r>
          </w:p>
        </w:tc>
        <w:tc>
          <w:tcPr>
            <w:tcW w:w="98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i w:val="0"/>
                <w:caps w:val="0"/>
                <w:color w:val="auto"/>
                <w:spacing w:val="0"/>
                <w:kern w:val="0"/>
                <w:sz w:val="24"/>
                <w:szCs w:val="24"/>
                <w:lang w:val="en-US" w:eastAsia="zh-CN" w:bidi="ar"/>
              </w:rPr>
              <w:t>朱传璋</w:t>
            </w:r>
          </w:p>
        </w:tc>
        <w:tc>
          <w:tcPr>
            <w:tcW w:w="3509"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市市场监管局</w:t>
            </w:r>
            <w:r>
              <w:rPr>
                <w:rFonts w:hint="eastAsia" w:ascii="仿宋_GB2312" w:hAnsi="仿宋_GB2312" w:eastAsia="仿宋_GB2312" w:cs="仿宋_GB2312"/>
                <w:i w:val="0"/>
                <w:caps w:val="0"/>
                <w:color w:val="auto"/>
                <w:spacing w:val="0"/>
                <w:kern w:val="0"/>
                <w:sz w:val="24"/>
                <w:szCs w:val="24"/>
                <w:lang w:val="en-US" w:eastAsia="zh-CN" w:bidi="ar"/>
              </w:rPr>
              <w:t>党组成员</w:t>
            </w:r>
          </w:p>
        </w:tc>
        <w:tc>
          <w:tcPr>
            <w:tcW w:w="11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i w:val="0"/>
                <w:caps w:val="0"/>
                <w:color w:val="auto"/>
                <w:spacing w:val="0"/>
                <w:kern w:val="0"/>
                <w:sz w:val="24"/>
                <w:szCs w:val="24"/>
                <w:lang w:val="en-US" w:eastAsia="zh-CN" w:bidi="ar"/>
              </w:rPr>
              <w:t>3693056</w:t>
            </w:r>
          </w:p>
        </w:tc>
        <w:tc>
          <w:tcPr>
            <w:tcW w:w="16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i w:val="0"/>
                <w:caps w:val="0"/>
                <w:color w:val="auto"/>
                <w:spacing w:val="0"/>
                <w:kern w:val="0"/>
                <w:sz w:val="24"/>
                <w:szCs w:val="24"/>
                <w:lang w:val="en-US" w:eastAsia="zh-CN" w:bidi="ar"/>
              </w:rPr>
              <w:t>15666375185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526"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22</w:t>
            </w:r>
          </w:p>
        </w:tc>
        <w:tc>
          <w:tcPr>
            <w:tcW w:w="126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成</w:t>
            </w:r>
            <w:r>
              <w:rPr>
                <w:rFonts w:hint="eastAsia" w:ascii="仿宋_GB2312" w:hAnsi="仿宋_GB2312" w:eastAsia="仿宋_GB2312" w:cs="仿宋_GB2312"/>
                <w:color w:val="auto"/>
                <w:sz w:val="24"/>
                <w:szCs w:val="24"/>
                <w:lang w:val="en-US" w:eastAsia="zh-CN"/>
              </w:rPr>
              <w:t xml:space="preserve">  </w:t>
            </w:r>
            <w:r>
              <w:rPr>
                <w:rFonts w:hint="eastAsia" w:ascii="仿宋_GB2312" w:hAnsi="仿宋_GB2312" w:eastAsia="仿宋_GB2312" w:cs="仿宋_GB2312"/>
                <w:color w:val="auto"/>
                <w:sz w:val="24"/>
                <w:szCs w:val="24"/>
                <w:lang w:eastAsia="zh-CN"/>
              </w:rPr>
              <w:t>员</w:t>
            </w:r>
          </w:p>
        </w:tc>
        <w:tc>
          <w:tcPr>
            <w:tcW w:w="98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张景华</w:t>
            </w:r>
          </w:p>
        </w:tc>
        <w:tc>
          <w:tcPr>
            <w:tcW w:w="3509"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市财政局副局长</w:t>
            </w:r>
          </w:p>
        </w:tc>
        <w:tc>
          <w:tcPr>
            <w:tcW w:w="11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3312889</w:t>
            </w:r>
          </w:p>
        </w:tc>
        <w:tc>
          <w:tcPr>
            <w:tcW w:w="16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13906371181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526"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23</w:t>
            </w:r>
          </w:p>
        </w:tc>
        <w:tc>
          <w:tcPr>
            <w:tcW w:w="126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成</w:t>
            </w:r>
            <w:r>
              <w:rPr>
                <w:rFonts w:hint="eastAsia" w:ascii="仿宋_GB2312" w:hAnsi="仿宋_GB2312" w:eastAsia="仿宋_GB2312" w:cs="仿宋_GB2312"/>
                <w:color w:val="auto"/>
                <w:sz w:val="24"/>
                <w:szCs w:val="24"/>
                <w:lang w:val="en-US" w:eastAsia="zh-CN"/>
              </w:rPr>
              <w:t xml:space="preserve">  </w:t>
            </w:r>
            <w:r>
              <w:rPr>
                <w:rFonts w:hint="eastAsia" w:ascii="仿宋_GB2312" w:hAnsi="仿宋_GB2312" w:eastAsia="仿宋_GB2312" w:cs="仿宋_GB2312"/>
                <w:color w:val="auto"/>
                <w:sz w:val="24"/>
                <w:szCs w:val="24"/>
                <w:lang w:eastAsia="zh-CN"/>
              </w:rPr>
              <w:t>员</w:t>
            </w:r>
          </w:p>
        </w:tc>
        <w:tc>
          <w:tcPr>
            <w:tcW w:w="98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徐婷</w:t>
            </w:r>
          </w:p>
        </w:tc>
        <w:tc>
          <w:tcPr>
            <w:tcW w:w="3509"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市工业和信息化局副调研员</w:t>
            </w:r>
          </w:p>
        </w:tc>
        <w:tc>
          <w:tcPr>
            <w:tcW w:w="11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3322599</w:t>
            </w:r>
          </w:p>
        </w:tc>
        <w:tc>
          <w:tcPr>
            <w:tcW w:w="16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18663295858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526"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24</w:t>
            </w:r>
          </w:p>
        </w:tc>
        <w:tc>
          <w:tcPr>
            <w:tcW w:w="126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成</w:t>
            </w:r>
            <w:r>
              <w:rPr>
                <w:rFonts w:hint="eastAsia" w:ascii="仿宋_GB2312" w:hAnsi="仿宋_GB2312" w:eastAsia="仿宋_GB2312" w:cs="仿宋_GB2312"/>
                <w:color w:val="auto"/>
                <w:sz w:val="24"/>
                <w:szCs w:val="24"/>
                <w:lang w:val="en-US" w:eastAsia="zh-CN"/>
              </w:rPr>
              <w:t xml:space="preserve">  </w:t>
            </w:r>
            <w:r>
              <w:rPr>
                <w:rFonts w:hint="eastAsia" w:ascii="仿宋_GB2312" w:hAnsi="仿宋_GB2312" w:eastAsia="仿宋_GB2312" w:cs="仿宋_GB2312"/>
                <w:color w:val="auto"/>
                <w:sz w:val="24"/>
                <w:szCs w:val="24"/>
                <w:lang w:eastAsia="zh-CN"/>
              </w:rPr>
              <w:t>员</w:t>
            </w:r>
          </w:p>
        </w:tc>
        <w:tc>
          <w:tcPr>
            <w:tcW w:w="98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于宝民</w:t>
            </w:r>
          </w:p>
        </w:tc>
        <w:tc>
          <w:tcPr>
            <w:tcW w:w="3509"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市城乡水务局</w:t>
            </w:r>
            <w:r>
              <w:rPr>
                <w:rFonts w:hint="eastAsia" w:ascii="仿宋_GB2312" w:hAnsi="仿宋_GB2312" w:eastAsia="仿宋_GB2312" w:cs="仿宋_GB2312"/>
                <w:color w:val="auto"/>
                <w:sz w:val="24"/>
                <w:szCs w:val="24"/>
                <w:lang w:val="en-US" w:eastAsia="zh-CN"/>
              </w:rPr>
              <w:t>副局长</w:t>
            </w:r>
          </w:p>
        </w:tc>
        <w:tc>
          <w:tcPr>
            <w:tcW w:w="11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val="en-US" w:eastAsia="zh-CN"/>
              </w:rPr>
              <w:t>8687008</w:t>
            </w:r>
          </w:p>
        </w:tc>
        <w:tc>
          <w:tcPr>
            <w:tcW w:w="16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val="en-US" w:eastAsia="zh-CN"/>
              </w:rPr>
              <w:t>13563231969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526"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25</w:t>
            </w:r>
          </w:p>
        </w:tc>
        <w:tc>
          <w:tcPr>
            <w:tcW w:w="126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成</w:t>
            </w:r>
            <w:r>
              <w:rPr>
                <w:rFonts w:hint="eastAsia" w:ascii="仿宋_GB2312" w:hAnsi="仿宋_GB2312" w:eastAsia="仿宋_GB2312" w:cs="仿宋_GB2312"/>
                <w:color w:val="auto"/>
                <w:sz w:val="24"/>
                <w:szCs w:val="24"/>
                <w:lang w:val="en-US" w:eastAsia="zh-CN"/>
              </w:rPr>
              <w:t xml:space="preserve">  </w:t>
            </w:r>
            <w:r>
              <w:rPr>
                <w:rFonts w:hint="eastAsia" w:ascii="仿宋_GB2312" w:hAnsi="仿宋_GB2312" w:eastAsia="仿宋_GB2312" w:cs="仿宋_GB2312"/>
                <w:color w:val="auto"/>
                <w:sz w:val="24"/>
                <w:szCs w:val="24"/>
                <w:lang w:eastAsia="zh-CN"/>
              </w:rPr>
              <w:t>员</w:t>
            </w:r>
          </w:p>
        </w:tc>
        <w:tc>
          <w:tcPr>
            <w:tcW w:w="98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i w:val="0"/>
                <w:caps w:val="0"/>
                <w:color w:val="auto"/>
                <w:spacing w:val="0"/>
                <w:kern w:val="0"/>
                <w:sz w:val="24"/>
                <w:szCs w:val="24"/>
                <w:lang w:val="en-US" w:eastAsia="zh-CN" w:bidi="ar"/>
              </w:rPr>
              <w:t>张立文</w:t>
            </w:r>
          </w:p>
        </w:tc>
        <w:tc>
          <w:tcPr>
            <w:tcW w:w="3509"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市气象局</w:t>
            </w:r>
            <w:r>
              <w:rPr>
                <w:rFonts w:hint="eastAsia" w:ascii="仿宋_GB2312" w:hAnsi="仿宋_GB2312" w:eastAsia="仿宋_GB2312" w:cs="仿宋_GB2312"/>
                <w:i w:val="0"/>
                <w:caps w:val="0"/>
                <w:color w:val="auto"/>
                <w:spacing w:val="0"/>
                <w:kern w:val="0"/>
                <w:sz w:val="24"/>
                <w:szCs w:val="24"/>
                <w:lang w:val="en-US" w:eastAsia="zh-CN" w:bidi="ar"/>
              </w:rPr>
              <w:t>副局长</w:t>
            </w:r>
          </w:p>
        </w:tc>
        <w:tc>
          <w:tcPr>
            <w:tcW w:w="11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i w:val="0"/>
                <w:caps w:val="0"/>
                <w:color w:val="auto"/>
                <w:spacing w:val="0"/>
                <w:kern w:val="0"/>
                <w:sz w:val="24"/>
                <w:szCs w:val="24"/>
                <w:lang w:val="en-US" w:eastAsia="zh-CN" w:bidi="ar"/>
              </w:rPr>
              <w:t>8356006</w:t>
            </w:r>
          </w:p>
        </w:tc>
        <w:tc>
          <w:tcPr>
            <w:tcW w:w="16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i w:val="0"/>
                <w:caps w:val="0"/>
                <w:color w:val="auto"/>
                <w:spacing w:val="0"/>
                <w:kern w:val="0"/>
                <w:sz w:val="24"/>
                <w:szCs w:val="24"/>
                <w:lang w:val="en-US" w:eastAsia="zh-CN" w:bidi="ar"/>
              </w:rPr>
              <w:t>15665218868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526"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26</w:t>
            </w:r>
          </w:p>
        </w:tc>
        <w:tc>
          <w:tcPr>
            <w:tcW w:w="126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  员</w:t>
            </w:r>
          </w:p>
        </w:tc>
        <w:tc>
          <w:tcPr>
            <w:tcW w:w="98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杨传乐</w:t>
            </w:r>
          </w:p>
        </w:tc>
        <w:tc>
          <w:tcPr>
            <w:tcW w:w="3509"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枣矿集团</w:t>
            </w:r>
            <w:r>
              <w:rPr>
                <w:rFonts w:hint="eastAsia" w:ascii="仿宋_GB2312" w:hAnsi="仿宋_GB2312" w:eastAsia="仿宋_GB2312" w:cs="仿宋_GB2312"/>
                <w:color w:val="auto"/>
                <w:sz w:val="24"/>
                <w:szCs w:val="24"/>
                <w:lang w:val="en-US" w:eastAsia="zh-CN"/>
              </w:rPr>
              <w:t>安监局常务副局长</w:t>
            </w:r>
          </w:p>
        </w:tc>
        <w:tc>
          <w:tcPr>
            <w:tcW w:w="11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4080289</w:t>
            </w:r>
          </w:p>
        </w:tc>
        <w:tc>
          <w:tcPr>
            <w:tcW w:w="16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18963289669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4" w:hRule="atLeast"/>
          <w:jc w:val="center"/>
        </w:trPr>
        <w:tc>
          <w:tcPr>
            <w:tcW w:w="526"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27</w:t>
            </w:r>
          </w:p>
        </w:tc>
        <w:tc>
          <w:tcPr>
            <w:tcW w:w="126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成</w:t>
            </w:r>
            <w:r>
              <w:rPr>
                <w:rFonts w:hint="eastAsia" w:ascii="仿宋_GB2312" w:hAnsi="仿宋_GB2312" w:eastAsia="仿宋_GB2312" w:cs="仿宋_GB2312"/>
                <w:color w:val="auto"/>
                <w:sz w:val="24"/>
                <w:szCs w:val="24"/>
                <w:lang w:val="en-US" w:eastAsia="zh-CN"/>
              </w:rPr>
              <w:t xml:space="preserve">  </w:t>
            </w:r>
            <w:r>
              <w:rPr>
                <w:rFonts w:hint="eastAsia" w:ascii="仿宋_GB2312" w:hAnsi="仿宋_GB2312" w:eastAsia="仿宋_GB2312" w:cs="仿宋_GB2312"/>
                <w:color w:val="auto"/>
                <w:sz w:val="24"/>
                <w:szCs w:val="24"/>
                <w:lang w:eastAsia="zh-CN"/>
              </w:rPr>
              <w:t>员</w:t>
            </w:r>
          </w:p>
        </w:tc>
        <w:tc>
          <w:tcPr>
            <w:tcW w:w="98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刘晓明</w:t>
            </w:r>
          </w:p>
        </w:tc>
        <w:tc>
          <w:tcPr>
            <w:tcW w:w="3509"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枣庄华润燃气有限责任公司总经理</w:t>
            </w:r>
          </w:p>
        </w:tc>
        <w:tc>
          <w:tcPr>
            <w:tcW w:w="11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3222467</w:t>
            </w:r>
          </w:p>
        </w:tc>
        <w:tc>
          <w:tcPr>
            <w:tcW w:w="16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18866321777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526"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28</w:t>
            </w:r>
          </w:p>
        </w:tc>
        <w:tc>
          <w:tcPr>
            <w:tcW w:w="126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成</w:t>
            </w:r>
            <w:r>
              <w:rPr>
                <w:rFonts w:hint="eastAsia" w:ascii="仿宋_GB2312" w:hAnsi="仿宋_GB2312" w:eastAsia="仿宋_GB2312" w:cs="仿宋_GB2312"/>
                <w:color w:val="auto"/>
                <w:sz w:val="24"/>
                <w:szCs w:val="24"/>
                <w:lang w:val="en-US" w:eastAsia="zh-CN"/>
              </w:rPr>
              <w:t xml:space="preserve">  </w:t>
            </w:r>
            <w:r>
              <w:rPr>
                <w:rFonts w:hint="eastAsia" w:ascii="仿宋_GB2312" w:hAnsi="仿宋_GB2312" w:eastAsia="仿宋_GB2312" w:cs="仿宋_GB2312"/>
                <w:color w:val="auto"/>
                <w:sz w:val="24"/>
                <w:szCs w:val="24"/>
                <w:lang w:eastAsia="zh-CN"/>
              </w:rPr>
              <w:t>员</w:t>
            </w:r>
          </w:p>
        </w:tc>
        <w:tc>
          <w:tcPr>
            <w:tcW w:w="98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i w:val="0"/>
                <w:caps w:val="0"/>
                <w:color w:val="auto"/>
                <w:spacing w:val="0"/>
                <w:kern w:val="0"/>
                <w:sz w:val="24"/>
                <w:szCs w:val="24"/>
                <w:lang w:val="en-US" w:eastAsia="zh-CN" w:bidi="ar"/>
              </w:rPr>
              <w:t>田  鹏</w:t>
            </w:r>
          </w:p>
        </w:tc>
        <w:tc>
          <w:tcPr>
            <w:tcW w:w="3509"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枣庄供电公司总工程师</w:t>
            </w:r>
          </w:p>
        </w:tc>
        <w:tc>
          <w:tcPr>
            <w:tcW w:w="11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3232018</w:t>
            </w:r>
          </w:p>
        </w:tc>
        <w:tc>
          <w:tcPr>
            <w:tcW w:w="16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18206321166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526"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29</w:t>
            </w:r>
          </w:p>
        </w:tc>
        <w:tc>
          <w:tcPr>
            <w:tcW w:w="126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  员</w:t>
            </w:r>
          </w:p>
        </w:tc>
        <w:tc>
          <w:tcPr>
            <w:tcW w:w="98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i w:val="0"/>
                <w:caps w:val="0"/>
                <w:color w:val="auto"/>
                <w:spacing w:val="0"/>
                <w:kern w:val="0"/>
                <w:sz w:val="24"/>
                <w:szCs w:val="24"/>
                <w:lang w:val="en-US" w:eastAsia="zh-CN" w:bidi="ar"/>
              </w:rPr>
              <w:t>孟  蕾</w:t>
            </w:r>
          </w:p>
        </w:tc>
        <w:tc>
          <w:tcPr>
            <w:tcW w:w="3509"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i w:val="0"/>
                <w:caps w:val="0"/>
                <w:color w:val="auto"/>
                <w:spacing w:val="0"/>
                <w:kern w:val="0"/>
                <w:sz w:val="24"/>
                <w:szCs w:val="24"/>
                <w:lang w:val="en-US" w:eastAsia="zh-CN" w:bidi="ar"/>
              </w:rPr>
              <w:t>枣庄广播电视台副总编辑</w:t>
            </w:r>
          </w:p>
        </w:tc>
        <w:tc>
          <w:tcPr>
            <w:tcW w:w="11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3333511</w:t>
            </w:r>
          </w:p>
        </w:tc>
        <w:tc>
          <w:tcPr>
            <w:tcW w:w="16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13863276229</w:t>
            </w:r>
          </w:p>
        </w:tc>
      </w:tr>
    </w:tbl>
    <w:p>
      <w:pPr>
        <w:spacing w:line="360" w:lineRule="auto"/>
        <w:rPr>
          <w:rFonts w:hint="eastAsia" w:ascii="仿宋_GB2312" w:eastAsia="仿宋_GB2312" w:cs="仿宋_GB2312"/>
          <w:color w:val="auto"/>
          <w:sz w:val="32"/>
          <w:szCs w:val="32"/>
        </w:rPr>
      </w:pPr>
    </w:p>
    <w:p>
      <w:pPr>
        <w:spacing w:line="560" w:lineRule="exact"/>
        <w:rPr>
          <w:rFonts w:hint="eastAsia" w:ascii="黑体" w:hAnsi="黑体" w:eastAsia="黑体" w:cs="黑体"/>
          <w:color w:val="auto"/>
          <w:sz w:val="32"/>
          <w:szCs w:val="32"/>
        </w:rPr>
      </w:pPr>
      <w:r>
        <w:rPr>
          <w:rFonts w:hint="eastAsia" w:ascii="仿宋_GB2312" w:eastAsia="仿宋_GB2312"/>
          <w:color w:val="auto"/>
          <w:sz w:val="32"/>
          <w:szCs w:val="32"/>
        </w:rPr>
        <w:br w:type="page"/>
      </w:r>
      <w:r>
        <w:rPr>
          <w:rFonts w:hint="eastAsia" w:ascii="黑体" w:hAnsi="黑体" w:eastAsia="黑体" w:cs="黑体"/>
          <w:color w:val="auto"/>
          <w:sz w:val="32"/>
          <w:szCs w:val="32"/>
        </w:rPr>
        <w:t>附件</w:t>
      </w:r>
      <w:r>
        <w:rPr>
          <w:rFonts w:hint="eastAsia" w:ascii="黑体" w:hAnsi="黑体" w:eastAsia="黑体" w:cs="黑体"/>
          <w:color w:val="auto"/>
          <w:sz w:val="32"/>
          <w:szCs w:val="32"/>
          <w:lang w:val="en-US" w:eastAsia="zh-CN"/>
        </w:rPr>
        <w:t>2</w:t>
      </w:r>
      <w:r>
        <w:rPr>
          <w:rFonts w:hint="eastAsia" w:ascii="黑体" w:hAnsi="黑体" w:eastAsia="黑体" w:cs="黑体"/>
          <w:color w:val="auto"/>
          <w:sz w:val="32"/>
          <w:szCs w:val="32"/>
        </w:rPr>
        <w:t>：</w:t>
      </w:r>
    </w:p>
    <w:p>
      <w:pPr>
        <w:spacing w:line="600" w:lineRule="exact"/>
        <w:ind w:firstLine="720" w:firstLineChars="200"/>
        <w:jc w:val="center"/>
        <w:rPr>
          <w:rFonts w:hint="eastAsia" w:ascii="方正小标宋简体" w:hAnsi="方正小标宋简体" w:eastAsia="方正小标宋简体" w:cs="方正小标宋简体"/>
          <w:color w:val="auto"/>
          <w:sz w:val="36"/>
          <w:szCs w:val="36"/>
        </w:rPr>
      </w:pPr>
      <w:r>
        <w:rPr>
          <w:rFonts w:hint="eastAsia" w:ascii="方正小标宋简体" w:hAnsi="方正小标宋简体" w:eastAsia="方正小标宋简体" w:cs="方正小标宋简体"/>
          <w:color w:val="auto"/>
          <w:sz w:val="36"/>
          <w:szCs w:val="36"/>
        </w:rPr>
        <w:t>枣庄市房屋市政工程建设及燃气</w:t>
      </w:r>
      <w:r>
        <w:rPr>
          <w:rFonts w:hint="eastAsia" w:ascii="方正小标宋简体" w:hAnsi="方正小标宋简体" w:eastAsia="方正小标宋简体" w:cs="方正小标宋简体"/>
          <w:color w:val="auto"/>
          <w:sz w:val="36"/>
          <w:szCs w:val="36"/>
          <w:lang w:eastAsia="zh-CN"/>
        </w:rPr>
        <w:t>生产</w:t>
      </w:r>
      <w:r>
        <w:rPr>
          <w:rFonts w:hint="eastAsia" w:ascii="方正小标宋简体" w:hAnsi="方正小标宋简体" w:eastAsia="方正小标宋简体" w:cs="方正小标宋简体"/>
          <w:color w:val="auto"/>
          <w:sz w:val="36"/>
          <w:szCs w:val="36"/>
        </w:rPr>
        <w:t>安全事故</w:t>
      </w:r>
    </w:p>
    <w:p>
      <w:pPr>
        <w:spacing w:line="600" w:lineRule="exact"/>
        <w:ind w:firstLine="720" w:firstLineChars="200"/>
        <w:jc w:val="center"/>
        <w:rPr>
          <w:rFonts w:hint="eastAsia" w:ascii="方正小标宋简体" w:hAnsi="方正小标宋简体" w:eastAsia="方正小标宋简体" w:cs="方正小标宋简体"/>
          <w:color w:val="auto"/>
          <w:sz w:val="36"/>
          <w:szCs w:val="36"/>
        </w:rPr>
      </w:pPr>
      <w:r>
        <w:rPr>
          <w:rFonts w:hint="eastAsia" w:ascii="方正小标宋简体" w:hAnsi="方正小标宋简体" w:eastAsia="方正小标宋简体" w:cs="方正小标宋简体"/>
          <w:color w:val="auto"/>
          <w:sz w:val="36"/>
          <w:szCs w:val="36"/>
        </w:rPr>
        <w:t>应急指挥办公室</w:t>
      </w:r>
      <w:r>
        <w:rPr>
          <w:rFonts w:hint="eastAsia" w:ascii="方正小标宋简体" w:hAnsi="方正小标宋简体" w:eastAsia="方正小标宋简体" w:cs="方正小标宋简体"/>
          <w:color w:val="auto"/>
          <w:sz w:val="36"/>
          <w:szCs w:val="36"/>
          <w:lang w:eastAsia="zh-CN"/>
        </w:rPr>
        <w:t>成员名单及</w:t>
      </w:r>
      <w:r>
        <w:rPr>
          <w:rFonts w:hint="eastAsia" w:ascii="方正小标宋简体" w:hAnsi="方正小标宋简体" w:eastAsia="方正小标宋简体" w:cs="方正小标宋简体"/>
          <w:color w:val="auto"/>
          <w:sz w:val="36"/>
          <w:szCs w:val="36"/>
        </w:rPr>
        <w:t>联系方式</w:t>
      </w:r>
    </w:p>
    <w:tbl>
      <w:tblPr>
        <w:tblStyle w:val="25"/>
        <w:tblpPr w:leftFromText="180" w:rightFromText="180" w:vertAnchor="text" w:horzAnchor="margin" w:tblpXSpec="center" w:tblpY="201"/>
        <w:tblW w:w="919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675"/>
        <w:gridCol w:w="1701"/>
        <w:gridCol w:w="993"/>
        <w:gridCol w:w="3145"/>
        <w:gridCol w:w="1134"/>
        <w:gridCol w:w="1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824"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黑体" w:hAnsi="黑体" w:eastAsia="黑体" w:cs="黑体"/>
                <w:b w:val="0"/>
                <w:bCs/>
                <w:color w:val="auto"/>
                <w:sz w:val="24"/>
                <w:szCs w:val="24"/>
              </w:rPr>
            </w:pPr>
            <w:r>
              <w:rPr>
                <w:rFonts w:hint="eastAsia" w:ascii="黑体" w:hAnsi="黑体" w:eastAsia="黑体" w:cs="黑体"/>
                <w:b w:val="0"/>
                <w:bCs/>
                <w:color w:val="auto"/>
                <w:sz w:val="24"/>
                <w:szCs w:val="24"/>
              </w:rPr>
              <w:t>序号</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黑体" w:hAnsi="黑体" w:eastAsia="黑体" w:cs="黑体"/>
                <w:b w:val="0"/>
                <w:bCs/>
                <w:color w:val="auto"/>
                <w:sz w:val="24"/>
                <w:szCs w:val="24"/>
              </w:rPr>
            </w:pPr>
            <w:r>
              <w:rPr>
                <w:rFonts w:hint="eastAsia" w:ascii="黑体" w:hAnsi="黑体" w:eastAsia="黑体" w:cs="黑体"/>
                <w:b w:val="0"/>
                <w:bCs/>
                <w:color w:val="auto"/>
                <w:sz w:val="24"/>
                <w:szCs w:val="24"/>
              </w:rPr>
              <w:t>指挥部</w:t>
            </w:r>
            <w:r>
              <w:rPr>
                <w:rFonts w:hint="eastAsia" w:ascii="黑体" w:hAnsi="黑体" w:eastAsia="黑体" w:cs="黑体"/>
                <w:b w:val="0"/>
                <w:bCs/>
                <w:color w:val="auto"/>
                <w:sz w:val="24"/>
                <w:szCs w:val="24"/>
                <w:lang w:eastAsia="zh-CN"/>
              </w:rPr>
              <w:t>办公室</w:t>
            </w:r>
            <w:r>
              <w:rPr>
                <w:rFonts w:hint="eastAsia" w:ascii="黑体" w:hAnsi="黑体" w:eastAsia="黑体" w:cs="黑体"/>
                <w:b w:val="0"/>
                <w:bCs/>
                <w:color w:val="auto"/>
                <w:sz w:val="24"/>
                <w:szCs w:val="24"/>
              </w:rPr>
              <w:t>人员</w:t>
            </w:r>
          </w:p>
        </w:tc>
        <w:tc>
          <w:tcPr>
            <w:tcW w:w="99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黑体" w:hAnsi="黑体" w:eastAsia="黑体" w:cs="黑体"/>
                <w:b w:val="0"/>
                <w:bCs/>
                <w:color w:val="auto"/>
                <w:sz w:val="24"/>
                <w:szCs w:val="24"/>
              </w:rPr>
            </w:pPr>
            <w:r>
              <w:rPr>
                <w:rFonts w:hint="eastAsia" w:ascii="黑体" w:hAnsi="黑体" w:eastAsia="黑体" w:cs="黑体"/>
                <w:b w:val="0"/>
                <w:bCs/>
                <w:color w:val="auto"/>
                <w:sz w:val="24"/>
                <w:szCs w:val="24"/>
              </w:rPr>
              <w:t>姓名</w:t>
            </w:r>
          </w:p>
        </w:tc>
        <w:tc>
          <w:tcPr>
            <w:tcW w:w="314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黑体" w:hAnsi="黑体" w:eastAsia="黑体" w:cs="黑体"/>
                <w:b w:val="0"/>
                <w:bCs/>
                <w:color w:val="auto"/>
                <w:sz w:val="24"/>
                <w:szCs w:val="24"/>
              </w:rPr>
            </w:pPr>
            <w:r>
              <w:rPr>
                <w:rFonts w:hint="eastAsia" w:ascii="黑体" w:hAnsi="黑体" w:eastAsia="黑体" w:cs="黑体"/>
                <w:b w:val="0"/>
                <w:bCs/>
                <w:color w:val="auto"/>
                <w:sz w:val="24"/>
                <w:szCs w:val="24"/>
              </w:rPr>
              <w:t>单位及现任职务</w:t>
            </w:r>
          </w:p>
        </w:tc>
        <w:tc>
          <w:tcPr>
            <w:tcW w:w="1134"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黑体" w:hAnsi="黑体" w:eastAsia="黑体" w:cs="黑体"/>
                <w:b w:val="0"/>
                <w:bCs/>
                <w:color w:val="auto"/>
                <w:sz w:val="24"/>
                <w:szCs w:val="24"/>
              </w:rPr>
            </w:pPr>
            <w:r>
              <w:rPr>
                <w:rFonts w:hint="eastAsia" w:ascii="黑体" w:hAnsi="黑体" w:eastAsia="黑体" w:cs="黑体"/>
                <w:b w:val="0"/>
                <w:bCs/>
                <w:color w:val="auto"/>
                <w:sz w:val="24"/>
                <w:szCs w:val="24"/>
              </w:rPr>
              <w:t>办公电话</w:t>
            </w:r>
          </w:p>
        </w:tc>
        <w:tc>
          <w:tcPr>
            <w:tcW w:w="155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黑体" w:hAnsi="黑体" w:eastAsia="黑体" w:cs="黑体"/>
                <w:b w:val="0"/>
                <w:bCs/>
                <w:color w:val="auto"/>
                <w:sz w:val="24"/>
                <w:szCs w:val="24"/>
              </w:rPr>
            </w:pPr>
            <w:r>
              <w:rPr>
                <w:rFonts w:hint="eastAsia" w:ascii="黑体" w:hAnsi="黑体" w:eastAsia="黑体" w:cs="黑体"/>
                <w:b w:val="0"/>
                <w:bCs/>
                <w:color w:val="auto"/>
                <w:sz w:val="24"/>
                <w:szCs w:val="24"/>
              </w:rPr>
              <w:t>手机号码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主任</w:t>
            </w:r>
          </w:p>
        </w:tc>
        <w:tc>
          <w:tcPr>
            <w:tcW w:w="99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刘全义</w:t>
            </w:r>
          </w:p>
        </w:tc>
        <w:tc>
          <w:tcPr>
            <w:tcW w:w="314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市住房城乡建设局局长</w:t>
            </w:r>
          </w:p>
        </w:tc>
        <w:tc>
          <w:tcPr>
            <w:tcW w:w="1134"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8665566</w:t>
            </w:r>
          </w:p>
        </w:tc>
        <w:tc>
          <w:tcPr>
            <w:tcW w:w="155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13969469578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副</w:t>
            </w:r>
            <w:r>
              <w:rPr>
                <w:rFonts w:hint="eastAsia" w:ascii="仿宋_GB2312" w:hAnsi="仿宋_GB2312" w:eastAsia="仿宋_GB2312" w:cs="仿宋_GB2312"/>
                <w:color w:val="auto"/>
                <w:sz w:val="24"/>
                <w:szCs w:val="24"/>
                <w:lang w:eastAsia="zh-CN"/>
              </w:rPr>
              <w:t>主任</w:t>
            </w:r>
          </w:p>
        </w:tc>
        <w:tc>
          <w:tcPr>
            <w:tcW w:w="99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聂存明</w:t>
            </w:r>
          </w:p>
        </w:tc>
        <w:tc>
          <w:tcPr>
            <w:tcW w:w="314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市住房城乡建设局</w:t>
            </w:r>
            <w:r>
              <w:rPr>
                <w:rFonts w:hint="eastAsia" w:ascii="仿宋_GB2312" w:hAnsi="仿宋_GB2312" w:eastAsia="仿宋_GB2312" w:cs="仿宋_GB2312"/>
                <w:color w:val="auto"/>
                <w:sz w:val="24"/>
                <w:szCs w:val="24"/>
                <w:lang w:eastAsia="zh-CN"/>
              </w:rPr>
              <w:t>副局长</w:t>
            </w:r>
          </w:p>
        </w:tc>
        <w:tc>
          <w:tcPr>
            <w:tcW w:w="1134"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8665899</w:t>
            </w:r>
          </w:p>
        </w:tc>
        <w:tc>
          <w:tcPr>
            <w:tcW w:w="155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18863209899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3</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副</w:t>
            </w:r>
            <w:r>
              <w:rPr>
                <w:rFonts w:hint="eastAsia" w:ascii="仿宋_GB2312" w:hAnsi="仿宋_GB2312" w:eastAsia="仿宋_GB2312" w:cs="仿宋_GB2312"/>
                <w:color w:val="auto"/>
                <w:sz w:val="24"/>
                <w:szCs w:val="24"/>
                <w:lang w:eastAsia="zh-CN"/>
              </w:rPr>
              <w:t>主任</w:t>
            </w:r>
          </w:p>
        </w:tc>
        <w:tc>
          <w:tcPr>
            <w:tcW w:w="99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李厚兴</w:t>
            </w:r>
          </w:p>
        </w:tc>
        <w:tc>
          <w:tcPr>
            <w:tcW w:w="314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市住房城乡建设局</w:t>
            </w:r>
            <w:r>
              <w:rPr>
                <w:rFonts w:hint="eastAsia" w:ascii="仿宋_GB2312" w:hAnsi="仿宋_GB2312" w:eastAsia="仿宋_GB2312" w:cs="仿宋_GB2312"/>
                <w:color w:val="auto"/>
                <w:sz w:val="24"/>
                <w:szCs w:val="24"/>
                <w:lang w:eastAsia="zh-CN"/>
              </w:rPr>
              <w:t>副局长</w:t>
            </w:r>
          </w:p>
        </w:tc>
        <w:tc>
          <w:tcPr>
            <w:tcW w:w="1134"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8665599</w:t>
            </w:r>
          </w:p>
        </w:tc>
        <w:tc>
          <w:tcPr>
            <w:tcW w:w="155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15863219566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4</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副</w:t>
            </w:r>
            <w:r>
              <w:rPr>
                <w:rFonts w:hint="eastAsia" w:ascii="仿宋_GB2312" w:hAnsi="仿宋_GB2312" w:eastAsia="仿宋_GB2312" w:cs="仿宋_GB2312"/>
                <w:color w:val="auto"/>
                <w:sz w:val="24"/>
                <w:szCs w:val="24"/>
                <w:lang w:eastAsia="zh-CN"/>
              </w:rPr>
              <w:t>主任</w:t>
            </w:r>
          </w:p>
        </w:tc>
        <w:tc>
          <w:tcPr>
            <w:tcW w:w="99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王仁善</w:t>
            </w:r>
          </w:p>
        </w:tc>
        <w:tc>
          <w:tcPr>
            <w:tcW w:w="314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市住房城乡建设局</w:t>
            </w:r>
            <w:r>
              <w:rPr>
                <w:rFonts w:hint="eastAsia" w:ascii="仿宋_GB2312" w:hAnsi="仿宋_GB2312" w:eastAsia="仿宋_GB2312" w:cs="仿宋_GB2312"/>
                <w:color w:val="auto"/>
                <w:sz w:val="24"/>
                <w:szCs w:val="24"/>
                <w:lang w:eastAsia="zh-CN"/>
              </w:rPr>
              <w:t>调研员</w:t>
            </w:r>
          </w:p>
        </w:tc>
        <w:tc>
          <w:tcPr>
            <w:tcW w:w="1134"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8665555</w:t>
            </w:r>
          </w:p>
        </w:tc>
        <w:tc>
          <w:tcPr>
            <w:tcW w:w="155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13906328169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5</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副</w:t>
            </w:r>
            <w:r>
              <w:rPr>
                <w:rFonts w:hint="eastAsia" w:ascii="仿宋_GB2312" w:hAnsi="仿宋_GB2312" w:eastAsia="仿宋_GB2312" w:cs="仿宋_GB2312"/>
                <w:color w:val="auto"/>
                <w:sz w:val="24"/>
                <w:szCs w:val="24"/>
                <w:lang w:eastAsia="zh-CN"/>
              </w:rPr>
              <w:t>主任</w:t>
            </w:r>
          </w:p>
        </w:tc>
        <w:tc>
          <w:tcPr>
            <w:tcW w:w="99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胡夫海</w:t>
            </w:r>
          </w:p>
        </w:tc>
        <w:tc>
          <w:tcPr>
            <w:tcW w:w="314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市住房城乡建设局</w:t>
            </w:r>
            <w:r>
              <w:rPr>
                <w:rFonts w:hint="eastAsia" w:ascii="仿宋_GB2312" w:hAnsi="仿宋_GB2312" w:eastAsia="仿宋_GB2312" w:cs="仿宋_GB2312"/>
                <w:color w:val="auto"/>
                <w:sz w:val="24"/>
                <w:szCs w:val="24"/>
                <w:lang w:eastAsia="zh-CN"/>
              </w:rPr>
              <w:t>调研员</w:t>
            </w:r>
          </w:p>
        </w:tc>
        <w:tc>
          <w:tcPr>
            <w:tcW w:w="1134"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8665998</w:t>
            </w:r>
          </w:p>
        </w:tc>
        <w:tc>
          <w:tcPr>
            <w:tcW w:w="155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13863222026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6</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副</w:t>
            </w:r>
            <w:r>
              <w:rPr>
                <w:rFonts w:hint="eastAsia" w:ascii="仿宋_GB2312" w:hAnsi="仿宋_GB2312" w:eastAsia="仿宋_GB2312" w:cs="仿宋_GB2312"/>
                <w:color w:val="auto"/>
                <w:sz w:val="24"/>
                <w:szCs w:val="24"/>
                <w:lang w:eastAsia="zh-CN"/>
              </w:rPr>
              <w:t>主任</w:t>
            </w:r>
          </w:p>
        </w:tc>
        <w:tc>
          <w:tcPr>
            <w:tcW w:w="99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陈娅莉</w:t>
            </w:r>
          </w:p>
        </w:tc>
        <w:tc>
          <w:tcPr>
            <w:tcW w:w="314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市住房城乡建设局</w:t>
            </w:r>
            <w:r>
              <w:rPr>
                <w:rFonts w:hint="eastAsia" w:ascii="仿宋_GB2312" w:hAnsi="仿宋_GB2312" w:eastAsia="仿宋_GB2312" w:cs="仿宋_GB2312"/>
                <w:color w:val="auto"/>
                <w:sz w:val="24"/>
                <w:szCs w:val="24"/>
                <w:lang w:eastAsia="zh-CN"/>
              </w:rPr>
              <w:t>调研员</w:t>
            </w:r>
          </w:p>
        </w:tc>
        <w:tc>
          <w:tcPr>
            <w:tcW w:w="1134"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8665678</w:t>
            </w:r>
          </w:p>
        </w:tc>
        <w:tc>
          <w:tcPr>
            <w:tcW w:w="155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13906320806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7</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副</w:t>
            </w:r>
            <w:r>
              <w:rPr>
                <w:rFonts w:hint="eastAsia" w:ascii="仿宋_GB2312" w:hAnsi="仿宋_GB2312" w:eastAsia="仿宋_GB2312" w:cs="仿宋_GB2312"/>
                <w:color w:val="auto"/>
                <w:sz w:val="24"/>
                <w:szCs w:val="24"/>
                <w:lang w:eastAsia="zh-CN"/>
              </w:rPr>
              <w:t>主任</w:t>
            </w:r>
          </w:p>
        </w:tc>
        <w:tc>
          <w:tcPr>
            <w:tcW w:w="99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i w:val="0"/>
                <w:caps w:val="0"/>
                <w:color w:val="auto"/>
                <w:spacing w:val="0"/>
                <w:kern w:val="0"/>
                <w:sz w:val="24"/>
                <w:szCs w:val="24"/>
                <w:lang w:val="en-US" w:eastAsia="zh-CN" w:bidi="ar"/>
              </w:rPr>
              <w:t>孙海峰</w:t>
            </w:r>
          </w:p>
        </w:tc>
        <w:tc>
          <w:tcPr>
            <w:tcW w:w="314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市委宣传部</w:t>
            </w:r>
          </w:p>
        </w:tc>
        <w:tc>
          <w:tcPr>
            <w:tcW w:w="1134"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i w:val="0"/>
                <w:caps w:val="0"/>
                <w:color w:val="auto"/>
                <w:spacing w:val="0"/>
                <w:kern w:val="0"/>
                <w:sz w:val="24"/>
                <w:szCs w:val="24"/>
                <w:lang w:val="en-US" w:eastAsia="zh-CN" w:bidi="ar"/>
              </w:rPr>
              <w:t>3318636</w:t>
            </w:r>
          </w:p>
        </w:tc>
        <w:tc>
          <w:tcPr>
            <w:tcW w:w="155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i w:val="0"/>
                <w:caps w:val="0"/>
                <w:color w:val="auto"/>
                <w:spacing w:val="0"/>
                <w:kern w:val="0"/>
                <w:sz w:val="24"/>
                <w:szCs w:val="24"/>
                <w:lang w:val="en-US" w:eastAsia="zh-CN" w:bidi="ar"/>
              </w:rPr>
              <w:t>13706327222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8</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副</w:t>
            </w:r>
            <w:r>
              <w:rPr>
                <w:rFonts w:hint="eastAsia" w:ascii="仿宋_GB2312" w:hAnsi="仿宋_GB2312" w:eastAsia="仿宋_GB2312" w:cs="仿宋_GB2312"/>
                <w:color w:val="auto"/>
                <w:sz w:val="24"/>
                <w:szCs w:val="24"/>
                <w:lang w:eastAsia="zh-CN"/>
              </w:rPr>
              <w:t>主任</w:t>
            </w:r>
          </w:p>
        </w:tc>
        <w:tc>
          <w:tcPr>
            <w:tcW w:w="99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李</w:t>
            </w:r>
            <w:r>
              <w:rPr>
                <w:rFonts w:hint="eastAsia" w:ascii="仿宋_GB2312" w:hAnsi="仿宋_GB2312" w:eastAsia="仿宋_GB2312" w:cs="仿宋_GB2312"/>
                <w:color w:val="auto"/>
                <w:sz w:val="24"/>
                <w:szCs w:val="24"/>
                <w:lang w:val="en-US" w:eastAsia="zh-CN"/>
              </w:rPr>
              <w:t xml:space="preserve">  </w:t>
            </w:r>
            <w:r>
              <w:rPr>
                <w:rFonts w:hint="eastAsia" w:ascii="仿宋_GB2312" w:hAnsi="仿宋_GB2312" w:eastAsia="仿宋_GB2312" w:cs="仿宋_GB2312"/>
                <w:color w:val="auto"/>
                <w:sz w:val="24"/>
                <w:szCs w:val="24"/>
                <w:lang w:eastAsia="zh-CN"/>
              </w:rPr>
              <w:t>森</w:t>
            </w:r>
          </w:p>
        </w:tc>
        <w:tc>
          <w:tcPr>
            <w:tcW w:w="314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枣庄军分区</w:t>
            </w:r>
            <w:r>
              <w:rPr>
                <w:rFonts w:hint="eastAsia" w:ascii="仿宋_GB2312" w:hAnsi="仿宋_GB2312" w:eastAsia="仿宋_GB2312" w:cs="仿宋_GB2312"/>
                <w:color w:val="auto"/>
                <w:sz w:val="24"/>
                <w:szCs w:val="24"/>
                <w:lang w:eastAsia="zh-CN"/>
              </w:rPr>
              <w:t>保障处助理</w:t>
            </w:r>
          </w:p>
        </w:tc>
        <w:tc>
          <w:tcPr>
            <w:tcW w:w="1134"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3038631</w:t>
            </w:r>
          </w:p>
        </w:tc>
        <w:tc>
          <w:tcPr>
            <w:tcW w:w="155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18663201166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9</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副</w:t>
            </w:r>
            <w:r>
              <w:rPr>
                <w:rFonts w:hint="eastAsia" w:ascii="仿宋_GB2312" w:hAnsi="仿宋_GB2312" w:eastAsia="仿宋_GB2312" w:cs="仿宋_GB2312"/>
                <w:color w:val="auto"/>
                <w:sz w:val="24"/>
                <w:szCs w:val="24"/>
                <w:lang w:eastAsia="zh-CN"/>
              </w:rPr>
              <w:t>主任</w:t>
            </w:r>
          </w:p>
        </w:tc>
        <w:tc>
          <w:tcPr>
            <w:tcW w:w="99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李</w:t>
            </w:r>
            <w:r>
              <w:rPr>
                <w:rFonts w:hint="eastAsia" w:ascii="仿宋_GB2312" w:hAnsi="仿宋_GB2312" w:eastAsia="仿宋_GB2312" w:cs="仿宋_GB2312"/>
                <w:color w:val="auto"/>
                <w:sz w:val="24"/>
                <w:szCs w:val="24"/>
                <w:lang w:val="en-US" w:eastAsia="zh-CN"/>
              </w:rPr>
              <w:t xml:space="preserve">  </w:t>
            </w:r>
            <w:r>
              <w:rPr>
                <w:rFonts w:hint="eastAsia" w:ascii="仿宋_GB2312" w:hAnsi="仿宋_GB2312" w:eastAsia="仿宋_GB2312" w:cs="仿宋_GB2312"/>
                <w:color w:val="auto"/>
                <w:sz w:val="24"/>
                <w:szCs w:val="24"/>
                <w:lang w:eastAsia="zh-CN"/>
              </w:rPr>
              <w:t>洋</w:t>
            </w:r>
          </w:p>
        </w:tc>
        <w:tc>
          <w:tcPr>
            <w:tcW w:w="314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市信访局</w:t>
            </w:r>
            <w:r>
              <w:rPr>
                <w:rFonts w:hint="eastAsia" w:ascii="仿宋_GB2312" w:hAnsi="仿宋_GB2312" w:eastAsia="仿宋_GB2312" w:cs="仿宋_GB2312"/>
                <w:color w:val="auto"/>
                <w:sz w:val="24"/>
                <w:szCs w:val="24"/>
                <w:lang w:eastAsia="zh-CN"/>
              </w:rPr>
              <w:t>接访科科长</w:t>
            </w:r>
          </w:p>
        </w:tc>
        <w:tc>
          <w:tcPr>
            <w:tcW w:w="1134"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3332212</w:t>
            </w:r>
          </w:p>
        </w:tc>
        <w:tc>
          <w:tcPr>
            <w:tcW w:w="155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18806326158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10</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副</w:t>
            </w:r>
            <w:r>
              <w:rPr>
                <w:rFonts w:hint="eastAsia" w:ascii="仿宋_GB2312" w:hAnsi="仿宋_GB2312" w:eastAsia="仿宋_GB2312" w:cs="仿宋_GB2312"/>
                <w:color w:val="auto"/>
                <w:sz w:val="24"/>
                <w:szCs w:val="24"/>
                <w:lang w:eastAsia="zh-CN"/>
              </w:rPr>
              <w:t>主任</w:t>
            </w:r>
          </w:p>
        </w:tc>
        <w:tc>
          <w:tcPr>
            <w:tcW w:w="99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米秀伟</w:t>
            </w:r>
          </w:p>
        </w:tc>
        <w:tc>
          <w:tcPr>
            <w:tcW w:w="314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市总工会</w:t>
            </w:r>
          </w:p>
        </w:tc>
        <w:tc>
          <w:tcPr>
            <w:tcW w:w="1134"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3310218</w:t>
            </w:r>
          </w:p>
        </w:tc>
        <w:tc>
          <w:tcPr>
            <w:tcW w:w="155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15698020289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4"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w:t>
            </w:r>
            <w:r>
              <w:rPr>
                <w:rFonts w:hint="eastAsia" w:ascii="仿宋_GB2312" w:hAnsi="仿宋_GB2312" w:eastAsia="仿宋_GB2312" w:cs="仿宋_GB2312"/>
                <w:color w:val="auto"/>
                <w:sz w:val="24"/>
                <w:szCs w:val="24"/>
                <w:lang w:val="en-US" w:eastAsia="zh-CN"/>
              </w:rPr>
              <w:t>1</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副</w:t>
            </w:r>
            <w:r>
              <w:rPr>
                <w:rFonts w:hint="eastAsia" w:ascii="仿宋_GB2312" w:hAnsi="仿宋_GB2312" w:eastAsia="仿宋_GB2312" w:cs="仿宋_GB2312"/>
                <w:color w:val="auto"/>
                <w:sz w:val="24"/>
                <w:szCs w:val="24"/>
                <w:lang w:eastAsia="zh-CN"/>
              </w:rPr>
              <w:t>主任</w:t>
            </w:r>
          </w:p>
        </w:tc>
        <w:tc>
          <w:tcPr>
            <w:tcW w:w="99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潘全界</w:t>
            </w:r>
          </w:p>
        </w:tc>
        <w:tc>
          <w:tcPr>
            <w:tcW w:w="314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w:t>
            </w:r>
            <w:r>
              <w:rPr>
                <w:rFonts w:hint="eastAsia" w:ascii="仿宋_GB2312" w:hAnsi="仿宋_GB2312" w:eastAsia="仿宋_GB2312" w:cs="仿宋_GB2312"/>
                <w:color w:val="auto"/>
                <w:sz w:val="24"/>
                <w:szCs w:val="24"/>
                <w:lang w:eastAsia="zh-CN"/>
              </w:rPr>
              <w:t>生态环境保护综合执法支队支队长</w:t>
            </w:r>
          </w:p>
        </w:tc>
        <w:tc>
          <w:tcPr>
            <w:tcW w:w="1134"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3312292</w:t>
            </w:r>
          </w:p>
        </w:tc>
        <w:tc>
          <w:tcPr>
            <w:tcW w:w="155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19806329722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w:t>
            </w:r>
            <w:r>
              <w:rPr>
                <w:rFonts w:hint="eastAsia" w:ascii="仿宋_GB2312" w:hAnsi="仿宋_GB2312" w:eastAsia="仿宋_GB2312" w:cs="仿宋_GB2312"/>
                <w:color w:val="auto"/>
                <w:sz w:val="24"/>
                <w:szCs w:val="24"/>
                <w:lang w:val="en-US" w:eastAsia="zh-CN"/>
              </w:rPr>
              <w:t>2</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副</w:t>
            </w:r>
            <w:r>
              <w:rPr>
                <w:rFonts w:hint="eastAsia" w:ascii="仿宋_GB2312" w:hAnsi="仿宋_GB2312" w:eastAsia="仿宋_GB2312" w:cs="仿宋_GB2312"/>
                <w:color w:val="auto"/>
                <w:sz w:val="24"/>
                <w:szCs w:val="24"/>
                <w:lang w:eastAsia="zh-CN"/>
              </w:rPr>
              <w:t>主任</w:t>
            </w:r>
          </w:p>
        </w:tc>
        <w:tc>
          <w:tcPr>
            <w:tcW w:w="99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王宜鑫</w:t>
            </w:r>
          </w:p>
        </w:tc>
        <w:tc>
          <w:tcPr>
            <w:tcW w:w="314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市公安局</w:t>
            </w:r>
            <w:r>
              <w:rPr>
                <w:rFonts w:hint="eastAsia" w:ascii="仿宋_GB2312" w:hAnsi="仿宋_GB2312" w:eastAsia="仿宋_GB2312" w:cs="仿宋_GB2312"/>
                <w:color w:val="auto"/>
                <w:sz w:val="24"/>
                <w:szCs w:val="24"/>
                <w:lang w:eastAsia="zh-CN"/>
              </w:rPr>
              <w:t>治安支队教导员</w:t>
            </w:r>
          </w:p>
        </w:tc>
        <w:tc>
          <w:tcPr>
            <w:tcW w:w="1134"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3658325</w:t>
            </w:r>
          </w:p>
        </w:tc>
        <w:tc>
          <w:tcPr>
            <w:tcW w:w="155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15216321786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w:t>
            </w:r>
            <w:r>
              <w:rPr>
                <w:rFonts w:hint="eastAsia" w:ascii="仿宋_GB2312" w:hAnsi="仿宋_GB2312" w:eastAsia="仿宋_GB2312" w:cs="仿宋_GB2312"/>
                <w:color w:val="auto"/>
                <w:sz w:val="24"/>
                <w:szCs w:val="24"/>
                <w:lang w:val="en-US" w:eastAsia="zh-CN"/>
              </w:rPr>
              <w:t>3</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副</w:t>
            </w:r>
            <w:r>
              <w:rPr>
                <w:rFonts w:hint="eastAsia" w:ascii="仿宋_GB2312" w:hAnsi="仿宋_GB2312" w:eastAsia="仿宋_GB2312" w:cs="仿宋_GB2312"/>
                <w:color w:val="auto"/>
                <w:sz w:val="24"/>
                <w:szCs w:val="24"/>
                <w:lang w:eastAsia="zh-CN"/>
              </w:rPr>
              <w:t>主任</w:t>
            </w:r>
          </w:p>
        </w:tc>
        <w:tc>
          <w:tcPr>
            <w:tcW w:w="99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i w:val="0"/>
                <w:caps w:val="0"/>
                <w:color w:val="auto"/>
                <w:spacing w:val="0"/>
                <w:kern w:val="0"/>
                <w:sz w:val="24"/>
                <w:szCs w:val="24"/>
                <w:lang w:val="en-US" w:eastAsia="zh-CN" w:bidi="ar"/>
              </w:rPr>
              <w:t>宋成国</w:t>
            </w:r>
          </w:p>
        </w:tc>
        <w:tc>
          <w:tcPr>
            <w:tcW w:w="314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市民政局</w:t>
            </w:r>
            <w:r>
              <w:rPr>
                <w:rFonts w:hint="eastAsia" w:ascii="仿宋_GB2312" w:hAnsi="仿宋_GB2312" w:eastAsia="仿宋_GB2312" w:cs="仿宋_GB2312"/>
                <w:i w:val="0"/>
                <w:caps w:val="0"/>
                <w:color w:val="auto"/>
                <w:spacing w:val="0"/>
                <w:kern w:val="0"/>
                <w:sz w:val="24"/>
                <w:szCs w:val="24"/>
                <w:lang w:val="en-US" w:eastAsia="zh-CN" w:bidi="ar"/>
              </w:rPr>
              <w:t>社会事务科科长</w:t>
            </w:r>
          </w:p>
        </w:tc>
        <w:tc>
          <w:tcPr>
            <w:tcW w:w="1134"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i w:val="0"/>
                <w:caps w:val="0"/>
                <w:color w:val="auto"/>
                <w:spacing w:val="0"/>
                <w:kern w:val="0"/>
                <w:sz w:val="24"/>
                <w:szCs w:val="24"/>
                <w:lang w:val="en-US" w:eastAsia="zh-CN" w:bidi="ar"/>
              </w:rPr>
              <w:t>3316572</w:t>
            </w:r>
          </w:p>
        </w:tc>
        <w:tc>
          <w:tcPr>
            <w:tcW w:w="155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i w:val="0"/>
                <w:caps w:val="0"/>
                <w:color w:val="auto"/>
                <w:spacing w:val="0"/>
                <w:kern w:val="0"/>
                <w:sz w:val="24"/>
                <w:szCs w:val="24"/>
                <w:lang w:val="en-US" w:eastAsia="zh-CN" w:bidi="ar"/>
              </w:rPr>
              <w:t>15966757766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w:t>
            </w:r>
            <w:r>
              <w:rPr>
                <w:rFonts w:hint="eastAsia" w:ascii="仿宋_GB2312" w:hAnsi="仿宋_GB2312" w:eastAsia="仿宋_GB2312" w:cs="仿宋_GB2312"/>
                <w:color w:val="auto"/>
                <w:sz w:val="24"/>
                <w:szCs w:val="24"/>
                <w:lang w:val="en-US" w:eastAsia="zh-CN"/>
              </w:rPr>
              <w:t>4</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副</w:t>
            </w:r>
            <w:r>
              <w:rPr>
                <w:rFonts w:hint="eastAsia" w:ascii="仿宋_GB2312" w:hAnsi="仿宋_GB2312" w:eastAsia="仿宋_GB2312" w:cs="仿宋_GB2312"/>
                <w:color w:val="auto"/>
                <w:sz w:val="24"/>
                <w:szCs w:val="24"/>
                <w:lang w:eastAsia="zh-CN"/>
              </w:rPr>
              <w:t>主任</w:t>
            </w:r>
          </w:p>
        </w:tc>
        <w:tc>
          <w:tcPr>
            <w:tcW w:w="99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孙</w:t>
            </w:r>
            <w:r>
              <w:rPr>
                <w:rFonts w:hint="eastAsia" w:ascii="仿宋_GB2312" w:hAnsi="仿宋_GB2312" w:eastAsia="仿宋_GB2312" w:cs="仿宋_GB2312"/>
                <w:color w:val="auto"/>
                <w:sz w:val="24"/>
                <w:szCs w:val="24"/>
                <w:lang w:val="en-US" w:eastAsia="zh-CN"/>
              </w:rPr>
              <w:t xml:space="preserve">  </w:t>
            </w:r>
            <w:r>
              <w:rPr>
                <w:rFonts w:hint="eastAsia" w:ascii="仿宋_GB2312" w:hAnsi="仿宋_GB2312" w:eastAsia="仿宋_GB2312" w:cs="仿宋_GB2312"/>
                <w:color w:val="auto"/>
                <w:sz w:val="24"/>
                <w:szCs w:val="24"/>
                <w:lang w:eastAsia="zh-CN"/>
              </w:rPr>
              <w:t>建</w:t>
            </w:r>
          </w:p>
        </w:tc>
        <w:tc>
          <w:tcPr>
            <w:tcW w:w="314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pacing w:val="-10"/>
                <w:sz w:val="24"/>
                <w:szCs w:val="24"/>
              </w:rPr>
              <w:t>武警</w:t>
            </w:r>
            <w:r>
              <w:rPr>
                <w:rFonts w:hint="eastAsia" w:ascii="仿宋_GB2312" w:hAnsi="仿宋_GB2312" w:eastAsia="仿宋_GB2312" w:cs="仿宋_GB2312"/>
                <w:color w:val="auto"/>
                <w:spacing w:val="-10"/>
                <w:sz w:val="24"/>
                <w:szCs w:val="24"/>
                <w:lang w:eastAsia="zh-CN"/>
              </w:rPr>
              <w:t>枣庄</w:t>
            </w:r>
            <w:r>
              <w:rPr>
                <w:rFonts w:hint="eastAsia" w:ascii="仿宋_GB2312" w:hAnsi="仿宋_GB2312" w:eastAsia="仿宋_GB2312" w:cs="仿宋_GB2312"/>
                <w:color w:val="auto"/>
                <w:spacing w:val="-10"/>
                <w:sz w:val="24"/>
                <w:szCs w:val="24"/>
              </w:rPr>
              <w:t>支队</w:t>
            </w:r>
            <w:r>
              <w:rPr>
                <w:rFonts w:hint="eastAsia" w:ascii="仿宋_GB2312" w:hAnsi="仿宋_GB2312" w:eastAsia="仿宋_GB2312" w:cs="仿宋_GB2312"/>
                <w:color w:val="auto"/>
                <w:spacing w:val="-10"/>
                <w:sz w:val="24"/>
                <w:szCs w:val="24"/>
                <w:lang w:eastAsia="zh-CN"/>
              </w:rPr>
              <w:t>副支队长</w:t>
            </w:r>
          </w:p>
        </w:tc>
        <w:tc>
          <w:tcPr>
            <w:tcW w:w="1134"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3931003</w:t>
            </w:r>
          </w:p>
        </w:tc>
        <w:tc>
          <w:tcPr>
            <w:tcW w:w="155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15206623377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3"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w:t>
            </w:r>
            <w:r>
              <w:rPr>
                <w:rFonts w:hint="eastAsia" w:ascii="仿宋_GB2312" w:hAnsi="仿宋_GB2312" w:eastAsia="仿宋_GB2312" w:cs="仿宋_GB2312"/>
                <w:color w:val="auto"/>
                <w:sz w:val="24"/>
                <w:szCs w:val="24"/>
                <w:lang w:val="en-US" w:eastAsia="zh-CN"/>
              </w:rPr>
              <w:t>5</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副</w:t>
            </w:r>
            <w:r>
              <w:rPr>
                <w:rFonts w:hint="eastAsia" w:ascii="仿宋_GB2312" w:hAnsi="仿宋_GB2312" w:eastAsia="仿宋_GB2312" w:cs="仿宋_GB2312"/>
                <w:color w:val="auto"/>
                <w:sz w:val="24"/>
                <w:szCs w:val="24"/>
                <w:lang w:eastAsia="zh-CN"/>
              </w:rPr>
              <w:t>主任</w:t>
            </w:r>
          </w:p>
        </w:tc>
        <w:tc>
          <w:tcPr>
            <w:tcW w:w="99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pacing w:val="-10"/>
                <w:sz w:val="24"/>
                <w:szCs w:val="24"/>
              </w:rPr>
            </w:pPr>
            <w:r>
              <w:rPr>
                <w:rFonts w:hint="eastAsia" w:ascii="仿宋_GB2312" w:hAnsi="仿宋_GB2312" w:eastAsia="仿宋_GB2312" w:cs="仿宋_GB2312"/>
                <w:color w:val="auto"/>
                <w:spacing w:val="-10"/>
                <w:sz w:val="24"/>
                <w:szCs w:val="24"/>
              </w:rPr>
              <w:t>徐</w:t>
            </w:r>
            <w:r>
              <w:rPr>
                <w:rFonts w:hint="eastAsia" w:ascii="仿宋_GB2312" w:hAnsi="仿宋_GB2312" w:eastAsia="仿宋_GB2312" w:cs="仿宋_GB2312"/>
                <w:color w:val="auto"/>
                <w:spacing w:val="-10"/>
                <w:sz w:val="24"/>
                <w:szCs w:val="24"/>
                <w:lang w:val="en-US" w:eastAsia="zh-CN"/>
              </w:rPr>
              <w:t xml:space="preserve">  </w:t>
            </w:r>
            <w:r>
              <w:rPr>
                <w:rFonts w:hint="eastAsia" w:ascii="仿宋_GB2312" w:hAnsi="仿宋_GB2312" w:eastAsia="仿宋_GB2312" w:cs="仿宋_GB2312"/>
                <w:color w:val="auto"/>
                <w:spacing w:val="-10"/>
                <w:sz w:val="24"/>
                <w:szCs w:val="24"/>
              </w:rPr>
              <w:t>永</w:t>
            </w:r>
          </w:p>
        </w:tc>
        <w:tc>
          <w:tcPr>
            <w:tcW w:w="314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left"/>
              <w:textAlignment w:val="auto"/>
              <w:rPr>
                <w:rFonts w:hint="eastAsia" w:ascii="仿宋_GB2312" w:hAnsi="仿宋_GB2312" w:eastAsia="仿宋_GB2312" w:cs="仿宋_GB2312"/>
                <w:color w:val="auto"/>
                <w:spacing w:val="-10"/>
                <w:sz w:val="24"/>
                <w:szCs w:val="24"/>
                <w:lang w:eastAsia="zh-CN"/>
              </w:rPr>
            </w:pPr>
            <w:r>
              <w:rPr>
                <w:rFonts w:hint="eastAsia" w:ascii="仿宋_GB2312" w:hAnsi="仿宋_GB2312" w:eastAsia="仿宋_GB2312" w:cs="仿宋_GB2312"/>
                <w:color w:val="auto"/>
                <w:spacing w:val="-10"/>
                <w:sz w:val="24"/>
                <w:szCs w:val="24"/>
              </w:rPr>
              <w:t>市人力资源社会保障局工资福利与表彰奖励科科长</w:t>
            </w:r>
          </w:p>
        </w:tc>
        <w:tc>
          <w:tcPr>
            <w:tcW w:w="1134"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3314331</w:t>
            </w:r>
          </w:p>
        </w:tc>
        <w:tc>
          <w:tcPr>
            <w:tcW w:w="155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15906326117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16</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副</w:t>
            </w:r>
            <w:r>
              <w:rPr>
                <w:rFonts w:hint="eastAsia" w:ascii="仿宋_GB2312" w:hAnsi="仿宋_GB2312" w:eastAsia="仿宋_GB2312" w:cs="仿宋_GB2312"/>
                <w:color w:val="auto"/>
                <w:sz w:val="24"/>
                <w:szCs w:val="24"/>
                <w:lang w:eastAsia="zh-CN"/>
              </w:rPr>
              <w:t>主任</w:t>
            </w:r>
          </w:p>
        </w:tc>
        <w:tc>
          <w:tcPr>
            <w:tcW w:w="99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刘士庆</w:t>
            </w:r>
          </w:p>
        </w:tc>
        <w:tc>
          <w:tcPr>
            <w:tcW w:w="314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市交通运输局</w:t>
            </w:r>
            <w:r>
              <w:rPr>
                <w:rFonts w:hint="eastAsia" w:ascii="仿宋_GB2312" w:hAnsi="仿宋_GB2312" w:eastAsia="仿宋_GB2312" w:cs="仿宋_GB2312"/>
                <w:color w:val="auto"/>
                <w:sz w:val="24"/>
                <w:szCs w:val="24"/>
                <w:lang w:eastAsia="zh-CN"/>
              </w:rPr>
              <w:t>安委办负责人</w:t>
            </w:r>
          </w:p>
        </w:tc>
        <w:tc>
          <w:tcPr>
            <w:tcW w:w="1134"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8662725</w:t>
            </w:r>
          </w:p>
        </w:tc>
        <w:tc>
          <w:tcPr>
            <w:tcW w:w="155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13963266768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7"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w:t>
            </w:r>
            <w:r>
              <w:rPr>
                <w:rFonts w:hint="eastAsia" w:ascii="仿宋_GB2312" w:hAnsi="仿宋_GB2312" w:eastAsia="仿宋_GB2312" w:cs="仿宋_GB2312"/>
                <w:color w:val="auto"/>
                <w:sz w:val="24"/>
                <w:szCs w:val="24"/>
                <w:lang w:val="en-US" w:eastAsia="zh-CN"/>
              </w:rPr>
              <w:t>7</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副</w:t>
            </w:r>
            <w:r>
              <w:rPr>
                <w:rFonts w:hint="eastAsia" w:ascii="仿宋_GB2312" w:hAnsi="仿宋_GB2312" w:eastAsia="仿宋_GB2312" w:cs="仿宋_GB2312"/>
                <w:color w:val="auto"/>
                <w:sz w:val="24"/>
                <w:szCs w:val="24"/>
                <w:lang w:eastAsia="zh-CN"/>
              </w:rPr>
              <w:t>主任</w:t>
            </w:r>
          </w:p>
        </w:tc>
        <w:tc>
          <w:tcPr>
            <w:tcW w:w="99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张章</w:t>
            </w:r>
          </w:p>
        </w:tc>
        <w:tc>
          <w:tcPr>
            <w:tcW w:w="314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市卫生健康委</w:t>
            </w:r>
            <w:r>
              <w:rPr>
                <w:rFonts w:hint="eastAsia" w:ascii="仿宋_GB2312" w:hAnsi="仿宋_GB2312" w:eastAsia="仿宋_GB2312" w:cs="仿宋_GB2312"/>
                <w:color w:val="auto"/>
                <w:sz w:val="24"/>
                <w:szCs w:val="24"/>
                <w:lang w:val="en-US" w:eastAsia="zh-CN"/>
              </w:rPr>
              <w:t>疾控与卫生应急科</w:t>
            </w:r>
          </w:p>
        </w:tc>
        <w:tc>
          <w:tcPr>
            <w:tcW w:w="1134"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val="en-US" w:eastAsia="zh-CN"/>
              </w:rPr>
              <w:t>3151919</w:t>
            </w:r>
          </w:p>
        </w:tc>
        <w:tc>
          <w:tcPr>
            <w:tcW w:w="155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val="en-US" w:eastAsia="zh-CN"/>
              </w:rPr>
              <w:t>13706321983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w:t>
            </w:r>
            <w:r>
              <w:rPr>
                <w:rFonts w:hint="eastAsia" w:ascii="仿宋_GB2312" w:hAnsi="仿宋_GB2312" w:eastAsia="仿宋_GB2312" w:cs="仿宋_GB2312"/>
                <w:color w:val="auto"/>
                <w:sz w:val="24"/>
                <w:szCs w:val="24"/>
                <w:lang w:val="en-US" w:eastAsia="zh-CN"/>
              </w:rPr>
              <w:t>8</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副</w:t>
            </w:r>
            <w:r>
              <w:rPr>
                <w:rFonts w:hint="eastAsia" w:ascii="仿宋_GB2312" w:hAnsi="仿宋_GB2312" w:eastAsia="仿宋_GB2312" w:cs="仿宋_GB2312"/>
                <w:color w:val="auto"/>
                <w:sz w:val="24"/>
                <w:szCs w:val="24"/>
                <w:lang w:eastAsia="zh-CN"/>
              </w:rPr>
              <w:t>主任</w:t>
            </w:r>
          </w:p>
        </w:tc>
        <w:tc>
          <w:tcPr>
            <w:tcW w:w="99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程顺东</w:t>
            </w:r>
          </w:p>
        </w:tc>
        <w:tc>
          <w:tcPr>
            <w:tcW w:w="314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市公安交警支队副支队长</w:t>
            </w:r>
          </w:p>
        </w:tc>
        <w:tc>
          <w:tcPr>
            <w:tcW w:w="1134"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3658506</w:t>
            </w:r>
          </w:p>
        </w:tc>
        <w:tc>
          <w:tcPr>
            <w:tcW w:w="155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13506328587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19</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副</w:t>
            </w:r>
            <w:r>
              <w:rPr>
                <w:rFonts w:hint="eastAsia" w:ascii="仿宋_GB2312" w:hAnsi="仿宋_GB2312" w:eastAsia="仿宋_GB2312" w:cs="仿宋_GB2312"/>
                <w:color w:val="auto"/>
                <w:sz w:val="24"/>
                <w:szCs w:val="24"/>
                <w:lang w:eastAsia="zh-CN"/>
              </w:rPr>
              <w:t>主任</w:t>
            </w:r>
          </w:p>
        </w:tc>
        <w:tc>
          <w:tcPr>
            <w:tcW w:w="993" w:type="dxa"/>
            <w:shd w:val="clear" w:color="auto" w:fill="FFFFFF"/>
            <w:noWrap w:val="0"/>
            <w:vAlign w:val="center"/>
          </w:tcPr>
          <w:p>
            <w:pPr>
              <w:keepNext w:val="0"/>
              <w:keepLines w:val="0"/>
              <w:pageBreakBefore w:val="0"/>
              <w:widowControl w:val="0"/>
              <w:numPr>
                <w:ilvl w:val="0"/>
                <w:numId w:val="0"/>
              </w:numPr>
              <w:kinsoku/>
              <w:wordWrap w:val="0"/>
              <w:overflowPunct/>
              <w:topLinePunct w:val="0"/>
              <w:autoSpaceDE/>
              <w:autoSpaceDN/>
              <w:bidi w:val="0"/>
              <w:adjustRightInd/>
              <w:snapToGrid/>
              <w:spacing w:before="0" w:after="0" w:line="280" w:lineRule="exact"/>
              <w:ind w:left="0" w:leftChars="0" w:right="0" w:rightChars="0"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pacing w:val="0"/>
                <w:position w:val="0"/>
                <w:sz w:val="24"/>
                <w:szCs w:val="24"/>
              </w:rPr>
              <w:t>周升敏</w:t>
            </w:r>
          </w:p>
        </w:tc>
        <w:tc>
          <w:tcPr>
            <w:tcW w:w="3145" w:type="dxa"/>
            <w:shd w:val="clear" w:color="auto" w:fill="FFFFFF"/>
            <w:noWrap w:val="0"/>
            <w:vAlign w:val="center"/>
          </w:tcPr>
          <w:p>
            <w:pPr>
              <w:keepNext w:val="0"/>
              <w:keepLines w:val="0"/>
              <w:pageBreakBefore w:val="0"/>
              <w:widowControl w:val="0"/>
              <w:numPr>
                <w:ilvl w:val="0"/>
                <w:numId w:val="0"/>
              </w:numPr>
              <w:kinsoku/>
              <w:wordWrap w:val="0"/>
              <w:overflowPunct/>
              <w:topLinePunct w:val="0"/>
              <w:autoSpaceDE/>
              <w:autoSpaceDN/>
              <w:bidi w:val="0"/>
              <w:adjustRightInd/>
              <w:snapToGrid/>
              <w:spacing w:before="0" w:after="0" w:line="280" w:lineRule="exact"/>
              <w:ind w:left="0" w:leftChars="0" w:right="0" w:rightChars="0" w:firstLine="0" w:firstLineChars="0"/>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pacing w:val="0"/>
                <w:position w:val="0"/>
                <w:sz w:val="24"/>
                <w:szCs w:val="24"/>
              </w:rPr>
              <w:t>市消防支队副参谋长</w:t>
            </w:r>
          </w:p>
        </w:tc>
        <w:tc>
          <w:tcPr>
            <w:tcW w:w="1134" w:type="dxa"/>
            <w:shd w:val="clear" w:color="auto" w:fill="FFFFFF"/>
            <w:noWrap w:val="0"/>
            <w:vAlign w:val="center"/>
          </w:tcPr>
          <w:p>
            <w:pPr>
              <w:keepNext w:val="0"/>
              <w:keepLines w:val="0"/>
              <w:pageBreakBefore w:val="0"/>
              <w:widowControl w:val="0"/>
              <w:numPr>
                <w:ilvl w:val="0"/>
                <w:numId w:val="0"/>
              </w:numPr>
              <w:kinsoku/>
              <w:wordWrap w:val="0"/>
              <w:overflowPunct/>
              <w:topLinePunct w:val="0"/>
              <w:autoSpaceDE/>
              <w:autoSpaceDN/>
              <w:bidi w:val="0"/>
              <w:adjustRightInd/>
              <w:snapToGrid/>
              <w:spacing w:before="0" w:after="0" w:line="280" w:lineRule="exact"/>
              <w:ind w:left="0" w:leftChars="0" w:right="0" w:rightChars="0" w:firstLine="0" w:firstLineChars="0"/>
              <w:jc w:val="center"/>
              <w:textAlignment w:val="auto"/>
              <w:rPr>
                <w:rFonts w:hint="eastAsia" w:ascii="仿宋_GB2312" w:hAnsi="仿宋_GB2312" w:eastAsia="仿宋_GB2312" w:cs="仿宋_GB2312"/>
                <w:color w:val="auto"/>
                <w:sz w:val="24"/>
                <w:szCs w:val="24"/>
              </w:rPr>
            </w:pPr>
          </w:p>
        </w:tc>
        <w:tc>
          <w:tcPr>
            <w:tcW w:w="1550" w:type="dxa"/>
            <w:shd w:val="clear" w:color="auto" w:fill="FFFFFF"/>
            <w:noWrap w:val="0"/>
            <w:vAlign w:val="center"/>
          </w:tcPr>
          <w:p>
            <w:pPr>
              <w:keepNext w:val="0"/>
              <w:keepLines w:val="0"/>
              <w:pageBreakBefore w:val="0"/>
              <w:widowControl w:val="0"/>
              <w:numPr>
                <w:ilvl w:val="0"/>
                <w:numId w:val="0"/>
              </w:numPr>
              <w:kinsoku/>
              <w:wordWrap w:val="0"/>
              <w:overflowPunct/>
              <w:topLinePunct w:val="0"/>
              <w:autoSpaceDE/>
              <w:autoSpaceDN/>
              <w:bidi w:val="0"/>
              <w:adjustRightInd/>
              <w:snapToGrid/>
              <w:spacing w:before="0" w:after="0" w:line="280" w:lineRule="exact"/>
              <w:ind w:left="0" w:leftChars="0" w:right="0" w:rightChars="0"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pacing w:val="0"/>
                <w:position w:val="0"/>
                <w:sz w:val="24"/>
                <w:szCs w:val="24"/>
              </w:rPr>
              <w:t>15965120119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3"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20</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副</w:t>
            </w:r>
            <w:r>
              <w:rPr>
                <w:rFonts w:hint="eastAsia" w:ascii="仿宋_GB2312" w:hAnsi="仿宋_GB2312" w:eastAsia="仿宋_GB2312" w:cs="仿宋_GB2312"/>
                <w:color w:val="auto"/>
                <w:sz w:val="24"/>
                <w:szCs w:val="24"/>
                <w:lang w:eastAsia="zh-CN"/>
              </w:rPr>
              <w:t>主任</w:t>
            </w:r>
          </w:p>
        </w:tc>
        <w:tc>
          <w:tcPr>
            <w:tcW w:w="99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张文海</w:t>
            </w:r>
          </w:p>
        </w:tc>
        <w:tc>
          <w:tcPr>
            <w:tcW w:w="314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w:t>
            </w:r>
            <w:r>
              <w:rPr>
                <w:rFonts w:hint="eastAsia" w:ascii="仿宋_GB2312" w:hAnsi="仿宋_GB2312" w:eastAsia="仿宋_GB2312" w:cs="仿宋_GB2312"/>
                <w:color w:val="auto"/>
                <w:sz w:val="24"/>
                <w:szCs w:val="24"/>
                <w:lang w:eastAsia="zh-CN"/>
              </w:rPr>
              <w:t>应急指挥中心工作组负责人</w:t>
            </w:r>
          </w:p>
        </w:tc>
        <w:tc>
          <w:tcPr>
            <w:tcW w:w="1134"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8685707</w:t>
            </w:r>
          </w:p>
        </w:tc>
        <w:tc>
          <w:tcPr>
            <w:tcW w:w="155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13589610095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0"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21</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副</w:t>
            </w:r>
            <w:r>
              <w:rPr>
                <w:rFonts w:hint="eastAsia" w:ascii="仿宋_GB2312" w:hAnsi="仿宋_GB2312" w:eastAsia="仿宋_GB2312" w:cs="仿宋_GB2312"/>
                <w:color w:val="auto"/>
                <w:sz w:val="24"/>
                <w:szCs w:val="24"/>
                <w:lang w:eastAsia="zh-CN"/>
              </w:rPr>
              <w:t>主任</w:t>
            </w:r>
          </w:p>
        </w:tc>
        <w:tc>
          <w:tcPr>
            <w:tcW w:w="99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单维勇</w:t>
            </w:r>
          </w:p>
        </w:tc>
        <w:tc>
          <w:tcPr>
            <w:tcW w:w="314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市城市管理局</w:t>
            </w:r>
            <w:r>
              <w:rPr>
                <w:rFonts w:hint="eastAsia" w:ascii="仿宋_GB2312" w:hAnsi="仿宋_GB2312" w:eastAsia="仿宋_GB2312" w:cs="仿宋_GB2312"/>
                <w:color w:val="auto"/>
                <w:sz w:val="24"/>
                <w:szCs w:val="24"/>
                <w:lang w:eastAsia="zh-CN"/>
              </w:rPr>
              <w:t>投诉受理中心主任科员</w:t>
            </w:r>
          </w:p>
        </w:tc>
        <w:tc>
          <w:tcPr>
            <w:tcW w:w="1134"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3199909</w:t>
            </w:r>
          </w:p>
        </w:tc>
        <w:tc>
          <w:tcPr>
            <w:tcW w:w="155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15806327588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7"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22</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副</w:t>
            </w:r>
            <w:r>
              <w:rPr>
                <w:rFonts w:hint="eastAsia" w:ascii="仿宋_GB2312" w:hAnsi="仿宋_GB2312" w:eastAsia="仿宋_GB2312" w:cs="仿宋_GB2312"/>
                <w:color w:val="auto"/>
                <w:sz w:val="24"/>
                <w:szCs w:val="24"/>
                <w:lang w:eastAsia="zh-CN"/>
              </w:rPr>
              <w:t>主任</w:t>
            </w:r>
          </w:p>
        </w:tc>
        <w:tc>
          <w:tcPr>
            <w:tcW w:w="99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i w:val="0"/>
                <w:caps w:val="0"/>
                <w:color w:val="auto"/>
                <w:spacing w:val="0"/>
                <w:kern w:val="0"/>
                <w:sz w:val="24"/>
                <w:szCs w:val="24"/>
                <w:lang w:val="en-US" w:eastAsia="zh-CN" w:bidi="ar"/>
              </w:rPr>
              <w:t>徐继芳</w:t>
            </w:r>
          </w:p>
        </w:tc>
        <w:tc>
          <w:tcPr>
            <w:tcW w:w="314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市自然资源和规划局</w:t>
            </w:r>
            <w:r>
              <w:rPr>
                <w:rFonts w:hint="eastAsia" w:ascii="仿宋_GB2312" w:hAnsi="仿宋_GB2312" w:eastAsia="仿宋_GB2312" w:cs="仿宋_GB2312"/>
                <w:i w:val="0"/>
                <w:caps w:val="0"/>
                <w:color w:val="auto"/>
                <w:spacing w:val="0"/>
                <w:kern w:val="0"/>
                <w:sz w:val="24"/>
                <w:szCs w:val="24"/>
                <w:lang w:val="en-US" w:eastAsia="zh-CN" w:bidi="ar"/>
              </w:rPr>
              <w:t>测绘管理处主任</w:t>
            </w:r>
          </w:p>
        </w:tc>
        <w:tc>
          <w:tcPr>
            <w:tcW w:w="1134"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3316023</w:t>
            </w:r>
          </w:p>
        </w:tc>
        <w:tc>
          <w:tcPr>
            <w:tcW w:w="155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18769211066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23</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副</w:t>
            </w:r>
            <w:r>
              <w:rPr>
                <w:rFonts w:hint="eastAsia" w:ascii="仿宋_GB2312" w:hAnsi="仿宋_GB2312" w:eastAsia="仿宋_GB2312" w:cs="仿宋_GB2312"/>
                <w:color w:val="auto"/>
                <w:sz w:val="24"/>
                <w:szCs w:val="24"/>
                <w:lang w:eastAsia="zh-CN"/>
              </w:rPr>
              <w:t>主任</w:t>
            </w:r>
          </w:p>
        </w:tc>
        <w:tc>
          <w:tcPr>
            <w:tcW w:w="99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i w:val="0"/>
                <w:caps w:val="0"/>
                <w:color w:val="auto"/>
                <w:spacing w:val="0"/>
                <w:kern w:val="0"/>
                <w:sz w:val="24"/>
                <w:szCs w:val="24"/>
                <w:lang w:val="en-US" w:eastAsia="zh-CN" w:bidi="ar"/>
              </w:rPr>
              <w:t>王传国</w:t>
            </w:r>
          </w:p>
        </w:tc>
        <w:tc>
          <w:tcPr>
            <w:tcW w:w="314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市市场监管局</w:t>
            </w:r>
            <w:r>
              <w:rPr>
                <w:rFonts w:hint="eastAsia" w:ascii="仿宋_GB2312" w:hAnsi="仿宋_GB2312" w:eastAsia="仿宋_GB2312" w:cs="仿宋_GB2312"/>
                <w:i w:val="0"/>
                <w:caps w:val="0"/>
                <w:color w:val="auto"/>
                <w:spacing w:val="0"/>
                <w:kern w:val="0"/>
                <w:sz w:val="24"/>
                <w:szCs w:val="24"/>
                <w:lang w:val="en-US" w:eastAsia="zh-CN" w:bidi="ar"/>
              </w:rPr>
              <w:t>特监科科长</w:t>
            </w:r>
          </w:p>
        </w:tc>
        <w:tc>
          <w:tcPr>
            <w:tcW w:w="1134"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i w:val="0"/>
                <w:caps w:val="0"/>
                <w:color w:val="auto"/>
                <w:spacing w:val="0"/>
                <w:kern w:val="0"/>
                <w:sz w:val="24"/>
                <w:szCs w:val="24"/>
                <w:lang w:val="en-US" w:eastAsia="zh-CN" w:bidi="ar"/>
              </w:rPr>
              <w:t>3097258</w:t>
            </w:r>
          </w:p>
        </w:tc>
        <w:tc>
          <w:tcPr>
            <w:tcW w:w="155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i w:val="0"/>
                <w:caps w:val="0"/>
                <w:color w:val="auto"/>
                <w:spacing w:val="0"/>
                <w:kern w:val="0"/>
                <w:sz w:val="24"/>
                <w:szCs w:val="24"/>
                <w:lang w:val="en-US" w:eastAsia="zh-CN" w:bidi="ar"/>
              </w:rPr>
              <w:t>18863268019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24</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副</w:t>
            </w:r>
            <w:r>
              <w:rPr>
                <w:rFonts w:hint="eastAsia" w:ascii="仿宋_GB2312" w:hAnsi="仿宋_GB2312" w:eastAsia="仿宋_GB2312" w:cs="仿宋_GB2312"/>
                <w:color w:val="auto"/>
                <w:sz w:val="24"/>
                <w:szCs w:val="24"/>
                <w:lang w:eastAsia="zh-CN"/>
              </w:rPr>
              <w:t>主任</w:t>
            </w:r>
          </w:p>
        </w:tc>
        <w:tc>
          <w:tcPr>
            <w:tcW w:w="99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赵志军</w:t>
            </w:r>
          </w:p>
        </w:tc>
        <w:tc>
          <w:tcPr>
            <w:tcW w:w="314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市财政局经建科副科长</w:t>
            </w:r>
          </w:p>
        </w:tc>
        <w:tc>
          <w:tcPr>
            <w:tcW w:w="1134"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8687968</w:t>
            </w:r>
          </w:p>
        </w:tc>
        <w:tc>
          <w:tcPr>
            <w:tcW w:w="155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15965127369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25</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副</w:t>
            </w:r>
            <w:r>
              <w:rPr>
                <w:rFonts w:hint="eastAsia" w:ascii="仿宋_GB2312" w:hAnsi="仿宋_GB2312" w:eastAsia="仿宋_GB2312" w:cs="仿宋_GB2312"/>
                <w:color w:val="auto"/>
                <w:sz w:val="24"/>
                <w:szCs w:val="24"/>
                <w:lang w:eastAsia="zh-CN"/>
              </w:rPr>
              <w:t>主任</w:t>
            </w:r>
          </w:p>
        </w:tc>
        <w:tc>
          <w:tcPr>
            <w:tcW w:w="99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李娜</w:t>
            </w:r>
          </w:p>
        </w:tc>
        <w:tc>
          <w:tcPr>
            <w:tcW w:w="314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市工业和信息化局无线电主任科员</w:t>
            </w:r>
          </w:p>
        </w:tc>
        <w:tc>
          <w:tcPr>
            <w:tcW w:w="1134"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3315859</w:t>
            </w:r>
          </w:p>
        </w:tc>
        <w:tc>
          <w:tcPr>
            <w:tcW w:w="155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15506326006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4"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26</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副主任</w:t>
            </w:r>
          </w:p>
        </w:tc>
        <w:tc>
          <w:tcPr>
            <w:tcW w:w="99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val="en-US" w:eastAsia="zh-CN"/>
              </w:rPr>
              <w:t>李为玉</w:t>
            </w:r>
          </w:p>
        </w:tc>
        <w:tc>
          <w:tcPr>
            <w:tcW w:w="314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市城乡水务局</w:t>
            </w:r>
            <w:r>
              <w:rPr>
                <w:rFonts w:hint="eastAsia" w:ascii="仿宋_GB2312" w:hAnsi="仿宋_GB2312" w:eastAsia="仿宋_GB2312" w:cs="仿宋_GB2312"/>
                <w:color w:val="auto"/>
                <w:sz w:val="24"/>
                <w:szCs w:val="24"/>
                <w:lang w:val="en-US" w:eastAsia="zh-CN"/>
              </w:rPr>
              <w:t>城乡供水排水科科长</w:t>
            </w:r>
          </w:p>
        </w:tc>
        <w:tc>
          <w:tcPr>
            <w:tcW w:w="1134"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val="en-US" w:eastAsia="zh-CN"/>
              </w:rPr>
              <w:t>3344361</w:t>
            </w:r>
          </w:p>
        </w:tc>
        <w:tc>
          <w:tcPr>
            <w:tcW w:w="155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val="en-US" w:eastAsia="zh-CN"/>
              </w:rPr>
              <w:t>13963266165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27</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副</w:t>
            </w:r>
            <w:r>
              <w:rPr>
                <w:rFonts w:hint="eastAsia" w:ascii="仿宋_GB2312" w:hAnsi="仿宋_GB2312" w:eastAsia="仿宋_GB2312" w:cs="仿宋_GB2312"/>
                <w:color w:val="auto"/>
                <w:sz w:val="24"/>
                <w:szCs w:val="24"/>
                <w:lang w:eastAsia="zh-CN"/>
              </w:rPr>
              <w:t>主任</w:t>
            </w:r>
          </w:p>
        </w:tc>
        <w:tc>
          <w:tcPr>
            <w:tcW w:w="99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i w:val="0"/>
                <w:caps w:val="0"/>
                <w:color w:val="auto"/>
                <w:spacing w:val="0"/>
                <w:kern w:val="0"/>
                <w:sz w:val="24"/>
                <w:szCs w:val="24"/>
                <w:lang w:val="en-US" w:eastAsia="zh-CN" w:bidi="ar"/>
              </w:rPr>
              <w:t>张艳红</w:t>
            </w:r>
          </w:p>
        </w:tc>
        <w:tc>
          <w:tcPr>
            <w:tcW w:w="314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市气象局</w:t>
            </w:r>
            <w:r>
              <w:rPr>
                <w:rFonts w:hint="eastAsia" w:ascii="仿宋_GB2312" w:hAnsi="仿宋_GB2312" w:eastAsia="仿宋_GB2312" w:cs="仿宋_GB2312"/>
                <w:i w:val="0"/>
                <w:caps w:val="0"/>
                <w:color w:val="auto"/>
                <w:spacing w:val="0"/>
                <w:kern w:val="0"/>
                <w:sz w:val="24"/>
                <w:szCs w:val="24"/>
                <w:lang w:val="en-US" w:eastAsia="zh-CN" w:bidi="ar"/>
              </w:rPr>
              <w:t>业务科主任科员</w:t>
            </w:r>
          </w:p>
        </w:tc>
        <w:tc>
          <w:tcPr>
            <w:tcW w:w="1134"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i w:val="0"/>
                <w:caps w:val="0"/>
                <w:color w:val="auto"/>
                <w:spacing w:val="0"/>
                <w:kern w:val="0"/>
                <w:sz w:val="24"/>
                <w:szCs w:val="24"/>
                <w:lang w:val="en-US" w:eastAsia="zh-CN" w:bidi="ar"/>
              </w:rPr>
              <w:t>8356015</w:t>
            </w:r>
          </w:p>
        </w:tc>
        <w:tc>
          <w:tcPr>
            <w:tcW w:w="155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i w:val="0"/>
                <w:caps w:val="0"/>
                <w:color w:val="auto"/>
                <w:spacing w:val="0"/>
                <w:kern w:val="0"/>
                <w:sz w:val="24"/>
                <w:szCs w:val="24"/>
                <w:lang w:val="en-US" w:eastAsia="zh-CN" w:bidi="ar"/>
              </w:rPr>
              <w:t>15665248867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28</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副</w:t>
            </w:r>
            <w:r>
              <w:rPr>
                <w:rFonts w:hint="eastAsia" w:ascii="仿宋_GB2312" w:hAnsi="仿宋_GB2312" w:eastAsia="仿宋_GB2312" w:cs="仿宋_GB2312"/>
                <w:color w:val="auto"/>
                <w:sz w:val="24"/>
                <w:szCs w:val="24"/>
                <w:lang w:eastAsia="zh-CN"/>
              </w:rPr>
              <w:t>主任</w:t>
            </w:r>
          </w:p>
        </w:tc>
        <w:tc>
          <w:tcPr>
            <w:tcW w:w="99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王永忠</w:t>
            </w:r>
          </w:p>
        </w:tc>
        <w:tc>
          <w:tcPr>
            <w:tcW w:w="314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枣矿集团</w:t>
            </w:r>
            <w:r>
              <w:rPr>
                <w:rFonts w:hint="eastAsia" w:ascii="仿宋_GB2312" w:hAnsi="仿宋_GB2312" w:eastAsia="仿宋_GB2312" w:cs="仿宋_GB2312"/>
                <w:color w:val="auto"/>
                <w:sz w:val="24"/>
                <w:szCs w:val="24"/>
                <w:lang w:val="en-US" w:eastAsia="zh-CN"/>
              </w:rPr>
              <w:t>安监局副局长</w:t>
            </w:r>
          </w:p>
        </w:tc>
        <w:tc>
          <w:tcPr>
            <w:tcW w:w="1134"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4080272</w:t>
            </w:r>
          </w:p>
        </w:tc>
        <w:tc>
          <w:tcPr>
            <w:tcW w:w="155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18963233328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1"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29</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副</w:t>
            </w:r>
            <w:r>
              <w:rPr>
                <w:rFonts w:hint="eastAsia" w:ascii="仿宋_GB2312" w:hAnsi="仿宋_GB2312" w:eastAsia="仿宋_GB2312" w:cs="仿宋_GB2312"/>
                <w:color w:val="auto"/>
                <w:sz w:val="24"/>
                <w:szCs w:val="24"/>
                <w:lang w:eastAsia="zh-CN"/>
              </w:rPr>
              <w:t>主任</w:t>
            </w:r>
          </w:p>
        </w:tc>
        <w:tc>
          <w:tcPr>
            <w:tcW w:w="99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王逢寇</w:t>
            </w:r>
          </w:p>
        </w:tc>
        <w:tc>
          <w:tcPr>
            <w:tcW w:w="314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left"/>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枣庄华润燃气有限责任公司副总经理</w:t>
            </w:r>
          </w:p>
        </w:tc>
        <w:tc>
          <w:tcPr>
            <w:tcW w:w="1134"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3222416</w:t>
            </w:r>
          </w:p>
        </w:tc>
        <w:tc>
          <w:tcPr>
            <w:tcW w:w="155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17863216668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30</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副</w:t>
            </w:r>
            <w:r>
              <w:rPr>
                <w:rFonts w:hint="eastAsia" w:ascii="仿宋_GB2312" w:hAnsi="仿宋_GB2312" w:eastAsia="仿宋_GB2312" w:cs="仿宋_GB2312"/>
                <w:color w:val="auto"/>
                <w:sz w:val="24"/>
                <w:szCs w:val="24"/>
                <w:lang w:eastAsia="zh-CN"/>
              </w:rPr>
              <w:t>主任</w:t>
            </w:r>
          </w:p>
        </w:tc>
        <w:tc>
          <w:tcPr>
            <w:tcW w:w="99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i w:val="0"/>
                <w:caps w:val="0"/>
                <w:color w:val="auto"/>
                <w:spacing w:val="0"/>
                <w:kern w:val="0"/>
                <w:sz w:val="24"/>
                <w:szCs w:val="24"/>
                <w:lang w:val="en-US" w:eastAsia="zh-CN" w:bidi="ar"/>
              </w:rPr>
              <w:t>王锦旗</w:t>
            </w:r>
          </w:p>
        </w:tc>
        <w:tc>
          <w:tcPr>
            <w:tcW w:w="314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枣庄供电公司</w:t>
            </w:r>
            <w:r>
              <w:rPr>
                <w:rFonts w:hint="eastAsia" w:ascii="仿宋_GB2312" w:hAnsi="仿宋_GB2312" w:eastAsia="仿宋_GB2312" w:cs="仿宋_GB2312"/>
                <w:i w:val="0"/>
                <w:caps w:val="0"/>
                <w:color w:val="auto"/>
                <w:spacing w:val="0"/>
                <w:kern w:val="0"/>
                <w:sz w:val="24"/>
                <w:szCs w:val="24"/>
                <w:lang w:val="en-US" w:eastAsia="zh-CN" w:bidi="ar"/>
              </w:rPr>
              <w:t>安监部副主任</w:t>
            </w:r>
          </w:p>
        </w:tc>
        <w:tc>
          <w:tcPr>
            <w:tcW w:w="1134"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3232331</w:t>
            </w:r>
          </w:p>
        </w:tc>
        <w:tc>
          <w:tcPr>
            <w:tcW w:w="155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13869462802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3"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31</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副</w:t>
            </w:r>
            <w:r>
              <w:rPr>
                <w:rFonts w:hint="eastAsia" w:ascii="仿宋_GB2312" w:hAnsi="仿宋_GB2312" w:eastAsia="仿宋_GB2312" w:cs="仿宋_GB2312"/>
                <w:color w:val="auto"/>
                <w:sz w:val="24"/>
                <w:szCs w:val="24"/>
                <w:lang w:eastAsia="zh-CN"/>
              </w:rPr>
              <w:t>主任</w:t>
            </w:r>
          </w:p>
        </w:tc>
        <w:tc>
          <w:tcPr>
            <w:tcW w:w="99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val="en-US" w:eastAsia="zh-CN"/>
              </w:rPr>
              <w:t>李冬雷</w:t>
            </w:r>
          </w:p>
        </w:tc>
        <w:tc>
          <w:tcPr>
            <w:tcW w:w="314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枣庄广播电视台</w:t>
            </w:r>
            <w:r>
              <w:rPr>
                <w:rFonts w:hint="eastAsia" w:ascii="仿宋_GB2312" w:hAnsi="仿宋_GB2312" w:eastAsia="仿宋_GB2312" w:cs="仿宋_GB2312"/>
                <w:color w:val="auto"/>
                <w:sz w:val="24"/>
                <w:szCs w:val="24"/>
                <w:lang w:val="en-US" w:eastAsia="zh-CN"/>
              </w:rPr>
              <w:t>时政采访部主任</w:t>
            </w:r>
          </w:p>
        </w:tc>
        <w:tc>
          <w:tcPr>
            <w:tcW w:w="1134"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3319609</w:t>
            </w:r>
          </w:p>
        </w:tc>
        <w:tc>
          <w:tcPr>
            <w:tcW w:w="155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13606328818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32</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副</w:t>
            </w:r>
            <w:r>
              <w:rPr>
                <w:rFonts w:hint="eastAsia" w:ascii="仿宋_GB2312" w:hAnsi="仿宋_GB2312" w:eastAsia="仿宋_GB2312" w:cs="仿宋_GB2312"/>
                <w:color w:val="auto"/>
                <w:sz w:val="24"/>
                <w:szCs w:val="24"/>
                <w:lang w:eastAsia="zh-CN"/>
              </w:rPr>
              <w:t>主任</w:t>
            </w:r>
          </w:p>
        </w:tc>
        <w:tc>
          <w:tcPr>
            <w:tcW w:w="99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朱秋原</w:t>
            </w:r>
          </w:p>
        </w:tc>
        <w:tc>
          <w:tcPr>
            <w:tcW w:w="314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滕州市</w:t>
            </w:r>
            <w:r>
              <w:rPr>
                <w:rFonts w:hint="eastAsia" w:ascii="仿宋_GB2312" w:hAnsi="仿宋_GB2312" w:eastAsia="仿宋_GB2312" w:cs="仿宋_GB2312"/>
                <w:color w:val="auto"/>
                <w:sz w:val="24"/>
                <w:szCs w:val="24"/>
                <w:lang w:eastAsia="zh-CN"/>
              </w:rPr>
              <w:t>住建局局长</w:t>
            </w:r>
          </w:p>
        </w:tc>
        <w:tc>
          <w:tcPr>
            <w:tcW w:w="1134"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5572369</w:t>
            </w:r>
          </w:p>
        </w:tc>
        <w:tc>
          <w:tcPr>
            <w:tcW w:w="155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13906320580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33</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副</w:t>
            </w:r>
            <w:r>
              <w:rPr>
                <w:rFonts w:hint="eastAsia" w:ascii="仿宋_GB2312" w:hAnsi="仿宋_GB2312" w:eastAsia="仿宋_GB2312" w:cs="仿宋_GB2312"/>
                <w:color w:val="auto"/>
                <w:sz w:val="24"/>
                <w:szCs w:val="24"/>
                <w:lang w:eastAsia="zh-CN"/>
              </w:rPr>
              <w:t>主任</w:t>
            </w:r>
          </w:p>
        </w:tc>
        <w:tc>
          <w:tcPr>
            <w:tcW w:w="99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pacing w:val="-6"/>
                <w:sz w:val="24"/>
                <w:szCs w:val="24"/>
                <w:lang w:eastAsia="zh-CN"/>
              </w:rPr>
            </w:pPr>
            <w:r>
              <w:rPr>
                <w:rFonts w:hint="eastAsia" w:ascii="仿宋_GB2312" w:hAnsi="仿宋_GB2312" w:eastAsia="仿宋_GB2312" w:cs="仿宋_GB2312"/>
                <w:color w:val="auto"/>
                <w:spacing w:val="-6"/>
                <w:sz w:val="24"/>
                <w:szCs w:val="24"/>
                <w:lang w:val="en-US" w:eastAsia="zh-CN"/>
              </w:rPr>
              <w:t>王 磊</w:t>
            </w:r>
          </w:p>
        </w:tc>
        <w:tc>
          <w:tcPr>
            <w:tcW w:w="314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left"/>
              <w:textAlignment w:val="auto"/>
              <w:rPr>
                <w:rFonts w:hint="eastAsia" w:ascii="仿宋_GB2312" w:hAnsi="仿宋_GB2312" w:eastAsia="仿宋_GB2312" w:cs="仿宋_GB2312"/>
                <w:color w:val="auto"/>
                <w:spacing w:val="-6"/>
                <w:sz w:val="24"/>
                <w:szCs w:val="24"/>
                <w:lang w:eastAsia="zh-CN"/>
              </w:rPr>
            </w:pPr>
            <w:r>
              <w:rPr>
                <w:rFonts w:hint="eastAsia" w:ascii="仿宋_GB2312" w:hAnsi="仿宋_GB2312" w:eastAsia="仿宋_GB2312" w:cs="仿宋_GB2312"/>
                <w:color w:val="auto"/>
                <w:spacing w:val="-6"/>
                <w:sz w:val="24"/>
                <w:szCs w:val="24"/>
                <w:lang w:eastAsia="zh-CN"/>
              </w:rPr>
              <w:t>薛城区住建局局长</w:t>
            </w:r>
          </w:p>
        </w:tc>
        <w:tc>
          <w:tcPr>
            <w:tcW w:w="1134"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i w:val="0"/>
                <w:caps w:val="0"/>
                <w:color w:val="auto"/>
                <w:spacing w:val="0"/>
                <w:kern w:val="0"/>
                <w:sz w:val="24"/>
                <w:szCs w:val="24"/>
                <w:lang w:val="en-US" w:eastAsia="zh-CN" w:bidi="ar"/>
              </w:rPr>
              <w:t>4418737</w:t>
            </w:r>
          </w:p>
        </w:tc>
        <w:tc>
          <w:tcPr>
            <w:tcW w:w="155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i w:val="0"/>
                <w:caps w:val="0"/>
                <w:color w:val="auto"/>
                <w:spacing w:val="0"/>
                <w:kern w:val="0"/>
                <w:sz w:val="24"/>
                <w:szCs w:val="24"/>
                <w:lang w:val="en-US" w:eastAsia="zh-CN" w:bidi="ar"/>
              </w:rPr>
              <w:t>13863268777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34</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副</w:t>
            </w:r>
            <w:r>
              <w:rPr>
                <w:rFonts w:hint="eastAsia" w:ascii="仿宋_GB2312" w:hAnsi="仿宋_GB2312" w:eastAsia="仿宋_GB2312" w:cs="仿宋_GB2312"/>
                <w:color w:val="auto"/>
                <w:sz w:val="24"/>
                <w:szCs w:val="24"/>
                <w:lang w:eastAsia="zh-CN"/>
              </w:rPr>
              <w:t>主任</w:t>
            </w:r>
          </w:p>
        </w:tc>
        <w:tc>
          <w:tcPr>
            <w:tcW w:w="99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pacing w:val="-6"/>
                <w:sz w:val="24"/>
                <w:szCs w:val="24"/>
                <w:lang w:eastAsia="zh-CN"/>
              </w:rPr>
            </w:pPr>
            <w:r>
              <w:rPr>
                <w:rFonts w:hint="eastAsia" w:ascii="仿宋_GB2312" w:hAnsi="仿宋_GB2312" w:eastAsia="仿宋_GB2312" w:cs="仿宋_GB2312"/>
                <w:color w:val="auto"/>
                <w:spacing w:val="-6"/>
                <w:sz w:val="24"/>
                <w:szCs w:val="24"/>
                <w:lang w:val="en-US" w:eastAsia="zh-CN"/>
              </w:rPr>
              <w:t>周升民</w:t>
            </w:r>
          </w:p>
        </w:tc>
        <w:tc>
          <w:tcPr>
            <w:tcW w:w="314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left"/>
              <w:textAlignment w:val="auto"/>
              <w:rPr>
                <w:rFonts w:hint="eastAsia" w:ascii="仿宋_GB2312" w:hAnsi="仿宋_GB2312" w:eastAsia="仿宋_GB2312" w:cs="仿宋_GB2312"/>
                <w:color w:val="auto"/>
                <w:spacing w:val="-6"/>
                <w:sz w:val="24"/>
                <w:szCs w:val="24"/>
                <w:lang w:eastAsia="zh-CN"/>
              </w:rPr>
            </w:pPr>
            <w:r>
              <w:rPr>
                <w:rFonts w:hint="eastAsia" w:ascii="仿宋_GB2312" w:hAnsi="仿宋_GB2312" w:eastAsia="仿宋_GB2312" w:cs="仿宋_GB2312"/>
                <w:color w:val="auto"/>
                <w:spacing w:val="-6"/>
                <w:sz w:val="24"/>
                <w:szCs w:val="24"/>
                <w:lang w:eastAsia="zh-CN"/>
              </w:rPr>
              <w:t>山亭区住建局局长</w:t>
            </w:r>
          </w:p>
        </w:tc>
        <w:tc>
          <w:tcPr>
            <w:tcW w:w="1134"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i w:val="0"/>
                <w:caps w:val="0"/>
                <w:color w:val="auto"/>
                <w:spacing w:val="0"/>
                <w:kern w:val="0"/>
                <w:sz w:val="24"/>
                <w:szCs w:val="24"/>
                <w:lang w:val="en-US" w:eastAsia="zh-CN" w:bidi="ar"/>
              </w:rPr>
              <w:t>8811868</w:t>
            </w:r>
          </w:p>
        </w:tc>
        <w:tc>
          <w:tcPr>
            <w:tcW w:w="155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i w:val="0"/>
                <w:caps w:val="0"/>
                <w:color w:val="auto"/>
                <w:spacing w:val="0"/>
                <w:kern w:val="0"/>
                <w:sz w:val="24"/>
                <w:szCs w:val="24"/>
                <w:lang w:val="en-US" w:eastAsia="zh-CN" w:bidi="ar"/>
              </w:rPr>
              <w:t>13806328178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35</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副</w:t>
            </w:r>
            <w:r>
              <w:rPr>
                <w:rFonts w:hint="eastAsia" w:ascii="仿宋_GB2312" w:hAnsi="仿宋_GB2312" w:eastAsia="仿宋_GB2312" w:cs="仿宋_GB2312"/>
                <w:color w:val="auto"/>
                <w:sz w:val="24"/>
                <w:szCs w:val="24"/>
                <w:lang w:eastAsia="zh-CN"/>
              </w:rPr>
              <w:t>主任</w:t>
            </w:r>
          </w:p>
        </w:tc>
        <w:tc>
          <w:tcPr>
            <w:tcW w:w="99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pacing w:val="-6"/>
                <w:sz w:val="24"/>
                <w:szCs w:val="24"/>
                <w:lang w:eastAsia="zh-CN"/>
              </w:rPr>
            </w:pPr>
            <w:r>
              <w:rPr>
                <w:rFonts w:hint="eastAsia" w:ascii="仿宋_GB2312" w:hAnsi="仿宋_GB2312" w:eastAsia="仿宋_GB2312" w:cs="仿宋_GB2312"/>
                <w:color w:val="auto"/>
                <w:spacing w:val="-6"/>
                <w:sz w:val="24"/>
                <w:szCs w:val="24"/>
                <w:lang w:eastAsia="zh-CN"/>
              </w:rPr>
              <w:t>王绥良</w:t>
            </w:r>
          </w:p>
        </w:tc>
        <w:tc>
          <w:tcPr>
            <w:tcW w:w="314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left"/>
              <w:textAlignment w:val="auto"/>
              <w:rPr>
                <w:rFonts w:hint="eastAsia" w:ascii="仿宋_GB2312" w:hAnsi="仿宋_GB2312" w:eastAsia="仿宋_GB2312" w:cs="仿宋_GB2312"/>
                <w:color w:val="auto"/>
                <w:spacing w:val="-6"/>
                <w:sz w:val="24"/>
                <w:szCs w:val="24"/>
                <w:lang w:eastAsia="zh-CN"/>
              </w:rPr>
            </w:pPr>
            <w:r>
              <w:rPr>
                <w:rFonts w:hint="eastAsia" w:ascii="仿宋_GB2312" w:hAnsi="仿宋_GB2312" w:eastAsia="仿宋_GB2312" w:cs="仿宋_GB2312"/>
                <w:color w:val="auto"/>
                <w:spacing w:val="-6"/>
                <w:sz w:val="24"/>
                <w:szCs w:val="24"/>
                <w:lang w:eastAsia="zh-CN"/>
              </w:rPr>
              <w:t>市中区住建局局长</w:t>
            </w:r>
          </w:p>
        </w:tc>
        <w:tc>
          <w:tcPr>
            <w:tcW w:w="1134"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3336478</w:t>
            </w:r>
          </w:p>
        </w:tc>
        <w:tc>
          <w:tcPr>
            <w:tcW w:w="155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18863261001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36</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副</w:t>
            </w:r>
            <w:r>
              <w:rPr>
                <w:rFonts w:hint="eastAsia" w:ascii="仿宋_GB2312" w:hAnsi="仿宋_GB2312" w:eastAsia="仿宋_GB2312" w:cs="仿宋_GB2312"/>
                <w:color w:val="auto"/>
                <w:sz w:val="24"/>
                <w:szCs w:val="24"/>
                <w:lang w:eastAsia="zh-CN"/>
              </w:rPr>
              <w:t>主任</w:t>
            </w:r>
          </w:p>
        </w:tc>
        <w:tc>
          <w:tcPr>
            <w:tcW w:w="99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i w:val="0"/>
                <w:caps w:val="0"/>
                <w:color w:val="auto"/>
                <w:spacing w:val="0"/>
                <w:sz w:val="24"/>
                <w:szCs w:val="24"/>
              </w:rPr>
              <w:t>张伟昌</w:t>
            </w:r>
          </w:p>
        </w:tc>
        <w:tc>
          <w:tcPr>
            <w:tcW w:w="314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pacing w:val="-6"/>
                <w:sz w:val="24"/>
                <w:szCs w:val="24"/>
              </w:rPr>
              <w:t>峄城区</w:t>
            </w:r>
            <w:r>
              <w:rPr>
                <w:rFonts w:hint="eastAsia" w:ascii="仿宋_GB2312" w:hAnsi="仿宋_GB2312" w:eastAsia="仿宋_GB2312" w:cs="仿宋_GB2312"/>
                <w:color w:val="auto"/>
                <w:spacing w:val="-6"/>
                <w:sz w:val="24"/>
                <w:szCs w:val="24"/>
                <w:lang w:eastAsia="zh-CN"/>
              </w:rPr>
              <w:t>住建局局长</w:t>
            </w:r>
          </w:p>
        </w:tc>
        <w:tc>
          <w:tcPr>
            <w:tcW w:w="1134"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i w:val="0"/>
                <w:caps w:val="0"/>
                <w:color w:val="auto"/>
                <w:spacing w:val="0"/>
                <w:sz w:val="24"/>
                <w:szCs w:val="24"/>
              </w:rPr>
              <w:t>7711789</w:t>
            </w:r>
          </w:p>
        </w:tc>
        <w:tc>
          <w:tcPr>
            <w:tcW w:w="155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i w:val="0"/>
                <w:caps w:val="0"/>
                <w:color w:val="auto"/>
                <w:spacing w:val="0"/>
                <w:sz w:val="24"/>
                <w:szCs w:val="24"/>
              </w:rPr>
              <w:t>13561183051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37</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副</w:t>
            </w:r>
            <w:r>
              <w:rPr>
                <w:rFonts w:hint="eastAsia" w:ascii="仿宋_GB2312" w:hAnsi="仿宋_GB2312" w:eastAsia="仿宋_GB2312" w:cs="仿宋_GB2312"/>
                <w:color w:val="auto"/>
                <w:sz w:val="24"/>
                <w:szCs w:val="24"/>
                <w:lang w:eastAsia="zh-CN"/>
              </w:rPr>
              <w:t>主任</w:t>
            </w:r>
          </w:p>
        </w:tc>
        <w:tc>
          <w:tcPr>
            <w:tcW w:w="99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pacing w:val="-6"/>
                <w:sz w:val="24"/>
                <w:szCs w:val="24"/>
                <w:lang w:eastAsia="zh-CN"/>
              </w:rPr>
            </w:pPr>
            <w:r>
              <w:rPr>
                <w:rFonts w:hint="eastAsia" w:ascii="仿宋_GB2312" w:hAnsi="仿宋_GB2312" w:eastAsia="仿宋_GB2312" w:cs="仿宋_GB2312"/>
                <w:color w:val="auto"/>
                <w:spacing w:val="-6"/>
                <w:sz w:val="24"/>
                <w:szCs w:val="24"/>
                <w:lang w:val="en-US" w:eastAsia="zh-CN"/>
              </w:rPr>
              <w:t>张亚超</w:t>
            </w:r>
          </w:p>
        </w:tc>
        <w:tc>
          <w:tcPr>
            <w:tcW w:w="314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left"/>
              <w:textAlignment w:val="auto"/>
              <w:rPr>
                <w:rFonts w:hint="eastAsia" w:ascii="仿宋_GB2312" w:hAnsi="仿宋_GB2312" w:eastAsia="仿宋_GB2312" w:cs="仿宋_GB2312"/>
                <w:color w:val="auto"/>
                <w:spacing w:val="-6"/>
                <w:sz w:val="24"/>
                <w:szCs w:val="24"/>
                <w:lang w:eastAsia="zh-CN"/>
              </w:rPr>
            </w:pPr>
            <w:r>
              <w:rPr>
                <w:rFonts w:hint="eastAsia" w:ascii="仿宋_GB2312" w:hAnsi="仿宋_GB2312" w:eastAsia="仿宋_GB2312" w:cs="仿宋_GB2312"/>
                <w:color w:val="auto"/>
                <w:spacing w:val="-6"/>
                <w:sz w:val="24"/>
                <w:szCs w:val="24"/>
                <w:lang w:eastAsia="zh-CN"/>
              </w:rPr>
              <w:t>台儿庄区住建局局长</w:t>
            </w:r>
          </w:p>
        </w:tc>
        <w:tc>
          <w:tcPr>
            <w:tcW w:w="1134"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8051771</w:t>
            </w:r>
          </w:p>
        </w:tc>
        <w:tc>
          <w:tcPr>
            <w:tcW w:w="155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13863265886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38</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副</w:t>
            </w:r>
            <w:r>
              <w:rPr>
                <w:rFonts w:hint="eastAsia" w:ascii="仿宋_GB2312" w:hAnsi="仿宋_GB2312" w:eastAsia="仿宋_GB2312" w:cs="仿宋_GB2312"/>
                <w:color w:val="auto"/>
                <w:sz w:val="24"/>
                <w:szCs w:val="24"/>
                <w:lang w:eastAsia="zh-CN"/>
              </w:rPr>
              <w:t>主任</w:t>
            </w:r>
          </w:p>
        </w:tc>
        <w:tc>
          <w:tcPr>
            <w:tcW w:w="99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pacing w:val="-6"/>
                <w:sz w:val="24"/>
                <w:szCs w:val="24"/>
                <w:lang w:eastAsia="zh-CN"/>
              </w:rPr>
            </w:pPr>
            <w:r>
              <w:rPr>
                <w:rFonts w:hint="eastAsia" w:ascii="仿宋_GB2312" w:hAnsi="仿宋_GB2312" w:eastAsia="仿宋_GB2312" w:cs="仿宋_GB2312"/>
                <w:color w:val="auto"/>
                <w:spacing w:val="-6"/>
                <w:sz w:val="24"/>
                <w:szCs w:val="24"/>
                <w:lang w:eastAsia="zh-CN"/>
              </w:rPr>
              <w:t>袁现旺</w:t>
            </w:r>
          </w:p>
        </w:tc>
        <w:tc>
          <w:tcPr>
            <w:tcW w:w="314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left"/>
              <w:textAlignment w:val="auto"/>
              <w:rPr>
                <w:rFonts w:hint="eastAsia" w:ascii="仿宋_GB2312" w:hAnsi="仿宋_GB2312" w:eastAsia="仿宋_GB2312" w:cs="仿宋_GB2312"/>
                <w:color w:val="auto"/>
                <w:spacing w:val="-6"/>
                <w:sz w:val="24"/>
                <w:szCs w:val="24"/>
                <w:lang w:eastAsia="zh-CN"/>
              </w:rPr>
            </w:pPr>
            <w:r>
              <w:rPr>
                <w:rFonts w:hint="eastAsia" w:ascii="仿宋_GB2312" w:hAnsi="仿宋_GB2312" w:eastAsia="仿宋_GB2312" w:cs="仿宋_GB2312"/>
                <w:color w:val="auto"/>
                <w:spacing w:val="-6"/>
                <w:sz w:val="24"/>
                <w:szCs w:val="24"/>
                <w:lang w:eastAsia="zh-CN"/>
              </w:rPr>
              <w:t>枣庄高新区建设局局长</w:t>
            </w:r>
          </w:p>
        </w:tc>
        <w:tc>
          <w:tcPr>
            <w:tcW w:w="1134"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8698299</w:t>
            </w:r>
          </w:p>
        </w:tc>
        <w:tc>
          <w:tcPr>
            <w:tcW w:w="155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13561187799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39</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  员</w:t>
            </w:r>
          </w:p>
        </w:tc>
        <w:tc>
          <w:tcPr>
            <w:tcW w:w="99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贾建军</w:t>
            </w:r>
          </w:p>
        </w:tc>
        <w:tc>
          <w:tcPr>
            <w:tcW w:w="314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市建管局局长</w:t>
            </w:r>
          </w:p>
        </w:tc>
        <w:tc>
          <w:tcPr>
            <w:tcW w:w="1134"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8665666</w:t>
            </w:r>
          </w:p>
        </w:tc>
        <w:tc>
          <w:tcPr>
            <w:tcW w:w="155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13516376676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40</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  员</w:t>
            </w:r>
          </w:p>
        </w:tc>
        <w:tc>
          <w:tcPr>
            <w:tcW w:w="99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郑李青</w:t>
            </w:r>
          </w:p>
        </w:tc>
        <w:tc>
          <w:tcPr>
            <w:tcW w:w="314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w:t>
            </w:r>
            <w:r>
              <w:rPr>
                <w:rFonts w:hint="eastAsia" w:ascii="仿宋_GB2312" w:hAnsi="仿宋_GB2312" w:eastAsia="仿宋_GB2312" w:cs="仿宋_GB2312"/>
                <w:color w:val="auto"/>
                <w:sz w:val="24"/>
                <w:szCs w:val="24"/>
                <w:lang w:eastAsia="zh-CN"/>
              </w:rPr>
              <w:t>房管局副局长</w:t>
            </w:r>
          </w:p>
        </w:tc>
        <w:tc>
          <w:tcPr>
            <w:tcW w:w="1134"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3056678</w:t>
            </w:r>
          </w:p>
        </w:tc>
        <w:tc>
          <w:tcPr>
            <w:tcW w:w="155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18906372557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41</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  员</w:t>
            </w:r>
          </w:p>
        </w:tc>
        <w:tc>
          <w:tcPr>
            <w:tcW w:w="99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甘宜宝</w:t>
            </w:r>
          </w:p>
        </w:tc>
        <w:tc>
          <w:tcPr>
            <w:tcW w:w="314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w:t>
            </w:r>
            <w:r>
              <w:rPr>
                <w:rFonts w:hint="eastAsia" w:ascii="仿宋_GB2312" w:hAnsi="仿宋_GB2312" w:eastAsia="仿宋_GB2312" w:cs="仿宋_GB2312"/>
                <w:color w:val="auto"/>
                <w:sz w:val="24"/>
                <w:szCs w:val="24"/>
                <w:lang w:eastAsia="zh-CN"/>
              </w:rPr>
              <w:t>公用局局长</w:t>
            </w:r>
          </w:p>
        </w:tc>
        <w:tc>
          <w:tcPr>
            <w:tcW w:w="1134"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8620606</w:t>
            </w:r>
          </w:p>
        </w:tc>
        <w:tc>
          <w:tcPr>
            <w:tcW w:w="155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13806327726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42</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  员</w:t>
            </w:r>
          </w:p>
        </w:tc>
        <w:tc>
          <w:tcPr>
            <w:tcW w:w="99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金跃衡</w:t>
            </w:r>
          </w:p>
        </w:tc>
        <w:tc>
          <w:tcPr>
            <w:tcW w:w="314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pacing w:val="-10"/>
                <w:sz w:val="24"/>
                <w:szCs w:val="24"/>
                <w:lang w:eastAsia="zh-CN"/>
              </w:rPr>
              <w:t>市质监站站长</w:t>
            </w:r>
          </w:p>
        </w:tc>
        <w:tc>
          <w:tcPr>
            <w:tcW w:w="1134"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8665699</w:t>
            </w:r>
          </w:p>
        </w:tc>
        <w:tc>
          <w:tcPr>
            <w:tcW w:w="155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13863261800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43</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  员</w:t>
            </w:r>
          </w:p>
        </w:tc>
        <w:tc>
          <w:tcPr>
            <w:tcW w:w="99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宁</w:t>
            </w:r>
            <w:r>
              <w:rPr>
                <w:rFonts w:hint="eastAsia" w:ascii="仿宋_GB2312" w:hAnsi="仿宋_GB2312" w:eastAsia="仿宋_GB2312" w:cs="仿宋_GB2312"/>
                <w:color w:val="auto"/>
                <w:sz w:val="24"/>
                <w:szCs w:val="24"/>
                <w:lang w:val="en-US" w:eastAsia="zh-CN"/>
              </w:rPr>
              <w:t xml:space="preserve">  </w:t>
            </w:r>
            <w:r>
              <w:rPr>
                <w:rFonts w:hint="eastAsia" w:ascii="仿宋_GB2312" w:hAnsi="仿宋_GB2312" w:eastAsia="仿宋_GB2312" w:cs="仿宋_GB2312"/>
                <w:color w:val="auto"/>
                <w:sz w:val="24"/>
                <w:szCs w:val="24"/>
                <w:lang w:eastAsia="zh-CN"/>
              </w:rPr>
              <w:t>伟</w:t>
            </w:r>
          </w:p>
        </w:tc>
        <w:tc>
          <w:tcPr>
            <w:tcW w:w="314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市住建局城建科副科长</w:t>
            </w:r>
          </w:p>
        </w:tc>
        <w:tc>
          <w:tcPr>
            <w:tcW w:w="1134"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8665585</w:t>
            </w:r>
          </w:p>
        </w:tc>
        <w:tc>
          <w:tcPr>
            <w:tcW w:w="155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18606372186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44</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  员</w:t>
            </w:r>
          </w:p>
        </w:tc>
        <w:tc>
          <w:tcPr>
            <w:tcW w:w="99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陈志飞</w:t>
            </w:r>
          </w:p>
        </w:tc>
        <w:tc>
          <w:tcPr>
            <w:tcW w:w="314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市住建局工程科科长</w:t>
            </w:r>
          </w:p>
        </w:tc>
        <w:tc>
          <w:tcPr>
            <w:tcW w:w="1134"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8669669</w:t>
            </w:r>
          </w:p>
        </w:tc>
        <w:tc>
          <w:tcPr>
            <w:tcW w:w="155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13906321096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45</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  员</w:t>
            </w:r>
          </w:p>
        </w:tc>
        <w:tc>
          <w:tcPr>
            <w:tcW w:w="99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张</w:t>
            </w:r>
            <w:r>
              <w:rPr>
                <w:rFonts w:hint="eastAsia" w:ascii="仿宋_GB2312" w:hAnsi="仿宋_GB2312" w:eastAsia="仿宋_GB2312" w:cs="仿宋_GB2312"/>
                <w:color w:val="auto"/>
                <w:sz w:val="24"/>
                <w:szCs w:val="24"/>
                <w:lang w:val="en-US" w:eastAsia="zh-CN"/>
              </w:rPr>
              <w:t xml:space="preserve">  </w:t>
            </w:r>
            <w:r>
              <w:rPr>
                <w:rFonts w:hint="eastAsia" w:ascii="仿宋_GB2312" w:hAnsi="仿宋_GB2312" w:eastAsia="仿宋_GB2312" w:cs="仿宋_GB2312"/>
                <w:color w:val="auto"/>
                <w:sz w:val="24"/>
                <w:szCs w:val="24"/>
                <w:lang w:eastAsia="zh-CN"/>
              </w:rPr>
              <w:t>杰</w:t>
            </w:r>
          </w:p>
        </w:tc>
        <w:tc>
          <w:tcPr>
            <w:tcW w:w="314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市住建局科教科科长</w:t>
            </w:r>
          </w:p>
        </w:tc>
        <w:tc>
          <w:tcPr>
            <w:tcW w:w="1134"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8665766</w:t>
            </w:r>
          </w:p>
        </w:tc>
        <w:tc>
          <w:tcPr>
            <w:tcW w:w="155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13963202266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46</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  员</w:t>
            </w:r>
          </w:p>
        </w:tc>
        <w:tc>
          <w:tcPr>
            <w:tcW w:w="99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蒋</w:t>
            </w:r>
            <w:r>
              <w:rPr>
                <w:rFonts w:hint="eastAsia" w:ascii="仿宋_GB2312" w:hAnsi="仿宋_GB2312" w:eastAsia="仿宋_GB2312" w:cs="仿宋_GB2312"/>
                <w:color w:val="auto"/>
                <w:sz w:val="24"/>
                <w:szCs w:val="24"/>
                <w:lang w:val="en-US" w:eastAsia="zh-CN"/>
              </w:rPr>
              <w:t xml:space="preserve">  </w:t>
            </w:r>
            <w:r>
              <w:rPr>
                <w:rFonts w:hint="eastAsia" w:ascii="仿宋_GB2312" w:hAnsi="仿宋_GB2312" w:eastAsia="仿宋_GB2312" w:cs="仿宋_GB2312"/>
                <w:color w:val="auto"/>
                <w:sz w:val="24"/>
                <w:szCs w:val="24"/>
                <w:lang w:eastAsia="zh-CN"/>
              </w:rPr>
              <w:t>罕</w:t>
            </w:r>
          </w:p>
        </w:tc>
        <w:tc>
          <w:tcPr>
            <w:tcW w:w="314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市住建局村镇科科长</w:t>
            </w:r>
          </w:p>
        </w:tc>
        <w:tc>
          <w:tcPr>
            <w:tcW w:w="1134"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8665582</w:t>
            </w:r>
          </w:p>
        </w:tc>
        <w:tc>
          <w:tcPr>
            <w:tcW w:w="155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13806371505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47</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  员</w:t>
            </w:r>
          </w:p>
        </w:tc>
        <w:tc>
          <w:tcPr>
            <w:tcW w:w="99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李妍妍</w:t>
            </w:r>
          </w:p>
        </w:tc>
        <w:tc>
          <w:tcPr>
            <w:tcW w:w="314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市住建局房产科科长</w:t>
            </w:r>
          </w:p>
        </w:tc>
        <w:tc>
          <w:tcPr>
            <w:tcW w:w="1134"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8665591</w:t>
            </w:r>
          </w:p>
        </w:tc>
        <w:tc>
          <w:tcPr>
            <w:tcW w:w="155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18906376126</w:t>
            </w:r>
          </w:p>
        </w:tc>
      </w:tr>
    </w:tbl>
    <w:p>
      <w:pPr>
        <w:spacing w:line="360" w:lineRule="auto"/>
        <w:rPr>
          <w:rFonts w:hint="eastAsia" w:ascii="黑体" w:hAnsi="黑体" w:eastAsia="黑体" w:cs="黑体"/>
          <w:b/>
          <w:bCs/>
          <w:color w:val="auto"/>
          <w:sz w:val="44"/>
          <w:szCs w:val="44"/>
        </w:rPr>
      </w:pPr>
      <w:r>
        <w:rPr>
          <w:rFonts w:hint="eastAsia" w:ascii="仿宋_GB2312" w:eastAsia="仿宋_GB2312" w:cs="仿宋_GB2312"/>
          <w:color w:val="auto"/>
          <w:sz w:val="32"/>
          <w:szCs w:val="32"/>
        </w:rPr>
        <w:br w:type="page"/>
      </w:r>
      <w:r>
        <w:rPr>
          <w:rFonts w:hint="eastAsia" w:ascii="黑体" w:hAnsi="黑体" w:eastAsia="黑体" w:cs="黑体"/>
          <w:color w:val="auto"/>
          <w:sz w:val="32"/>
          <w:szCs w:val="32"/>
        </w:rPr>
        <w:t>附</w:t>
      </w:r>
      <w:r>
        <w:rPr>
          <w:rFonts w:hint="eastAsia" w:ascii="黑体" w:hAnsi="黑体" w:eastAsia="黑体" w:cs="黑体"/>
          <w:color w:val="auto"/>
          <w:sz w:val="32"/>
          <w:szCs w:val="32"/>
          <w:lang w:eastAsia="zh-CN"/>
        </w:rPr>
        <w:t>件</w:t>
      </w:r>
      <w:r>
        <w:rPr>
          <w:rFonts w:hint="eastAsia" w:ascii="黑体" w:hAnsi="黑体" w:eastAsia="黑体" w:cs="黑体"/>
          <w:color w:val="auto"/>
          <w:sz w:val="32"/>
          <w:szCs w:val="32"/>
        </w:rPr>
        <w:t>3：</w:t>
      </w:r>
    </w:p>
    <w:p>
      <w:pPr>
        <w:spacing w:line="360" w:lineRule="auto"/>
        <w:jc w:val="center"/>
        <w:rPr>
          <w:rFonts w:hint="eastAsia" w:ascii="方正小标宋简体" w:hAnsi="方正小标宋简体" w:eastAsia="方正小标宋简体" w:cs="方正小标宋简体"/>
          <w:b w:val="0"/>
          <w:bCs w:val="0"/>
          <w:color w:val="auto"/>
          <w:sz w:val="36"/>
          <w:szCs w:val="36"/>
        </w:rPr>
      </w:pPr>
      <w:r>
        <w:rPr>
          <w:rFonts w:hint="eastAsia" w:ascii="方正小标宋简体" w:hAnsi="方正小标宋简体" w:eastAsia="方正小标宋简体" w:cs="方正小标宋简体"/>
          <w:b w:val="0"/>
          <w:bCs w:val="0"/>
          <w:color w:val="auto"/>
          <w:sz w:val="36"/>
          <w:szCs w:val="36"/>
        </w:rPr>
        <w:t>专家组成员名单及联系电话</w:t>
      </w:r>
    </w:p>
    <w:tbl>
      <w:tblPr>
        <w:tblStyle w:val="25"/>
        <w:tblW w:w="9062" w:type="dxa"/>
        <w:jc w:val="center"/>
        <w:tblInd w:w="-3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19"/>
        <w:gridCol w:w="4362"/>
        <w:gridCol w:w="1640"/>
        <w:gridCol w:w="13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黑体" w:hAnsi="黑体" w:eastAsia="黑体" w:cs="黑体"/>
                <w:color w:val="auto"/>
                <w:sz w:val="24"/>
              </w:rPr>
            </w:pPr>
            <w:r>
              <w:rPr>
                <w:rFonts w:hint="eastAsia" w:ascii="黑体" w:hAnsi="黑体" w:eastAsia="黑体" w:cs="黑体"/>
                <w:color w:val="auto"/>
                <w:sz w:val="24"/>
              </w:rPr>
              <w:t>序号</w:t>
            </w:r>
          </w:p>
        </w:tc>
        <w:tc>
          <w:tcPr>
            <w:tcW w:w="10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黑体" w:hAnsi="黑体" w:eastAsia="黑体" w:cs="黑体"/>
                <w:color w:val="auto"/>
                <w:sz w:val="24"/>
              </w:rPr>
            </w:pPr>
            <w:r>
              <w:rPr>
                <w:rFonts w:hint="eastAsia" w:ascii="黑体" w:hAnsi="黑体" w:eastAsia="黑体" w:cs="黑体"/>
                <w:color w:val="auto"/>
                <w:sz w:val="24"/>
              </w:rPr>
              <w:t>姓名</w:t>
            </w:r>
          </w:p>
        </w:tc>
        <w:tc>
          <w:tcPr>
            <w:tcW w:w="43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黑体" w:hAnsi="黑体" w:eastAsia="黑体" w:cs="黑体"/>
                <w:color w:val="auto"/>
                <w:sz w:val="24"/>
              </w:rPr>
            </w:pPr>
            <w:r>
              <w:rPr>
                <w:rFonts w:hint="eastAsia" w:ascii="黑体" w:hAnsi="黑体" w:eastAsia="黑体" w:cs="黑体"/>
                <w:color w:val="auto"/>
                <w:sz w:val="24"/>
              </w:rPr>
              <w:t>现任职务</w:t>
            </w:r>
          </w:p>
        </w:tc>
        <w:tc>
          <w:tcPr>
            <w:tcW w:w="16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黑体" w:hAnsi="黑体" w:eastAsia="黑体" w:cs="黑体"/>
                <w:color w:val="auto"/>
                <w:sz w:val="24"/>
              </w:rPr>
            </w:pPr>
            <w:r>
              <w:rPr>
                <w:rFonts w:hint="eastAsia" w:ascii="黑体" w:hAnsi="黑体" w:eastAsia="黑体" w:cs="黑体"/>
                <w:color w:val="auto"/>
                <w:sz w:val="24"/>
              </w:rPr>
              <w:t>手机</w:t>
            </w:r>
          </w:p>
        </w:tc>
        <w:tc>
          <w:tcPr>
            <w:tcW w:w="13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黑体" w:hAnsi="黑体" w:eastAsia="黑体" w:cs="黑体"/>
                <w:color w:val="auto"/>
                <w:sz w:val="24"/>
                <w:lang w:eastAsia="zh-CN"/>
              </w:rPr>
            </w:pPr>
            <w:r>
              <w:rPr>
                <w:rFonts w:hint="eastAsia" w:ascii="黑体" w:hAnsi="黑体" w:eastAsia="黑体" w:cs="黑体"/>
                <w:color w:val="auto"/>
                <w:sz w:val="24"/>
                <w:lang w:eastAsia="zh-CN"/>
              </w:rPr>
              <w:t>擅长领域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w:t>
            </w:r>
          </w:p>
        </w:tc>
        <w:tc>
          <w:tcPr>
            <w:tcW w:w="10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何</w:t>
            </w:r>
            <w:r>
              <w:rPr>
                <w:rFonts w:hint="eastAsia" w:ascii="仿宋_GB2312" w:hAnsi="仿宋_GB2312" w:eastAsia="仿宋_GB2312" w:cs="仿宋_GB2312"/>
                <w:color w:val="auto"/>
                <w:sz w:val="24"/>
                <w:lang w:val="en-US" w:eastAsia="zh-CN"/>
              </w:rPr>
              <w:t xml:space="preserve">  </w:t>
            </w:r>
            <w:r>
              <w:rPr>
                <w:rFonts w:hint="eastAsia" w:ascii="仿宋_GB2312" w:hAnsi="仿宋_GB2312" w:eastAsia="仿宋_GB2312" w:cs="仿宋_GB2312"/>
                <w:color w:val="auto"/>
                <w:sz w:val="24"/>
              </w:rPr>
              <w:t>勇</w:t>
            </w:r>
          </w:p>
        </w:tc>
        <w:tc>
          <w:tcPr>
            <w:tcW w:w="43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市中区建管办主任</w:t>
            </w:r>
          </w:p>
        </w:tc>
        <w:tc>
          <w:tcPr>
            <w:tcW w:w="16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18506373686</w:t>
            </w:r>
          </w:p>
        </w:tc>
        <w:tc>
          <w:tcPr>
            <w:tcW w:w="13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房屋建筑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w:t>
            </w:r>
          </w:p>
        </w:tc>
        <w:tc>
          <w:tcPr>
            <w:tcW w:w="10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魏哲华</w:t>
            </w:r>
          </w:p>
        </w:tc>
        <w:tc>
          <w:tcPr>
            <w:tcW w:w="43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台儿庄区安监站副站长</w:t>
            </w:r>
          </w:p>
        </w:tc>
        <w:tc>
          <w:tcPr>
            <w:tcW w:w="16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18463222166</w:t>
            </w:r>
          </w:p>
        </w:tc>
        <w:tc>
          <w:tcPr>
            <w:tcW w:w="13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lang w:eastAsia="zh-CN"/>
              </w:rPr>
              <w:t>房屋建筑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w:t>
            </w:r>
          </w:p>
        </w:tc>
        <w:tc>
          <w:tcPr>
            <w:tcW w:w="10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范光愧</w:t>
            </w:r>
          </w:p>
        </w:tc>
        <w:tc>
          <w:tcPr>
            <w:tcW w:w="43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滕州市建筑施工安全监测中心副主任</w:t>
            </w:r>
          </w:p>
        </w:tc>
        <w:tc>
          <w:tcPr>
            <w:tcW w:w="16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15966726969</w:t>
            </w:r>
          </w:p>
        </w:tc>
        <w:tc>
          <w:tcPr>
            <w:tcW w:w="13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lang w:eastAsia="zh-CN"/>
              </w:rPr>
              <w:t>房屋建筑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4</w:t>
            </w:r>
          </w:p>
        </w:tc>
        <w:tc>
          <w:tcPr>
            <w:tcW w:w="10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赵复国</w:t>
            </w:r>
          </w:p>
        </w:tc>
        <w:tc>
          <w:tcPr>
            <w:tcW w:w="43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滕州市建筑安装工程集团公司副经理</w:t>
            </w:r>
          </w:p>
        </w:tc>
        <w:tc>
          <w:tcPr>
            <w:tcW w:w="16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15588222776</w:t>
            </w:r>
          </w:p>
        </w:tc>
        <w:tc>
          <w:tcPr>
            <w:tcW w:w="13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lang w:eastAsia="zh-CN"/>
              </w:rPr>
              <w:t>房屋建筑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5</w:t>
            </w:r>
          </w:p>
        </w:tc>
        <w:tc>
          <w:tcPr>
            <w:tcW w:w="10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lang w:eastAsia="zh-CN"/>
              </w:rPr>
              <w:t>刘忠伟</w:t>
            </w:r>
          </w:p>
        </w:tc>
        <w:tc>
          <w:tcPr>
            <w:tcW w:w="43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lang w:eastAsia="zh-CN"/>
              </w:rPr>
              <w:t>薛城区新城市政园林中心副主任</w:t>
            </w:r>
          </w:p>
        </w:tc>
        <w:tc>
          <w:tcPr>
            <w:tcW w:w="16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lang w:val="en-US" w:eastAsia="zh-CN"/>
              </w:rPr>
              <w:t>13506325987</w:t>
            </w:r>
          </w:p>
        </w:tc>
        <w:tc>
          <w:tcPr>
            <w:tcW w:w="13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市政工程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6</w:t>
            </w:r>
          </w:p>
        </w:tc>
        <w:tc>
          <w:tcPr>
            <w:tcW w:w="10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lang w:eastAsia="zh-CN"/>
              </w:rPr>
              <w:t>王兆明</w:t>
            </w:r>
          </w:p>
        </w:tc>
        <w:tc>
          <w:tcPr>
            <w:tcW w:w="43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lang w:eastAsia="zh-CN"/>
              </w:rPr>
              <w:t>薛城区新城市政园林中心副主任</w:t>
            </w:r>
          </w:p>
        </w:tc>
        <w:tc>
          <w:tcPr>
            <w:tcW w:w="16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lang w:val="en-US" w:eastAsia="zh-CN"/>
              </w:rPr>
              <w:t>13606323656</w:t>
            </w:r>
          </w:p>
        </w:tc>
        <w:tc>
          <w:tcPr>
            <w:tcW w:w="13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lang w:eastAsia="zh-CN"/>
              </w:rPr>
              <w:t>市政工程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7</w:t>
            </w:r>
          </w:p>
        </w:tc>
        <w:tc>
          <w:tcPr>
            <w:tcW w:w="10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lang w:eastAsia="zh-CN"/>
              </w:rPr>
              <w:t>朱新宇</w:t>
            </w:r>
          </w:p>
        </w:tc>
        <w:tc>
          <w:tcPr>
            <w:tcW w:w="43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lang w:eastAsia="zh-CN"/>
              </w:rPr>
              <w:t>枣庄市政建设集团股份公司副总经理</w:t>
            </w:r>
          </w:p>
        </w:tc>
        <w:tc>
          <w:tcPr>
            <w:tcW w:w="16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lang w:val="en-US" w:eastAsia="zh-CN"/>
              </w:rPr>
              <w:t>13963281056</w:t>
            </w:r>
          </w:p>
        </w:tc>
        <w:tc>
          <w:tcPr>
            <w:tcW w:w="13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lang w:eastAsia="zh-CN"/>
              </w:rPr>
              <w:t>市政工程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8</w:t>
            </w:r>
          </w:p>
        </w:tc>
        <w:tc>
          <w:tcPr>
            <w:tcW w:w="10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lang w:eastAsia="zh-CN"/>
              </w:rPr>
              <w:t>闫</w:t>
            </w:r>
            <w:r>
              <w:rPr>
                <w:rFonts w:hint="eastAsia" w:ascii="仿宋_GB2312" w:hAnsi="仿宋_GB2312" w:eastAsia="仿宋_GB2312" w:cs="仿宋_GB2312"/>
                <w:color w:val="auto"/>
                <w:sz w:val="24"/>
                <w:lang w:val="en-US" w:eastAsia="zh-CN"/>
              </w:rPr>
              <w:t xml:space="preserve">  </w:t>
            </w:r>
            <w:r>
              <w:rPr>
                <w:rFonts w:hint="eastAsia" w:ascii="仿宋_GB2312" w:hAnsi="仿宋_GB2312" w:eastAsia="仿宋_GB2312" w:cs="仿宋_GB2312"/>
                <w:color w:val="auto"/>
                <w:sz w:val="24"/>
                <w:lang w:eastAsia="zh-CN"/>
              </w:rPr>
              <w:t>波</w:t>
            </w:r>
          </w:p>
        </w:tc>
        <w:tc>
          <w:tcPr>
            <w:tcW w:w="43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lang w:eastAsia="zh-CN"/>
              </w:rPr>
              <w:t>枣庄市政建设集团股份公司工程部部长</w:t>
            </w:r>
          </w:p>
        </w:tc>
        <w:tc>
          <w:tcPr>
            <w:tcW w:w="16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lang w:val="en-US" w:eastAsia="zh-CN"/>
              </w:rPr>
              <w:t>13863261286</w:t>
            </w:r>
          </w:p>
        </w:tc>
        <w:tc>
          <w:tcPr>
            <w:tcW w:w="13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lang w:eastAsia="zh-CN"/>
              </w:rPr>
              <w:t>市政工程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9</w:t>
            </w:r>
          </w:p>
        </w:tc>
        <w:tc>
          <w:tcPr>
            <w:tcW w:w="10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田贯三</w:t>
            </w:r>
          </w:p>
        </w:tc>
        <w:tc>
          <w:tcPr>
            <w:tcW w:w="43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山东建筑大学教授</w:t>
            </w:r>
          </w:p>
        </w:tc>
        <w:tc>
          <w:tcPr>
            <w:tcW w:w="16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rPr>
              <w:t>13705314492</w:t>
            </w:r>
          </w:p>
        </w:tc>
        <w:tc>
          <w:tcPr>
            <w:tcW w:w="13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lang w:eastAsia="zh-CN"/>
              </w:rPr>
              <w:t>燃气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10</w:t>
            </w:r>
          </w:p>
        </w:tc>
        <w:tc>
          <w:tcPr>
            <w:tcW w:w="10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李兴泉</w:t>
            </w:r>
          </w:p>
        </w:tc>
        <w:tc>
          <w:tcPr>
            <w:tcW w:w="43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山东建筑大学副教授</w:t>
            </w:r>
          </w:p>
        </w:tc>
        <w:tc>
          <w:tcPr>
            <w:tcW w:w="16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rPr>
              <w:t>13708926379</w:t>
            </w:r>
          </w:p>
        </w:tc>
        <w:tc>
          <w:tcPr>
            <w:tcW w:w="13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lang w:eastAsia="zh-CN"/>
              </w:rPr>
              <w:t>燃气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11</w:t>
            </w:r>
          </w:p>
        </w:tc>
        <w:tc>
          <w:tcPr>
            <w:tcW w:w="10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王逢寇</w:t>
            </w:r>
          </w:p>
        </w:tc>
        <w:tc>
          <w:tcPr>
            <w:tcW w:w="43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枣庄华润燃气有限责任公司副总</w:t>
            </w:r>
          </w:p>
        </w:tc>
        <w:tc>
          <w:tcPr>
            <w:tcW w:w="16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rPr>
              <w:t>17863216688</w:t>
            </w:r>
          </w:p>
        </w:tc>
        <w:tc>
          <w:tcPr>
            <w:tcW w:w="13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lang w:eastAsia="zh-CN"/>
              </w:rPr>
              <w:t>燃气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12</w:t>
            </w:r>
          </w:p>
        </w:tc>
        <w:tc>
          <w:tcPr>
            <w:tcW w:w="10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李启会</w:t>
            </w:r>
          </w:p>
        </w:tc>
        <w:tc>
          <w:tcPr>
            <w:tcW w:w="43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滕州华润燃气有限公司副总</w:t>
            </w:r>
          </w:p>
        </w:tc>
        <w:tc>
          <w:tcPr>
            <w:tcW w:w="16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rPr>
              <w:t>13706329806</w:t>
            </w:r>
          </w:p>
        </w:tc>
        <w:tc>
          <w:tcPr>
            <w:tcW w:w="13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lang w:eastAsia="zh-CN"/>
              </w:rPr>
              <w:t>燃气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13</w:t>
            </w:r>
          </w:p>
        </w:tc>
        <w:tc>
          <w:tcPr>
            <w:tcW w:w="10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苗  辉</w:t>
            </w:r>
          </w:p>
        </w:tc>
        <w:tc>
          <w:tcPr>
            <w:tcW w:w="43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滕州华润燃气有限公司经理</w:t>
            </w:r>
          </w:p>
        </w:tc>
        <w:tc>
          <w:tcPr>
            <w:tcW w:w="16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13806329905</w:t>
            </w:r>
          </w:p>
        </w:tc>
        <w:tc>
          <w:tcPr>
            <w:tcW w:w="13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lang w:eastAsia="zh-CN"/>
              </w:rPr>
              <w:t>燃气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14</w:t>
            </w:r>
          </w:p>
        </w:tc>
        <w:tc>
          <w:tcPr>
            <w:tcW w:w="10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张培巅</w:t>
            </w:r>
          </w:p>
        </w:tc>
        <w:tc>
          <w:tcPr>
            <w:tcW w:w="43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枣庄华润燃气有限责任公司经理</w:t>
            </w:r>
          </w:p>
        </w:tc>
        <w:tc>
          <w:tcPr>
            <w:tcW w:w="16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17863216660</w:t>
            </w:r>
          </w:p>
        </w:tc>
        <w:tc>
          <w:tcPr>
            <w:tcW w:w="13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lang w:eastAsia="zh-CN"/>
              </w:rPr>
              <w:t>燃气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15</w:t>
            </w:r>
          </w:p>
        </w:tc>
        <w:tc>
          <w:tcPr>
            <w:tcW w:w="10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朱  亮</w:t>
            </w:r>
          </w:p>
        </w:tc>
        <w:tc>
          <w:tcPr>
            <w:tcW w:w="43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枣庄华润燃气有限责任公司助理经理</w:t>
            </w:r>
          </w:p>
        </w:tc>
        <w:tc>
          <w:tcPr>
            <w:tcW w:w="16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17863201688</w:t>
            </w:r>
          </w:p>
        </w:tc>
        <w:tc>
          <w:tcPr>
            <w:tcW w:w="13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lang w:eastAsia="zh-CN"/>
              </w:rPr>
              <w:t>燃气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16</w:t>
            </w:r>
          </w:p>
        </w:tc>
        <w:tc>
          <w:tcPr>
            <w:tcW w:w="10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田  军</w:t>
            </w:r>
          </w:p>
        </w:tc>
        <w:tc>
          <w:tcPr>
            <w:tcW w:w="43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滕州华润燃气有限公司助理总经理</w:t>
            </w:r>
          </w:p>
        </w:tc>
        <w:tc>
          <w:tcPr>
            <w:tcW w:w="16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13806325509</w:t>
            </w:r>
          </w:p>
        </w:tc>
        <w:tc>
          <w:tcPr>
            <w:tcW w:w="13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燃气</w:t>
            </w:r>
          </w:p>
        </w:tc>
      </w:tr>
    </w:tbl>
    <w:p>
      <w:pPr>
        <w:spacing w:line="360" w:lineRule="auto"/>
        <w:rPr>
          <w:rFonts w:hint="eastAsia" w:ascii="仿宋_GB2312" w:eastAsia="仿宋_GB2312" w:cs="仿宋_GB2312"/>
          <w:color w:val="auto"/>
          <w:sz w:val="24"/>
        </w:rPr>
      </w:pPr>
    </w:p>
    <w:p>
      <w:pPr>
        <w:spacing w:line="360" w:lineRule="auto"/>
        <w:rPr>
          <w:rFonts w:hint="eastAsia" w:ascii="黑体" w:hAnsi="黑体" w:eastAsia="黑体" w:cs="黑体"/>
          <w:color w:val="auto"/>
          <w:sz w:val="32"/>
          <w:szCs w:val="32"/>
        </w:rPr>
      </w:pPr>
      <w:r>
        <w:rPr>
          <w:rFonts w:hint="eastAsia" w:ascii="仿宋_GB2312" w:eastAsia="仿宋_GB2312" w:cs="仿宋_GB2312"/>
          <w:color w:val="auto"/>
          <w:sz w:val="24"/>
        </w:rPr>
        <w:br w:type="page"/>
      </w:r>
      <w:r>
        <w:rPr>
          <w:rFonts w:hint="eastAsia" w:ascii="黑体" w:hAnsi="黑体" w:eastAsia="黑体" w:cs="黑体"/>
          <w:color w:val="auto"/>
          <w:sz w:val="32"/>
          <w:szCs w:val="32"/>
        </w:rPr>
        <w:t>附</w:t>
      </w:r>
      <w:r>
        <w:rPr>
          <w:rFonts w:hint="eastAsia" w:ascii="黑体" w:hAnsi="黑体" w:eastAsia="黑体" w:cs="黑体"/>
          <w:color w:val="auto"/>
          <w:sz w:val="32"/>
          <w:szCs w:val="32"/>
          <w:lang w:eastAsia="zh-CN"/>
        </w:rPr>
        <w:t>件</w:t>
      </w:r>
      <w:r>
        <w:rPr>
          <w:rFonts w:hint="eastAsia" w:ascii="黑体" w:hAnsi="黑体" w:eastAsia="黑体" w:cs="黑体"/>
          <w:color w:val="auto"/>
          <w:sz w:val="32"/>
          <w:szCs w:val="32"/>
        </w:rPr>
        <w:t>4：</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val="0"/>
          <w:color w:val="auto"/>
          <w:sz w:val="36"/>
          <w:szCs w:val="36"/>
        </w:rPr>
      </w:pPr>
      <w:r>
        <w:rPr>
          <w:rFonts w:hint="eastAsia" w:ascii="方正小标宋简体" w:hAnsi="方正小标宋简体" w:eastAsia="方正小标宋简体" w:cs="方正小标宋简体"/>
          <w:b w:val="0"/>
          <w:bCs w:val="0"/>
          <w:color w:val="auto"/>
          <w:sz w:val="36"/>
          <w:szCs w:val="36"/>
        </w:rPr>
        <w:t>应急救援队伍联系表</w:t>
      </w:r>
    </w:p>
    <w:tbl>
      <w:tblPr>
        <w:tblStyle w:val="25"/>
        <w:tblpPr w:leftFromText="181" w:rightFromText="181" w:vertAnchor="text" w:horzAnchor="page" w:tblpXSpec="center" w:tblpY="171"/>
        <w:tblW w:w="899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1"/>
        <w:gridCol w:w="3633"/>
        <w:gridCol w:w="700"/>
        <w:gridCol w:w="1134"/>
        <w:gridCol w:w="1550"/>
        <w:gridCol w:w="1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黑体" w:hAnsi="黑体" w:eastAsia="黑体" w:cs="黑体"/>
                <w:color w:val="auto"/>
                <w:sz w:val="24"/>
                <w:szCs w:val="24"/>
              </w:rPr>
            </w:pPr>
            <w:r>
              <w:rPr>
                <w:rFonts w:hint="eastAsia" w:ascii="黑体" w:hAnsi="黑体" w:eastAsia="黑体" w:cs="黑体"/>
                <w:color w:val="auto"/>
                <w:sz w:val="24"/>
                <w:szCs w:val="24"/>
              </w:rPr>
              <w:t>序号</w:t>
            </w:r>
          </w:p>
        </w:tc>
        <w:tc>
          <w:tcPr>
            <w:tcW w:w="36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黑体" w:hAnsi="黑体" w:eastAsia="黑体" w:cs="黑体"/>
                <w:color w:val="auto"/>
                <w:sz w:val="24"/>
                <w:szCs w:val="24"/>
              </w:rPr>
            </w:pPr>
            <w:r>
              <w:rPr>
                <w:rFonts w:hint="eastAsia" w:ascii="黑体" w:hAnsi="黑体" w:eastAsia="黑体" w:cs="黑体"/>
                <w:color w:val="auto"/>
                <w:sz w:val="24"/>
                <w:szCs w:val="24"/>
              </w:rPr>
              <w:t>队伍名称</w:t>
            </w:r>
          </w:p>
        </w:tc>
        <w:tc>
          <w:tcPr>
            <w:tcW w:w="7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黑体" w:hAnsi="黑体" w:eastAsia="黑体" w:cs="黑体"/>
                <w:color w:val="auto"/>
                <w:sz w:val="24"/>
                <w:szCs w:val="24"/>
              </w:rPr>
            </w:pPr>
            <w:r>
              <w:rPr>
                <w:rFonts w:hint="eastAsia" w:ascii="黑体" w:hAnsi="黑体" w:eastAsia="黑体" w:cs="黑体"/>
                <w:color w:val="auto"/>
                <w:sz w:val="24"/>
                <w:szCs w:val="24"/>
              </w:rPr>
              <w:t>人数</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黑体" w:hAnsi="黑体" w:eastAsia="黑体" w:cs="黑体"/>
                <w:color w:val="auto"/>
                <w:sz w:val="24"/>
                <w:szCs w:val="24"/>
              </w:rPr>
            </w:pPr>
            <w:r>
              <w:rPr>
                <w:rFonts w:hint="eastAsia" w:ascii="黑体" w:hAnsi="黑体" w:eastAsia="黑体" w:cs="黑体"/>
                <w:color w:val="auto"/>
                <w:sz w:val="24"/>
                <w:szCs w:val="24"/>
              </w:rPr>
              <w:t>负责人</w:t>
            </w:r>
          </w:p>
        </w:tc>
        <w:tc>
          <w:tcPr>
            <w:tcW w:w="15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黑体" w:hAnsi="黑体" w:eastAsia="黑体" w:cs="黑体"/>
                <w:color w:val="auto"/>
                <w:sz w:val="24"/>
                <w:szCs w:val="24"/>
              </w:rPr>
            </w:pPr>
            <w:r>
              <w:rPr>
                <w:rFonts w:hint="eastAsia" w:ascii="黑体" w:hAnsi="黑体" w:eastAsia="黑体" w:cs="黑体"/>
                <w:color w:val="auto"/>
                <w:sz w:val="24"/>
                <w:szCs w:val="24"/>
              </w:rPr>
              <w:t>联系电话</w:t>
            </w:r>
          </w:p>
        </w:tc>
        <w:tc>
          <w:tcPr>
            <w:tcW w:w="12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黑体" w:hAnsi="黑体" w:eastAsia="黑体" w:cs="黑体"/>
                <w:color w:val="auto"/>
                <w:sz w:val="24"/>
                <w:szCs w:val="24"/>
                <w:lang w:eastAsia="zh-CN"/>
              </w:rPr>
            </w:pPr>
            <w:r>
              <w:rPr>
                <w:rFonts w:hint="eastAsia" w:ascii="黑体" w:hAnsi="黑体" w:eastAsia="黑体" w:cs="黑体"/>
                <w:color w:val="auto"/>
                <w:sz w:val="24"/>
                <w:szCs w:val="24"/>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w:t>
            </w:r>
          </w:p>
        </w:tc>
        <w:tc>
          <w:tcPr>
            <w:tcW w:w="36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山东枣建建设集团有限公司</w:t>
            </w:r>
          </w:p>
        </w:tc>
        <w:tc>
          <w:tcPr>
            <w:tcW w:w="7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15</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王大维</w:t>
            </w:r>
          </w:p>
        </w:tc>
        <w:tc>
          <w:tcPr>
            <w:tcW w:w="15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13326379598</w:t>
            </w:r>
          </w:p>
        </w:tc>
        <w:tc>
          <w:tcPr>
            <w:tcW w:w="12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房屋建筑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w:t>
            </w:r>
          </w:p>
        </w:tc>
        <w:tc>
          <w:tcPr>
            <w:tcW w:w="36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滕州市建筑安装工程集团公司</w:t>
            </w:r>
          </w:p>
        </w:tc>
        <w:tc>
          <w:tcPr>
            <w:tcW w:w="7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20</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李开防</w:t>
            </w:r>
          </w:p>
        </w:tc>
        <w:tc>
          <w:tcPr>
            <w:tcW w:w="15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13906325298</w:t>
            </w:r>
          </w:p>
        </w:tc>
        <w:tc>
          <w:tcPr>
            <w:tcW w:w="12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房屋建筑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w:t>
            </w:r>
          </w:p>
        </w:tc>
        <w:tc>
          <w:tcPr>
            <w:tcW w:w="36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山东华东建设工程有限责任公司</w:t>
            </w:r>
          </w:p>
        </w:tc>
        <w:tc>
          <w:tcPr>
            <w:tcW w:w="7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20</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李勇</w:t>
            </w:r>
          </w:p>
        </w:tc>
        <w:tc>
          <w:tcPr>
            <w:tcW w:w="15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18263275678</w:t>
            </w:r>
          </w:p>
        </w:tc>
        <w:tc>
          <w:tcPr>
            <w:tcW w:w="12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房屋建筑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w:t>
            </w:r>
          </w:p>
        </w:tc>
        <w:tc>
          <w:tcPr>
            <w:tcW w:w="36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山东德标建设有限公司抢险队</w:t>
            </w:r>
          </w:p>
        </w:tc>
        <w:tc>
          <w:tcPr>
            <w:tcW w:w="7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15</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魏传涛</w:t>
            </w:r>
          </w:p>
        </w:tc>
        <w:tc>
          <w:tcPr>
            <w:tcW w:w="15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15866225219</w:t>
            </w:r>
          </w:p>
        </w:tc>
        <w:tc>
          <w:tcPr>
            <w:tcW w:w="12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房屋建筑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w:t>
            </w:r>
          </w:p>
        </w:tc>
        <w:tc>
          <w:tcPr>
            <w:tcW w:w="36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山东枣庄长城建筑集团有限公司</w:t>
            </w:r>
          </w:p>
        </w:tc>
        <w:tc>
          <w:tcPr>
            <w:tcW w:w="7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15</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杨文军</w:t>
            </w:r>
          </w:p>
        </w:tc>
        <w:tc>
          <w:tcPr>
            <w:tcW w:w="15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18906321389</w:t>
            </w:r>
          </w:p>
        </w:tc>
        <w:tc>
          <w:tcPr>
            <w:tcW w:w="12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房屋建筑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7" w:hRule="atLeast"/>
          <w:jc w:val="center"/>
        </w:trPr>
        <w:tc>
          <w:tcPr>
            <w:tcW w:w="7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w:t>
            </w:r>
          </w:p>
        </w:tc>
        <w:tc>
          <w:tcPr>
            <w:tcW w:w="36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薛城区建筑工程公司应急救援抢险队</w:t>
            </w:r>
          </w:p>
        </w:tc>
        <w:tc>
          <w:tcPr>
            <w:tcW w:w="7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20</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李洪岩</w:t>
            </w:r>
          </w:p>
        </w:tc>
        <w:tc>
          <w:tcPr>
            <w:tcW w:w="15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13806372418</w:t>
            </w:r>
          </w:p>
        </w:tc>
        <w:tc>
          <w:tcPr>
            <w:tcW w:w="12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房屋建筑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7</w:t>
            </w:r>
          </w:p>
        </w:tc>
        <w:tc>
          <w:tcPr>
            <w:tcW w:w="36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枣庄市政集团股份公司</w:t>
            </w:r>
          </w:p>
        </w:tc>
        <w:tc>
          <w:tcPr>
            <w:tcW w:w="7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20</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赵峰</w:t>
            </w:r>
          </w:p>
        </w:tc>
        <w:tc>
          <w:tcPr>
            <w:tcW w:w="15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13863203555</w:t>
            </w:r>
          </w:p>
        </w:tc>
        <w:tc>
          <w:tcPr>
            <w:tcW w:w="12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市政工程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8</w:t>
            </w:r>
          </w:p>
        </w:tc>
        <w:tc>
          <w:tcPr>
            <w:tcW w:w="36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滕州市中发市政工程有限公司</w:t>
            </w:r>
          </w:p>
        </w:tc>
        <w:tc>
          <w:tcPr>
            <w:tcW w:w="7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20</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倪培彬</w:t>
            </w:r>
          </w:p>
        </w:tc>
        <w:tc>
          <w:tcPr>
            <w:tcW w:w="15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13969419799</w:t>
            </w:r>
          </w:p>
        </w:tc>
        <w:tc>
          <w:tcPr>
            <w:tcW w:w="12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市政工程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9</w:t>
            </w:r>
          </w:p>
        </w:tc>
        <w:tc>
          <w:tcPr>
            <w:tcW w:w="36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枣庄市汇泉实业公司</w:t>
            </w:r>
          </w:p>
        </w:tc>
        <w:tc>
          <w:tcPr>
            <w:tcW w:w="7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15</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韩文君</w:t>
            </w:r>
          </w:p>
        </w:tc>
        <w:tc>
          <w:tcPr>
            <w:tcW w:w="15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13793719985</w:t>
            </w:r>
          </w:p>
        </w:tc>
        <w:tc>
          <w:tcPr>
            <w:tcW w:w="12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市政工程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7" w:hRule="atLeast"/>
          <w:jc w:val="center"/>
        </w:trPr>
        <w:tc>
          <w:tcPr>
            <w:tcW w:w="7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10</w:t>
            </w:r>
          </w:p>
        </w:tc>
        <w:tc>
          <w:tcPr>
            <w:tcW w:w="36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枣庄市华润燃气有限责任公司抢险队</w:t>
            </w:r>
          </w:p>
        </w:tc>
        <w:tc>
          <w:tcPr>
            <w:tcW w:w="7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15</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刘会</w:t>
            </w:r>
          </w:p>
        </w:tc>
        <w:tc>
          <w:tcPr>
            <w:tcW w:w="15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15106329777</w:t>
            </w:r>
          </w:p>
        </w:tc>
        <w:tc>
          <w:tcPr>
            <w:tcW w:w="12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燃气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11</w:t>
            </w:r>
          </w:p>
        </w:tc>
        <w:tc>
          <w:tcPr>
            <w:tcW w:w="36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滕州华润燃气有限公司抢险队</w:t>
            </w:r>
          </w:p>
        </w:tc>
        <w:tc>
          <w:tcPr>
            <w:tcW w:w="7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15</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李启会</w:t>
            </w:r>
          </w:p>
        </w:tc>
        <w:tc>
          <w:tcPr>
            <w:tcW w:w="15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13706329806</w:t>
            </w:r>
          </w:p>
        </w:tc>
        <w:tc>
          <w:tcPr>
            <w:tcW w:w="12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燃气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12</w:t>
            </w:r>
          </w:p>
        </w:tc>
        <w:tc>
          <w:tcPr>
            <w:tcW w:w="36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枣庄海乐燃气有限公司抢险队</w:t>
            </w:r>
          </w:p>
        </w:tc>
        <w:tc>
          <w:tcPr>
            <w:tcW w:w="7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10</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李建全</w:t>
            </w:r>
          </w:p>
        </w:tc>
        <w:tc>
          <w:tcPr>
            <w:tcW w:w="15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15318063399</w:t>
            </w:r>
          </w:p>
        </w:tc>
        <w:tc>
          <w:tcPr>
            <w:tcW w:w="12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燃气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13</w:t>
            </w:r>
          </w:p>
        </w:tc>
        <w:tc>
          <w:tcPr>
            <w:tcW w:w="36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山亭民生燃气有限公司抢险队</w:t>
            </w:r>
          </w:p>
        </w:tc>
        <w:tc>
          <w:tcPr>
            <w:tcW w:w="7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5</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王世有</w:t>
            </w:r>
          </w:p>
        </w:tc>
        <w:tc>
          <w:tcPr>
            <w:tcW w:w="15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15006328600</w:t>
            </w:r>
          </w:p>
        </w:tc>
        <w:tc>
          <w:tcPr>
            <w:tcW w:w="12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燃气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31" w:type="dxa"/>
            <w:noWrap w:val="0"/>
            <w:vAlign w:val="top"/>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14</w:t>
            </w:r>
          </w:p>
        </w:tc>
        <w:tc>
          <w:tcPr>
            <w:tcW w:w="3633"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峄城长虹燃气有限公司抢险队</w:t>
            </w:r>
          </w:p>
        </w:tc>
        <w:tc>
          <w:tcPr>
            <w:tcW w:w="70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5</w:t>
            </w:r>
          </w:p>
        </w:tc>
        <w:tc>
          <w:tcPr>
            <w:tcW w:w="1134"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李海文</w:t>
            </w:r>
          </w:p>
        </w:tc>
        <w:tc>
          <w:tcPr>
            <w:tcW w:w="155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15265895966</w:t>
            </w:r>
          </w:p>
        </w:tc>
        <w:tc>
          <w:tcPr>
            <w:tcW w:w="1249" w:type="dxa"/>
            <w:noWrap w:val="0"/>
            <w:vAlign w:val="top"/>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燃气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31" w:type="dxa"/>
            <w:noWrap w:val="0"/>
            <w:vAlign w:val="top"/>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15</w:t>
            </w:r>
          </w:p>
        </w:tc>
        <w:tc>
          <w:tcPr>
            <w:tcW w:w="3633"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市中奥德燃气有限公司抢险队</w:t>
            </w:r>
          </w:p>
        </w:tc>
        <w:tc>
          <w:tcPr>
            <w:tcW w:w="70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10</w:t>
            </w:r>
          </w:p>
        </w:tc>
        <w:tc>
          <w:tcPr>
            <w:tcW w:w="1134"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both"/>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张波</w:t>
            </w:r>
          </w:p>
        </w:tc>
        <w:tc>
          <w:tcPr>
            <w:tcW w:w="155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bCs/>
                <w:color w:val="auto"/>
                <w:kern w:val="0"/>
                <w:sz w:val="24"/>
                <w:szCs w:val="24"/>
              </w:rPr>
              <w:t>18953989222</w:t>
            </w:r>
          </w:p>
        </w:tc>
        <w:tc>
          <w:tcPr>
            <w:tcW w:w="1249" w:type="dxa"/>
            <w:noWrap w:val="0"/>
            <w:vAlign w:val="top"/>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燃气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31" w:type="dxa"/>
            <w:noWrap w:val="0"/>
            <w:vAlign w:val="top"/>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16</w:t>
            </w:r>
          </w:p>
        </w:tc>
        <w:tc>
          <w:tcPr>
            <w:tcW w:w="3633"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枣庄昆仑能源有限公司抢险队</w:t>
            </w:r>
          </w:p>
        </w:tc>
        <w:tc>
          <w:tcPr>
            <w:tcW w:w="70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5</w:t>
            </w:r>
          </w:p>
        </w:tc>
        <w:tc>
          <w:tcPr>
            <w:tcW w:w="1134"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韩彬</w:t>
            </w:r>
          </w:p>
        </w:tc>
        <w:tc>
          <w:tcPr>
            <w:tcW w:w="155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15318075208</w:t>
            </w:r>
          </w:p>
        </w:tc>
        <w:tc>
          <w:tcPr>
            <w:tcW w:w="1249" w:type="dxa"/>
            <w:noWrap w:val="0"/>
            <w:vAlign w:val="top"/>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燃气</w:t>
            </w:r>
          </w:p>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kern w:val="2"/>
                <w:sz w:val="24"/>
                <w:szCs w:val="24"/>
                <w:lang w:val="en-US" w:eastAsia="zh-CN" w:bidi="ar-SA"/>
              </w:rPr>
            </w:pPr>
          </w:p>
        </w:tc>
      </w:tr>
    </w:tbl>
    <w:p>
      <w:pPr>
        <w:spacing w:line="360" w:lineRule="auto"/>
        <w:rPr>
          <w:rFonts w:hint="eastAsia" w:ascii="黑体" w:hAnsi="黑体" w:eastAsia="黑体" w:cs="黑体"/>
          <w:color w:val="auto"/>
          <w:sz w:val="32"/>
          <w:szCs w:val="32"/>
          <w:lang w:val="en-US" w:eastAsia="zh-CN"/>
        </w:rPr>
      </w:pPr>
      <w:r>
        <w:rPr>
          <w:rFonts w:hint="eastAsia" w:ascii="楷体_GB2312" w:eastAsia="楷体_GB2312" w:cs="楷体_GB2312"/>
          <w:color w:val="auto"/>
          <w:sz w:val="32"/>
          <w:szCs w:val="32"/>
        </w:rPr>
        <w:br w:type="page"/>
      </w:r>
      <w:r>
        <w:rPr>
          <w:rFonts w:hint="eastAsia" w:ascii="黑体" w:hAnsi="黑体" w:eastAsia="黑体" w:cs="黑体"/>
          <w:color w:val="auto"/>
          <w:sz w:val="32"/>
          <w:szCs w:val="32"/>
        </w:rPr>
        <w:t>附件</w:t>
      </w:r>
      <w:r>
        <w:rPr>
          <w:rFonts w:hint="eastAsia" w:ascii="黑体" w:hAnsi="黑体" w:eastAsia="黑体" w:cs="黑体"/>
          <w:color w:val="auto"/>
          <w:sz w:val="32"/>
          <w:szCs w:val="32"/>
          <w:lang w:val="en-US" w:eastAsia="zh-CN"/>
        </w:rPr>
        <w:t>5</w:t>
      </w:r>
    </w:p>
    <w:p>
      <w:pPr>
        <w:spacing w:line="600" w:lineRule="exact"/>
        <w:jc w:val="center"/>
        <w:rPr>
          <w:rFonts w:hint="eastAsia" w:ascii="方正小标宋简体" w:hAnsi="方正小标宋简体" w:eastAsia="方正小标宋简体" w:cs="方正小标宋简体"/>
          <w:color w:val="auto"/>
          <w:sz w:val="36"/>
          <w:szCs w:val="36"/>
        </w:rPr>
      </w:pPr>
      <w:r>
        <w:rPr>
          <w:rFonts w:hint="eastAsia" w:ascii="方正小标宋简体" w:hAnsi="方正小标宋简体" w:eastAsia="方正小标宋简体" w:cs="方正小标宋简体"/>
          <w:color w:val="auto"/>
          <w:sz w:val="36"/>
          <w:szCs w:val="36"/>
        </w:rPr>
        <w:t>枣庄市房屋市政工程建设及燃气生产</w:t>
      </w:r>
      <w:r>
        <w:rPr>
          <w:rFonts w:hint="eastAsia" w:ascii="方正小标宋简体" w:hAnsi="方正小标宋简体" w:eastAsia="方正小标宋简体" w:cs="方正小标宋简体"/>
          <w:color w:val="auto"/>
          <w:sz w:val="36"/>
          <w:szCs w:val="36"/>
          <w:lang w:eastAsia="zh-CN"/>
        </w:rPr>
        <w:t>安全</w:t>
      </w:r>
      <w:r>
        <w:rPr>
          <w:rFonts w:hint="eastAsia" w:ascii="方正小标宋简体" w:hAnsi="方正小标宋简体" w:eastAsia="方正小标宋简体" w:cs="方正小标宋简体"/>
          <w:color w:val="auto"/>
          <w:sz w:val="36"/>
          <w:szCs w:val="36"/>
        </w:rPr>
        <w:t>事故</w:t>
      </w:r>
    </w:p>
    <w:p>
      <w:pPr>
        <w:spacing w:line="600" w:lineRule="exact"/>
        <w:jc w:val="center"/>
        <w:rPr>
          <w:rFonts w:hint="eastAsia" w:ascii="方正小标宋简体" w:hAnsi="方正小标宋简体" w:eastAsia="方正小标宋简体" w:cs="方正小标宋简体"/>
          <w:color w:val="auto"/>
          <w:sz w:val="36"/>
          <w:szCs w:val="36"/>
        </w:rPr>
      </w:pPr>
      <w:r>
        <w:rPr>
          <w:rFonts w:hint="eastAsia" w:ascii="方正小标宋简体" w:hAnsi="方正小标宋简体" w:eastAsia="方正小标宋简体" w:cs="方正小标宋简体"/>
          <w:color w:val="auto"/>
          <w:sz w:val="36"/>
          <w:szCs w:val="36"/>
        </w:rPr>
        <w:t>应急处置程序</w:t>
      </w:r>
    </w:p>
    <w:p>
      <w:pPr>
        <w:spacing w:line="560" w:lineRule="exact"/>
        <w:rPr>
          <w:rFonts w:hint="eastAsia" w:ascii="仿宋_GB2312" w:eastAsia="仿宋_GB2312"/>
          <w:color w:val="auto"/>
          <w:sz w:val="32"/>
          <w:szCs w:val="32"/>
        </w:rPr>
      </w:pPr>
    </w:p>
    <w:p>
      <w:pPr>
        <w:spacing w:line="560" w:lineRule="exact"/>
        <w:rPr>
          <w:rFonts w:hint="eastAsia" w:ascii="仿宋_GB2312" w:eastAsia="仿宋_GB2312"/>
          <w:color w:val="auto"/>
          <w:sz w:val="32"/>
          <w:szCs w:val="32"/>
        </w:rPr>
      </w:pPr>
      <w:r>
        <w:rPr>
          <w:rFonts w:hint="eastAsia" w:ascii="仿宋_GB2312" w:eastAsia="仿宋_GB2312"/>
          <w:color w:val="auto"/>
          <w:sz w:val="32"/>
          <w:szCs w:val="32"/>
        </w:rPr>
        <mc:AlternateContent>
          <mc:Choice Requires="wps">
            <w:drawing>
              <wp:anchor distT="0" distB="0" distL="114300" distR="114300" simplePos="0" relativeHeight="251743232" behindDoc="0" locked="0" layoutInCell="1" allowOverlap="1">
                <wp:simplePos x="0" y="0"/>
                <wp:positionH relativeFrom="column">
                  <wp:posOffset>2261870</wp:posOffset>
                </wp:positionH>
                <wp:positionV relativeFrom="paragraph">
                  <wp:posOffset>203200</wp:posOffset>
                </wp:positionV>
                <wp:extent cx="919480" cy="618490"/>
                <wp:effectExtent l="4445" t="5080" r="9525" b="5080"/>
                <wp:wrapNone/>
                <wp:docPr id="277" name="圆角矩形 277"/>
                <wp:cNvGraphicFramePr/>
                <a:graphic xmlns:a="http://schemas.openxmlformats.org/drawingml/2006/main">
                  <a:graphicData uri="http://schemas.microsoft.com/office/word/2010/wordprocessingShape">
                    <wps:wsp>
                      <wps:cNvSpPr/>
                      <wps:spPr>
                        <a:xfrm>
                          <a:off x="0" y="0"/>
                          <a:ext cx="919480" cy="618490"/>
                        </a:xfrm>
                        <a:prstGeom prst="roundRect">
                          <a:avLst>
                            <a:gd name="adj" fmla="val 16667"/>
                          </a:avLst>
                        </a:prstGeom>
                        <a:solidFill>
                          <a:srgbClr val="EAEAEA"/>
                        </a:solidFill>
                        <a:ln w="9525" cap="flat" cmpd="sng">
                          <a:solidFill>
                            <a:srgbClr val="000000"/>
                          </a:solidFill>
                          <a:prstDash val="solid"/>
                          <a:headEnd type="none" w="med" len="med"/>
                          <a:tailEnd type="none" w="med" len="med"/>
                        </a:ln>
                        <a:effectLst/>
                      </wps:spPr>
                      <wps:txbx>
                        <w:txbxContent>
                          <w:p>
                            <w:pPr>
                              <w:shd w:val="clear" w:color="auto" w:fill="FFFFFF"/>
                              <w:spacing w:line="360" w:lineRule="exact"/>
                              <w:jc w:val="center"/>
                              <w:rPr>
                                <w:rFonts w:hint="eastAsia"/>
                                <w:szCs w:val="21"/>
                              </w:rPr>
                            </w:pPr>
                            <w:r>
                              <w:rPr>
                                <w:rFonts w:hint="eastAsia"/>
                                <w:szCs w:val="21"/>
                              </w:rPr>
                              <w:t>省政府</w:t>
                            </w:r>
                          </w:p>
                          <w:p>
                            <w:pPr>
                              <w:shd w:val="clear" w:color="auto" w:fill="FFFFFF"/>
                              <w:spacing w:line="360" w:lineRule="exact"/>
                              <w:jc w:val="center"/>
                              <w:rPr>
                                <w:rFonts w:hint="eastAsia" w:eastAsia="宋体"/>
                                <w:szCs w:val="21"/>
                                <w:lang w:eastAsia="zh-CN"/>
                              </w:rPr>
                            </w:pPr>
                            <w:r>
                              <w:rPr>
                                <w:rFonts w:hint="eastAsia"/>
                                <w:szCs w:val="21"/>
                                <w:lang w:eastAsia="zh-CN"/>
                              </w:rPr>
                              <w:t>省住建厅</w:t>
                            </w:r>
                          </w:p>
                        </w:txbxContent>
                      </wps:txbx>
                      <wps:bodyPr lIns="54000" tIns="0" rIns="54000" bIns="0" upright="1"/>
                    </wps:wsp>
                  </a:graphicData>
                </a:graphic>
              </wp:anchor>
            </w:drawing>
          </mc:Choice>
          <mc:Fallback>
            <w:pict>
              <v:roundrect id="_x0000_s1026" o:spid="_x0000_s1026" o:spt="2" style="position:absolute;left:0pt;margin-left:178.1pt;margin-top:16pt;height:48.7pt;width:72.4pt;z-index:251743232;mso-width-relative:page;mso-height-relative:page;" fillcolor="#EAEAEA" filled="t" stroked="t" coordsize="21600,21600" arcsize="0.166666666666667" o:gfxdata="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d3RQXYAAAACgEAAA8AAAAAAAAAAQAgAAAAIgAAAGRycy9kb3ducmV2LnhtbFBLAQIUABQAAAAI&#10;AIdO4kAHJ2zsJgIAAEUEAAAOAAAAAAAAAAEAIAAAACcBAABkcnMvZTJvRG9jLnhtbFBLBQYAAAAA&#10;BgAGAFkBAAC/BQAAAAA=&#10;">
                <v:fill on="t" focussize="0,0"/>
                <v:stroke color="#000000" joinstyle="round"/>
                <v:imagedata o:title=""/>
                <o:lock v:ext="edit" aspectratio="f"/>
                <v:textbox inset="1.5mm,0mm,1.5mm,0mm">
                  <w:txbxContent>
                    <w:p>
                      <w:pPr>
                        <w:shd w:val="clear" w:color="auto" w:fill="FFFFFF"/>
                        <w:spacing w:line="360" w:lineRule="exact"/>
                        <w:jc w:val="center"/>
                        <w:rPr>
                          <w:rFonts w:hint="eastAsia"/>
                          <w:szCs w:val="21"/>
                        </w:rPr>
                      </w:pPr>
                      <w:r>
                        <w:rPr>
                          <w:rFonts w:hint="eastAsia"/>
                          <w:szCs w:val="21"/>
                        </w:rPr>
                        <w:t>省政府</w:t>
                      </w:r>
                    </w:p>
                    <w:p>
                      <w:pPr>
                        <w:shd w:val="clear" w:color="auto" w:fill="FFFFFF"/>
                        <w:spacing w:line="360" w:lineRule="exact"/>
                        <w:jc w:val="center"/>
                        <w:rPr>
                          <w:rFonts w:hint="eastAsia" w:eastAsia="宋体"/>
                          <w:szCs w:val="21"/>
                          <w:lang w:eastAsia="zh-CN"/>
                        </w:rPr>
                      </w:pPr>
                      <w:r>
                        <w:rPr>
                          <w:rFonts w:hint="eastAsia"/>
                          <w:szCs w:val="21"/>
                          <w:lang w:eastAsia="zh-CN"/>
                        </w:rPr>
                        <w:t>省住建厅</w:t>
                      </w:r>
                    </w:p>
                  </w:txbxContent>
                </v:textbox>
              </v:roundrect>
            </w:pict>
          </mc:Fallback>
        </mc:AlternateContent>
      </w:r>
      <w:r>
        <w:rPr>
          <w:rFonts w:hint="eastAsia" w:ascii="仿宋_GB2312" w:eastAsia="仿宋_GB2312"/>
          <w:color w:val="auto"/>
          <w:sz w:val="32"/>
          <w:szCs w:val="32"/>
        </w:rPr>
        <mc:AlternateContent>
          <mc:Choice Requires="wps">
            <w:drawing>
              <wp:anchor distT="0" distB="0" distL="114300" distR="114300" simplePos="0" relativeHeight="251747328" behindDoc="0" locked="0" layoutInCell="1" allowOverlap="1">
                <wp:simplePos x="0" y="0"/>
                <wp:positionH relativeFrom="column">
                  <wp:posOffset>26035</wp:posOffset>
                </wp:positionH>
                <wp:positionV relativeFrom="paragraph">
                  <wp:posOffset>37465</wp:posOffset>
                </wp:positionV>
                <wp:extent cx="919480" cy="285750"/>
                <wp:effectExtent l="4445" t="4445" r="9525" b="14605"/>
                <wp:wrapNone/>
                <wp:docPr id="278" name="圆角矩形 278"/>
                <wp:cNvGraphicFramePr/>
                <a:graphic xmlns:a="http://schemas.openxmlformats.org/drawingml/2006/main">
                  <a:graphicData uri="http://schemas.microsoft.com/office/word/2010/wordprocessingShape">
                    <wps:wsp>
                      <wps:cNvSpPr/>
                      <wps:spPr>
                        <a:xfrm>
                          <a:off x="0" y="0"/>
                          <a:ext cx="919480" cy="285750"/>
                        </a:xfrm>
                        <a:prstGeom prst="roundRect">
                          <a:avLst>
                            <a:gd name="adj" fmla="val 16667"/>
                          </a:avLst>
                        </a:prstGeom>
                        <a:solidFill>
                          <a:srgbClr val="EAEAEA"/>
                        </a:solidFill>
                        <a:ln w="9525" cap="flat" cmpd="sng">
                          <a:solidFill>
                            <a:srgbClr val="000000"/>
                          </a:solidFill>
                          <a:prstDash val="solid"/>
                          <a:headEnd type="none" w="med" len="med"/>
                          <a:tailEnd type="none" w="med" len="med"/>
                        </a:ln>
                        <a:effectLst/>
                      </wps:spPr>
                      <wps:txbx>
                        <w:txbxContent>
                          <w:p>
                            <w:pPr>
                              <w:shd w:val="clear" w:color="auto" w:fill="FFFFFF"/>
                              <w:spacing w:line="360" w:lineRule="exact"/>
                              <w:jc w:val="center"/>
                              <w:rPr>
                                <w:szCs w:val="21"/>
                              </w:rPr>
                            </w:pPr>
                            <w:r>
                              <w:rPr>
                                <w:rFonts w:hint="eastAsia"/>
                                <w:szCs w:val="21"/>
                              </w:rPr>
                              <w:t>应急结束</w:t>
                            </w:r>
                          </w:p>
                        </w:txbxContent>
                      </wps:txbx>
                      <wps:bodyPr lIns="54000" tIns="0" rIns="54000" bIns="0" upright="1"/>
                    </wps:wsp>
                  </a:graphicData>
                </a:graphic>
              </wp:anchor>
            </w:drawing>
          </mc:Choice>
          <mc:Fallback>
            <w:pict>
              <v:roundrect id="_x0000_s1026" o:spid="_x0000_s1026" o:spt="2" style="position:absolute;left:0pt;margin-left:2.05pt;margin-top:2.95pt;height:22.5pt;width:72.4pt;z-index:251747328;mso-width-relative:page;mso-height-relative:page;" fillcolor="#EAEAEA" filled="t" stroked="t" coordsize="21600,21600" arcsize="0.166666666666667" o:gfxdata="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6Zfhu&#10;1AAAAAYBAAAPAAAAAAAAAAEAIAAAACIAAABkcnMvZG93bnJldi54bWxQSwECFAAUAAAACACHTuJA&#10;wMLLKyUCAABFBAAADgAAAAAAAAABACAAAAAjAQAAZHJzL2Uyb0RvYy54bWxQSwUGAAAAAAYABgBZ&#10;AQAAugUAAAAA&#10;">
                <v:fill on="t" focussize="0,0"/>
                <v:stroke color="#000000" joinstyle="round"/>
                <v:imagedata o:title=""/>
                <o:lock v:ext="edit" aspectratio="f"/>
                <v:textbox inset="1.5mm,0mm,1.5mm,0mm">
                  <w:txbxContent>
                    <w:p>
                      <w:pPr>
                        <w:shd w:val="clear" w:color="auto" w:fill="FFFFFF"/>
                        <w:spacing w:line="360" w:lineRule="exact"/>
                        <w:jc w:val="center"/>
                        <w:rPr>
                          <w:szCs w:val="21"/>
                        </w:rPr>
                      </w:pPr>
                      <w:r>
                        <w:rPr>
                          <w:rFonts w:hint="eastAsia"/>
                          <w:szCs w:val="21"/>
                        </w:rPr>
                        <w:t>应急结束</w:t>
                      </w:r>
                    </w:p>
                  </w:txbxContent>
                </v:textbox>
              </v:roundrect>
            </w:pict>
          </mc:Fallback>
        </mc:AlternateContent>
      </w:r>
      <w:r>
        <w:rPr>
          <w:rFonts w:hint="eastAsia" w:ascii="仿宋_GB2312" w:eastAsia="仿宋_GB2312"/>
          <w:color w:val="auto"/>
          <w:sz w:val="32"/>
          <w:szCs w:val="32"/>
        </w:rPr>
        <mc:AlternateContent>
          <mc:Choice Requires="wps">
            <w:drawing>
              <wp:anchor distT="0" distB="0" distL="114300" distR="114300" simplePos="0" relativeHeight="251772928" behindDoc="0" locked="0" layoutInCell="1" allowOverlap="1">
                <wp:simplePos x="0" y="0"/>
                <wp:positionH relativeFrom="column">
                  <wp:posOffset>516255</wp:posOffset>
                </wp:positionH>
                <wp:positionV relativeFrom="paragraph">
                  <wp:posOffset>349250</wp:posOffset>
                </wp:positionV>
                <wp:extent cx="8890" cy="264795"/>
                <wp:effectExtent l="31750" t="0" r="35560" b="1905"/>
                <wp:wrapNone/>
                <wp:docPr id="279" name="直接连接符 279"/>
                <wp:cNvGraphicFramePr/>
                <a:graphic xmlns:a="http://schemas.openxmlformats.org/drawingml/2006/main">
                  <a:graphicData uri="http://schemas.microsoft.com/office/word/2010/wordprocessingShape">
                    <wps:wsp>
                      <wps:cNvCnPr/>
                      <wps:spPr>
                        <a:xfrm flipV="1">
                          <a:off x="0" y="0"/>
                          <a:ext cx="8890" cy="26479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y;margin-left:40.65pt;margin-top:27.5pt;height:20.85pt;width:0.7pt;z-index:251772928;mso-width-relative:page;mso-height-relative:page;" filled="f" stroked="t" coordsize="21600,21600" o:gfxdata="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9/b9fYAAAABwEAAA8AAAAAAAAAAQAgAAAAIgAAAGRycy9kb3ducmV2LnhtbFBLAQIUABQA&#10;AAAIAIdO4kCgFao/8AEAALgDAAAOAAAAAAAAAAEAIAAAACcBAABkcnMvZTJvRG9jLnhtbFBLBQYA&#10;AAAABgAGAFkBAACJBQAAAAA=&#10;">
                <v:fill on="f" focussize="0,0"/>
                <v:stroke color="#000000" joinstyle="round" endarrow="block"/>
                <v:imagedata o:title=""/>
                <o:lock v:ext="edit" aspectratio="f"/>
              </v:line>
            </w:pict>
          </mc:Fallback>
        </mc:AlternateContent>
      </w:r>
      <w:r>
        <w:rPr>
          <w:rFonts w:hint="eastAsia" w:ascii="仿宋_GB2312" w:eastAsia="仿宋_GB2312"/>
          <w:color w:val="auto"/>
          <w:sz w:val="32"/>
          <w:szCs w:val="32"/>
        </w:rPr>
        <mc:AlternateContent>
          <mc:Choice Requires="wps">
            <w:drawing>
              <wp:anchor distT="0" distB="0" distL="114300" distR="114300" simplePos="0" relativeHeight="251774976" behindDoc="0" locked="0" layoutInCell="1" allowOverlap="1">
                <wp:simplePos x="0" y="0"/>
                <wp:positionH relativeFrom="column">
                  <wp:posOffset>616585</wp:posOffset>
                </wp:positionH>
                <wp:positionV relativeFrom="paragraph">
                  <wp:posOffset>335280</wp:posOffset>
                </wp:positionV>
                <wp:extent cx="1651635" cy="299085"/>
                <wp:effectExtent l="0" t="0" r="0" b="0"/>
                <wp:wrapNone/>
                <wp:docPr id="280" name="文本框 280"/>
                <wp:cNvGraphicFramePr/>
                <a:graphic xmlns:a="http://schemas.openxmlformats.org/drawingml/2006/main">
                  <a:graphicData uri="http://schemas.microsoft.com/office/word/2010/wordprocessingShape">
                    <wps:wsp>
                      <wps:cNvSpPr txBox="1"/>
                      <wps:spPr>
                        <a:xfrm>
                          <a:off x="0" y="0"/>
                          <a:ext cx="1651635" cy="299085"/>
                        </a:xfrm>
                        <a:prstGeom prst="rect">
                          <a:avLst/>
                        </a:prstGeom>
                        <a:noFill/>
                        <a:ln>
                          <a:noFill/>
                        </a:ln>
                        <a:effectLst/>
                      </wps:spPr>
                      <wps:txbx>
                        <w:txbxContent>
                          <w:p>
                            <w:r>
                              <w:rPr>
                                <w:rFonts w:hint="eastAsia"/>
                              </w:rPr>
                              <w:t>达到应急响应解除条件</w:t>
                            </w:r>
                          </w:p>
                        </w:txbxContent>
                      </wps:txbx>
                      <wps:bodyPr upright="1"/>
                    </wps:wsp>
                  </a:graphicData>
                </a:graphic>
              </wp:anchor>
            </w:drawing>
          </mc:Choice>
          <mc:Fallback>
            <w:pict>
              <v:shape id="_x0000_s1026" o:spid="_x0000_s1026" o:spt="202" type="#_x0000_t202" style="position:absolute;left:0pt;margin-left:48.55pt;margin-top:26.4pt;height:23.55pt;width:130.05pt;z-index:251774976;mso-width-relative:page;mso-height-relative:page;" filled="f" stroked="f" coordsize="21600,21600" o:gfxdata="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NBtfiHWAAAACAEAAA8AAAAAAAAAAQAgAAAAIgAA&#10;AGRycy9kb3ducmV2LnhtbFBLAQIUABQAAAAIAIdO4kCfjj1wmAEAABIDAAAOAAAAAAAAAAEAIAAA&#10;ACUBAABkcnMvZTJvRG9jLnhtbFBLBQYAAAAABgAGAFkBAAAvBQAAAAA=&#10;">
                <v:fill on="f" focussize="0,0"/>
                <v:stroke on="f"/>
                <v:imagedata o:title=""/>
                <o:lock v:ext="edit" aspectratio="f"/>
                <v:textbox>
                  <w:txbxContent>
                    <w:p>
                      <w:r>
                        <w:rPr>
                          <w:rFonts w:hint="eastAsia"/>
                        </w:rPr>
                        <w:t>达到应急响应解除条件</w:t>
                      </w:r>
                    </w:p>
                  </w:txbxContent>
                </v:textbox>
              </v:shape>
            </w:pict>
          </mc:Fallback>
        </mc:AlternateContent>
      </w:r>
    </w:p>
    <w:p>
      <w:pPr>
        <w:spacing w:line="560" w:lineRule="exact"/>
        <w:rPr>
          <w:rFonts w:hint="eastAsia" w:ascii="仿宋_GB2312" w:eastAsia="仿宋_GB2312"/>
          <w:color w:val="auto"/>
          <w:sz w:val="32"/>
          <w:szCs w:val="32"/>
        </w:rPr>
      </w:pPr>
      <w:r>
        <w:rPr>
          <w:rFonts w:hint="eastAsia" w:ascii="仿宋_GB2312" w:eastAsia="仿宋_GB2312"/>
          <w:color w:val="auto"/>
          <w:sz w:val="32"/>
          <w:szCs w:val="32"/>
        </w:rPr>
        <mc:AlternateContent>
          <mc:Choice Requires="wps">
            <w:drawing>
              <wp:anchor distT="0" distB="0" distL="114300" distR="114300" simplePos="0" relativeHeight="251768832" behindDoc="0" locked="0" layoutInCell="1" allowOverlap="1">
                <wp:simplePos x="0" y="0"/>
                <wp:positionH relativeFrom="column">
                  <wp:posOffset>-209550</wp:posOffset>
                </wp:positionH>
                <wp:positionV relativeFrom="paragraph">
                  <wp:posOffset>281940</wp:posOffset>
                </wp:positionV>
                <wp:extent cx="1337945" cy="426085"/>
                <wp:effectExtent l="4445" t="5080" r="10160" b="6985"/>
                <wp:wrapNone/>
                <wp:docPr id="281" name="圆角矩形 281"/>
                <wp:cNvGraphicFramePr/>
                <a:graphic xmlns:a="http://schemas.openxmlformats.org/drawingml/2006/main">
                  <a:graphicData uri="http://schemas.microsoft.com/office/word/2010/wordprocessingShape">
                    <wps:wsp>
                      <wps:cNvSpPr/>
                      <wps:spPr>
                        <a:xfrm>
                          <a:off x="0" y="0"/>
                          <a:ext cx="1337945" cy="426085"/>
                        </a:xfrm>
                        <a:prstGeom prst="roundRect">
                          <a:avLst>
                            <a:gd name="adj" fmla="val 16667"/>
                          </a:avLst>
                        </a:prstGeom>
                        <a:solidFill>
                          <a:srgbClr val="EAEAEA"/>
                        </a:solidFill>
                        <a:ln w="9525" cap="flat" cmpd="sng">
                          <a:solidFill>
                            <a:srgbClr val="000000"/>
                          </a:solidFill>
                          <a:prstDash val="solid"/>
                          <a:headEnd type="none" w="med" len="med"/>
                          <a:tailEnd type="none" w="med" len="med"/>
                        </a:ln>
                        <a:effectLst/>
                      </wps:spPr>
                      <wps:txbx>
                        <w:txbxContent>
                          <w:p>
                            <w:pPr>
                              <w:rPr>
                                <w:rFonts w:hint="eastAsia"/>
                                <w:szCs w:val="21"/>
                                <w:lang w:eastAsia="zh-CN"/>
                              </w:rPr>
                            </w:pPr>
                            <w:r>
                              <w:rPr>
                                <w:rFonts w:hint="eastAsia"/>
                                <w:szCs w:val="21"/>
                                <w:lang w:eastAsia="zh-CN"/>
                              </w:rPr>
                              <w:t>启动</w:t>
                            </w:r>
                            <w:r>
                              <w:rPr>
                                <w:rFonts w:hint="eastAsia"/>
                                <w:szCs w:val="21"/>
                              </w:rPr>
                              <w:t>区（市）</w:t>
                            </w:r>
                            <w:r>
                              <w:rPr>
                                <w:rFonts w:hint="eastAsia"/>
                                <w:szCs w:val="21"/>
                                <w:lang w:eastAsia="zh-CN"/>
                              </w:rPr>
                              <w:t>应急</w:t>
                            </w:r>
                          </w:p>
                          <w:p>
                            <w:pPr>
                              <w:rPr>
                                <w:rFonts w:hint="eastAsia" w:eastAsia="宋体"/>
                                <w:lang w:eastAsia="zh-CN"/>
                              </w:rPr>
                            </w:pPr>
                            <w:r>
                              <w:rPr>
                                <w:rFonts w:hint="eastAsia"/>
                                <w:szCs w:val="21"/>
                                <w:lang w:eastAsia="zh-CN"/>
                              </w:rPr>
                              <w:t>救</w:t>
                            </w:r>
                            <w:r>
                              <w:rPr>
                                <w:rFonts w:hint="eastAsia"/>
                                <w:szCs w:val="21"/>
                                <w:lang w:val="en-US" w:eastAsia="zh-CN"/>
                              </w:rPr>
                              <w:t xml:space="preserve"> </w:t>
                            </w:r>
                            <w:r>
                              <w:rPr>
                                <w:rFonts w:hint="eastAsia"/>
                                <w:szCs w:val="21"/>
                                <w:lang w:eastAsia="zh-CN"/>
                              </w:rPr>
                              <w:t>援</w:t>
                            </w:r>
                            <w:r>
                              <w:rPr>
                                <w:rFonts w:hint="eastAsia"/>
                                <w:szCs w:val="21"/>
                                <w:lang w:val="en-US" w:eastAsia="zh-CN"/>
                              </w:rPr>
                              <w:t xml:space="preserve"> </w:t>
                            </w:r>
                            <w:r>
                              <w:rPr>
                                <w:rFonts w:hint="eastAsia"/>
                                <w:szCs w:val="21"/>
                                <w:lang w:eastAsia="zh-CN"/>
                              </w:rPr>
                              <w:t>预</w:t>
                            </w:r>
                            <w:r>
                              <w:rPr>
                                <w:rFonts w:hint="eastAsia"/>
                                <w:szCs w:val="21"/>
                                <w:lang w:val="en-US" w:eastAsia="zh-CN"/>
                              </w:rPr>
                              <w:t xml:space="preserve"> </w:t>
                            </w:r>
                            <w:r>
                              <w:rPr>
                                <w:rFonts w:hint="eastAsia"/>
                                <w:szCs w:val="21"/>
                                <w:lang w:eastAsia="zh-CN"/>
                              </w:rPr>
                              <w:t>案</w:t>
                            </w:r>
                          </w:p>
                        </w:txbxContent>
                      </wps:txbx>
                      <wps:bodyPr lIns="54000" tIns="0" rIns="54000" bIns="0" upright="1"/>
                    </wps:wsp>
                  </a:graphicData>
                </a:graphic>
              </wp:anchor>
            </w:drawing>
          </mc:Choice>
          <mc:Fallback>
            <w:pict>
              <v:roundrect id="_x0000_s1026" o:spid="_x0000_s1026" o:spt="2" style="position:absolute;left:0pt;margin-left:-16.5pt;margin-top:22.2pt;height:33.55pt;width:105.35pt;z-index:251768832;mso-width-relative:page;mso-height-relative:page;" fillcolor="#EAEAEA" filled="t" stroked="t" coordsize="21600,21600" arcsize="0.166666666666667" o:gfxdata="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VLv4VdoAAAAKAQAADwAAAAAAAAABACAAAAAiAAAAZHJzL2Rvd25yZXYueG1sUEsBAhQAFAAA&#10;AAgAh07iQAy5tJImAgAARgQAAA4AAAAAAAAAAQAgAAAAKQEAAGRycy9lMm9Eb2MueG1sUEsFBgAA&#10;AAAGAAYAWQEAAMEFAAAAAA==&#10;">
                <v:fill on="t" focussize="0,0"/>
                <v:stroke color="#000000" joinstyle="round"/>
                <v:imagedata o:title=""/>
                <o:lock v:ext="edit" aspectratio="f"/>
                <v:textbox inset="1.5mm,0mm,1.5mm,0mm">
                  <w:txbxContent>
                    <w:p>
                      <w:pPr>
                        <w:rPr>
                          <w:rFonts w:hint="eastAsia"/>
                          <w:szCs w:val="21"/>
                          <w:lang w:eastAsia="zh-CN"/>
                        </w:rPr>
                      </w:pPr>
                      <w:r>
                        <w:rPr>
                          <w:rFonts w:hint="eastAsia"/>
                          <w:szCs w:val="21"/>
                          <w:lang w:eastAsia="zh-CN"/>
                        </w:rPr>
                        <w:t>启动</w:t>
                      </w:r>
                      <w:r>
                        <w:rPr>
                          <w:rFonts w:hint="eastAsia"/>
                          <w:szCs w:val="21"/>
                        </w:rPr>
                        <w:t>区（市）</w:t>
                      </w:r>
                      <w:r>
                        <w:rPr>
                          <w:rFonts w:hint="eastAsia"/>
                          <w:szCs w:val="21"/>
                          <w:lang w:eastAsia="zh-CN"/>
                        </w:rPr>
                        <w:t>应急</w:t>
                      </w:r>
                    </w:p>
                    <w:p>
                      <w:pPr>
                        <w:rPr>
                          <w:rFonts w:hint="eastAsia" w:eastAsia="宋体"/>
                          <w:lang w:eastAsia="zh-CN"/>
                        </w:rPr>
                      </w:pPr>
                      <w:r>
                        <w:rPr>
                          <w:rFonts w:hint="eastAsia"/>
                          <w:szCs w:val="21"/>
                          <w:lang w:eastAsia="zh-CN"/>
                        </w:rPr>
                        <w:t>救</w:t>
                      </w:r>
                      <w:r>
                        <w:rPr>
                          <w:rFonts w:hint="eastAsia"/>
                          <w:szCs w:val="21"/>
                          <w:lang w:val="en-US" w:eastAsia="zh-CN"/>
                        </w:rPr>
                        <w:t xml:space="preserve"> </w:t>
                      </w:r>
                      <w:r>
                        <w:rPr>
                          <w:rFonts w:hint="eastAsia"/>
                          <w:szCs w:val="21"/>
                          <w:lang w:eastAsia="zh-CN"/>
                        </w:rPr>
                        <w:t>援</w:t>
                      </w:r>
                      <w:r>
                        <w:rPr>
                          <w:rFonts w:hint="eastAsia"/>
                          <w:szCs w:val="21"/>
                          <w:lang w:val="en-US" w:eastAsia="zh-CN"/>
                        </w:rPr>
                        <w:t xml:space="preserve"> </w:t>
                      </w:r>
                      <w:r>
                        <w:rPr>
                          <w:rFonts w:hint="eastAsia"/>
                          <w:szCs w:val="21"/>
                          <w:lang w:eastAsia="zh-CN"/>
                        </w:rPr>
                        <w:t>预</w:t>
                      </w:r>
                      <w:r>
                        <w:rPr>
                          <w:rFonts w:hint="eastAsia"/>
                          <w:szCs w:val="21"/>
                          <w:lang w:val="en-US" w:eastAsia="zh-CN"/>
                        </w:rPr>
                        <w:t xml:space="preserve"> </w:t>
                      </w:r>
                      <w:r>
                        <w:rPr>
                          <w:rFonts w:hint="eastAsia"/>
                          <w:szCs w:val="21"/>
                          <w:lang w:eastAsia="zh-CN"/>
                        </w:rPr>
                        <w:t>案</w:t>
                      </w:r>
                    </w:p>
                  </w:txbxContent>
                </v:textbox>
              </v:roundrect>
            </w:pict>
          </mc:Fallback>
        </mc:AlternateContent>
      </w:r>
      <w:r>
        <w:rPr>
          <w:rFonts w:hint="eastAsia" w:ascii="仿宋_GB2312" w:eastAsia="仿宋_GB2312"/>
          <w:color w:val="auto"/>
          <w:sz w:val="32"/>
          <w:szCs w:val="32"/>
        </w:rPr>
        <mc:AlternateContent>
          <mc:Choice Requires="wps">
            <w:drawing>
              <wp:anchor distT="0" distB="0" distL="114300" distR="114300" simplePos="0" relativeHeight="251759616" behindDoc="0" locked="0" layoutInCell="1" allowOverlap="1">
                <wp:simplePos x="0" y="0"/>
                <wp:positionH relativeFrom="column">
                  <wp:posOffset>3404870</wp:posOffset>
                </wp:positionH>
                <wp:positionV relativeFrom="paragraph">
                  <wp:posOffset>485140</wp:posOffset>
                </wp:positionV>
                <wp:extent cx="1645285" cy="3810"/>
                <wp:effectExtent l="0" t="0" r="0" b="0"/>
                <wp:wrapNone/>
                <wp:docPr id="282" name="直接箭头连接符 282"/>
                <wp:cNvGraphicFramePr/>
                <a:graphic xmlns:a="http://schemas.openxmlformats.org/drawingml/2006/main">
                  <a:graphicData uri="http://schemas.microsoft.com/office/word/2010/wordprocessingShape">
                    <wps:wsp>
                      <wps:cNvCnPr/>
                      <wps:spPr>
                        <a:xfrm flipV="1">
                          <a:off x="0" y="0"/>
                          <a:ext cx="1645285" cy="381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y;margin-left:268.1pt;margin-top:38.2pt;height:0.3pt;width:129.55pt;z-index:251759616;mso-width-relative:page;mso-height-relative:page;" filled="f" stroked="t" coordsize="21600,21600" o:gfxdata="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7cvZjNgAAAAJAQAADwAAAAAAAAABACAAAAAiAAAAZHJzL2Rvd25yZXYueG1sUEsB&#10;AhQAFAAAAAgAh07iQLbmG0z1AQAAvQMAAA4AAAAAAAAAAQAgAAAAJwEAAGRycy9lMm9Eb2MueG1s&#10;UEsFBgAAAAAGAAYAWQEAAI4FAAAAAA==&#10;">
                <v:fill on="f" focussize="0,0"/>
                <v:stroke color="#000000" joinstyle="round"/>
                <v:imagedata o:title=""/>
                <o:lock v:ext="edit" aspectratio="f"/>
              </v:shape>
            </w:pict>
          </mc:Fallback>
        </mc:AlternateContent>
      </w:r>
    </w:p>
    <w:p>
      <w:pPr>
        <w:spacing w:line="560" w:lineRule="exact"/>
        <w:rPr>
          <w:rFonts w:hint="eastAsia" w:ascii="仿宋_GB2312" w:eastAsia="仿宋_GB2312"/>
          <w:color w:val="auto"/>
          <w:sz w:val="32"/>
          <w:szCs w:val="32"/>
        </w:rPr>
      </w:pPr>
      <w:r>
        <w:rPr>
          <w:rFonts w:hint="eastAsia" w:ascii="仿宋_GB2312" w:eastAsia="仿宋_GB2312"/>
          <w:color w:val="auto"/>
          <w:sz w:val="32"/>
          <w:szCs w:val="32"/>
        </w:rPr>
        <mc:AlternateContent>
          <mc:Choice Requires="wps">
            <w:drawing>
              <wp:anchor distT="0" distB="0" distL="114300" distR="114300" simplePos="0" relativeHeight="251777024" behindDoc="0" locked="0" layoutInCell="1" allowOverlap="1">
                <wp:simplePos x="0" y="0"/>
                <wp:positionH relativeFrom="column">
                  <wp:posOffset>2667000</wp:posOffset>
                </wp:positionH>
                <wp:positionV relativeFrom="paragraph">
                  <wp:posOffset>227965</wp:posOffset>
                </wp:positionV>
                <wp:extent cx="513080" cy="299085"/>
                <wp:effectExtent l="0" t="0" r="0" b="0"/>
                <wp:wrapNone/>
                <wp:docPr id="283" name="文本框 283"/>
                <wp:cNvGraphicFramePr/>
                <a:graphic xmlns:a="http://schemas.openxmlformats.org/drawingml/2006/main">
                  <a:graphicData uri="http://schemas.microsoft.com/office/word/2010/wordprocessingShape">
                    <wps:wsp>
                      <wps:cNvSpPr txBox="1"/>
                      <wps:spPr>
                        <a:xfrm>
                          <a:off x="0" y="0"/>
                          <a:ext cx="513080" cy="299085"/>
                        </a:xfrm>
                        <a:prstGeom prst="rect">
                          <a:avLst/>
                        </a:prstGeom>
                        <a:noFill/>
                        <a:ln>
                          <a:noFill/>
                        </a:ln>
                        <a:effectLst/>
                      </wps:spPr>
                      <wps:txbx>
                        <w:txbxContent>
                          <w:p>
                            <w:r>
                              <w:rPr>
                                <w:rFonts w:hint="eastAsia"/>
                              </w:rPr>
                              <w:t>报告</w:t>
                            </w:r>
                          </w:p>
                        </w:txbxContent>
                      </wps:txbx>
                      <wps:bodyPr upright="1"/>
                    </wps:wsp>
                  </a:graphicData>
                </a:graphic>
              </wp:anchor>
            </w:drawing>
          </mc:Choice>
          <mc:Fallback>
            <w:pict>
              <v:shape id="_x0000_s1026" o:spid="_x0000_s1026" o:spt="202" type="#_x0000_t202" style="position:absolute;left:0pt;margin-left:210pt;margin-top:17.95pt;height:23.55pt;width:40.4pt;z-index:251777024;mso-width-relative:page;mso-height-relative:page;" filled="f" stroked="f" coordsize="21600,21600" o:gfxdata="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lYuOLVAAAACQEAAA8AAAAAAAAAAQAgAAAAIgAAAGRycy9k&#10;b3ducmV2LnhtbFBLAQIUABQAAAAIAIdO4kDIkJkckwEAABEDAAAOAAAAAAAAAAEAIAAAACQBAABk&#10;cnMvZTJvRG9jLnhtbFBLBQYAAAAABgAGAFkBAAApBQAAAAA=&#10;">
                <v:fill on="f" focussize="0,0"/>
                <v:stroke on="f"/>
                <v:imagedata o:title=""/>
                <o:lock v:ext="edit" aspectratio="f"/>
                <v:textbox>
                  <w:txbxContent>
                    <w:p>
                      <w:r>
                        <w:rPr>
                          <w:rFonts w:hint="eastAsia"/>
                        </w:rPr>
                        <w:t>报告</w:t>
                      </w:r>
                    </w:p>
                  </w:txbxContent>
                </v:textbox>
              </v:shape>
            </w:pict>
          </mc:Fallback>
        </mc:AlternateContent>
      </w:r>
      <w:r>
        <w:rPr>
          <w:rFonts w:hint="eastAsia" w:ascii="仿宋_GB2312" w:eastAsia="仿宋_GB2312"/>
          <w:color w:val="auto"/>
          <w:sz w:val="32"/>
          <w:szCs w:val="32"/>
        </w:rPr>
        <mc:AlternateContent>
          <mc:Choice Requires="wps">
            <w:drawing>
              <wp:anchor distT="0" distB="0" distL="114300" distR="114300" simplePos="0" relativeHeight="251776000" behindDoc="0" locked="0" layoutInCell="1" allowOverlap="1">
                <wp:simplePos x="0" y="0"/>
                <wp:positionH relativeFrom="column">
                  <wp:posOffset>2687955</wp:posOffset>
                </wp:positionH>
                <wp:positionV relativeFrom="paragraph">
                  <wp:posOffset>124460</wp:posOffset>
                </wp:positionV>
                <wp:extent cx="8890" cy="635635"/>
                <wp:effectExtent l="30480" t="0" r="36830" b="12065"/>
                <wp:wrapNone/>
                <wp:docPr id="284" name="直接连接符 284"/>
                <wp:cNvGraphicFramePr/>
                <a:graphic xmlns:a="http://schemas.openxmlformats.org/drawingml/2006/main">
                  <a:graphicData uri="http://schemas.microsoft.com/office/word/2010/wordprocessingShape">
                    <wps:wsp>
                      <wps:cNvCnPr/>
                      <wps:spPr>
                        <a:xfrm flipV="1">
                          <a:off x="0" y="0"/>
                          <a:ext cx="8890" cy="635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y;margin-left:211.65pt;margin-top:9.8pt;height:50.05pt;width:0.7pt;z-index:251776000;mso-width-relative:page;mso-height-relative:page;" filled="f" stroked="t" coordsize="21600,21600" o:gfxdata="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W/jwUdoAAAAKAQAADwAAAAAAAAABACAAAAAiAAAAZHJzL2Rvd25yZXYueG1sUEsBAhQA&#10;FAAAAAgAh07iQOgXlU3wAQAAuAMAAA4AAAAAAAAAAQAgAAAAKQEAAGRycy9lMm9Eb2MueG1sUEsF&#10;BgAAAAAGAAYAWQEAAIsFAAAAAA==&#10;">
                <v:fill on="f" focussize="0,0"/>
                <v:stroke color="#000000" joinstyle="round" endarrow="block"/>
                <v:imagedata o:title=""/>
                <o:lock v:ext="edit" aspectratio="f"/>
              </v:line>
            </w:pict>
          </mc:Fallback>
        </mc:AlternateContent>
      </w:r>
      <w:r>
        <w:rPr>
          <w:rFonts w:hint="eastAsia" w:ascii="仿宋_GB2312" w:eastAsia="仿宋_GB2312"/>
          <w:color w:val="auto"/>
          <w:sz w:val="32"/>
          <w:szCs w:val="32"/>
        </w:rPr>
        <mc:AlternateContent>
          <mc:Choice Requires="wps">
            <w:drawing>
              <wp:anchor distT="0" distB="0" distL="114300" distR="114300" simplePos="0" relativeHeight="251769856" behindDoc="0" locked="0" layoutInCell="1" allowOverlap="1">
                <wp:simplePos x="0" y="0"/>
                <wp:positionH relativeFrom="column">
                  <wp:posOffset>3427095</wp:posOffset>
                </wp:positionH>
                <wp:positionV relativeFrom="paragraph">
                  <wp:posOffset>123825</wp:posOffset>
                </wp:positionV>
                <wp:extent cx="6350" cy="488315"/>
                <wp:effectExtent l="0" t="0" r="0" b="0"/>
                <wp:wrapNone/>
                <wp:docPr id="285" name="直接箭头连接符 285"/>
                <wp:cNvGraphicFramePr/>
                <a:graphic xmlns:a="http://schemas.openxmlformats.org/drawingml/2006/main">
                  <a:graphicData uri="http://schemas.microsoft.com/office/word/2010/wordprocessingShape">
                    <wps:wsp>
                      <wps:cNvCnPr>
                        <a:endCxn id="288" idx="0"/>
                      </wps:cNvCnPr>
                      <wps:spPr>
                        <a:xfrm flipH="1">
                          <a:off x="0" y="0"/>
                          <a:ext cx="6350" cy="48831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margin-left:269.85pt;margin-top:9.75pt;height:38.45pt;width:0.5pt;z-index:251769856;mso-width-relative:page;mso-height-relative:page;" filled="f" stroked="t" coordsize="21600,21600" o:gfxdata="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NmFPPXAAAACQEAAA8AAAAAAAAAAQAgAAAAIgAAAGRycy9k&#10;b3ducmV2LnhtbFBLAQIUABQAAAAIAIdO4kAY5kePAwIAAOUDAAAOAAAAAAAAAAEAIAAAACYBAABk&#10;cnMvZTJvRG9jLnhtbFBLBQYAAAAABgAGAFkBAACbBQAAAAA=&#10;">
                <v:fill on="f" focussize="0,0"/>
                <v:stroke color="#000000" joinstyle="round"/>
                <v:imagedata o:title=""/>
                <o:lock v:ext="edit" aspectratio="f"/>
              </v:shape>
            </w:pict>
          </mc:Fallback>
        </mc:AlternateContent>
      </w:r>
      <w:r>
        <w:rPr>
          <w:rFonts w:hint="eastAsia" w:ascii="仿宋_GB2312" w:eastAsia="仿宋_GB2312"/>
          <w:color w:val="auto"/>
          <w:sz w:val="32"/>
          <w:szCs w:val="32"/>
        </w:rPr>
        <mc:AlternateContent>
          <mc:Choice Requires="wps">
            <w:drawing>
              <wp:anchor distT="0" distB="0" distL="114300" distR="114300" simplePos="0" relativeHeight="251753472" behindDoc="0" locked="0" layoutInCell="1" allowOverlap="1">
                <wp:simplePos x="0" y="0"/>
                <wp:positionH relativeFrom="column">
                  <wp:posOffset>544830</wp:posOffset>
                </wp:positionH>
                <wp:positionV relativeFrom="paragraph">
                  <wp:posOffset>352425</wp:posOffset>
                </wp:positionV>
                <wp:extent cx="0" cy="198120"/>
                <wp:effectExtent l="38100" t="0" r="38100" b="11430"/>
                <wp:wrapNone/>
                <wp:docPr id="286" name="直接连接符 286"/>
                <wp:cNvGraphicFramePr/>
                <a:graphic xmlns:a="http://schemas.openxmlformats.org/drawingml/2006/main">
                  <a:graphicData uri="http://schemas.microsoft.com/office/word/2010/wordprocessingShape">
                    <wps:wsp>
                      <wps:cNvCnPr/>
                      <wps:spPr>
                        <a:xfrm flipH="1" flipV="1">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 y;margin-left:42.9pt;margin-top:27.75pt;height:15.6pt;width:0pt;z-index:251753472;mso-width-relative:page;mso-height-relative:page;" filled="f" stroked="t" coordsize="21600,21600" o:gfxdata="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28z331QAAAAcBAAAPAAAAAAAAAAEAIAAAACIAAABkcnMvZG93bnJldi54bWxQSwECFAAU&#10;AAAACACHTuJA0vQm8fQBAAC/AwAADgAAAAAAAAABACAAAAAkAQAAZHJzL2Uyb0RvYy54bWxQSwUG&#10;AAAAAAYABgBZAQAAigUAAAAA&#10;">
                <v:fill on="f" focussize="0,0"/>
                <v:stroke color="#000000" joinstyle="round" endarrow="block"/>
                <v:imagedata o:title=""/>
                <o:lock v:ext="edit" aspectratio="f"/>
              </v:line>
            </w:pict>
          </mc:Fallback>
        </mc:AlternateContent>
      </w:r>
      <w:r>
        <w:rPr>
          <w:rFonts w:hint="eastAsia" w:ascii="仿宋_GB2312" w:eastAsia="仿宋_GB2312"/>
          <w:color w:val="auto"/>
          <w:sz w:val="32"/>
          <w:szCs w:val="32"/>
        </w:rPr>
        <mc:AlternateContent>
          <mc:Choice Requires="wps">
            <w:drawing>
              <wp:anchor distT="0" distB="0" distL="114300" distR="114300" simplePos="0" relativeHeight="251760640" behindDoc="0" locked="0" layoutInCell="1" allowOverlap="1">
                <wp:simplePos x="0" y="0"/>
                <wp:positionH relativeFrom="column">
                  <wp:posOffset>5050155</wp:posOffset>
                </wp:positionH>
                <wp:positionV relativeFrom="paragraph">
                  <wp:posOffset>129540</wp:posOffset>
                </wp:positionV>
                <wp:extent cx="0" cy="2724150"/>
                <wp:effectExtent l="4445" t="0" r="14605" b="0"/>
                <wp:wrapNone/>
                <wp:docPr id="287" name="直接箭头连接符 287"/>
                <wp:cNvGraphicFramePr/>
                <a:graphic xmlns:a="http://schemas.openxmlformats.org/drawingml/2006/main">
                  <a:graphicData uri="http://schemas.microsoft.com/office/word/2010/wordprocessingShape">
                    <wps:wsp>
                      <wps:cNvCnPr/>
                      <wps:spPr>
                        <a:xfrm>
                          <a:off x="0" y="0"/>
                          <a:ext cx="0" cy="272415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397.65pt;margin-top:10.2pt;height:214.5pt;width:0pt;z-index:251760640;mso-width-relative:page;mso-height-relative:page;" filled="f" stroked="t" coordsize="21600,21600" o:gfxdata="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gL9y&#10;1wAAAAoBAAAPAAAAAAAAAAEAIAAAACIAAABkcnMvZG93bnJldi54bWxQSwECFAAUAAAACACHTuJA&#10;bMnfW+kBAACwAwAADgAAAAAAAAABACAAAAAmAQAAZHJzL2Uyb0RvYy54bWxQSwUGAAAAAAYABgBZ&#10;AQAAgQUAAAAA&#10;">
                <v:fill on="f" focussize="0,0"/>
                <v:stroke color="#000000" joinstyle="round"/>
                <v:imagedata o:title=""/>
                <o:lock v:ext="edit" aspectratio="f"/>
              </v:shape>
            </w:pict>
          </mc:Fallback>
        </mc:AlternateContent>
      </w:r>
    </w:p>
    <w:p>
      <w:pPr>
        <w:spacing w:line="560" w:lineRule="exact"/>
        <w:rPr>
          <w:rFonts w:hint="eastAsia" w:ascii="仿宋_GB2312" w:eastAsia="仿宋_GB2312"/>
          <w:color w:val="auto"/>
          <w:sz w:val="32"/>
          <w:szCs w:val="32"/>
        </w:rPr>
      </w:pPr>
      <w:r>
        <w:rPr>
          <w:rFonts w:hint="eastAsia" w:ascii="仿宋_GB2312" w:eastAsia="仿宋_GB2312"/>
          <w:color w:val="auto"/>
          <w:sz w:val="32"/>
          <w:szCs w:val="32"/>
        </w:rPr>
        <mc:AlternateContent>
          <mc:Choice Requires="wps">
            <w:drawing>
              <wp:anchor distT="0" distB="0" distL="114300" distR="114300" simplePos="0" relativeHeight="251745280" behindDoc="0" locked="0" layoutInCell="1" allowOverlap="1">
                <wp:simplePos x="0" y="0"/>
                <wp:positionH relativeFrom="column">
                  <wp:posOffset>2876550</wp:posOffset>
                </wp:positionH>
                <wp:positionV relativeFrom="paragraph">
                  <wp:posOffset>256540</wp:posOffset>
                </wp:positionV>
                <wp:extent cx="1100455" cy="293370"/>
                <wp:effectExtent l="4445" t="4445" r="19050" b="6985"/>
                <wp:wrapNone/>
                <wp:docPr id="288" name="圆角矩形 288"/>
                <wp:cNvGraphicFramePr/>
                <a:graphic xmlns:a="http://schemas.openxmlformats.org/drawingml/2006/main">
                  <a:graphicData uri="http://schemas.microsoft.com/office/word/2010/wordprocessingShape">
                    <wps:wsp>
                      <wps:cNvSpPr/>
                      <wps:spPr>
                        <a:xfrm>
                          <a:off x="0" y="0"/>
                          <a:ext cx="1100455" cy="293370"/>
                        </a:xfrm>
                        <a:prstGeom prst="roundRect">
                          <a:avLst>
                            <a:gd name="adj" fmla="val 16667"/>
                          </a:avLst>
                        </a:prstGeom>
                        <a:solidFill>
                          <a:srgbClr val="EAEAEA"/>
                        </a:solidFill>
                        <a:ln w="9525" cap="flat" cmpd="sng">
                          <a:solidFill>
                            <a:srgbClr val="000000"/>
                          </a:solidFill>
                          <a:prstDash val="solid"/>
                          <a:headEnd type="none" w="med" len="med"/>
                          <a:tailEnd type="none" w="med" len="med"/>
                        </a:ln>
                        <a:effectLst/>
                      </wps:spPr>
                      <wps:txbx>
                        <w:txbxContent>
                          <w:p>
                            <w:pPr>
                              <w:shd w:val="clear" w:color="auto" w:fill="FFFFFF"/>
                              <w:spacing w:line="300" w:lineRule="exact"/>
                              <w:jc w:val="center"/>
                              <w:rPr>
                                <w:rFonts w:hint="eastAsia" w:eastAsia="宋体"/>
                                <w:szCs w:val="21"/>
                                <w:lang w:eastAsia="zh-CN"/>
                              </w:rPr>
                            </w:pPr>
                            <w:r>
                              <w:rPr>
                                <w:rFonts w:hint="eastAsia" w:ascii="宋体" w:hAnsi="宋体"/>
                                <w:szCs w:val="21"/>
                                <w:lang w:eastAsia="zh-CN"/>
                              </w:rPr>
                              <w:t>较大及以上事故</w:t>
                            </w:r>
                          </w:p>
                        </w:txbxContent>
                      </wps:txbx>
                      <wps:bodyPr lIns="54000" tIns="0" rIns="54000" bIns="0" upright="1"/>
                    </wps:wsp>
                  </a:graphicData>
                </a:graphic>
              </wp:anchor>
            </w:drawing>
          </mc:Choice>
          <mc:Fallback>
            <w:pict>
              <v:roundrect id="_x0000_s1026" o:spid="_x0000_s1026" o:spt="2" style="position:absolute;left:0pt;margin-left:226.5pt;margin-top:20.2pt;height:23.1pt;width:86.65pt;z-index:251745280;mso-width-relative:page;mso-height-relative:page;" fillcolor="#EAEAEA" filled="t" stroked="t" coordsize="21600,21600" arcsize="0.166666666666667" o:gfxdata="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bDDeAdkAAAAJAQAADwAAAAAAAAABACAAAAAiAAAAZHJzL2Rvd25yZXYueG1sUEsBAhQAFAAA&#10;AAgAh07iQBXx77onAgAARgQAAA4AAAAAAAAAAQAgAAAAKAEAAGRycy9lMm9Eb2MueG1sUEsFBgAA&#10;AAAGAAYAWQEAAMEFAAAAAA==&#10;">
                <v:fill on="t" focussize="0,0"/>
                <v:stroke color="#000000" joinstyle="round"/>
                <v:imagedata o:title=""/>
                <o:lock v:ext="edit" aspectratio="f"/>
                <v:textbox inset="1.5mm,0mm,1.5mm,0mm">
                  <w:txbxContent>
                    <w:p>
                      <w:pPr>
                        <w:shd w:val="clear" w:color="auto" w:fill="FFFFFF"/>
                        <w:spacing w:line="300" w:lineRule="exact"/>
                        <w:jc w:val="center"/>
                        <w:rPr>
                          <w:rFonts w:hint="eastAsia" w:eastAsia="宋体"/>
                          <w:szCs w:val="21"/>
                          <w:lang w:eastAsia="zh-CN"/>
                        </w:rPr>
                      </w:pPr>
                      <w:r>
                        <w:rPr>
                          <w:rFonts w:hint="eastAsia" w:ascii="宋体" w:hAnsi="宋体"/>
                          <w:szCs w:val="21"/>
                          <w:lang w:eastAsia="zh-CN"/>
                        </w:rPr>
                        <w:t>较大及以上事故</w:t>
                      </w:r>
                    </w:p>
                  </w:txbxContent>
                </v:textbox>
              </v:roundrect>
            </w:pict>
          </mc:Fallback>
        </mc:AlternateContent>
      </w:r>
      <w:r>
        <w:rPr>
          <w:rFonts w:hint="eastAsia" w:ascii="仿宋_GB2312" w:eastAsia="仿宋_GB2312"/>
          <w:color w:val="auto"/>
          <w:sz w:val="32"/>
          <w:szCs w:val="32"/>
        </w:rPr>
        <mc:AlternateContent>
          <mc:Choice Requires="wps">
            <w:drawing>
              <wp:anchor distT="0" distB="0" distL="114300" distR="114300" simplePos="0" relativeHeight="251748352" behindDoc="0" locked="0" layoutInCell="1" allowOverlap="1">
                <wp:simplePos x="0" y="0"/>
                <wp:positionH relativeFrom="column">
                  <wp:posOffset>129540</wp:posOffset>
                </wp:positionH>
                <wp:positionV relativeFrom="paragraph">
                  <wp:posOffset>212090</wp:posOffset>
                </wp:positionV>
                <wp:extent cx="919480" cy="285750"/>
                <wp:effectExtent l="4445" t="4445" r="9525" b="14605"/>
                <wp:wrapNone/>
                <wp:docPr id="289" name="圆角矩形 289"/>
                <wp:cNvGraphicFramePr/>
                <a:graphic xmlns:a="http://schemas.openxmlformats.org/drawingml/2006/main">
                  <a:graphicData uri="http://schemas.microsoft.com/office/word/2010/wordprocessingShape">
                    <wps:wsp>
                      <wps:cNvSpPr/>
                      <wps:spPr>
                        <a:xfrm>
                          <a:off x="0" y="0"/>
                          <a:ext cx="919480" cy="285750"/>
                        </a:xfrm>
                        <a:prstGeom prst="roundRect">
                          <a:avLst>
                            <a:gd name="adj" fmla="val 16667"/>
                          </a:avLst>
                        </a:prstGeom>
                        <a:solidFill>
                          <a:srgbClr val="EAEAEA"/>
                        </a:solidFill>
                        <a:ln w="9525" cap="flat" cmpd="sng">
                          <a:solidFill>
                            <a:srgbClr val="000000"/>
                          </a:solidFill>
                          <a:prstDash val="solid"/>
                          <a:headEnd type="none" w="med" len="med"/>
                          <a:tailEnd type="none" w="med" len="med"/>
                        </a:ln>
                        <a:effectLst/>
                      </wps:spPr>
                      <wps:txbx>
                        <w:txbxContent>
                          <w:p>
                            <w:pPr>
                              <w:shd w:val="clear" w:color="auto" w:fill="FFFFFF"/>
                              <w:spacing w:line="360" w:lineRule="exact"/>
                              <w:jc w:val="center"/>
                              <w:rPr>
                                <w:rFonts w:hint="eastAsia" w:eastAsia="宋体"/>
                                <w:szCs w:val="21"/>
                                <w:lang w:eastAsia="zh-CN"/>
                              </w:rPr>
                            </w:pPr>
                            <w:r>
                              <w:rPr>
                                <w:rFonts w:hint="eastAsia"/>
                                <w:szCs w:val="21"/>
                                <w:lang w:eastAsia="zh-CN"/>
                              </w:rPr>
                              <w:t>一般事故</w:t>
                            </w:r>
                          </w:p>
                        </w:txbxContent>
                      </wps:txbx>
                      <wps:bodyPr lIns="54000" tIns="0" rIns="54000" bIns="0" upright="1"/>
                    </wps:wsp>
                  </a:graphicData>
                </a:graphic>
              </wp:anchor>
            </w:drawing>
          </mc:Choice>
          <mc:Fallback>
            <w:pict>
              <v:roundrect id="_x0000_s1026" o:spid="_x0000_s1026" o:spt="2" style="position:absolute;left:0pt;margin-left:10.2pt;margin-top:16.7pt;height:22.5pt;width:72.4pt;z-index:251748352;mso-width-relative:page;mso-height-relative:page;" fillcolor="#EAEAEA" filled="t" stroked="t" coordsize="21600,21600" arcsize="0.166666666666667" o:gfxdata="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AQkCYXYAAAACAEAAA8AAAAAAAAAAQAgAAAAIgAAAGRycy9kb3ducmV2LnhtbFBLAQIUABQAAAAI&#10;AIdO4kChp4fXJgIAAEUEAAAOAAAAAAAAAAEAIAAAACcBAABkcnMvZTJvRG9jLnhtbFBLBQYAAAAA&#10;BgAGAFkBAAC/BQAAAAA=&#10;">
                <v:fill on="t" focussize="0,0"/>
                <v:stroke color="#000000" joinstyle="round"/>
                <v:imagedata o:title=""/>
                <o:lock v:ext="edit" aspectratio="f"/>
                <v:textbox inset="1.5mm,0mm,1.5mm,0mm">
                  <w:txbxContent>
                    <w:p>
                      <w:pPr>
                        <w:shd w:val="clear" w:color="auto" w:fill="FFFFFF"/>
                        <w:spacing w:line="360" w:lineRule="exact"/>
                        <w:jc w:val="center"/>
                        <w:rPr>
                          <w:rFonts w:hint="eastAsia" w:eastAsia="宋体"/>
                          <w:szCs w:val="21"/>
                          <w:lang w:eastAsia="zh-CN"/>
                        </w:rPr>
                      </w:pPr>
                      <w:r>
                        <w:rPr>
                          <w:rFonts w:hint="eastAsia"/>
                          <w:szCs w:val="21"/>
                          <w:lang w:eastAsia="zh-CN"/>
                        </w:rPr>
                        <w:t>一般事故</w:t>
                      </w:r>
                    </w:p>
                  </w:txbxContent>
                </v:textbox>
              </v:roundrect>
            </w:pict>
          </mc:Fallback>
        </mc:AlternateContent>
      </w:r>
      <w:r>
        <w:rPr>
          <w:rFonts w:hint="eastAsia" w:ascii="仿宋_GB2312" w:eastAsia="仿宋_GB2312"/>
          <w:color w:val="auto"/>
          <w:sz w:val="32"/>
          <w:szCs w:val="32"/>
        </w:rPr>
        <mc:AlternateContent>
          <mc:Choice Requires="wps">
            <w:drawing>
              <wp:anchor distT="0" distB="0" distL="114300" distR="114300" simplePos="0" relativeHeight="251767808" behindDoc="0" locked="0" layoutInCell="1" allowOverlap="1">
                <wp:simplePos x="0" y="0"/>
                <wp:positionH relativeFrom="column">
                  <wp:posOffset>1558290</wp:posOffset>
                </wp:positionH>
                <wp:positionV relativeFrom="paragraph">
                  <wp:posOffset>240665</wp:posOffset>
                </wp:positionV>
                <wp:extent cx="919480" cy="285750"/>
                <wp:effectExtent l="4445" t="4445" r="9525" b="14605"/>
                <wp:wrapNone/>
                <wp:docPr id="290" name="圆角矩形 290"/>
                <wp:cNvGraphicFramePr/>
                <a:graphic xmlns:a="http://schemas.openxmlformats.org/drawingml/2006/main">
                  <a:graphicData uri="http://schemas.microsoft.com/office/word/2010/wordprocessingShape">
                    <wps:wsp>
                      <wps:cNvSpPr/>
                      <wps:spPr>
                        <a:xfrm>
                          <a:off x="0" y="0"/>
                          <a:ext cx="919480" cy="285750"/>
                        </a:xfrm>
                        <a:prstGeom prst="roundRect">
                          <a:avLst>
                            <a:gd name="adj" fmla="val 16667"/>
                          </a:avLst>
                        </a:prstGeom>
                        <a:solidFill>
                          <a:srgbClr val="EAEAEA"/>
                        </a:solidFill>
                        <a:ln w="9525" cap="flat" cmpd="sng">
                          <a:solidFill>
                            <a:srgbClr val="000000"/>
                          </a:solidFill>
                          <a:prstDash val="solid"/>
                          <a:headEnd type="none" w="med" len="med"/>
                          <a:tailEnd type="none" w="med" len="med"/>
                        </a:ln>
                        <a:effectLst/>
                      </wps:spPr>
                      <wps:txbx>
                        <w:txbxContent>
                          <w:p>
                            <w:pPr>
                              <w:shd w:val="clear" w:color="auto" w:fill="FFFFFF"/>
                              <w:spacing w:line="360" w:lineRule="exact"/>
                              <w:jc w:val="center"/>
                              <w:rPr>
                                <w:rFonts w:hint="eastAsia" w:eastAsia="宋体"/>
                                <w:szCs w:val="21"/>
                                <w:lang w:eastAsia="zh-CN"/>
                              </w:rPr>
                            </w:pPr>
                            <w:r>
                              <w:rPr>
                                <w:rFonts w:hint="eastAsia"/>
                                <w:szCs w:val="21"/>
                                <w:lang w:eastAsia="zh-CN"/>
                              </w:rPr>
                              <w:t>应急响应</w:t>
                            </w:r>
                          </w:p>
                        </w:txbxContent>
                      </wps:txbx>
                      <wps:bodyPr lIns="54000" tIns="0" rIns="54000" bIns="0" upright="1"/>
                    </wps:wsp>
                  </a:graphicData>
                </a:graphic>
              </wp:anchor>
            </w:drawing>
          </mc:Choice>
          <mc:Fallback>
            <w:pict>
              <v:roundrect id="_x0000_s1026" o:spid="_x0000_s1026" o:spt="2" style="position:absolute;left:0pt;margin-left:122.7pt;margin-top:18.95pt;height:22.5pt;width:72.4pt;z-index:251767808;mso-width-relative:page;mso-height-relative:page;" fillcolor="#EAEAEA" filled="t" stroked="t" coordsize="21600,21600" arcsize="0.166666666666667" o:gfxdata="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OOK2VrZAAAACQEAAA8AAAAAAAAAAQAgAAAAIgAAAGRycy9kb3ducmV2LnhtbFBLAQIUABQAAAAI&#10;AIdO4kBCCRQnJQIAAEUEAAAOAAAAAAAAAAEAIAAAACgBAABkcnMvZTJvRG9jLnhtbFBLBQYAAAAA&#10;BgAGAFkBAAC/BQAAAAA=&#10;">
                <v:fill on="t" focussize="0,0"/>
                <v:stroke color="#000000" joinstyle="round"/>
                <v:imagedata o:title=""/>
                <o:lock v:ext="edit" aspectratio="f"/>
                <v:textbox inset="1.5mm,0mm,1.5mm,0mm">
                  <w:txbxContent>
                    <w:p>
                      <w:pPr>
                        <w:shd w:val="clear" w:color="auto" w:fill="FFFFFF"/>
                        <w:spacing w:line="360" w:lineRule="exact"/>
                        <w:jc w:val="center"/>
                        <w:rPr>
                          <w:rFonts w:hint="eastAsia" w:eastAsia="宋体"/>
                          <w:szCs w:val="21"/>
                          <w:lang w:eastAsia="zh-CN"/>
                        </w:rPr>
                      </w:pPr>
                      <w:r>
                        <w:rPr>
                          <w:rFonts w:hint="eastAsia"/>
                          <w:szCs w:val="21"/>
                          <w:lang w:eastAsia="zh-CN"/>
                        </w:rPr>
                        <w:t>应急响应</w:t>
                      </w:r>
                    </w:p>
                  </w:txbxContent>
                </v:textbox>
              </v:roundrect>
            </w:pict>
          </mc:Fallback>
        </mc:AlternateContent>
      </w:r>
    </w:p>
    <w:p>
      <w:pPr>
        <w:spacing w:line="560" w:lineRule="exact"/>
        <w:rPr>
          <w:rFonts w:hint="eastAsia" w:ascii="仿宋_GB2312" w:eastAsia="仿宋_GB2312"/>
          <w:color w:val="auto"/>
          <w:sz w:val="32"/>
          <w:szCs w:val="32"/>
        </w:rPr>
      </w:pPr>
      <w:r>
        <w:rPr>
          <w:rFonts w:hint="eastAsia" w:ascii="仿宋_GB2312" w:eastAsia="仿宋_GB2312"/>
          <w:color w:val="auto"/>
          <w:sz w:val="32"/>
          <w:szCs w:val="32"/>
        </w:rPr>
        <mc:AlternateContent>
          <mc:Choice Requires="wps">
            <w:drawing>
              <wp:anchor distT="0" distB="0" distL="114300" distR="114300" simplePos="0" relativeHeight="251754496" behindDoc="0" locked="0" layoutInCell="1" allowOverlap="1">
                <wp:simplePos x="0" y="0"/>
                <wp:positionH relativeFrom="column">
                  <wp:posOffset>2493645</wp:posOffset>
                </wp:positionH>
                <wp:positionV relativeFrom="paragraph">
                  <wp:posOffset>53340</wp:posOffset>
                </wp:positionV>
                <wp:extent cx="408940" cy="2540"/>
                <wp:effectExtent l="0" t="36195" r="10160" b="37465"/>
                <wp:wrapNone/>
                <wp:docPr id="291" name="直接连接符 291"/>
                <wp:cNvGraphicFramePr/>
                <a:graphic xmlns:a="http://schemas.openxmlformats.org/drawingml/2006/main">
                  <a:graphicData uri="http://schemas.microsoft.com/office/word/2010/wordprocessingShape">
                    <wps:wsp>
                      <wps:cNvCnPr/>
                      <wps:spPr>
                        <a:xfrm>
                          <a:off x="0" y="0"/>
                          <a:ext cx="408940" cy="25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96.35pt;margin-top:4.2pt;height:0.2pt;width:32.2pt;z-index:251754496;mso-width-relative:page;mso-height-relative:page;" filled="f" stroked="t" coordsize="21600,21600" o:gfxdata="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O+4Vk&#10;2AAAAAcBAAAPAAAAAAAAAAEAIAAAACIAAABkcnMvZG93bnJldi54bWxQSwECFAAUAAAACACHTuJA&#10;Ji0FMugBAACuAwAADgAAAAAAAAABACAAAAAnAQAAZHJzL2Uyb0RvYy54bWxQSwUGAAAAAAYABgBZ&#10;AQAAgQUAAAAA&#10;">
                <v:fill on="f" focussize="0,0"/>
                <v:stroke color="#000000" joinstyle="round" endarrow="block"/>
                <v:imagedata o:title=""/>
                <o:lock v:ext="edit" aspectratio="f"/>
              </v:line>
            </w:pict>
          </mc:Fallback>
        </mc:AlternateContent>
      </w:r>
      <w:r>
        <w:rPr>
          <w:rFonts w:hint="eastAsia" w:ascii="仿宋_GB2312" w:eastAsia="仿宋_GB2312"/>
          <w:color w:val="auto"/>
          <w:sz w:val="32"/>
          <w:szCs w:val="32"/>
        </w:rPr>
        <mc:AlternateContent>
          <mc:Choice Requires="wps">
            <w:drawing>
              <wp:anchor distT="0" distB="0" distL="114300" distR="114300" simplePos="0" relativeHeight="251752448" behindDoc="0" locked="0" layoutInCell="1" allowOverlap="1">
                <wp:simplePos x="0" y="0"/>
                <wp:positionH relativeFrom="column">
                  <wp:posOffset>2012950</wp:posOffset>
                </wp:positionH>
                <wp:positionV relativeFrom="paragraph">
                  <wp:posOffset>160655</wp:posOffset>
                </wp:positionV>
                <wp:extent cx="5080" cy="250190"/>
                <wp:effectExtent l="36830" t="0" r="34290" b="16510"/>
                <wp:wrapNone/>
                <wp:docPr id="292" name="直接连接符 292"/>
                <wp:cNvGraphicFramePr/>
                <a:graphic xmlns:a="http://schemas.openxmlformats.org/drawingml/2006/main">
                  <a:graphicData uri="http://schemas.microsoft.com/office/word/2010/wordprocessingShape">
                    <wps:wsp>
                      <wps:cNvCnPr/>
                      <wps:spPr>
                        <a:xfrm flipH="1" flipV="1">
                          <a:off x="0" y="0"/>
                          <a:ext cx="5080" cy="25019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 y;margin-left:158.5pt;margin-top:12.65pt;height:19.7pt;width:0.4pt;z-index:251752448;mso-width-relative:page;mso-height-relative:page;" filled="f" stroked="t" coordsize="21600,21600" o:gfxdata="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6BV9t2AAAAAkBAAAPAAAAAAAAAAEAIAAAACIAAABkcnMvZG93bnJldi54bWxQ&#10;SwECFAAUAAAACACHTuJAD4w6dvcBAADCAwAADgAAAAAAAAABACAAAAAnAQAAZHJzL2Uyb0RvYy54&#10;bWxQSwUGAAAAAAYABgBZAQAAkAUAAAAA&#10;">
                <v:fill on="f" focussize="0,0"/>
                <v:stroke color="#000000" joinstyle="round" endarrow="block"/>
                <v:imagedata o:title=""/>
                <o:lock v:ext="edit" aspectratio="f"/>
              </v:line>
            </w:pict>
          </mc:Fallback>
        </mc:AlternateContent>
      </w:r>
      <w:r>
        <w:rPr>
          <w:rFonts w:hint="eastAsia" w:ascii="仿宋_GB2312" w:eastAsia="仿宋_GB2312"/>
          <w:color w:val="auto"/>
          <w:sz w:val="32"/>
          <w:szCs w:val="32"/>
        </w:rPr>
        <mc:AlternateContent>
          <mc:Choice Requires="wps">
            <w:drawing>
              <wp:anchor distT="0" distB="0" distL="114300" distR="114300" simplePos="0" relativeHeight="251755520" behindDoc="0" locked="0" layoutInCell="1" allowOverlap="1">
                <wp:simplePos x="0" y="0"/>
                <wp:positionH relativeFrom="column">
                  <wp:posOffset>1037590</wp:posOffset>
                </wp:positionH>
                <wp:positionV relativeFrom="paragraph">
                  <wp:posOffset>19050</wp:posOffset>
                </wp:positionV>
                <wp:extent cx="520065" cy="8890"/>
                <wp:effectExtent l="0" t="30480" r="13335" b="36830"/>
                <wp:wrapNone/>
                <wp:docPr id="293" name="直接连接符 293"/>
                <wp:cNvGraphicFramePr/>
                <a:graphic xmlns:a="http://schemas.openxmlformats.org/drawingml/2006/main">
                  <a:graphicData uri="http://schemas.microsoft.com/office/word/2010/wordprocessingShape">
                    <wps:wsp>
                      <wps:cNvCnPr/>
                      <wps:spPr>
                        <a:xfrm flipH="1">
                          <a:off x="0" y="0"/>
                          <a:ext cx="520065" cy="889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81.7pt;margin-top:1.5pt;height:0.7pt;width:40.95pt;z-index:251755520;mso-width-relative:page;mso-height-relative:page;" filled="f" stroked="t" coordsize="21600,21600" o:gfxdata="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Ov/Fs1wAAAAcBAAAPAAAAAAAAAAEAIAAAACIAAABkcnMvZG93bnJldi54bWxQSwECFAAU&#10;AAAACACHTuJA33mt3vIBAAC4AwAADgAAAAAAAAABACAAAAAmAQAAZHJzL2Uyb0RvYy54bWxQSwUG&#10;AAAAAAYABgBZAQAAigUAAAAA&#10;">
                <v:fill on="f" focussize="0,0"/>
                <v:stroke color="#000000" joinstyle="round" endarrow="block"/>
                <v:imagedata o:title=""/>
                <o:lock v:ext="edit" aspectratio="f"/>
              </v:line>
            </w:pict>
          </mc:Fallback>
        </mc:AlternateContent>
      </w:r>
      <w:r>
        <w:rPr>
          <w:rFonts w:hint="eastAsia" w:ascii="仿宋_GB2312" w:eastAsia="仿宋_GB2312"/>
          <w:color w:val="auto"/>
          <w:sz w:val="32"/>
          <w:szCs w:val="32"/>
        </w:rPr>
        <mc:AlternateContent>
          <mc:Choice Requires="wps">
            <w:drawing>
              <wp:anchor distT="0" distB="0" distL="114300" distR="114300" simplePos="0" relativeHeight="251763712" behindDoc="0" locked="0" layoutInCell="1" allowOverlap="1">
                <wp:simplePos x="0" y="0"/>
                <wp:positionH relativeFrom="column">
                  <wp:posOffset>93980</wp:posOffset>
                </wp:positionH>
                <wp:positionV relativeFrom="paragraph">
                  <wp:posOffset>348615</wp:posOffset>
                </wp:positionV>
                <wp:extent cx="513080" cy="299085"/>
                <wp:effectExtent l="0" t="0" r="0" b="0"/>
                <wp:wrapNone/>
                <wp:docPr id="294" name="文本框 294"/>
                <wp:cNvGraphicFramePr/>
                <a:graphic xmlns:a="http://schemas.openxmlformats.org/drawingml/2006/main">
                  <a:graphicData uri="http://schemas.microsoft.com/office/word/2010/wordprocessingShape">
                    <wps:wsp>
                      <wps:cNvSpPr txBox="1"/>
                      <wps:spPr>
                        <a:xfrm>
                          <a:off x="0" y="0"/>
                          <a:ext cx="513080" cy="299085"/>
                        </a:xfrm>
                        <a:prstGeom prst="rect">
                          <a:avLst/>
                        </a:prstGeom>
                        <a:noFill/>
                        <a:ln>
                          <a:noFill/>
                        </a:ln>
                        <a:effectLst/>
                      </wps:spPr>
                      <wps:txbx>
                        <w:txbxContent>
                          <w:p/>
                        </w:txbxContent>
                      </wps:txbx>
                      <wps:bodyPr upright="1"/>
                    </wps:wsp>
                  </a:graphicData>
                </a:graphic>
              </wp:anchor>
            </w:drawing>
          </mc:Choice>
          <mc:Fallback>
            <w:pict>
              <v:shape id="_x0000_s1026" o:spid="_x0000_s1026" o:spt="202" type="#_x0000_t202" style="position:absolute;left:0pt;margin-left:7.4pt;margin-top:27.45pt;height:23.55pt;width:40.4pt;z-index:251763712;mso-width-relative:page;mso-height-relative:page;" filled="f" stroked="f" coordsize="21600,21600" o:gfxdata="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GJUgP3UAAAACAEAAA8AAAAAAAAAAQAgAAAAIgAAAGRy&#10;cy9kb3ducmV2LnhtbFBLAQIUABQAAAAIAIdO4kBFzxCelwEAABEDAAAOAAAAAAAAAAEAIAAAACMB&#10;AABkcnMvZTJvRG9jLnhtbFBLBQYAAAAABgAGAFkBAAAsBQAAAAA=&#10;">
                <v:fill on="f" focussize="0,0"/>
                <v:stroke on="f"/>
                <v:imagedata o:title=""/>
                <o:lock v:ext="edit" aspectratio="f"/>
                <v:textbox>
                  <w:txbxContent>
                    <w:p/>
                  </w:txbxContent>
                </v:textbox>
              </v:shape>
            </w:pict>
          </mc:Fallback>
        </mc:AlternateContent>
      </w:r>
    </w:p>
    <w:p>
      <w:pPr>
        <w:tabs>
          <w:tab w:val="left" w:pos="6847"/>
        </w:tabs>
        <w:spacing w:line="560" w:lineRule="exact"/>
        <w:rPr>
          <w:rFonts w:hint="eastAsia" w:ascii="仿宋_GB2312" w:eastAsia="仿宋_GB2312"/>
          <w:color w:val="auto"/>
          <w:sz w:val="32"/>
          <w:szCs w:val="32"/>
        </w:rPr>
      </w:pPr>
      <w:r>
        <w:rPr>
          <w:rFonts w:hint="eastAsia" w:ascii="仿宋_GB2312" w:eastAsia="仿宋_GB2312"/>
          <w:color w:val="auto"/>
          <w:sz w:val="32"/>
          <w:szCs w:val="32"/>
        </w:rPr>
        <mc:AlternateContent>
          <mc:Choice Requires="wps">
            <w:drawing>
              <wp:anchor distT="0" distB="0" distL="114300" distR="114300" simplePos="0" relativeHeight="251746304" behindDoc="0" locked="0" layoutInCell="1" allowOverlap="1">
                <wp:simplePos x="0" y="0"/>
                <wp:positionH relativeFrom="column">
                  <wp:posOffset>1397635</wp:posOffset>
                </wp:positionH>
                <wp:positionV relativeFrom="paragraph">
                  <wp:posOffset>40640</wp:posOffset>
                </wp:positionV>
                <wp:extent cx="1163320" cy="285750"/>
                <wp:effectExtent l="4445" t="4445" r="13335" b="14605"/>
                <wp:wrapNone/>
                <wp:docPr id="295" name="圆角矩形 295"/>
                <wp:cNvGraphicFramePr/>
                <a:graphic xmlns:a="http://schemas.openxmlformats.org/drawingml/2006/main">
                  <a:graphicData uri="http://schemas.microsoft.com/office/word/2010/wordprocessingShape">
                    <wps:wsp>
                      <wps:cNvSpPr/>
                      <wps:spPr>
                        <a:xfrm>
                          <a:off x="0" y="0"/>
                          <a:ext cx="1163320" cy="285750"/>
                        </a:xfrm>
                        <a:prstGeom prst="roundRect">
                          <a:avLst>
                            <a:gd name="adj" fmla="val 16667"/>
                          </a:avLst>
                        </a:prstGeom>
                        <a:solidFill>
                          <a:srgbClr val="EAEAEA"/>
                        </a:solidFill>
                        <a:ln w="9525" cap="flat" cmpd="sng">
                          <a:solidFill>
                            <a:srgbClr val="000000"/>
                          </a:solidFill>
                          <a:prstDash val="solid"/>
                          <a:headEnd type="none" w="med" len="med"/>
                          <a:tailEnd type="none" w="med" len="med"/>
                        </a:ln>
                        <a:effectLst/>
                      </wps:spPr>
                      <wps:txbx>
                        <w:txbxContent>
                          <w:p>
                            <w:pPr>
                              <w:shd w:val="clear" w:color="auto" w:fill="FFFFFF"/>
                              <w:spacing w:line="360" w:lineRule="exact"/>
                              <w:jc w:val="center"/>
                              <w:rPr>
                                <w:rFonts w:hint="eastAsia" w:eastAsia="宋体"/>
                                <w:szCs w:val="21"/>
                                <w:lang w:eastAsia="zh-CN"/>
                              </w:rPr>
                            </w:pPr>
                            <w:r>
                              <w:rPr>
                                <w:rFonts w:hint="eastAsia"/>
                                <w:szCs w:val="21"/>
                                <w:lang w:eastAsia="zh-CN"/>
                              </w:rPr>
                              <w:t>市指挥部</w:t>
                            </w:r>
                          </w:p>
                        </w:txbxContent>
                      </wps:txbx>
                      <wps:bodyPr lIns="54000" tIns="0" rIns="54000" bIns="0" upright="1"/>
                    </wps:wsp>
                  </a:graphicData>
                </a:graphic>
              </wp:anchor>
            </w:drawing>
          </mc:Choice>
          <mc:Fallback>
            <w:pict>
              <v:roundrect id="_x0000_s1026" o:spid="_x0000_s1026" o:spt="2" style="position:absolute;left:0pt;margin-left:110.05pt;margin-top:3.2pt;height:22.5pt;width:91.6pt;z-index:251746304;mso-width-relative:page;mso-height-relative:page;" fillcolor="#EAEAEA" filled="t" stroked="t" coordsize="21600,21600" arcsize="0.166666666666667" o:gfxdata="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VuJri2AAAAAgBAAAPAAAAAAAAAAEAIAAAACIAAABkcnMvZG93bnJldi54bWxQSwECFAAUAAAA&#10;CACHTuJAE8UgxycCAABGBAAADgAAAAAAAAABACAAAAAnAQAAZHJzL2Uyb0RvYy54bWxQSwUGAAAA&#10;AAYABgBZAQAAwAUAAAAA&#10;">
                <v:fill on="t" focussize="0,0"/>
                <v:stroke color="#000000" joinstyle="round"/>
                <v:imagedata o:title=""/>
                <o:lock v:ext="edit" aspectratio="f"/>
                <v:textbox inset="1.5mm,0mm,1.5mm,0mm">
                  <w:txbxContent>
                    <w:p>
                      <w:pPr>
                        <w:shd w:val="clear" w:color="auto" w:fill="FFFFFF"/>
                        <w:spacing w:line="360" w:lineRule="exact"/>
                        <w:jc w:val="center"/>
                        <w:rPr>
                          <w:rFonts w:hint="eastAsia" w:eastAsia="宋体"/>
                          <w:szCs w:val="21"/>
                          <w:lang w:eastAsia="zh-CN"/>
                        </w:rPr>
                      </w:pPr>
                      <w:r>
                        <w:rPr>
                          <w:rFonts w:hint="eastAsia"/>
                          <w:szCs w:val="21"/>
                          <w:lang w:eastAsia="zh-CN"/>
                        </w:rPr>
                        <w:t>市指挥部</w:t>
                      </w:r>
                    </w:p>
                  </w:txbxContent>
                </v:textbox>
              </v:roundrect>
            </w:pict>
          </mc:Fallback>
        </mc:AlternateContent>
      </w:r>
      <w:r>
        <w:rPr>
          <w:rFonts w:hint="eastAsia" w:ascii="仿宋_GB2312" w:eastAsia="仿宋_GB2312"/>
          <w:color w:val="auto"/>
          <w:sz w:val="32"/>
          <w:szCs w:val="32"/>
        </w:rPr>
        <mc:AlternateContent>
          <mc:Choice Requires="wps">
            <w:drawing>
              <wp:anchor distT="0" distB="0" distL="114300" distR="114300" simplePos="0" relativeHeight="251756544" behindDoc="0" locked="0" layoutInCell="1" allowOverlap="1">
                <wp:simplePos x="0" y="0"/>
                <wp:positionH relativeFrom="column">
                  <wp:posOffset>2028825</wp:posOffset>
                </wp:positionH>
                <wp:positionV relativeFrom="paragraph">
                  <wp:posOffset>330835</wp:posOffset>
                </wp:positionV>
                <wp:extent cx="0" cy="358775"/>
                <wp:effectExtent l="38100" t="0" r="38100" b="3175"/>
                <wp:wrapNone/>
                <wp:docPr id="296" name="直接连接符 296"/>
                <wp:cNvGraphicFramePr/>
                <a:graphic xmlns:a="http://schemas.openxmlformats.org/drawingml/2006/main">
                  <a:graphicData uri="http://schemas.microsoft.com/office/word/2010/wordprocessingShape">
                    <wps:wsp>
                      <wps:cNvCnPr/>
                      <wps:spPr>
                        <a:xfrm flipH="1" flipV="1">
                          <a:off x="0" y="0"/>
                          <a:ext cx="0" cy="3587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 y;margin-left:159.75pt;margin-top:26.05pt;height:28.25pt;width:0pt;z-index:251756544;mso-width-relative:page;mso-height-relative:page;" filled="f" stroked="t" coordsize="21600,21600" o:gfxdata="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FLB1Q1wAAAAoBAAAPAAAAAAAAAAEAIAAAACIAAABkcnMvZG93bnJldi54bWxQSwECFAAU&#10;AAAACACHTuJABrKYPfIBAAC/AwAADgAAAAAAAAABACAAAAAmAQAAZHJzL2Uyb0RvYy54bWxQSwUG&#10;AAAAAAYABgBZAQAAigUAAAAA&#10;">
                <v:fill on="f" focussize="0,0"/>
                <v:stroke color="#000000" joinstyle="round" endarrow="block"/>
                <v:imagedata o:title=""/>
                <o:lock v:ext="edit" aspectratio="f"/>
              </v:line>
            </w:pict>
          </mc:Fallback>
        </mc:AlternateContent>
      </w:r>
      <w:r>
        <w:rPr>
          <w:rFonts w:ascii="仿宋_GB2312" w:eastAsia="仿宋_GB2312"/>
          <w:color w:val="auto"/>
          <w:sz w:val="32"/>
          <w:szCs w:val="32"/>
        </w:rPr>
        <w:tab/>
      </w:r>
    </w:p>
    <w:p>
      <w:pPr>
        <w:spacing w:line="560" w:lineRule="exact"/>
        <w:rPr>
          <w:rFonts w:hint="eastAsia" w:ascii="仿宋_GB2312" w:eastAsia="仿宋_GB2312"/>
          <w:color w:val="auto"/>
          <w:sz w:val="32"/>
          <w:szCs w:val="32"/>
        </w:rPr>
      </w:pPr>
      <w:r>
        <w:rPr>
          <w:rFonts w:hint="eastAsia" w:ascii="仿宋_GB2312" w:eastAsia="仿宋_GB2312"/>
          <w:color w:val="auto"/>
          <w:sz w:val="32"/>
          <w:szCs w:val="32"/>
        </w:rPr>
        <mc:AlternateContent>
          <mc:Choice Requires="wps">
            <w:drawing>
              <wp:anchor distT="0" distB="0" distL="114300" distR="114300" simplePos="0" relativeHeight="251764736" behindDoc="0" locked="0" layoutInCell="1" allowOverlap="1">
                <wp:simplePos x="0" y="0"/>
                <wp:positionH relativeFrom="column">
                  <wp:posOffset>2076450</wp:posOffset>
                </wp:positionH>
                <wp:positionV relativeFrom="paragraph">
                  <wp:posOffset>15240</wp:posOffset>
                </wp:positionV>
                <wp:extent cx="513080" cy="299085"/>
                <wp:effectExtent l="0" t="0" r="0" b="0"/>
                <wp:wrapNone/>
                <wp:docPr id="297" name="文本框 297"/>
                <wp:cNvGraphicFramePr/>
                <a:graphic xmlns:a="http://schemas.openxmlformats.org/drawingml/2006/main">
                  <a:graphicData uri="http://schemas.microsoft.com/office/word/2010/wordprocessingShape">
                    <wps:wsp>
                      <wps:cNvSpPr txBox="1"/>
                      <wps:spPr>
                        <a:xfrm>
                          <a:off x="0" y="0"/>
                          <a:ext cx="513080" cy="299085"/>
                        </a:xfrm>
                        <a:prstGeom prst="rect">
                          <a:avLst/>
                        </a:prstGeom>
                        <a:noFill/>
                        <a:ln>
                          <a:noFill/>
                        </a:ln>
                        <a:effectLst/>
                      </wps:spPr>
                      <wps:txbx>
                        <w:txbxContent>
                          <w:p>
                            <w:r>
                              <w:rPr>
                                <w:rFonts w:hint="eastAsia"/>
                              </w:rPr>
                              <w:t>报告</w:t>
                            </w:r>
                          </w:p>
                        </w:txbxContent>
                      </wps:txbx>
                      <wps:bodyPr upright="1"/>
                    </wps:wsp>
                  </a:graphicData>
                </a:graphic>
              </wp:anchor>
            </w:drawing>
          </mc:Choice>
          <mc:Fallback>
            <w:pict>
              <v:shape id="_x0000_s1026" o:spid="_x0000_s1026" o:spt="202" type="#_x0000_t202" style="position:absolute;left:0pt;margin-left:163.5pt;margin-top:1.2pt;height:23.55pt;width:40.4pt;z-index:251764736;mso-width-relative:page;mso-height-relative:page;" filled="f" stroked="f" coordsize="21600,21600" o:gfxdata="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NccT/tYAAAAIAQAADwAAAAAAAAABACAAAAAiAAAA&#10;ZHJzL2Rvd25yZXYueG1sUEsBAhQAFAAAAAgAh07iQKXBPLqXAQAAEQMAAA4AAAAAAAAAAQAgAAAA&#10;JQEAAGRycy9lMm9Eb2MueG1sUEsFBgAAAAAGAAYAWQEAAC4FAAAAAA==&#10;">
                <v:fill on="f" focussize="0,0"/>
                <v:stroke on="f"/>
                <v:imagedata o:title=""/>
                <o:lock v:ext="edit" aspectratio="f"/>
                <v:textbox>
                  <w:txbxContent>
                    <w:p>
                      <w:r>
                        <w:rPr>
                          <w:rFonts w:hint="eastAsia"/>
                        </w:rPr>
                        <w:t>报告</w:t>
                      </w:r>
                    </w:p>
                  </w:txbxContent>
                </v:textbox>
              </v:shape>
            </w:pict>
          </mc:Fallback>
        </mc:AlternateContent>
      </w:r>
      <w:r>
        <w:rPr>
          <w:rFonts w:hint="eastAsia" w:ascii="仿宋_GB2312" w:eastAsia="仿宋_GB2312"/>
          <w:color w:val="auto"/>
          <w:sz w:val="32"/>
          <w:szCs w:val="32"/>
        </w:rPr>
        <mc:AlternateContent>
          <mc:Choice Requires="wps">
            <w:drawing>
              <wp:anchor distT="0" distB="0" distL="114300" distR="114300" simplePos="0" relativeHeight="251744256" behindDoc="0" locked="0" layoutInCell="1" allowOverlap="1">
                <wp:simplePos x="0" y="0"/>
                <wp:positionH relativeFrom="column">
                  <wp:posOffset>700405</wp:posOffset>
                </wp:positionH>
                <wp:positionV relativeFrom="paragraph">
                  <wp:posOffset>334010</wp:posOffset>
                </wp:positionV>
                <wp:extent cx="2934335" cy="285750"/>
                <wp:effectExtent l="4445" t="4445" r="13970" b="14605"/>
                <wp:wrapNone/>
                <wp:docPr id="298" name="圆角矩形 298"/>
                <wp:cNvGraphicFramePr/>
                <a:graphic xmlns:a="http://schemas.openxmlformats.org/drawingml/2006/main">
                  <a:graphicData uri="http://schemas.microsoft.com/office/word/2010/wordprocessingShape">
                    <wps:wsp>
                      <wps:cNvSpPr/>
                      <wps:spPr>
                        <a:xfrm>
                          <a:off x="0" y="0"/>
                          <a:ext cx="2934335" cy="285750"/>
                        </a:xfrm>
                        <a:prstGeom prst="roundRect">
                          <a:avLst>
                            <a:gd name="adj" fmla="val 16667"/>
                          </a:avLst>
                        </a:prstGeom>
                        <a:solidFill>
                          <a:srgbClr val="EAEAEA"/>
                        </a:solidFill>
                        <a:ln w="9525" cap="flat" cmpd="sng">
                          <a:solidFill>
                            <a:srgbClr val="000000"/>
                          </a:solidFill>
                          <a:prstDash val="solid"/>
                          <a:headEnd type="none" w="med" len="med"/>
                          <a:tailEnd type="none" w="med" len="med"/>
                        </a:ln>
                        <a:effectLst/>
                      </wps:spPr>
                      <wps:txbx>
                        <w:txbxContent>
                          <w:p>
                            <w:pPr>
                              <w:shd w:val="clear" w:color="auto" w:fill="FFFFFF"/>
                              <w:spacing w:line="360" w:lineRule="exact"/>
                              <w:jc w:val="center"/>
                              <w:rPr>
                                <w:szCs w:val="21"/>
                              </w:rPr>
                            </w:pPr>
                            <w:r>
                              <w:rPr>
                                <w:rFonts w:hint="eastAsia"/>
                                <w:szCs w:val="21"/>
                                <w:lang w:eastAsia="zh-CN"/>
                              </w:rPr>
                              <w:t>事故发生地</w:t>
                            </w:r>
                            <w:r>
                              <w:rPr>
                                <w:rFonts w:hint="eastAsia"/>
                                <w:szCs w:val="21"/>
                              </w:rPr>
                              <w:t>区（市）</w:t>
                            </w:r>
                            <w:r>
                              <w:rPr>
                                <w:rFonts w:hint="eastAsia"/>
                                <w:szCs w:val="21"/>
                                <w:lang w:eastAsia="zh-CN"/>
                              </w:rPr>
                              <w:t>政府</w:t>
                            </w:r>
                            <w:r>
                              <w:rPr>
                                <w:rFonts w:hint="eastAsia"/>
                                <w:szCs w:val="21"/>
                              </w:rPr>
                              <w:t>、</w:t>
                            </w:r>
                            <w:r>
                              <w:rPr>
                                <w:rFonts w:hint="eastAsia"/>
                                <w:szCs w:val="21"/>
                                <w:lang w:eastAsia="zh-CN"/>
                              </w:rPr>
                              <w:t>行政主管</w:t>
                            </w:r>
                            <w:r>
                              <w:rPr>
                                <w:rFonts w:hint="eastAsia"/>
                                <w:szCs w:val="21"/>
                              </w:rPr>
                              <w:t>部门</w:t>
                            </w:r>
                          </w:p>
                        </w:txbxContent>
                      </wps:txbx>
                      <wps:bodyPr lIns="54000" tIns="0" rIns="54000" bIns="0" upright="1"/>
                    </wps:wsp>
                  </a:graphicData>
                </a:graphic>
              </wp:anchor>
            </w:drawing>
          </mc:Choice>
          <mc:Fallback>
            <w:pict>
              <v:roundrect id="_x0000_s1026" o:spid="_x0000_s1026" o:spt="2" style="position:absolute;left:0pt;margin-left:55.15pt;margin-top:26.3pt;height:22.5pt;width:231.05pt;z-index:251744256;mso-width-relative:page;mso-height-relative:page;" fillcolor="#EAEAEA" filled="t" stroked="t" coordsize="21600,21600" arcsize="0.166666666666667" o:gfxdata="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ToCiL2AAAAAkBAAAPAAAAAAAAAAEAIAAAACIAAABkcnMvZG93bnJldi54bWxQSwECFAAUAAAA&#10;CACHTuJAsY4KMicCAABGBAAADgAAAAAAAAABACAAAAAnAQAAZHJzL2Uyb0RvYy54bWxQSwUGAAAA&#10;AAYABgBZAQAAwAUAAAAA&#10;">
                <v:fill on="t" focussize="0,0"/>
                <v:stroke color="#000000" joinstyle="round"/>
                <v:imagedata o:title=""/>
                <o:lock v:ext="edit" aspectratio="f"/>
                <v:textbox inset="1.5mm,0mm,1.5mm,0mm">
                  <w:txbxContent>
                    <w:p>
                      <w:pPr>
                        <w:shd w:val="clear" w:color="auto" w:fill="FFFFFF"/>
                        <w:spacing w:line="360" w:lineRule="exact"/>
                        <w:jc w:val="center"/>
                        <w:rPr>
                          <w:szCs w:val="21"/>
                        </w:rPr>
                      </w:pPr>
                      <w:r>
                        <w:rPr>
                          <w:rFonts w:hint="eastAsia"/>
                          <w:szCs w:val="21"/>
                          <w:lang w:eastAsia="zh-CN"/>
                        </w:rPr>
                        <w:t>事故发生地</w:t>
                      </w:r>
                      <w:r>
                        <w:rPr>
                          <w:rFonts w:hint="eastAsia"/>
                          <w:szCs w:val="21"/>
                        </w:rPr>
                        <w:t>区（市）</w:t>
                      </w:r>
                      <w:r>
                        <w:rPr>
                          <w:rFonts w:hint="eastAsia"/>
                          <w:szCs w:val="21"/>
                          <w:lang w:eastAsia="zh-CN"/>
                        </w:rPr>
                        <w:t>政府</w:t>
                      </w:r>
                      <w:r>
                        <w:rPr>
                          <w:rFonts w:hint="eastAsia"/>
                          <w:szCs w:val="21"/>
                        </w:rPr>
                        <w:t>、</w:t>
                      </w:r>
                      <w:r>
                        <w:rPr>
                          <w:rFonts w:hint="eastAsia"/>
                          <w:szCs w:val="21"/>
                          <w:lang w:eastAsia="zh-CN"/>
                        </w:rPr>
                        <w:t>行政主管</w:t>
                      </w:r>
                      <w:r>
                        <w:rPr>
                          <w:rFonts w:hint="eastAsia"/>
                          <w:szCs w:val="21"/>
                        </w:rPr>
                        <w:t>部门</w:t>
                      </w:r>
                    </w:p>
                  </w:txbxContent>
                </v:textbox>
              </v:roundrect>
            </w:pict>
          </mc:Fallback>
        </mc:AlternateContent>
      </w:r>
    </w:p>
    <w:p>
      <w:pPr>
        <w:spacing w:line="560" w:lineRule="exact"/>
        <w:rPr>
          <w:rFonts w:hint="eastAsia" w:ascii="仿宋_GB2312" w:eastAsia="仿宋_GB2312"/>
          <w:color w:val="auto"/>
          <w:sz w:val="32"/>
          <w:szCs w:val="32"/>
        </w:rPr>
      </w:pPr>
      <w:r>
        <w:rPr>
          <w:rFonts w:hint="eastAsia" w:ascii="仿宋_GB2312" w:eastAsia="仿宋_GB2312"/>
          <w:color w:val="auto"/>
          <w:sz w:val="32"/>
          <w:szCs w:val="32"/>
        </w:rPr>
        <mc:AlternateContent>
          <mc:Choice Requires="wps">
            <w:drawing>
              <wp:anchor distT="0" distB="0" distL="114300" distR="114300" simplePos="0" relativeHeight="251765760" behindDoc="0" locked="0" layoutInCell="1" allowOverlap="1">
                <wp:simplePos x="0" y="0"/>
                <wp:positionH relativeFrom="column">
                  <wp:posOffset>2028825</wp:posOffset>
                </wp:positionH>
                <wp:positionV relativeFrom="paragraph">
                  <wp:posOffset>264160</wp:posOffset>
                </wp:positionV>
                <wp:extent cx="513080" cy="299085"/>
                <wp:effectExtent l="0" t="0" r="0" b="0"/>
                <wp:wrapNone/>
                <wp:docPr id="299" name="文本框 299"/>
                <wp:cNvGraphicFramePr/>
                <a:graphic xmlns:a="http://schemas.openxmlformats.org/drawingml/2006/main">
                  <a:graphicData uri="http://schemas.microsoft.com/office/word/2010/wordprocessingShape">
                    <wps:wsp>
                      <wps:cNvSpPr txBox="1"/>
                      <wps:spPr>
                        <a:xfrm>
                          <a:off x="0" y="0"/>
                          <a:ext cx="513080" cy="299085"/>
                        </a:xfrm>
                        <a:prstGeom prst="rect">
                          <a:avLst/>
                        </a:prstGeom>
                        <a:noFill/>
                        <a:ln>
                          <a:noFill/>
                        </a:ln>
                        <a:effectLst/>
                      </wps:spPr>
                      <wps:txbx>
                        <w:txbxContent>
                          <w:p>
                            <w:r>
                              <w:rPr>
                                <w:rFonts w:hint="eastAsia"/>
                              </w:rPr>
                              <w:t>报告</w:t>
                            </w:r>
                          </w:p>
                        </w:txbxContent>
                      </wps:txbx>
                      <wps:bodyPr upright="1"/>
                    </wps:wsp>
                  </a:graphicData>
                </a:graphic>
              </wp:anchor>
            </w:drawing>
          </mc:Choice>
          <mc:Fallback>
            <w:pict>
              <v:shape id="_x0000_s1026" o:spid="_x0000_s1026" o:spt="202" type="#_x0000_t202" style="position:absolute;left:0pt;margin-left:159.75pt;margin-top:20.8pt;height:23.55pt;width:40.4pt;z-index:251765760;mso-width-relative:page;mso-height-relative:page;" filled="f" stroked="f" coordsize="21600,21600" o:gfxdata="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gVMl+9gAAAAJAQAADwAAAAAAAAABACAAAAAiAAAAZHJz&#10;L2Rvd25yZXYueG1sUEsBAhQAFAAAAAgAh07iQFrza6SSAQAAEQMAAA4AAAAAAAAAAQAgAAAAJwEA&#10;AGRycy9lMm9Eb2MueG1sUEsFBgAAAAAGAAYAWQEAACsFAAAAAA==&#10;">
                <v:fill on="f" focussize="0,0"/>
                <v:stroke on="f"/>
                <v:imagedata o:title=""/>
                <o:lock v:ext="edit" aspectratio="f"/>
                <v:textbox>
                  <w:txbxContent>
                    <w:p>
                      <w:r>
                        <w:rPr>
                          <w:rFonts w:hint="eastAsia"/>
                        </w:rPr>
                        <w:t>报告</w:t>
                      </w:r>
                    </w:p>
                  </w:txbxContent>
                </v:textbox>
              </v:shape>
            </w:pict>
          </mc:Fallback>
        </mc:AlternateContent>
      </w:r>
      <w:r>
        <w:rPr>
          <w:rFonts w:hint="eastAsia" w:ascii="仿宋_GB2312" w:eastAsia="仿宋_GB2312"/>
          <w:color w:val="auto"/>
          <w:sz w:val="32"/>
          <w:szCs w:val="32"/>
        </w:rPr>
        <mc:AlternateContent>
          <mc:Choice Requires="wps">
            <w:drawing>
              <wp:anchor distT="0" distB="0" distL="114300" distR="114300" simplePos="0" relativeHeight="251757568" behindDoc="0" locked="0" layoutInCell="1" allowOverlap="1">
                <wp:simplePos x="0" y="0"/>
                <wp:positionH relativeFrom="column">
                  <wp:posOffset>2028825</wp:posOffset>
                </wp:positionH>
                <wp:positionV relativeFrom="paragraph">
                  <wp:posOffset>264160</wp:posOffset>
                </wp:positionV>
                <wp:extent cx="0" cy="358775"/>
                <wp:effectExtent l="38100" t="0" r="38100" b="3175"/>
                <wp:wrapNone/>
                <wp:docPr id="300" name="直接连接符 300"/>
                <wp:cNvGraphicFramePr/>
                <a:graphic xmlns:a="http://schemas.openxmlformats.org/drawingml/2006/main">
                  <a:graphicData uri="http://schemas.microsoft.com/office/word/2010/wordprocessingShape">
                    <wps:wsp>
                      <wps:cNvCnPr/>
                      <wps:spPr>
                        <a:xfrm flipH="1" flipV="1">
                          <a:off x="0" y="0"/>
                          <a:ext cx="0" cy="3587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 y;margin-left:159.75pt;margin-top:20.8pt;height:28.25pt;width:0pt;z-index:251757568;mso-width-relative:page;mso-height-relative:page;" filled="f" stroked="t" coordsize="21600,21600" o:gfxdata="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BTpxPXAAAACQEAAA8AAAAAAAAAAQAgAAAAIgAAAGRycy9kb3ducmV2LnhtbFBLAQIUABQA&#10;AAAIAIdO4kCg+TWZ8QEAAL8DAAAOAAAAAAAAAAEAIAAAACYBAABkcnMvZTJvRG9jLnhtbFBLBQYA&#10;AAAABgAGAFkBAACJBQAAAAA=&#10;">
                <v:fill on="f" focussize="0,0"/>
                <v:stroke color="#000000" joinstyle="round" endarrow="block"/>
                <v:imagedata o:title=""/>
                <o:lock v:ext="edit" aspectratio="f"/>
              </v:line>
            </w:pict>
          </mc:Fallback>
        </mc:AlternateContent>
      </w:r>
    </w:p>
    <w:p>
      <w:pPr>
        <w:spacing w:line="560" w:lineRule="exact"/>
        <w:rPr>
          <w:rFonts w:hint="eastAsia" w:ascii="仿宋_GB2312" w:eastAsia="仿宋_GB2312"/>
          <w:color w:val="auto"/>
          <w:sz w:val="32"/>
          <w:szCs w:val="32"/>
        </w:rPr>
      </w:pPr>
      <w:r>
        <w:rPr>
          <w:rFonts w:hint="eastAsia" w:ascii="仿宋_GB2312" w:eastAsia="仿宋_GB2312"/>
          <w:color w:val="auto"/>
          <w:sz w:val="32"/>
          <w:szCs w:val="32"/>
        </w:rPr>
        <mc:AlternateContent>
          <mc:Choice Requires="wps">
            <w:drawing>
              <wp:anchor distT="0" distB="0" distL="114300" distR="114300" simplePos="0" relativeHeight="251750400" behindDoc="0" locked="0" layoutInCell="1" allowOverlap="1">
                <wp:simplePos x="0" y="0"/>
                <wp:positionH relativeFrom="column">
                  <wp:posOffset>1562100</wp:posOffset>
                </wp:positionH>
                <wp:positionV relativeFrom="paragraph">
                  <wp:posOffset>267335</wp:posOffset>
                </wp:positionV>
                <wp:extent cx="919480" cy="285750"/>
                <wp:effectExtent l="4445" t="4445" r="9525" b="14605"/>
                <wp:wrapNone/>
                <wp:docPr id="301" name="圆角矩形 301"/>
                <wp:cNvGraphicFramePr/>
                <a:graphic xmlns:a="http://schemas.openxmlformats.org/drawingml/2006/main">
                  <a:graphicData uri="http://schemas.microsoft.com/office/word/2010/wordprocessingShape">
                    <wps:wsp>
                      <wps:cNvSpPr/>
                      <wps:spPr>
                        <a:xfrm>
                          <a:off x="0" y="0"/>
                          <a:ext cx="919480" cy="285750"/>
                        </a:xfrm>
                        <a:prstGeom prst="roundRect">
                          <a:avLst>
                            <a:gd name="adj" fmla="val 16667"/>
                          </a:avLst>
                        </a:prstGeom>
                        <a:solidFill>
                          <a:srgbClr val="EAEAEA"/>
                        </a:solidFill>
                        <a:ln w="9525" cap="flat" cmpd="sng">
                          <a:solidFill>
                            <a:srgbClr val="000000"/>
                          </a:solidFill>
                          <a:prstDash val="solid"/>
                          <a:headEnd type="none" w="med" len="med"/>
                          <a:tailEnd type="none" w="med" len="med"/>
                        </a:ln>
                        <a:effectLst/>
                      </wps:spPr>
                      <wps:txbx>
                        <w:txbxContent>
                          <w:p>
                            <w:pPr>
                              <w:shd w:val="clear" w:color="auto" w:fill="FFFFFF"/>
                              <w:spacing w:line="360" w:lineRule="exact"/>
                              <w:jc w:val="center"/>
                              <w:rPr>
                                <w:szCs w:val="21"/>
                              </w:rPr>
                            </w:pPr>
                            <w:r>
                              <w:rPr>
                                <w:rFonts w:hint="eastAsia"/>
                                <w:szCs w:val="21"/>
                              </w:rPr>
                              <w:t>事故单位</w:t>
                            </w:r>
                          </w:p>
                        </w:txbxContent>
                      </wps:txbx>
                      <wps:bodyPr lIns="54000" tIns="0" rIns="54000" bIns="0" upright="1"/>
                    </wps:wsp>
                  </a:graphicData>
                </a:graphic>
              </wp:anchor>
            </w:drawing>
          </mc:Choice>
          <mc:Fallback>
            <w:pict>
              <v:roundrect id="_x0000_s1026" o:spid="_x0000_s1026" o:spt="2" style="position:absolute;left:0pt;margin-left:123pt;margin-top:21.05pt;height:22.5pt;width:72.4pt;z-index:251750400;mso-width-relative:page;mso-height-relative:page;" fillcolor="#EAEAEA" filled="t" stroked="t" coordsize="21600,21600" arcsize="0.166666666666667" o:gfxdata="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M41WHjZAAAACQEAAA8AAAAAAAAAAQAgAAAAIgAAAGRycy9kb3ducmV2LnhtbFBLAQIUABQAAAAI&#10;AIdO4kBDawM5JQIAAEUEAAAOAAAAAAAAAAEAIAAAACgBAABkcnMvZTJvRG9jLnhtbFBLBQYAAAAA&#10;BgAGAFkBAAC/BQAAAAA=&#10;">
                <v:fill on="t" focussize="0,0"/>
                <v:stroke color="#000000" joinstyle="round"/>
                <v:imagedata o:title=""/>
                <o:lock v:ext="edit" aspectratio="f"/>
                <v:textbox inset="1.5mm,0mm,1.5mm,0mm">
                  <w:txbxContent>
                    <w:p>
                      <w:pPr>
                        <w:shd w:val="clear" w:color="auto" w:fill="FFFFFF"/>
                        <w:spacing w:line="360" w:lineRule="exact"/>
                        <w:jc w:val="center"/>
                        <w:rPr>
                          <w:szCs w:val="21"/>
                        </w:rPr>
                      </w:pPr>
                      <w:r>
                        <w:rPr>
                          <w:rFonts w:hint="eastAsia"/>
                          <w:szCs w:val="21"/>
                        </w:rPr>
                        <w:t>事故单位</w:t>
                      </w:r>
                    </w:p>
                  </w:txbxContent>
                </v:textbox>
              </v:roundrect>
            </w:pict>
          </mc:Fallback>
        </mc:AlternateContent>
      </w:r>
    </w:p>
    <w:p>
      <w:pPr>
        <w:spacing w:line="560" w:lineRule="exact"/>
        <w:rPr>
          <w:rFonts w:hint="eastAsia" w:ascii="仿宋_GB2312" w:eastAsia="仿宋_GB2312"/>
          <w:color w:val="auto"/>
          <w:sz w:val="32"/>
          <w:szCs w:val="32"/>
        </w:rPr>
      </w:pPr>
    </w:p>
    <w:p>
      <w:pPr>
        <w:spacing w:line="560" w:lineRule="exact"/>
        <w:rPr>
          <w:rFonts w:hint="eastAsia" w:ascii="仿宋_GB2312" w:eastAsia="仿宋_GB2312"/>
          <w:color w:val="auto"/>
          <w:sz w:val="32"/>
          <w:szCs w:val="32"/>
        </w:rPr>
      </w:pPr>
      <w:r>
        <w:rPr>
          <w:rFonts w:hint="eastAsia" w:ascii="仿宋_GB2312" w:eastAsia="仿宋_GB2312"/>
          <w:color w:val="auto"/>
          <w:sz w:val="32"/>
          <w:szCs w:val="32"/>
        </w:rPr>
        <mc:AlternateContent>
          <mc:Choice Requires="wps">
            <w:drawing>
              <wp:anchor distT="0" distB="0" distL="114300" distR="114300" simplePos="0" relativeHeight="251762688" behindDoc="0" locked="0" layoutInCell="1" allowOverlap="1">
                <wp:simplePos x="0" y="0"/>
                <wp:positionH relativeFrom="column">
                  <wp:posOffset>2895600</wp:posOffset>
                </wp:positionH>
                <wp:positionV relativeFrom="paragraph">
                  <wp:posOffset>8890</wp:posOffset>
                </wp:positionV>
                <wp:extent cx="0" cy="401955"/>
                <wp:effectExtent l="38100" t="0" r="38100" b="17145"/>
                <wp:wrapNone/>
                <wp:docPr id="302" name="直接箭头连接符 302"/>
                <wp:cNvGraphicFramePr/>
                <a:graphic xmlns:a="http://schemas.openxmlformats.org/drawingml/2006/main">
                  <a:graphicData uri="http://schemas.microsoft.com/office/word/2010/wordprocessingShape">
                    <wps:wsp>
                      <wps:cNvCnPr>
                        <a:endCxn id="288" idx="0"/>
                      </wps:cNvCnPr>
                      <wps:spPr>
                        <a:xfrm>
                          <a:off x="0" y="0"/>
                          <a:ext cx="0" cy="40195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8pt;margin-top:0.7pt;height:31.65pt;width:0pt;z-index:251762688;mso-width-relative:page;mso-height-relative:page;" filled="f" stroked="t" coordsize="21600,21600" o:gfxdata="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SLQ4h1wAAAAgBAAAPAAAAAAAAAAEAIAAAACIAAABkcnMvZG93bnJl&#10;di54bWxQSwECFAAUAAAACACHTuJACm7Izf4BAADcAwAADgAAAAAAAAABACAAAAAmAQAAZHJzL2Uy&#10;b0RvYy54bWxQSwUGAAAAAAYABgBZAQAAlgUAAAAA&#10;">
                <v:fill on="f" focussize="0,0"/>
                <v:stroke color="#000000" joinstyle="round" endarrow="block"/>
                <v:imagedata o:title=""/>
                <o:lock v:ext="edit" aspectratio="f"/>
              </v:shape>
            </w:pict>
          </mc:Fallback>
        </mc:AlternateContent>
      </w:r>
      <w:r>
        <w:rPr>
          <w:rFonts w:hint="eastAsia" w:ascii="仿宋_GB2312" w:eastAsia="仿宋_GB2312"/>
          <w:color w:val="auto"/>
          <w:sz w:val="32"/>
          <w:szCs w:val="32"/>
        </w:rPr>
        <mc:AlternateContent>
          <mc:Choice Requires="wps">
            <w:drawing>
              <wp:anchor distT="0" distB="0" distL="114300" distR="114300" simplePos="0" relativeHeight="251761664" behindDoc="0" locked="0" layoutInCell="1" allowOverlap="1">
                <wp:simplePos x="0" y="0"/>
                <wp:positionH relativeFrom="column">
                  <wp:posOffset>2895600</wp:posOffset>
                </wp:positionH>
                <wp:positionV relativeFrom="paragraph">
                  <wp:posOffset>8890</wp:posOffset>
                </wp:positionV>
                <wp:extent cx="2154555" cy="0"/>
                <wp:effectExtent l="0" t="0" r="0" b="0"/>
                <wp:wrapNone/>
                <wp:docPr id="303" name="直接箭头连接符 303"/>
                <wp:cNvGraphicFramePr/>
                <a:graphic xmlns:a="http://schemas.openxmlformats.org/drawingml/2006/main">
                  <a:graphicData uri="http://schemas.microsoft.com/office/word/2010/wordprocessingShape">
                    <wps:wsp>
                      <wps:cNvCnPr>
                        <a:endCxn id="288" idx="0"/>
                      </wps:cNvCnPr>
                      <wps:spPr>
                        <a:xfrm flipH="1">
                          <a:off x="0" y="0"/>
                          <a:ext cx="215455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margin-left:228pt;margin-top:0.7pt;height:0pt;width:169.65pt;z-index:251761664;mso-width-relative:page;mso-height-relative:page;" filled="f" stroked="t" coordsize="21600,21600" o:gfxdata="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nu0yjVAAAABwEAAA8AAAAAAAAAAQAgAAAAIgAAAGRycy9kb3du&#10;cmV2LnhtbFBLAQIUABQAAAAIAIdO4kBqYGIaAgIAAOMDAAAOAAAAAAAAAAEAIAAAACQBAABkcnMv&#10;ZTJvRG9jLnhtbFBLBQYAAAAABgAGAFkBAACYBQAAAAA=&#10;">
                <v:fill on="f" focussize="0,0"/>
                <v:stroke color="#000000" joinstyle="round"/>
                <v:imagedata o:title=""/>
                <o:lock v:ext="edit" aspectratio="f"/>
              </v:shape>
            </w:pict>
          </mc:Fallback>
        </mc:AlternateContent>
      </w:r>
    </w:p>
    <w:p>
      <w:pPr>
        <w:spacing w:line="560" w:lineRule="exact"/>
        <w:rPr>
          <w:rFonts w:hint="eastAsia" w:ascii="仿宋_GB2312" w:eastAsia="仿宋_GB2312"/>
          <w:color w:val="auto"/>
          <w:sz w:val="32"/>
          <w:szCs w:val="32"/>
        </w:rPr>
      </w:pPr>
      <w:r>
        <w:rPr>
          <w:rFonts w:hint="eastAsia" w:ascii="仿宋_GB2312" w:eastAsia="仿宋_GB2312"/>
          <w:color w:val="auto"/>
          <w:sz w:val="32"/>
          <w:szCs w:val="32"/>
        </w:rPr>
        <mc:AlternateContent>
          <mc:Choice Requires="wps">
            <w:drawing>
              <wp:anchor distT="0" distB="0" distL="114300" distR="114300" simplePos="0" relativeHeight="251778048" behindDoc="0" locked="0" layoutInCell="1" allowOverlap="1">
                <wp:simplePos x="0" y="0"/>
                <wp:positionH relativeFrom="column">
                  <wp:posOffset>1074420</wp:posOffset>
                </wp:positionH>
                <wp:positionV relativeFrom="paragraph">
                  <wp:posOffset>202565</wp:posOffset>
                </wp:positionV>
                <wp:extent cx="199390" cy="2540"/>
                <wp:effectExtent l="0" t="36830" r="10160" b="36830"/>
                <wp:wrapNone/>
                <wp:docPr id="304" name="直接连接符 304"/>
                <wp:cNvGraphicFramePr/>
                <a:graphic xmlns:a="http://schemas.openxmlformats.org/drawingml/2006/main">
                  <a:graphicData uri="http://schemas.microsoft.com/office/word/2010/wordprocessingShape">
                    <wps:wsp>
                      <wps:cNvCnPr/>
                      <wps:spPr>
                        <a:xfrm>
                          <a:off x="0" y="0"/>
                          <a:ext cx="199390" cy="25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84.6pt;margin-top:15.95pt;height:0.2pt;width:15.7pt;z-index:251778048;mso-width-relative:page;mso-height-relative:page;" filled="f" stroked="t" coordsize="21600,21600" o:gfxdata="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cUmalNgAAAAJAQAADwAAAAAAAAABACAAAAAiAAAAZHJzL2Rvd25yZXYueG1sUEsBAhQAFAAAAAgA&#10;h07iQA7WGL3sAQAArgMAAA4AAAAAAAAAAQAgAAAAJwEAAGRycy9lMm9Eb2MueG1sUEsFBgAAAAAG&#10;AAYAWQEAAIUFAAAAAA==&#10;">
                <v:fill on="f" focussize="0,0"/>
                <v:stroke color="#000000" joinstyle="round" endarrow="block"/>
                <v:imagedata o:title=""/>
                <o:lock v:ext="edit" aspectratio="f"/>
              </v:line>
            </w:pict>
          </mc:Fallback>
        </mc:AlternateContent>
      </w:r>
      <w:r>
        <w:rPr>
          <w:rFonts w:hint="eastAsia" w:ascii="仿宋_GB2312" w:eastAsia="仿宋_GB2312"/>
          <w:color w:val="auto"/>
          <w:sz w:val="32"/>
          <w:szCs w:val="32"/>
        </w:rPr>
        <mc:AlternateContent>
          <mc:Choice Requires="wps">
            <w:drawing>
              <wp:anchor distT="0" distB="0" distL="114300" distR="114300" simplePos="0" relativeHeight="251749376" behindDoc="0" locked="0" layoutInCell="1" allowOverlap="1">
                <wp:simplePos x="0" y="0"/>
                <wp:positionH relativeFrom="column">
                  <wp:posOffset>850900</wp:posOffset>
                </wp:positionH>
                <wp:positionV relativeFrom="paragraph">
                  <wp:posOffset>55245</wp:posOffset>
                </wp:positionV>
                <wp:extent cx="4116070" cy="1037590"/>
                <wp:effectExtent l="4445" t="4445" r="13335" b="5715"/>
                <wp:wrapNone/>
                <wp:docPr id="305" name="圆角矩形 305"/>
                <wp:cNvGraphicFramePr/>
                <a:graphic xmlns:a="http://schemas.openxmlformats.org/drawingml/2006/main">
                  <a:graphicData uri="http://schemas.microsoft.com/office/word/2010/wordprocessingShape">
                    <wps:wsp>
                      <wps:cNvSpPr/>
                      <wps:spPr>
                        <a:xfrm>
                          <a:off x="0" y="0"/>
                          <a:ext cx="4116070" cy="1037590"/>
                        </a:xfrm>
                        <a:prstGeom prst="roundRect">
                          <a:avLst>
                            <a:gd name="adj" fmla="val 16667"/>
                          </a:avLst>
                        </a:prstGeom>
                        <a:solidFill>
                          <a:srgbClr val="EAEAEA"/>
                        </a:solidFill>
                        <a:ln w="9525" cap="flat" cmpd="sng">
                          <a:solidFill>
                            <a:srgbClr val="000000"/>
                          </a:solidFill>
                          <a:prstDash val="solid"/>
                          <a:headEnd type="none" w="med" len="med"/>
                          <a:tailEnd type="none" w="med" len="med"/>
                        </a:ln>
                        <a:effectLst/>
                      </wps:spPr>
                      <wps:txbx>
                        <w:txbxContent>
                          <w:p>
                            <w:pPr>
                              <w:ind w:firstLine="630" w:firstLineChars="300"/>
                              <w:rPr>
                                <w:rFonts w:hint="eastAsia"/>
                                <w:szCs w:val="21"/>
                                <w:lang w:eastAsia="zh-CN"/>
                              </w:rPr>
                            </w:pPr>
                            <w:r>
                              <w:rPr>
                                <w:rFonts w:hint="eastAsia"/>
                                <w:szCs w:val="21"/>
                                <w:lang w:eastAsia="zh-CN"/>
                              </w:rPr>
                              <w:t>启动</w:t>
                            </w:r>
                            <w:r>
                              <w:rPr>
                                <w:rFonts w:hint="eastAsia"/>
                                <w:szCs w:val="21"/>
                              </w:rPr>
                              <w:t>区（市）</w:t>
                            </w:r>
                            <w:r>
                              <w:rPr>
                                <w:rFonts w:hint="eastAsia"/>
                                <w:szCs w:val="21"/>
                                <w:lang w:eastAsia="zh-CN"/>
                              </w:rPr>
                              <w:t>应急救援预案</w:t>
                            </w:r>
                          </w:p>
                          <w:p>
                            <w:pPr>
                              <w:ind w:left="630" w:leftChars="300" w:firstLine="0" w:firstLineChars="0"/>
                              <w:rPr>
                                <w:rFonts w:hint="eastAsia"/>
                                <w:szCs w:val="21"/>
                                <w:lang w:eastAsia="zh-CN"/>
                              </w:rPr>
                            </w:pPr>
                            <w:r>
                              <w:rPr>
                                <w:rFonts w:hint="eastAsia"/>
                                <w:szCs w:val="21"/>
                                <w:lang w:eastAsia="zh-CN"/>
                              </w:rPr>
                              <w:t>市指挥部及办公室相关成员单位成立工作组，按程序及职责分工赶赴现场指挥处置</w:t>
                            </w:r>
                          </w:p>
                          <w:p>
                            <w:pPr>
                              <w:ind w:left="630" w:leftChars="300" w:firstLine="0" w:firstLineChars="0"/>
                              <w:rPr>
                                <w:rFonts w:hint="eastAsia"/>
                                <w:szCs w:val="21"/>
                                <w:lang w:eastAsia="zh-CN"/>
                              </w:rPr>
                            </w:pPr>
                            <w:r>
                              <w:rPr>
                                <w:rFonts w:hint="eastAsia"/>
                                <w:szCs w:val="21"/>
                                <w:lang w:eastAsia="zh-CN"/>
                              </w:rPr>
                              <w:t>视情况发展报上级救援机构申请增援</w:t>
                            </w:r>
                          </w:p>
                          <w:p>
                            <w:pPr>
                              <w:rPr>
                                <w:rFonts w:hint="eastAsia"/>
                                <w:szCs w:val="21"/>
                                <w:lang w:eastAsia="zh-CN"/>
                              </w:rPr>
                            </w:pPr>
                          </w:p>
                          <w:p/>
                        </w:txbxContent>
                      </wps:txbx>
                      <wps:bodyPr lIns="54000" tIns="0" rIns="54000" bIns="0" upright="1"/>
                    </wps:wsp>
                  </a:graphicData>
                </a:graphic>
              </wp:anchor>
            </w:drawing>
          </mc:Choice>
          <mc:Fallback>
            <w:pict>
              <v:roundrect id="_x0000_s1026" o:spid="_x0000_s1026" o:spt="2" style="position:absolute;left:0pt;margin-left:67pt;margin-top:4.35pt;height:81.7pt;width:324.1pt;z-index:251749376;mso-width-relative:page;mso-height-relative:page;" fillcolor="#EAEAEA" filled="t" stroked="t" coordsize="21600,21600" arcsize="0.166666666666667" o:gfxdata="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kVxhT1wAAAAkBAAAPAAAAAAAAAAEAIAAAACIAAABkcnMvZG93bnJldi54bWxQSwECFAAUAAAA&#10;CACHTuJATnujfygCAABHBAAADgAAAAAAAAABACAAAAAmAQAAZHJzL2Uyb0RvYy54bWxQSwUGAAAA&#10;AAYABgBZAQAAwAUAAAAA&#10;">
                <v:fill on="t" focussize="0,0"/>
                <v:stroke color="#000000" joinstyle="round"/>
                <v:imagedata o:title=""/>
                <o:lock v:ext="edit" aspectratio="f"/>
                <v:textbox inset="1.5mm,0mm,1.5mm,0mm">
                  <w:txbxContent>
                    <w:p>
                      <w:pPr>
                        <w:ind w:firstLine="630" w:firstLineChars="300"/>
                        <w:rPr>
                          <w:rFonts w:hint="eastAsia"/>
                          <w:szCs w:val="21"/>
                          <w:lang w:eastAsia="zh-CN"/>
                        </w:rPr>
                      </w:pPr>
                      <w:r>
                        <w:rPr>
                          <w:rFonts w:hint="eastAsia"/>
                          <w:szCs w:val="21"/>
                          <w:lang w:eastAsia="zh-CN"/>
                        </w:rPr>
                        <w:t>启动</w:t>
                      </w:r>
                      <w:r>
                        <w:rPr>
                          <w:rFonts w:hint="eastAsia"/>
                          <w:szCs w:val="21"/>
                        </w:rPr>
                        <w:t>区（市）</w:t>
                      </w:r>
                      <w:r>
                        <w:rPr>
                          <w:rFonts w:hint="eastAsia"/>
                          <w:szCs w:val="21"/>
                          <w:lang w:eastAsia="zh-CN"/>
                        </w:rPr>
                        <w:t>应急救援预案</w:t>
                      </w:r>
                    </w:p>
                    <w:p>
                      <w:pPr>
                        <w:ind w:left="630" w:leftChars="300" w:firstLine="0" w:firstLineChars="0"/>
                        <w:rPr>
                          <w:rFonts w:hint="eastAsia"/>
                          <w:szCs w:val="21"/>
                          <w:lang w:eastAsia="zh-CN"/>
                        </w:rPr>
                      </w:pPr>
                      <w:r>
                        <w:rPr>
                          <w:rFonts w:hint="eastAsia"/>
                          <w:szCs w:val="21"/>
                          <w:lang w:eastAsia="zh-CN"/>
                        </w:rPr>
                        <w:t>市指挥部及办公室相关成员单位成立工作组，按程序及职责分工赶赴现场指挥处置</w:t>
                      </w:r>
                    </w:p>
                    <w:p>
                      <w:pPr>
                        <w:ind w:left="630" w:leftChars="300" w:firstLine="0" w:firstLineChars="0"/>
                        <w:rPr>
                          <w:rFonts w:hint="eastAsia"/>
                          <w:szCs w:val="21"/>
                          <w:lang w:eastAsia="zh-CN"/>
                        </w:rPr>
                      </w:pPr>
                      <w:r>
                        <w:rPr>
                          <w:rFonts w:hint="eastAsia"/>
                          <w:szCs w:val="21"/>
                          <w:lang w:eastAsia="zh-CN"/>
                        </w:rPr>
                        <w:t>视情况发展报上级救援机构申请增援</w:t>
                      </w:r>
                    </w:p>
                    <w:p>
                      <w:pPr>
                        <w:rPr>
                          <w:rFonts w:hint="eastAsia"/>
                          <w:szCs w:val="21"/>
                          <w:lang w:eastAsia="zh-CN"/>
                        </w:rPr>
                      </w:pPr>
                    </w:p>
                    <w:p/>
                  </w:txbxContent>
                </v:textbox>
              </v:roundrect>
            </w:pict>
          </mc:Fallback>
        </mc:AlternateContent>
      </w:r>
    </w:p>
    <w:p>
      <w:pPr>
        <w:spacing w:line="560" w:lineRule="exact"/>
        <w:rPr>
          <w:rFonts w:hint="eastAsia" w:ascii="仿宋_GB2312" w:eastAsia="仿宋_GB2312"/>
          <w:color w:val="auto"/>
          <w:sz w:val="32"/>
          <w:szCs w:val="32"/>
        </w:rPr>
      </w:pPr>
      <w:r>
        <w:rPr>
          <w:rFonts w:hint="eastAsia" w:ascii="仿宋_GB2312" w:eastAsia="仿宋_GB2312"/>
          <w:color w:val="auto"/>
          <w:sz w:val="32"/>
          <w:szCs w:val="32"/>
        </w:rPr>
        <mc:AlternateContent>
          <mc:Choice Requires="wps">
            <w:drawing>
              <wp:anchor distT="0" distB="0" distL="114300" distR="114300" simplePos="0" relativeHeight="251771904" behindDoc="0" locked="0" layoutInCell="1" allowOverlap="1">
                <wp:simplePos x="0" y="0"/>
                <wp:positionH relativeFrom="column">
                  <wp:posOffset>1064895</wp:posOffset>
                </wp:positionH>
                <wp:positionV relativeFrom="paragraph">
                  <wp:posOffset>56515</wp:posOffset>
                </wp:positionV>
                <wp:extent cx="199390" cy="2540"/>
                <wp:effectExtent l="0" t="36830" r="10160" b="36830"/>
                <wp:wrapNone/>
                <wp:docPr id="306" name="直接连接符 306"/>
                <wp:cNvGraphicFramePr/>
                <a:graphic xmlns:a="http://schemas.openxmlformats.org/drawingml/2006/main">
                  <a:graphicData uri="http://schemas.microsoft.com/office/word/2010/wordprocessingShape">
                    <wps:wsp>
                      <wps:cNvCnPr/>
                      <wps:spPr>
                        <a:xfrm>
                          <a:off x="0" y="0"/>
                          <a:ext cx="199390" cy="25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83.85pt;margin-top:4.45pt;height:0.2pt;width:15.7pt;z-index:251771904;mso-width-relative:page;mso-height-relative:page;" filled="f" stroked="t" coordsize="21600,21600" o:gfxdata="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f&#10;gwYn1wAAAAcBAAAPAAAAAAAAAAEAIAAAACIAAABkcnMvZG93bnJldi54bWxQSwECFAAUAAAACACH&#10;TuJAevODnuwBAACuAwAADgAAAAAAAAABACAAAAAmAQAAZHJzL2Uyb0RvYy54bWxQSwUGAAAAAAYA&#10;BgBZAQAAhAUAAAAA&#10;">
                <v:fill on="f" focussize="0,0"/>
                <v:stroke color="#000000" joinstyle="round" endarrow="block"/>
                <v:imagedata o:title=""/>
                <o:lock v:ext="edit" aspectratio="f"/>
              </v:line>
            </w:pict>
          </mc:Fallback>
        </mc:AlternateContent>
      </w:r>
    </w:p>
    <w:p>
      <w:pPr>
        <w:spacing w:line="560" w:lineRule="exact"/>
        <w:rPr>
          <w:rFonts w:hint="eastAsia" w:ascii="仿宋_GB2312" w:eastAsia="仿宋_GB2312"/>
          <w:color w:val="auto"/>
          <w:sz w:val="32"/>
          <w:szCs w:val="32"/>
        </w:rPr>
      </w:pPr>
      <w:r>
        <w:rPr>
          <w:rFonts w:hint="eastAsia" w:ascii="仿宋_GB2312" w:eastAsia="仿宋_GB2312"/>
          <w:color w:val="auto"/>
          <w:sz w:val="32"/>
          <w:szCs w:val="32"/>
        </w:rPr>
        <mc:AlternateContent>
          <mc:Choice Requires="wps">
            <w:drawing>
              <wp:anchor distT="0" distB="0" distL="114300" distR="114300" simplePos="0" relativeHeight="251770880" behindDoc="0" locked="0" layoutInCell="1" allowOverlap="1">
                <wp:simplePos x="0" y="0"/>
                <wp:positionH relativeFrom="column">
                  <wp:posOffset>1074420</wp:posOffset>
                </wp:positionH>
                <wp:positionV relativeFrom="paragraph">
                  <wp:posOffset>81915</wp:posOffset>
                </wp:positionV>
                <wp:extent cx="199390" cy="2540"/>
                <wp:effectExtent l="0" t="36830" r="10160" b="36830"/>
                <wp:wrapNone/>
                <wp:docPr id="307" name="直接连接符 307"/>
                <wp:cNvGraphicFramePr/>
                <a:graphic xmlns:a="http://schemas.openxmlformats.org/drawingml/2006/main">
                  <a:graphicData uri="http://schemas.microsoft.com/office/word/2010/wordprocessingShape">
                    <wps:wsp>
                      <wps:cNvCnPr/>
                      <wps:spPr>
                        <a:xfrm>
                          <a:off x="0" y="0"/>
                          <a:ext cx="199390" cy="25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84.6pt;margin-top:6.45pt;height:0.2pt;width:15.7pt;z-index:251770880;mso-width-relative:page;mso-height-relative:page;" filled="f" stroked="t" coordsize="21600,21600" o:gfxdata="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r7E4j9gAAAAJAQAADwAAAAAAAAABACAAAAAiAAAAZHJzL2Rvd25yZXYueG1sUEsBAhQAFAAAAAgA&#10;h07iQMBhTo/sAQAArgMAAA4AAAAAAAAAAQAgAAAAJwEAAGRycy9lMm9Eb2MueG1sUEsFBgAAAAAG&#10;AAYAWQEAAIUFAAAAAA==&#10;">
                <v:fill on="f" focussize="0,0"/>
                <v:stroke color="#000000" joinstyle="round" endarrow="block"/>
                <v:imagedata o:title=""/>
                <o:lock v:ext="edit" aspectratio="f"/>
              </v:line>
            </w:pict>
          </mc:Fallback>
        </mc:AlternateContent>
      </w:r>
    </w:p>
    <w:p>
      <w:pPr>
        <w:tabs>
          <w:tab w:val="left" w:pos="7282"/>
        </w:tabs>
        <w:spacing w:line="560" w:lineRule="exact"/>
        <w:rPr>
          <w:rFonts w:hint="eastAsia" w:ascii="仿宋_GB2312" w:eastAsia="仿宋_GB2312"/>
          <w:color w:val="auto"/>
          <w:sz w:val="32"/>
          <w:szCs w:val="32"/>
        </w:rPr>
      </w:pPr>
      <w:r>
        <w:rPr>
          <w:rFonts w:hint="eastAsia" w:ascii="仿宋_GB2312" w:eastAsia="仿宋_GB2312"/>
          <w:color w:val="auto"/>
          <w:sz w:val="32"/>
          <w:szCs w:val="32"/>
        </w:rPr>
        <mc:AlternateContent>
          <mc:Choice Requires="wps">
            <w:drawing>
              <wp:anchor distT="0" distB="0" distL="114300" distR="114300" simplePos="0" relativeHeight="251758592" behindDoc="0" locked="0" layoutInCell="1" allowOverlap="1">
                <wp:simplePos x="0" y="0"/>
                <wp:positionH relativeFrom="column">
                  <wp:posOffset>2888615</wp:posOffset>
                </wp:positionH>
                <wp:positionV relativeFrom="paragraph">
                  <wp:posOffset>37465</wp:posOffset>
                </wp:positionV>
                <wp:extent cx="1270" cy="556260"/>
                <wp:effectExtent l="38100" t="0" r="36830" b="15240"/>
                <wp:wrapNone/>
                <wp:docPr id="308" name="直接连接符 308"/>
                <wp:cNvGraphicFramePr/>
                <a:graphic xmlns:a="http://schemas.openxmlformats.org/drawingml/2006/main">
                  <a:graphicData uri="http://schemas.microsoft.com/office/word/2010/wordprocessingShape">
                    <wps:wsp>
                      <wps:cNvCnPr/>
                      <wps:spPr>
                        <a:xfrm flipH="1">
                          <a:off x="0" y="0"/>
                          <a:ext cx="1270" cy="55626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27.45pt;margin-top:2.95pt;height:43.8pt;width:0.1pt;z-index:251758592;mso-width-relative:page;mso-height-relative:page;" filled="f" stroked="t" coordsize="21600,21600" o:gfxdata="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VFExLYAAAACAEAAA8AAAAAAAAAAQAgAAAAIgAAAGRycy9kb3ducmV2LnhtbFBLAQIU&#10;ABQAAAAIAIdO4kCeMzez8wEAALgDAAAOAAAAAAAAAAEAIAAAACcBAABkcnMvZTJvRG9jLnhtbFBL&#10;BQYAAAAABgAGAFkBAACMBQAAAAA=&#10;">
                <v:fill on="f" focussize="0,0"/>
                <v:stroke color="#000000" joinstyle="round" endarrow="block"/>
                <v:imagedata o:title=""/>
                <o:lock v:ext="edit" aspectratio="f"/>
              </v:line>
            </w:pict>
          </mc:Fallback>
        </mc:AlternateContent>
      </w:r>
      <w:r>
        <w:rPr>
          <w:rFonts w:hint="eastAsia" w:ascii="仿宋_GB2312" w:eastAsia="仿宋_GB2312"/>
          <w:color w:val="auto"/>
          <w:sz w:val="32"/>
          <w:szCs w:val="32"/>
        </w:rPr>
        <mc:AlternateContent>
          <mc:Choice Requires="wps">
            <w:drawing>
              <wp:anchor distT="0" distB="0" distL="114300" distR="114300" simplePos="0" relativeHeight="251766784" behindDoc="0" locked="0" layoutInCell="1" allowOverlap="1">
                <wp:simplePos x="0" y="0"/>
                <wp:positionH relativeFrom="column">
                  <wp:posOffset>2921635</wp:posOffset>
                </wp:positionH>
                <wp:positionV relativeFrom="paragraph">
                  <wp:posOffset>119380</wp:posOffset>
                </wp:positionV>
                <wp:extent cx="1651635" cy="299085"/>
                <wp:effectExtent l="0" t="0" r="0" b="0"/>
                <wp:wrapNone/>
                <wp:docPr id="309" name="文本框 309"/>
                <wp:cNvGraphicFramePr/>
                <a:graphic xmlns:a="http://schemas.openxmlformats.org/drawingml/2006/main">
                  <a:graphicData uri="http://schemas.microsoft.com/office/word/2010/wordprocessingShape">
                    <wps:wsp>
                      <wps:cNvSpPr txBox="1"/>
                      <wps:spPr>
                        <a:xfrm>
                          <a:off x="0" y="0"/>
                          <a:ext cx="1651635" cy="299085"/>
                        </a:xfrm>
                        <a:prstGeom prst="rect">
                          <a:avLst/>
                        </a:prstGeom>
                        <a:noFill/>
                        <a:ln>
                          <a:noFill/>
                        </a:ln>
                        <a:effectLst/>
                      </wps:spPr>
                      <wps:txbx>
                        <w:txbxContent>
                          <w:p>
                            <w:r>
                              <w:rPr>
                                <w:rFonts w:hint="eastAsia"/>
                              </w:rPr>
                              <w:t>达到应急响应解除条件</w:t>
                            </w:r>
                          </w:p>
                        </w:txbxContent>
                      </wps:txbx>
                      <wps:bodyPr upright="1"/>
                    </wps:wsp>
                  </a:graphicData>
                </a:graphic>
              </wp:anchor>
            </w:drawing>
          </mc:Choice>
          <mc:Fallback>
            <w:pict>
              <v:shape id="_x0000_s1026" o:spid="_x0000_s1026" o:spt="202" type="#_x0000_t202" style="position:absolute;left:0pt;margin-left:230.05pt;margin-top:9.4pt;height:23.55pt;width:130.05pt;z-index:251766784;mso-width-relative:page;mso-height-relative:page;" filled="f" stroked="f" coordsize="21600,21600" o:gfxdata="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oFUpo9cAAAAJAQAADwAAAAAAAAABACAAAAAiAAAA&#10;ZHJzL2Rvd25yZXYueG1sUEsBAhQAFAAAAAgAh07iQK3aoOCWAQAAEgMAAA4AAAAAAAAAAQAgAAAA&#10;JgEAAGRycy9lMm9Eb2MueG1sUEsFBgAAAAAGAAYAWQEAAC4FAAAAAA==&#10;">
                <v:fill on="f" focussize="0,0"/>
                <v:stroke on="f"/>
                <v:imagedata o:title=""/>
                <o:lock v:ext="edit" aspectratio="f"/>
                <v:textbox>
                  <w:txbxContent>
                    <w:p>
                      <w:r>
                        <w:rPr>
                          <w:rFonts w:hint="eastAsia"/>
                        </w:rPr>
                        <w:t>达到应急响应解除条件</w:t>
                      </w:r>
                    </w:p>
                  </w:txbxContent>
                </v:textbox>
              </v:shape>
            </w:pict>
          </mc:Fallback>
        </mc:AlternateContent>
      </w:r>
      <w:r>
        <w:rPr>
          <w:rFonts w:hint="eastAsia" w:ascii="仿宋_GB2312" w:eastAsia="仿宋_GB2312"/>
          <w:color w:val="auto"/>
          <w:sz w:val="32"/>
          <w:szCs w:val="32"/>
          <w:lang w:eastAsia="zh-CN"/>
        </w:rPr>
        <w:tab/>
      </w:r>
    </w:p>
    <w:p>
      <w:pPr>
        <w:spacing w:line="560" w:lineRule="exact"/>
        <w:rPr>
          <w:rFonts w:hint="eastAsia" w:ascii="仿宋_GB2312" w:eastAsia="仿宋_GB2312"/>
          <w:color w:val="auto"/>
          <w:sz w:val="32"/>
          <w:szCs w:val="32"/>
        </w:rPr>
      </w:pPr>
      <w:r>
        <w:rPr>
          <w:rFonts w:hint="eastAsia" w:ascii="仿宋_GB2312" w:eastAsia="仿宋_GB2312"/>
          <w:color w:val="auto"/>
          <w:sz w:val="32"/>
          <w:szCs w:val="32"/>
        </w:rPr>
        <mc:AlternateContent>
          <mc:Choice Requires="wps">
            <w:drawing>
              <wp:anchor distT="0" distB="0" distL="114300" distR="114300" simplePos="0" relativeHeight="251751424" behindDoc="0" locked="0" layoutInCell="1" allowOverlap="1">
                <wp:simplePos x="0" y="0"/>
                <wp:positionH relativeFrom="column">
                  <wp:posOffset>2500630</wp:posOffset>
                </wp:positionH>
                <wp:positionV relativeFrom="paragraph">
                  <wp:posOffset>234950</wp:posOffset>
                </wp:positionV>
                <wp:extent cx="919480" cy="285750"/>
                <wp:effectExtent l="4445" t="4445" r="9525" b="14605"/>
                <wp:wrapNone/>
                <wp:docPr id="310" name="圆角矩形 310"/>
                <wp:cNvGraphicFramePr/>
                <a:graphic xmlns:a="http://schemas.openxmlformats.org/drawingml/2006/main">
                  <a:graphicData uri="http://schemas.microsoft.com/office/word/2010/wordprocessingShape">
                    <wps:wsp>
                      <wps:cNvSpPr/>
                      <wps:spPr>
                        <a:xfrm>
                          <a:off x="0" y="0"/>
                          <a:ext cx="919480" cy="285750"/>
                        </a:xfrm>
                        <a:prstGeom prst="roundRect">
                          <a:avLst>
                            <a:gd name="adj" fmla="val 16667"/>
                          </a:avLst>
                        </a:prstGeom>
                        <a:solidFill>
                          <a:srgbClr val="EAEAEA"/>
                        </a:solidFill>
                        <a:ln w="9525" cap="flat" cmpd="sng">
                          <a:solidFill>
                            <a:srgbClr val="000000"/>
                          </a:solidFill>
                          <a:prstDash val="solid"/>
                          <a:headEnd type="none" w="med" len="med"/>
                          <a:tailEnd type="none" w="med" len="med"/>
                        </a:ln>
                        <a:effectLst/>
                      </wps:spPr>
                      <wps:txbx>
                        <w:txbxContent>
                          <w:p>
                            <w:pPr>
                              <w:shd w:val="clear" w:color="auto" w:fill="FFFFFF"/>
                              <w:spacing w:line="360" w:lineRule="exact"/>
                              <w:jc w:val="center"/>
                              <w:rPr>
                                <w:szCs w:val="21"/>
                              </w:rPr>
                            </w:pPr>
                            <w:r>
                              <w:rPr>
                                <w:rFonts w:hint="eastAsia"/>
                                <w:szCs w:val="21"/>
                              </w:rPr>
                              <w:t>应急结束</w:t>
                            </w:r>
                          </w:p>
                        </w:txbxContent>
                      </wps:txbx>
                      <wps:bodyPr lIns="54000" tIns="0" rIns="54000" bIns="0" upright="1"/>
                    </wps:wsp>
                  </a:graphicData>
                </a:graphic>
              </wp:anchor>
            </w:drawing>
          </mc:Choice>
          <mc:Fallback>
            <w:pict>
              <v:roundrect id="_x0000_s1026" o:spid="_x0000_s1026" o:spt="2" style="position:absolute;left:0pt;margin-left:196.9pt;margin-top:18.5pt;height:22.5pt;width:72.4pt;z-index:251751424;mso-width-relative:page;mso-height-relative:page;" fillcolor="#EAEAEA" filled="t" stroked="t" coordsize="21600,21600" arcsize="0.166666666666667" o:gfxdata="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OA9esvZAAAACQEAAA8AAAAAAAAAAQAgAAAAIgAAAGRycy9kb3ducmV2LnhtbFBLAQIUABQAAAAI&#10;AIdO4kCJ0MMtJQIAAEUEAAAOAAAAAAAAAAEAIAAAACgBAABkcnMvZTJvRG9jLnhtbFBLBQYAAAAA&#10;BgAGAFkBAAC/BQAAAAA=&#10;">
                <v:fill on="t" focussize="0,0"/>
                <v:stroke color="#000000" joinstyle="round"/>
                <v:imagedata o:title=""/>
                <o:lock v:ext="edit" aspectratio="f"/>
                <v:textbox inset="1.5mm,0mm,1.5mm,0mm">
                  <w:txbxContent>
                    <w:p>
                      <w:pPr>
                        <w:shd w:val="clear" w:color="auto" w:fill="FFFFFF"/>
                        <w:spacing w:line="360" w:lineRule="exact"/>
                        <w:jc w:val="center"/>
                        <w:rPr>
                          <w:szCs w:val="21"/>
                        </w:rPr>
                      </w:pPr>
                      <w:r>
                        <w:rPr>
                          <w:rFonts w:hint="eastAsia"/>
                          <w:szCs w:val="21"/>
                        </w:rPr>
                        <w:t>应急结束</w:t>
                      </w:r>
                    </w:p>
                  </w:txbxContent>
                </v:textbox>
              </v:roundrect>
            </w:pict>
          </mc:Fallback>
        </mc:AlternateContent>
      </w:r>
    </w:p>
    <w:p>
      <w:pPr>
        <w:bidi w:val="0"/>
        <w:rPr>
          <w:rFonts w:hint="eastAsia"/>
          <w:color w:val="auto"/>
          <w:kern w:val="2"/>
          <w:sz w:val="21"/>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eastAsia="方正小标宋简体"/>
          <w:sz w:val="56"/>
          <w:szCs w:val="56"/>
        </w:rPr>
      </w:pPr>
      <w:r>
        <w:rPr>
          <w:rFonts w:hint="eastAsia"/>
          <w:color w:val="auto"/>
          <w:lang w:val="en-US" w:eastAsia="zh-CN"/>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方正小标宋简体"/>
          <w:sz w:val="56"/>
          <w:szCs w:val="56"/>
        </w:rPr>
      </w:pPr>
    </w:p>
    <w:p>
      <w:pPr>
        <w:pStyle w:val="2"/>
        <w:keepNext/>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sz w:val="48"/>
          <w:szCs w:val="48"/>
        </w:rPr>
      </w:pPr>
      <w:bookmarkStart w:id="1044" w:name="_Toc28636"/>
      <w:r>
        <w:rPr>
          <w:rFonts w:hint="eastAsia" w:ascii="方正小标宋简体" w:hAnsi="方正小标宋简体" w:eastAsia="方正小标宋简体" w:cs="方正小标宋简体"/>
          <w:b w:val="0"/>
          <w:bCs w:val="0"/>
          <w:sz w:val="48"/>
          <w:szCs w:val="48"/>
        </w:rPr>
        <w:t>枣庄市供热事故应急预案</w:t>
      </w:r>
      <w:bookmarkEnd w:id="1044"/>
    </w:p>
    <w:p>
      <w:pPr>
        <w:spacing w:line="600" w:lineRule="exact"/>
        <w:jc w:val="center"/>
        <w:rPr>
          <w:rFonts w:eastAsia="黑体"/>
          <w:sz w:val="44"/>
        </w:rPr>
      </w:pPr>
    </w:p>
    <w:p>
      <w:pPr>
        <w:spacing w:line="600" w:lineRule="exact"/>
        <w:jc w:val="center"/>
        <w:rPr>
          <w:rFonts w:eastAsia="黑体"/>
          <w:sz w:val="44"/>
        </w:rPr>
      </w:pPr>
    </w:p>
    <w:p>
      <w:pPr>
        <w:spacing w:line="600" w:lineRule="exact"/>
        <w:jc w:val="center"/>
        <w:rPr>
          <w:rFonts w:eastAsia="黑体"/>
          <w:sz w:val="44"/>
        </w:rPr>
      </w:pPr>
    </w:p>
    <w:p>
      <w:pPr>
        <w:spacing w:line="600" w:lineRule="exact"/>
        <w:jc w:val="center"/>
        <w:rPr>
          <w:rFonts w:eastAsia="黑体"/>
          <w:sz w:val="44"/>
        </w:rPr>
      </w:pPr>
    </w:p>
    <w:p>
      <w:pPr>
        <w:spacing w:line="600" w:lineRule="exact"/>
        <w:jc w:val="center"/>
        <w:rPr>
          <w:rFonts w:eastAsia="黑体"/>
          <w:sz w:val="44"/>
        </w:rPr>
      </w:pPr>
    </w:p>
    <w:p>
      <w:pPr>
        <w:spacing w:line="600" w:lineRule="exact"/>
        <w:jc w:val="center"/>
        <w:rPr>
          <w:rFonts w:eastAsia="黑体"/>
          <w:sz w:val="44"/>
        </w:rPr>
      </w:pPr>
    </w:p>
    <w:p>
      <w:pPr>
        <w:spacing w:line="600" w:lineRule="exact"/>
        <w:jc w:val="both"/>
        <w:rPr>
          <w:rFonts w:eastAsia="黑体"/>
          <w:sz w:val="44"/>
        </w:rPr>
      </w:pPr>
    </w:p>
    <w:p>
      <w:pPr>
        <w:spacing w:line="600" w:lineRule="exact"/>
        <w:jc w:val="center"/>
        <w:rPr>
          <w:rFonts w:eastAsia="黑体"/>
          <w:sz w:val="44"/>
        </w:rPr>
      </w:pPr>
    </w:p>
    <w:p>
      <w:pPr>
        <w:spacing w:line="600" w:lineRule="exact"/>
        <w:jc w:val="center"/>
        <w:rPr>
          <w:rFonts w:eastAsia="黑体"/>
          <w:sz w:val="44"/>
        </w:rPr>
      </w:pPr>
    </w:p>
    <w:p>
      <w:pPr>
        <w:spacing w:line="600" w:lineRule="exact"/>
        <w:jc w:val="center"/>
        <w:rPr>
          <w:rFonts w:eastAsia="黑体"/>
          <w:sz w:val="44"/>
        </w:rPr>
      </w:pPr>
    </w:p>
    <w:p>
      <w:pPr>
        <w:spacing w:line="600" w:lineRule="exact"/>
        <w:jc w:val="center"/>
        <w:rPr>
          <w:rFonts w:eastAsia="黑体"/>
          <w:sz w:val="44"/>
        </w:rPr>
      </w:pPr>
    </w:p>
    <w:p>
      <w:pPr>
        <w:spacing w:line="600" w:lineRule="exact"/>
        <w:jc w:val="center"/>
        <w:rPr>
          <w:rFonts w:eastAsia="黑体"/>
          <w:sz w:val="44"/>
        </w:rPr>
      </w:pPr>
    </w:p>
    <w:p>
      <w:pPr>
        <w:spacing w:line="600" w:lineRule="exact"/>
        <w:jc w:val="center"/>
        <w:rPr>
          <w:rFonts w:eastAsia="黑体"/>
          <w:sz w:val="44"/>
        </w:rPr>
      </w:pPr>
    </w:p>
    <w:p>
      <w:pPr>
        <w:spacing w:line="600" w:lineRule="exact"/>
        <w:jc w:val="center"/>
        <w:rPr>
          <w:rFonts w:eastAsia="黑体"/>
          <w:sz w:val="44"/>
        </w:rPr>
      </w:pPr>
    </w:p>
    <w:p>
      <w:pPr>
        <w:spacing w:line="600" w:lineRule="exact"/>
        <w:rPr>
          <w:rFonts w:eastAsia="黑体"/>
          <w:sz w:val="44"/>
        </w:rPr>
      </w:pPr>
    </w:p>
    <w:p>
      <w:pPr>
        <w:spacing w:line="600" w:lineRule="exact"/>
        <w:jc w:val="center"/>
        <w:rPr>
          <w:rFonts w:hint="eastAsia" w:eastAsia="楷体_GB2312"/>
          <w:sz w:val="36"/>
          <w:szCs w:val="36"/>
          <w:lang w:eastAsia="zh-CN"/>
        </w:rPr>
      </w:pPr>
      <w:r>
        <w:rPr>
          <w:rFonts w:eastAsia="楷体_GB2312"/>
          <w:sz w:val="36"/>
          <w:szCs w:val="36"/>
        </w:rPr>
        <w:t>编制单位：枣庄市</w:t>
      </w:r>
      <w:r>
        <w:rPr>
          <w:rFonts w:hint="eastAsia" w:eastAsia="楷体_GB2312"/>
          <w:sz w:val="36"/>
          <w:szCs w:val="36"/>
          <w:lang w:eastAsia="zh-CN"/>
        </w:rPr>
        <w:t>住房和城乡建设局</w:t>
      </w:r>
    </w:p>
    <w:p>
      <w:pPr>
        <w:spacing w:line="580" w:lineRule="exact"/>
        <w:rPr>
          <w:rFonts w:hint="eastAsia" w:ascii="黑体" w:eastAsia="黑体"/>
          <w:sz w:val="32"/>
          <w:szCs w:val="32"/>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黑体" w:eastAsia="黑体"/>
          <w:sz w:val="32"/>
          <w:szCs w:val="32"/>
        </w:rPr>
      </w:pPr>
      <w:r>
        <w:rPr>
          <w:rFonts w:hint="eastAsia" w:ascii="黑体" w:eastAsia="黑体"/>
          <w:sz w:val="32"/>
          <w:szCs w:val="32"/>
        </w:rPr>
        <w:br w:type="page"/>
      </w:r>
      <w:r>
        <w:rPr>
          <w:rFonts w:hint="eastAsia" w:ascii="黑体" w:eastAsia="黑体"/>
          <w:sz w:val="32"/>
          <w:szCs w:val="32"/>
        </w:rPr>
        <w:t>1  总则</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楷体_GB2312" w:eastAsia="楷体_GB2312"/>
          <w:sz w:val="32"/>
          <w:szCs w:val="32"/>
        </w:rPr>
      </w:pPr>
      <w:r>
        <w:rPr>
          <w:rFonts w:hint="eastAsia" w:ascii="楷体_GB2312" w:eastAsia="楷体_GB2312"/>
          <w:sz w:val="32"/>
          <w:szCs w:val="32"/>
        </w:rPr>
        <w:t>1</w:t>
      </w:r>
      <w:r>
        <w:rPr>
          <w:rFonts w:hint="eastAsia" w:ascii="楷体_GB2312" w:eastAsia="楷体_GB2312"/>
          <w:sz w:val="32"/>
          <w:szCs w:val="32"/>
          <w:lang w:eastAsia="zh-CN"/>
        </w:rPr>
        <w:t>.</w:t>
      </w:r>
      <w:r>
        <w:rPr>
          <w:rFonts w:hint="eastAsia" w:ascii="楷体_GB2312" w:eastAsia="楷体_GB2312"/>
          <w:sz w:val="32"/>
          <w:szCs w:val="32"/>
        </w:rPr>
        <w:t>1  编制目的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为有效应对城市集中供热事故（以下简称供热事故），最大限度减少供热事故及其造成的损害，保护人民群众生命财产安全，</w:t>
      </w:r>
      <w:r>
        <w:rPr>
          <w:rFonts w:hint="eastAsia" w:ascii="仿宋_GB2312" w:hAnsi="仿宋" w:eastAsia="仿宋_GB2312"/>
          <w:sz w:val="32"/>
          <w:szCs w:val="32"/>
        </w:rPr>
        <w:t>特制定本预案。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楷体_GB2312" w:eastAsia="楷体_GB2312"/>
          <w:sz w:val="32"/>
          <w:szCs w:val="32"/>
        </w:rPr>
      </w:pPr>
      <w:r>
        <w:rPr>
          <w:rFonts w:hint="eastAsia" w:ascii="楷体_GB2312" w:eastAsia="楷体_GB2312"/>
          <w:sz w:val="32"/>
          <w:szCs w:val="32"/>
        </w:rPr>
        <w:t>1</w:t>
      </w:r>
      <w:r>
        <w:rPr>
          <w:rFonts w:hint="eastAsia" w:ascii="楷体_GB2312" w:eastAsia="楷体_GB2312"/>
          <w:sz w:val="32"/>
          <w:szCs w:val="32"/>
          <w:lang w:eastAsia="zh-CN"/>
        </w:rPr>
        <w:t>.</w:t>
      </w:r>
      <w:r>
        <w:rPr>
          <w:rFonts w:hint="eastAsia" w:ascii="楷体_GB2312" w:eastAsia="楷体_GB2312"/>
          <w:sz w:val="32"/>
          <w:szCs w:val="32"/>
        </w:rPr>
        <w:t>2  编制依据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《中华人民共和国突发事件应对法》《中华人民共和国安全生产法》《山东省突发事件应对条例》《山东省安全生产条例》《山东省供热条例》《山东省城市供热系统重大事故应急预案》《枣庄市</w:t>
      </w:r>
      <w:r>
        <w:rPr>
          <w:rFonts w:hint="eastAsia" w:ascii="仿宋_GB2312" w:hAnsi="仿宋" w:eastAsia="仿宋_GB2312"/>
          <w:sz w:val="32"/>
          <w:szCs w:val="32"/>
        </w:rPr>
        <w:t>突发事件总体应急预案</w:t>
      </w:r>
      <w:r>
        <w:rPr>
          <w:rFonts w:hint="eastAsia" w:ascii="仿宋_GB2312" w:eastAsia="仿宋_GB2312"/>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楷体_GB2312" w:eastAsia="楷体_GB2312"/>
          <w:sz w:val="32"/>
          <w:szCs w:val="32"/>
        </w:rPr>
      </w:pPr>
      <w:r>
        <w:rPr>
          <w:rFonts w:hint="eastAsia" w:ascii="楷体_GB2312" w:eastAsia="楷体_GB2312"/>
          <w:sz w:val="32"/>
          <w:szCs w:val="32"/>
        </w:rPr>
        <w:t>1</w:t>
      </w:r>
      <w:r>
        <w:rPr>
          <w:rFonts w:hint="eastAsia" w:ascii="楷体_GB2312" w:eastAsia="楷体_GB2312"/>
          <w:sz w:val="32"/>
          <w:szCs w:val="32"/>
          <w:lang w:eastAsia="zh-CN"/>
        </w:rPr>
        <w:t>.</w:t>
      </w:r>
      <w:r>
        <w:rPr>
          <w:rFonts w:hint="eastAsia" w:ascii="楷体_GB2312" w:eastAsia="楷体_GB2312"/>
          <w:sz w:val="32"/>
          <w:szCs w:val="32"/>
        </w:rPr>
        <w:t>3  工作原则</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1．统一领导，明确职责。在市政府领导下，明确各级各有关部门单位、供热企业、咨询机构等职责，规范应急处置程序，有效处置供热事故和突发紧急情况。</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2．统筹安排，协调配合。统筹安排各级各有关部门单位应急处置任务，加强协调配合，及时共享信息，形成处置合力。</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3．分级管理，落实责任。按照“属地管理、谁主管谁负责”的原则，建立城市供热安全保障与应急处置体系，根据供热事故的社会危害程度和影响范围进行分级，落实供热事故应急责任机制。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楷体_GB2312" w:eastAsia="楷体_GB2312"/>
          <w:sz w:val="32"/>
          <w:szCs w:val="32"/>
        </w:rPr>
      </w:pPr>
      <w:r>
        <w:rPr>
          <w:rFonts w:hint="eastAsia" w:ascii="楷体_GB2312" w:eastAsia="楷体_GB2312"/>
          <w:sz w:val="32"/>
          <w:szCs w:val="32"/>
        </w:rPr>
        <w:t>1</w:t>
      </w:r>
      <w:r>
        <w:rPr>
          <w:rFonts w:hint="eastAsia" w:ascii="楷体_GB2312" w:eastAsia="楷体_GB2312"/>
          <w:sz w:val="32"/>
          <w:szCs w:val="32"/>
          <w:lang w:eastAsia="zh-CN"/>
        </w:rPr>
        <w:t>.</w:t>
      </w:r>
      <w:r>
        <w:rPr>
          <w:rFonts w:hint="eastAsia" w:ascii="楷体_GB2312" w:eastAsia="楷体_GB2312"/>
          <w:sz w:val="32"/>
          <w:szCs w:val="32"/>
        </w:rPr>
        <w:t>4  适用范围</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本预案适用于我市发生的供热事故，具体包括：</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1．热源厂锅炉、机组以及辅助设施等发生故障、爆炸、火灾，导致无法正常供热或人身伤亡的；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2．供热管网发生爆管影响大面积区域供热的；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3．换热站出现运行故障导致大面积停热或人身伤亡的；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4．室内采暖用热系统爆裂，导致大面积停热或人身伤亡的；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5．地震、洪水、滑坡、泥石流等自然灾害，破坏供热系统，导致大面积停热的；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6．调度、自控、营业等计算机系统遭受入侵、失控、毁坏的；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7．战争、恐怖活动导致影响大面积区域供热的。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黑体" w:eastAsia="黑体"/>
          <w:sz w:val="32"/>
          <w:szCs w:val="32"/>
        </w:rPr>
      </w:pPr>
      <w:r>
        <w:rPr>
          <w:rFonts w:hint="eastAsia" w:ascii="黑体" w:eastAsia="黑体"/>
          <w:sz w:val="32"/>
          <w:szCs w:val="32"/>
        </w:rPr>
        <w:t>2  预防监测</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楷体_GB2312" w:eastAsia="楷体_GB2312"/>
          <w:sz w:val="32"/>
          <w:szCs w:val="32"/>
        </w:rPr>
      </w:pPr>
      <w:r>
        <w:rPr>
          <w:rFonts w:hint="eastAsia" w:ascii="楷体_GB2312" w:eastAsia="楷体_GB2312"/>
          <w:sz w:val="32"/>
          <w:szCs w:val="32"/>
        </w:rPr>
        <w:t>2</w:t>
      </w:r>
      <w:r>
        <w:rPr>
          <w:rFonts w:hint="eastAsia" w:ascii="楷体_GB2312" w:eastAsia="楷体_GB2312"/>
          <w:sz w:val="32"/>
          <w:szCs w:val="32"/>
          <w:lang w:eastAsia="zh-CN"/>
        </w:rPr>
        <w:t>.</w:t>
      </w:r>
      <w:r>
        <w:rPr>
          <w:rFonts w:hint="eastAsia" w:ascii="楷体_GB2312" w:eastAsia="楷体_GB2312"/>
          <w:sz w:val="32"/>
          <w:szCs w:val="32"/>
        </w:rPr>
        <w:t>1  重点风险隐患</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我市集中供热主要存在以下重点风险隐患：热源厂锅炉、供热首站、换热站等压力容器存在爆炸风险，容易引发人员伤亡和供热中断；老化的蒸汽管网和高温水管网存在破裂泄漏风险，容易引发人员伤亡和供热中断；极端恶劣天气下热源供应不足，导致供热中断；自然灾害、煤炭不足、停水停电、施工破坏、人为因素、其他行业事故等导致供热中断。</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楷体_GB2312" w:eastAsia="楷体_GB2312"/>
          <w:sz w:val="32"/>
          <w:szCs w:val="32"/>
        </w:rPr>
      </w:pPr>
      <w:r>
        <w:rPr>
          <w:rFonts w:hint="eastAsia" w:ascii="楷体_GB2312" w:eastAsia="楷体_GB2312"/>
          <w:sz w:val="32"/>
          <w:szCs w:val="32"/>
        </w:rPr>
        <w:t>2</w:t>
      </w:r>
      <w:r>
        <w:rPr>
          <w:rFonts w:hint="eastAsia" w:ascii="楷体_GB2312" w:eastAsia="楷体_GB2312"/>
          <w:sz w:val="32"/>
          <w:szCs w:val="32"/>
          <w:lang w:eastAsia="zh-CN"/>
        </w:rPr>
        <w:t>.</w:t>
      </w:r>
      <w:r>
        <w:rPr>
          <w:rFonts w:hint="eastAsia" w:ascii="楷体_GB2312" w:eastAsia="楷体_GB2312"/>
          <w:sz w:val="32"/>
          <w:szCs w:val="32"/>
        </w:rPr>
        <w:t>2  预防</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按照属地管理原则，各区（市）供热事故应急机构要组织相关供热企业进行重点风险隐患排查整治，做好供热事故预防工作。要建立与能源供应部门的沟通机制，对燃煤、燃气资源的供需状况实施动态监控；检查供热企业应急预案、交通、通讯、仪器、抢险工具、专业人员的落实、维护保养等情况，定期组织抢险应急演练；加强非采暖季集中供热设施的检修，加强采暖季供热安全运行检查；加强极端天气条件下供热设施的安全监控；采用技术手段，定期对供热管网、电气设备、锅炉房进行安全检查，并建立数据档案；加强新建供热设施的施工监管；建立危险源档案，定期开展供热设施隐患排查，发现问题及时处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楷体_GB2312" w:eastAsia="楷体_GB2312"/>
          <w:sz w:val="32"/>
          <w:szCs w:val="32"/>
        </w:rPr>
      </w:pPr>
      <w:r>
        <w:rPr>
          <w:rFonts w:hint="eastAsia" w:ascii="楷体_GB2312" w:eastAsia="楷体_GB2312"/>
          <w:sz w:val="32"/>
          <w:szCs w:val="32"/>
        </w:rPr>
        <w:t>2</w:t>
      </w:r>
      <w:r>
        <w:rPr>
          <w:rFonts w:hint="eastAsia" w:ascii="楷体_GB2312" w:eastAsia="楷体_GB2312"/>
          <w:sz w:val="32"/>
          <w:szCs w:val="32"/>
          <w:lang w:eastAsia="zh-CN"/>
        </w:rPr>
        <w:t>.</w:t>
      </w:r>
      <w:r>
        <w:rPr>
          <w:rFonts w:hint="eastAsia" w:ascii="楷体_GB2312" w:eastAsia="楷体_GB2312"/>
          <w:sz w:val="32"/>
          <w:szCs w:val="32"/>
        </w:rPr>
        <w:t>3  监测预测</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各区（市）政府、枣庄高新区管委会要建立供热事故信息监测预测体系，通过日常巡查等多渠道收集信息，应对重点部位、危险源等进行持续性监测，有针对性地提出防范要求；要对监测信息进行分析，及时作出预测判断；对于市外发生的突发事件，要按照高度敏感、注重关联的原则，做好我市的防范预测工作，及时完善防控措施。</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黑体" w:eastAsia="黑体"/>
          <w:sz w:val="32"/>
          <w:szCs w:val="32"/>
        </w:rPr>
      </w:pPr>
      <w:r>
        <w:rPr>
          <w:rFonts w:hint="eastAsia" w:ascii="黑体" w:eastAsia="黑体"/>
          <w:sz w:val="32"/>
          <w:szCs w:val="32"/>
        </w:rPr>
        <w:t>3  分级响应与预警</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楷体_GB2312" w:eastAsia="楷体_GB2312"/>
          <w:sz w:val="32"/>
          <w:szCs w:val="32"/>
        </w:rPr>
      </w:pPr>
      <w:r>
        <w:rPr>
          <w:rFonts w:hint="eastAsia" w:ascii="楷体_GB2312" w:eastAsia="楷体_GB2312"/>
          <w:sz w:val="32"/>
          <w:szCs w:val="32"/>
        </w:rPr>
        <w:t>3</w:t>
      </w:r>
      <w:r>
        <w:rPr>
          <w:rFonts w:hint="eastAsia" w:ascii="楷体_GB2312" w:eastAsia="楷体_GB2312"/>
          <w:sz w:val="32"/>
          <w:szCs w:val="32"/>
          <w:lang w:eastAsia="zh-CN"/>
        </w:rPr>
        <w:t>.</w:t>
      </w:r>
      <w:r>
        <w:rPr>
          <w:rFonts w:hint="eastAsia" w:ascii="楷体_GB2312" w:eastAsia="楷体_GB2312"/>
          <w:sz w:val="32"/>
          <w:szCs w:val="32"/>
        </w:rPr>
        <w:t>1  分级响应</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按照社会危害程度和影响范围等，将供热事故分为一般、较大、重大3个级别。</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一般供热事故：造成1千户以上1万户以下居民连续停热24小时以上的。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较大供热事故：造成1万户以上3万户以下居民连续停热24小时以上的。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重大供热事故：造成3万户以上居民连续停热48小时以上的。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一般供热事故由区（市）政府或授权有关部门启动应急响应，较大供热事故由市政府或授权有关部门启动应急响应，重大供热事故由省城市供热系统重大事故指挥小组启动应急响应。</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楷体_GB2312" w:eastAsia="楷体_GB2312"/>
          <w:sz w:val="32"/>
          <w:szCs w:val="32"/>
        </w:rPr>
      </w:pPr>
      <w:r>
        <w:rPr>
          <w:rFonts w:hint="eastAsia" w:ascii="楷体_GB2312" w:eastAsia="楷体_GB2312"/>
          <w:sz w:val="32"/>
          <w:szCs w:val="32"/>
        </w:rPr>
        <w:t>3</w:t>
      </w:r>
      <w:r>
        <w:rPr>
          <w:rFonts w:hint="eastAsia" w:ascii="楷体_GB2312" w:eastAsia="楷体_GB2312"/>
          <w:sz w:val="32"/>
          <w:szCs w:val="32"/>
          <w:lang w:eastAsia="zh-CN"/>
        </w:rPr>
        <w:t>.</w:t>
      </w:r>
      <w:r>
        <w:rPr>
          <w:rFonts w:hint="eastAsia" w:ascii="楷体_GB2312" w:eastAsia="楷体_GB2312"/>
          <w:sz w:val="32"/>
          <w:szCs w:val="32"/>
        </w:rPr>
        <w:t>2  预警</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供热事故预警分为蓝色、黄色、橙色3个级别。</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可能发生一般供热事故时，启动蓝色预警；可能发生较大供热事故时，启动黄色预警；可能发生重大供热事故时，启动橙色预警。</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楷体_GB2312" w:eastAsia="楷体_GB2312"/>
          <w:sz w:val="32"/>
          <w:szCs w:val="32"/>
        </w:rPr>
      </w:pPr>
      <w:r>
        <w:rPr>
          <w:rFonts w:hint="eastAsia" w:ascii="楷体_GB2312" w:eastAsia="楷体_GB2312"/>
          <w:sz w:val="32"/>
          <w:szCs w:val="32"/>
        </w:rPr>
        <w:t>3</w:t>
      </w:r>
      <w:r>
        <w:rPr>
          <w:rFonts w:hint="eastAsia" w:ascii="楷体_GB2312" w:eastAsia="楷体_GB2312"/>
          <w:sz w:val="32"/>
          <w:szCs w:val="32"/>
          <w:lang w:eastAsia="zh-CN"/>
        </w:rPr>
        <w:t>.</w:t>
      </w:r>
      <w:r>
        <w:rPr>
          <w:rFonts w:hint="eastAsia" w:ascii="楷体_GB2312" w:eastAsia="楷体_GB2312"/>
          <w:sz w:val="32"/>
          <w:szCs w:val="32"/>
        </w:rPr>
        <w:t>3  预警发布与解除</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蓝色预警由区（市）供热事故应急机构负责发布与解除，黄色、橙色预警由市供热事故应急处置指挥部负责发布与解除。各区（市）供热事故应急机构要建立健全预警机制，及时收集、上报供热监测信息，实施预警发布。符合黄色预警条件及以上的，要及时报市供热事故应急处置指挥部办公室。</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预警发布内容包括事故类别、预警级别、预警期起始时间、可能影响范围、可能后果、警示事项、发布机关、发布时间等。预警可通过报纸、广播、电视、短信、网站、微博、内部专用网络等向社会发布或通报有关部门单位。</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楷体_GB2312" w:eastAsia="楷体_GB2312"/>
          <w:sz w:val="32"/>
          <w:szCs w:val="32"/>
        </w:rPr>
      </w:pPr>
      <w:r>
        <w:rPr>
          <w:rFonts w:hint="eastAsia" w:ascii="楷体_GB2312" w:eastAsia="楷体_GB2312"/>
          <w:sz w:val="32"/>
          <w:szCs w:val="32"/>
        </w:rPr>
        <w:t>3</w:t>
      </w:r>
      <w:r>
        <w:rPr>
          <w:rFonts w:hint="eastAsia" w:ascii="楷体_GB2312" w:eastAsia="楷体_GB2312"/>
          <w:sz w:val="32"/>
          <w:szCs w:val="32"/>
          <w:lang w:eastAsia="zh-CN"/>
        </w:rPr>
        <w:t>.</w:t>
      </w:r>
      <w:r>
        <w:rPr>
          <w:rFonts w:hint="eastAsia" w:ascii="楷体_GB2312" w:eastAsia="楷体_GB2312"/>
          <w:sz w:val="32"/>
          <w:szCs w:val="32"/>
        </w:rPr>
        <w:t>4  预警响应</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各级供热事故应急机构要向有关部门单位发布预警信息，及时采取预警响应措施；各区（市）供热事故应急机构要对热源厂、供热企业运行状况及主要参数实时进行监控。供热企业要按照企业应急预案实施预警响应，迅速调集应急队伍、设备、物资、车辆，做好应急准备，及时向当地应急机构报告预警响应情况。</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黑体" w:eastAsia="黑体"/>
          <w:sz w:val="32"/>
          <w:szCs w:val="32"/>
        </w:rPr>
      </w:pPr>
      <w:r>
        <w:rPr>
          <w:rFonts w:hint="eastAsia" w:ascii="黑体" w:eastAsia="黑体"/>
          <w:sz w:val="32"/>
          <w:szCs w:val="32"/>
        </w:rPr>
        <w:t>4  信息报告</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楷体_GB2312" w:eastAsia="楷体_GB2312"/>
          <w:sz w:val="32"/>
          <w:szCs w:val="32"/>
        </w:rPr>
      </w:pPr>
      <w:r>
        <w:rPr>
          <w:rFonts w:hint="eastAsia" w:ascii="楷体_GB2312" w:eastAsia="楷体_GB2312"/>
          <w:sz w:val="32"/>
          <w:szCs w:val="32"/>
        </w:rPr>
        <w:t>4</w:t>
      </w:r>
      <w:r>
        <w:rPr>
          <w:rFonts w:hint="eastAsia" w:ascii="楷体_GB2312" w:eastAsia="楷体_GB2312"/>
          <w:sz w:val="32"/>
          <w:szCs w:val="32"/>
          <w:lang w:eastAsia="zh-CN"/>
        </w:rPr>
        <w:t>.</w:t>
      </w:r>
      <w:r>
        <w:rPr>
          <w:rFonts w:hint="eastAsia" w:ascii="楷体_GB2312" w:eastAsia="楷体_GB2312"/>
          <w:sz w:val="32"/>
          <w:szCs w:val="32"/>
        </w:rPr>
        <w:t>1  报告程序</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1．供热事故发生后，现场人（目击者、单位或个人）有责任和义务向供热企业应急电话报告。供热企业应急机构接到报告后，立即派抢修人员迅速赶到现场进行先期处置，初步判断事故等级。</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2．供热事故一经确认，供热企业应立即向当地应急部门和供热事故应急机构报告，当地应急部门和供热事故应急机构接到事故报告后，要立即报同级政府，并逐级上报事故情况，每一级上报时间不得超过2小时。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3．紧急信息要边处置、边核实、边报告，最新处置进展情况要及时续报，事件处置结束后要尽快提供书面终报。报送、报告供热事故应急信息，应当做到及时、客观、真实，不得迟报、谎报、瞒报和漏报。</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楷体_GB2312" w:eastAsia="楷体_GB2312"/>
          <w:sz w:val="32"/>
          <w:szCs w:val="32"/>
        </w:rPr>
      </w:pPr>
      <w:r>
        <w:rPr>
          <w:rFonts w:hint="eastAsia" w:ascii="楷体_GB2312" w:eastAsia="楷体_GB2312"/>
          <w:sz w:val="32"/>
          <w:szCs w:val="32"/>
        </w:rPr>
        <w:t>4</w:t>
      </w:r>
      <w:r>
        <w:rPr>
          <w:rFonts w:hint="eastAsia" w:ascii="楷体_GB2312" w:eastAsia="楷体_GB2312"/>
          <w:sz w:val="32"/>
          <w:szCs w:val="32"/>
          <w:lang w:eastAsia="zh-CN"/>
        </w:rPr>
        <w:t>.</w:t>
      </w:r>
      <w:r>
        <w:rPr>
          <w:rFonts w:hint="eastAsia" w:ascii="楷体_GB2312" w:eastAsia="楷体_GB2312"/>
          <w:sz w:val="32"/>
          <w:szCs w:val="32"/>
        </w:rPr>
        <w:t>2  报告内容</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事故发生单位基本情况，供热事故发生的时间、地点、信息来源、事件类别、基本过程、财产损失、人员伤亡情况，对事件的初判级别，已经采取的措施，有无次生或衍生危害、周边有无危险源、警报发布情况、是否需要疏散群众，需要支援事项和亟需帮助解决的问题，现场负责人和报告人的姓名、单位和联系电话等。</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黑体" w:eastAsia="黑体"/>
          <w:sz w:val="32"/>
          <w:szCs w:val="32"/>
        </w:rPr>
      </w:pPr>
      <w:r>
        <w:rPr>
          <w:rFonts w:hint="eastAsia" w:ascii="黑体" w:eastAsia="黑体"/>
          <w:sz w:val="32"/>
          <w:szCs w:val="32"/>
        </w:rPr>
        <w:t>5  应急处置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楷体_GB2312" w:eastAsia="楷体_GB2312"/>
          <w:sz w:val="32"/>
          <w:szCs w:val="32"/>
        </w:rPr>
      </w:pPr>
      <w:r>
        <w:rPr>
          <w:rFonts w:hint="eastAsia" w:ascii="楷体_GB2312" w:eastAsia="楷体_GB2312"/>
          <w:sz w:val="32"/>
          <w:szCs w:val="32"/>
        </w:rPr>
        <w:t>5</w:t>
      </w:r>
      <w:r>
        <w:rPr>
          <w:rFonts w:hint="eastAsia" w:ascii="楷体_GB2312" w:eastAsia="楷体_GB2312"/>
          <w:sz w:val="32"/>
          <w:szCs w:val="32"/>
          <w:lang w:eastAsia="zh-CN"/>
        </w:rPr>
        <w:t>.</w:t>
      </w:r>
      <w:r>
        <w:rPr>
          <w:rFonts w:hint="eastAsia" w:ascii="楷体_GB2312" w:eastAsia="楷体_GB2312"/>
          <w:sz w:val="32"/>
          <w:szCs w:val="32"/>
        </w:rPr>
        <w:t>1  先期处置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1．发生供热事故后，供热专营企业要采取有效措施，组织抢救，防止事故扩大，减少人员伤亡和财产损失。</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2．事故发生地区（市）应急部门和供热事故应急机构要立即赶赴事故现场，摸清事故的基本情况、事故类型及事故原因，对潜在危险性作出评估。</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3．要按照事故的危害程度、紧急程度和发展趋势，确定事故等级和发布预警。市供热事故应急处置指挥部要立即组织相关人员赶赴事故现场，开展应急救援。当供热事故所在地区（市）应急力量不足时，市供热事故应急处置指挥部要及时调配全市供热抢险救援队伍赶赴现场进行处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4．有关单位和人员应当妥善保护事故现场以及相关证据，任何单位和个人不得破坏事故现场、毁灭相关证据。因抢救人员、防止事故扩大以及疏通交通等原因，需要移动事故现场物件的，应当做出标志，绘制现场简图并做书面记录，妥善保存现场重要痕迹、物证。</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楷体_GB2312" w:eastAsia="楷体_GB2312"/>
          <w:sz w:val="32"/>
          <w:szCs w:val="32"/>
        </w:rPr>
      </w:pPr>
      <w:r>
        <w:rPr>
          <w:rFonts w:hint="eastAsia" w:ascii="楷体_GB2312" w:eastAsia="楷体_GB2312"/>
          <w:sz w:val="32"/>
          <w:szCs w:val="32"/>
        </w:rPr>
        <w:t>5</w:t>
      </w:r>
      <w:r>
        <w:rPr>
          <w:rFonts w:hint="eastAsia" w:ascii="楷体_GB2312" w:eastAsia="楷体_GB2312"/>
          <w:sz w:val="32"/>
          <w:szCs w:val="32"/>
          <w:lang w:eastAsia="zh-CN"/>
        </w:rPr>
        <w:t>.</w:t>
      </w:r>
      <w:r>
        <w:rPr>
          <w:rFonts w:hint="eastAsia" w:ascii="楷体_GB2312" w:eastAsia="楷体_GB2312"/>
          <w:sz w:val="32"/>
          <w:szCs w:val="32"/>
        </w:rPr>
        <w:t>2  中期处置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1．安全警戒。设置警戒线，部署警戒力量，实行交通管制，防止无关人员、车辆进入危险区域，影响救援工作。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2．疏散人员。将居住在事故波及区域的群众及时疏散到安全区域，并做好事故波及区域的物资，特别是易燃易爆物品转移工作。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3．抢险救援。现场抢险人员要按标准进行安全防护，根据救援方案和事故处理措施要求，充分利用各种抢救设备，实施切断泄漏源、抢救伤员、保护或转移供热设备、封闭现场等工作，迅速排除险情。要密切注意各种危险征兆，如发现爆炸征兆时，应立即报告，并迅速撤退至安全地带。</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4．医疗抢救。要迅速在安全区域设立临时医疗救护点，对受伤人员进行紧急救治，并及时将重伤人员送至医院治疗。</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5．热源应急供应。及时切换热源或采用其他应急措施、设备，对供热重点区域、人群进行应急保障，避免更大损失。</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6．环境监测。立即组织对事故波及区域的大气环境进行监测，及时掌握气体浓度动态情况。</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7．后勤保障。及时组织抢险抢修物资，确保抢险工作顺利进行。</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楷体_GB2312" w:eastAsia="楷体_GB2312"/>
          <w:sz w:val="32"/>
          <w:szCs w:val="32"/>
        </w:rPr>
      </w:pPr>
      <w:r>
        <w:rPr>
          <w:rFonts w:hint="eastAsia" w:ascii="楷体_GB2312" w:eastAsia="楷体_GB2312"/>
          <w:sz w:val="32"/>
          <w:szCs w:val="32"/>
        </w:rPr>
        <w:t>5</w:t>
      </w:r>
      <w:r>
        <w:rPr>
          <w:rFonts w:hint="eastAsia" w:ascii="楷体_GB2312" w:eastAsia="楷体_GB2312"/>
          <w:sz w:val="32"/>
          <w:szCs w:val="32"/>
          <w:lang w:eastAsia="zh-CN"/>
        </w:rPr>
        <w:t>.</w:t>
      </w:r>
      <w:r>
        <w:rPr>
          <w:rFonts w:hint="eastAsia" w:ascii="楷体_GB2312" w:eastAsia="楷体_GB2312"/>
          <w:sz w:val="32"/>
          <w:szCs w:val="32"/>
        </w:rPr>
        <w:t>3  后期处置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1．现场清理。采取有效措施，清理事故现场，对事故造成的环境影响进行评估，制定环境修复方案并组织实施。</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2．善后处置。各级各有关部门单位要做好善后处置工作。有关部门单位按照规定及时调拨救助资金和物资，并做好疫病防治和环境污染消除工作。对应急处置中的伤亡人员，以及紧急调集、征用有关单位和个人的物资，要依法依规给予抚恤或补偿。有关保险机构要及时做好有关单位和个人损失的理赔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3．调查与评估。一般事故由区（市）政府组织调查；较大事故由市供热事故应急处置指挥部组织调查，并向市政府和上级业务主管部门书面报告；重大供热事故由上级有关部门组织事故调查。</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4．恢复重建。按照属地管理的原则，由事发地区（市）政府负责制定灾后重建和恢复生产、生活的计划，并组织实施。</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黑体" w:eastAsia="黑体"/>
          <w:sz w:val="32"/>
          <w:szCs w:val="32"/>
        </w:rPr>
      </w:pPr>
      <w:r>
        <w:rPr>
          <w:rFonts w:hint="eastAsia" w:ascii="黑体" w:eastAsia="黑体"/>
          <w:sz w:val="32"/>
          <w:szCs w:val="32"/>
        </w:rPr>
        <w:t>6  信息发布</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供热事故信息发布应当遵循依法、及时、准确、客观、有序的原则。各级政府要在供热事故发生后，及时通过报纸、电视、广播、网络等向社会发布基本情况，随后发布初步核实情况、事态进展、应对措施和公众安全防范措施等，根据事故处置情况做好后续发布工作，及时回应群众关切。</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一般供热事故处置信息由事发地区（市）政府负责发布。较大及以上供热事故信息由市供热事故应急处置指挥部负责发布。</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黑体" w:eastAsia="黑体"/>
          <w:sz w:val="32"/>
          <w:szCs w:val="32"/>
        </w:rPr>
      </w:pPr>
      <w:r>
        <w:rPr>
          <w:rFonts w:hint="eastAsia" w:ascii="黑体" w:eastAsia="黑体"/>
          <w:sz w:val="32"/>
          <w:szCs w:val="32"/>
        </w:rPr>
        <w:t>7  组织领导</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楷体_GB2312" w:eastAsia="楷体_GB2312"/>
          <w:sz w:val="32"/>
          <w:szCs w:val="32"/>
        </w:rPr>
      </w:pPr>
      <w:r>
        <w:rPr>
          <w:rFonts w:hint="eastAsia" w:ascii="楷体_GB2312" w:eastAsia="楷体_GB2312"/>
          <w:sz w:val="32"/>
          <w:szCs w:val="32"/>
        </w:rPr>
        <w:t>7</w:t>
      </w:r>
      <w:r>
        <w:rPr>
          <w:rFonts w:hint="eastAsia" w:ascii="楷体_GB2312" w:eastAsia="楷体_GB2312"/>
          <w:sz w:val="32"/>
          <w:szCs w:val="32"/>
          <w:lang w:eastAsia="zh-CN"/>
        </w:rPr>
        <w:t>.</w:t>
      </w:r>
      <w:r>
        <w:rPr>
          <w:rFonts w:hint="eastAsia" w:ascii="楷体_GB2312" w:eastAsia="楷体_GB2312"/>
          <w:sz w:val="32"/>
          <w:szCs w:val="32"/>
        </w:rPr>
        <w:t>1  组织机构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1．成立市供热事故应急处置指挥部负责较大及以上供热事故的现场指导和协调，开展抢险救援。主要职责：贯彻落实安全事故应对法律法规，分析、研究供热事故防范与处置工作重大问题及重要决策事项；根据市政府应急工作方案，指导、协调较大供热事故应急处置和重大供热事故的先期处置；落实供热事故应急保障资金；加强敏感、可能有次生或衍生危害的供热事故或预警信息监测预警，按有关规定做好信息报告、发布和应急响应；协调调度全市供热事故应急救援队伍；根据供热事故实际情况和发展趋势，决定启动、终止应急响应；承担市政府交办的其他任务。</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2．市供热事故应急处置指挥部办公室设在市住房城乡建设局。主要职责：落实市供热事故应急处置指挥部各项部署；指导、协调有关单位按照应急预案和职责，开展供热事故应急处置；负责市供热事故应急预案的起草、修订、演练与实施；建立供热事故监测预警、信息收集制度，统一接收、处理、统计和分析供热事故应急信息，及时核实与研判信息，依法依规报告信息；负责供热应急专家组的日常管理和联系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3．市供热事故应急处置指挥部下设8个工作组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(1)综合协调组。由市应急局、市住房城乡建设局牵头，有关部门单位人员参加。负责综合协调、会议组织、信息简报、文字材料，抢险救援证件印制发放，资料收集归档，处置信息调度、汇总、上报，与上级工作组及其他专业组的协调联络等。</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(2)抢险救援组。由事故发生地区（市）政府牵头，应急、住房城乡建设、市场监管、公安、交通运输、工信、城管、生态环境、气象等相关部门参加。负责根据供热事故现场情况，制定应急处置具体措施，按照应急预案处置规程要求迅速组织力量、设备和物资开展应急处置和救援等。</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(3)医疗救护组。由市卫生健康委牵头，事发地区（市）卫生健康部门为主，当地医疗单位参加，负责组织专家及医疗队伍对受伤人员进行紧急救护。</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(4)宣传报道组。由市委宣传部牵头，市委网信办、市住房城乡建设局、市信访局等部门及事发地区（市）政府参加。组织做好宣传报道、新闻发布等相关工作，做好网络舆情的监测、收集、研判、引导，以及公众自救防护知识宣传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(5)交通治安组。由市公安局、市交通运输局牵头，事发地区（市）公安部门、交通运输部门为主，负责事件现场警戒、交通管控，社会管控及秩序维持，对已死亡人员进行身份检查、验证，做好应急运输保障等。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(6)后勤保障组。由事发地区（市）政府牵头，市发展改革委、市工信局、市财政局、枣庄供电公司及其他相关部门单位参加。负责应急处置经费拨付，应急物资、设备等的筹集、调拨，确保应急处置物资供应；提供应急所需通信、电力保障及其他应急处置保障；提供应急救援现场人员办公、食宿的后勤保障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(7)善后工作组：由事故发生地区（市）政府牵头，市民政局、市人力资源社会保障局、市总工会等部门及有关保险机构参加，负责伤亡人员及其家属的安抚、抚恤、理赔等善后处理工作。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(8)事故调查组：根据事故的具体情况，事故调查组由市住房城乡建设局、市总工会、市公安局、市市场监管管理局等部门组成。</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4．专家组。由市场监管、应急、消防、设计及区（市）供热管理部门、供热企业、热电联产企业等方面的专家组成，负责参加各项专题研究；应急响应时，按照要求研究分析事故信息和有关情况，为应急决策提供咨询或建议；对供热事故发生地进行对口技术支持，参与事故调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eastAsia="楷体_GB2312"/>
          <w:sz w:val="32"/>
          <w:szCs w:val="32"/>
        </w:rPr>
      </w:pPr>
      <w:r>
        <w:rPr>
          <w:rFonts w:hint="eastAsia" w:ascii="楷体_GB2312" w:eastAsia="楷体_GB2312"/>
          <w:sz w:val="32"/>
          <w:szCs w:val="32"/>
        </w:rPr>
        <w:t>7</w:t>
      </w:r>
      <w:r>
        <w:rPr>
          <w:rFonts w:hint="eastAsia" w:ascii="楷体_GB2312" w:eastAsia="楷体_GB2312"/>
          <w:sz w:val="32"/>
          <w:szCs w:val="32"/>
          <w:lang w:eastAsia="zh-CN"/>
        </w:rPr>
        <w:t>.</w:t>
      </w:r>
      <w:r>
        <w:rPr>
          <w:rFonts w:hint="eastAsia" w:ascii="楷体_GB2312" w:eastAsia="楷体_GB2312"/>
          <w:sz w:val="32"/>
          <w:szCs w:val="32"/>
        </w:rPr>
        <w:t>2  供热企业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供热企业要建立企业供热事故预防体系并组织实施；按照市、区（市）供热事故应急预案，做好企业应急预案的编制工作；组建应急队伍，配备抢修物资及抢修设备；做好应急预案的培训、演练；及时、准确上报信息；组织实施应急响应及恢复供热工作；完成其他各项应急任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黑体" w:eastAsia="黑体"/>
          <w:sz w:val="32"/>
          <w:szCs w:val="32"/>
        </w:rPr>
      </w:pPr>
      <w:r>
        <w:rPr>
          <w:rFonts w:hint="eastAsia" w:ascii="黑体" w:eastAsia="黑体"/>
          <w:sz w:val="32"/>
          <w:szCs w:val="32"/>
        </w:rPr>
        <w:t>8  应急保障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eastAsia="楷体_GB2312"/>
          <w:sz w:val="32"/>
          <w:szCs w:val="32"/>
        </w:rPr>
      </w:pPr>
      <w:r>
        <w:rPr>
          <w:rFonts w:hint="eastAsia" w:ascii="楷体_GB2312" w:eastAsia="楷体_GB2312"/>
          <w:sz w:val="32"/>
          <w:szCs w:val="32"/>
        </w:rPr>
        <w:t>8</w:t>
      </w:r>
      <w:r>
        <w:rPr>
          <w:rFonts w:hint="eastAsia" w:ascii="楷体_GB2312" w:eastAsia="楷体_GB2312"/>
          <w:sz w:val="32"/>
          <w:szCs w:val="32"/>
          <w:lang w:eastAsia="zh-CN"/>
        </w:rPr>
        <w:t>.</w:t>
      </w:r>
      <w:r>
        <w:rPr>
          <w:rFonts w:hint="eastAsia" w:ascii="楷体_GB2312" w:eastAsia="楷体_GB2312"/>
          <w:sz w:val="32"/>
          <w:szCs w:val="32"/>
        </w:rPr>
        <w:t>1  救援队伍及设备物资保障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1．救援队伍建设。各供热企业要根据热媒性质、设备设施类型和供应规模，建立企业应急抢险队伍，各区（市）政府、枣庄高新区管委会要建立满足需要的专业抢险救援队伍。各应急抢险队伍是本市供热事故应急救援的专业队伍，要服从市供热事故应急处置指挥部的调度、指挥，明确联络员及联系方式，确保应急救援联系渠道畅通和应急救援队伍快速反应。当发生供热事故时，以供热企业应急救援队伍处置为主，当超出自身处置能力时，可请求上级政府给予支援。</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2．救援物资设备保障。各应急救援队伍应配备必要的应急机具、车辆和物资，建立完善的抢险物资管理制度和定期检查、保养、更新制度，每年10月15日前向区（市）供热应急机构报备应急物资储备情况，并接受区（市）供热应急机构督导检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3．建立抢险队伍和物资共享机制。各区（市）供热应急机构要定期向市供热事故应急处置指挥部办公室报备应急队伍和应急物资。市供热事故应急处置指挥部办公室可调派或临时征用各区（市）或相关企业抢险队伍和物资，各单位要予以支持。</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eastAsia="楷体_GB2312"/>
          <w:sz w:val="32"/>
          <w:szCs w:val="32"/>
        </w:rPr>
      </w:pPr>
      <w:r>
        <w:rPr>
          <w:rFonts w:hint="eastAsia" w:ascii="楷体_GB2312" w:eastAsia="楷体_GB2312"/>
          <w:sz w:val="32"/>
          <w:szCs w:val="32"/>
        </w:rPr>
        <w:t>8</w:t>
      </w:r>
      <w:r>
        <w:rPr>
          <w:rFonts w:hint="eastAsia" w:ascii="楷体_GB2312" w:eastAsia="楷体_GB2312"/>
          <w:sz w:val="32"/>
          <w:szCs w:val="32"/>
          <w:lang w:eastAsia="zh-CN"/>
        </w:rPr>
        <w:t>.</w:t>
      </w:r>
      <w:r>
        <w:rPr>
          <w:rFonts w:hint="eastAsia" w:ascii="楷体_GB2312" w:eastAsia="楷体_GB2312"/>
          <w:sz w:val="32"/>
          <w:szCs w:val="32"/>
        </w:rPr>
        <w:t>2  资金保障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供热企业应在年度预算中留足应急专项资金，主要用于购置和维护抢修设备、组织应急演练等。处置供热事故所需各项经费</w:t>
      </w:r>
      <w:r>
        <w:rPr>
          <w:rFonts w:hint="eastAsia" w:ascii="仿宋_GB2312" w:eastAsia="仿宋_GB2312"/>
          <w:sz w:val="32"/>
          <w:szCs w:val="32"/>
          <w:lang w:eastAsia="zh-CN"/>
        </w:rPr>
        <w:t>，</w:t>
      </w:r>
      <w:r>
        <w:rPr>
          <w:rFonts w:hint="eastAsia" w:ascii="仿宋_GB2312" w:eastAsia="仿宋_GB2312"/>
          <w:sz w:val="32"/>
          <w:szCs w:val="32"/>
        </w:rPr>
        <w:t>首先由事故责任单位承担，事故责任单位暂时无力承担的，由事故发生地区（市）政府协调解决。</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eastAsia="楷体_GB2312"/>
          <w:sz w:val="32"/>
          <w:szCs w:val="32"/>
        </w:rPr>
      </w:pPr>
      <w:r>
        <w:rPr>
          <w:rFonts w:hint="eastAsia" w:ascii="楷体_GB2312" w:eastAsia="楷体_GB2312"/>
          <w:sz w:val="32"/>
          <w:szCs w:val="32"/>
        </w:rPr>
        <w:t>8</w:t>
      </w:r>
      <w:r>
        <w:rPr>
          <w:rFonts w:hint="eastAsia" w:ascii="楷体_GB2312" w:eastAsia="楷体_GB2312"/>
          <w:sz w:val="32"/>
          <w:szCs w:val="32"/>
          <w:lang w:eastAsia="zh-CN"/>
        </w:rPr>
        <w:t>.</w:t>
      </w:r>
      <w:r>
        <w:rPr>
          <w:rFonts w:hint="eastAsia" w:ascii="楷体_GB2312" w:eastAsia="楷体_GB2312"/>
          <w:sz w:val="32"/>
          <w:szCs w:val="32"/>
        </w:rPr>
        <w:t>3  技术保障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逐步实施热电联产主干管网互联互通，满足不同区域、不同企业间的供热相互调度供应。形成以热电联产为主、大型锅炉房热源为辅、清洁能源供热为补充的集中供热管理新格局。加快供热自动化与信息化的融合建设，及时掌握供热参数运行及预警情况。市应急局应加强应急指挥体系建设，建立集通信网络、调度指挥中心、移动指挥平台为一体的通信指挥体系，提高供热事故应急指挥系统与专业处置队伍的应急通讯质量。市住房城乡建设局应关注供热技术的发展趋势，组织供热专营企业对先进技术进行研究，培养高素质的运行管理人员和抢险抢修人员，不断提高全市供热事故应急处置能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黑体" w:eastAsia="黑体"/>
          <w:sz w:val="32"/>
          <w:szCs w:val="32"/>
        </w:rPr>
      </w:pPr>
      <w:r>
        <w:rPr>
          <w:rFonts w:hint="eastAsia" w:ascii="黑体" w:eastAsia="黑体"/>
          <w:sz w:val="32"/>
          <w:szCs w:val="32"/>
        </w:rPr>
        <w:t>9  培训和演练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eastAsia="楷体_GB2312"/>
          <w:sz w:val="32"/>
          <w:szCs w:val="32"/>
        </w:rPr>
      </w:pPr>
      <w:r>
        <w:rPr>
          <w:rFonts w:hint="eastAsia" w:ascii="楷体_GB2312" w:eastAsia="楷体_GB2312"/>
          <w:sz w:val="32"/>
          <w:szCs w:val="32"/>
        </w:rPr>
        <w:t>9</w:t>
      </w:r>
      <w:r>
        <w:rPr>
          <w:rFonts w:hint="eastAsia" w:ascii="楷体_GB2312" w:eastAsia="楷体_GB2312"/>
          <w:sz w:val="32"/>
          <w:szCs w:val="32"/>
          <w:lang w:eastAsia="zh-CN"/>
        </w:rPr>
        <w:t>.</w:t>
      </w:r>
      <w:r>
        <w:rPr>
          <w:rFonts w:hint="eastAsia" w:ascii="楷体_GB2312" w:eastAsia="楷体_GB2312"/>
          <w:sz w:val="32"/>
          <w:szCs w:val="32"/>
        </w:rPr>
        <w:t>1  教育培训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各级各有关部门单位要利用新闻媒体、网络、报刊、举办专题培训班等多种形式，广泛开展供热事故应急知识的宣传、培训和教育活动。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eastAsia="楷体_GB2312"/>
          <w:sz w:val="32"/>
          <w:szCs w:val="32"/>
        </w:rPr>
      </w:pPr>
      <w:r>
        <w:rPr>
          <w:rFonts w:hint="eastAsia" w:ascii="楷体_GB2312" w:eastAsia="楷体_GB2312"/>
          <w:sz w:val="32"/>
          <w:szCs w:val="32"/>
        </w:rPr>
        <w:t>9</w:t>
      </w:r>
      <w:r>
        <w:rPr>
          <w:rFonts w:hint="eastAsia" w:ascii="楷体_GB2312" w:eastAsia="楷体_GB2312"/>
          <w:sz w:val="32"/>
          <w:szCs w:val="32"/>
          <w:lang w:eastAsia="zh-CN"/>
        </w:rPr>
        <w:t>.</w:t>
      </w:r>
      <w:r>
        <w:rPr>
          <w:rFonts w:hint="eastAsia" w:ascii="楷体_GB2312" w:eastAsia="楷体_GB2312"/>
          <w:sz w:val="32"/>
          <w:szCs w:val="32"/>
        </w:rPr>
        <w:t>2  应急演练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要制订年度应急演练计划，有针对性地编制演练方案、演练脚本，因地制宜，适时组织开展桌面推演、实战演练。各供热企业要经常组织开展应急演练。演练方案、演练脚本、演练评估、演练音像资料等应及时归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黑体" w:eastAsia="黑体"/>
          <w:sz w:val="32"/>
          <w:szCs w:val="32"/>
        </w:rPr>
      </w:pPr>
      <w:r>
        <w:rPr>
          <w:rFonts w:hint="eastAsia" w:ascii="黑体" w:eastAsia="黑体"/>
          <w:sz w:val="32"/>
          <w:szCs w:val="32"/>
        </w:rPr>
        <w:t>10  责任追究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市供热事故应急处置指挥部负责对本预案执行情况进行检查，督促有关部门单位对存在的问题进行整改。对应急处置工作中推诿扯皮、不作为，供热事故信息报告中迟报、漏报、谎报、瞒报，现场处置中失职、渎职，信息发布不力，以及应急准备中对责任应尽未尽并造成严重后果等，按照有关规定追究相关单位和人员的责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黑体" w:eastAsia="黑体"/>
          <w:sz w:val="32"/>
          <w:szCs w:val="32"/>
        </w:rPr>
      </w:pPr>
      <w:r>
        <w:rPr>
          <w:rFonts w:hint="eastAsia" w:ascii="黑体" w:eastAsia="黑体"/>
          <w:sz w:val="32"/>
          <w:szCs w:val="32"/>
        </w:rPr>
        <w:t>11  附则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市供热事故应急处置指挥部办公室要结合应急处置和演练总结评估情况，适时组织对本预案进行修订</w:t>
      </w:r>
      <w:r>
        <w:rPr>
          <w:rFonts w:hint="eastAsia" w:ascii="仿宋_GB2312" w:hAnsi="仿宋" w:eastAsia="仿宋_GB2312"/>
          <w:sz w:val="32"/>
          <w:szCs w:val="32"/>
        </w:rPr>
        <w:t>，并经市政府批准后执行</w:t>
      </w:r>
      <w:r>
        <w:rPr>
          <w:rFonts w:hint="eastAsia" w:ascii="仿宋_GB2312" w:eastAsia="仿宋_GB2312"/>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各区（市）政府、枣庄高新区管委会要参照本预案，制订本辖区供热事故应急预案，报市供热事故应急处置指挥部办公室备案。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本预案自发布之日起施行。</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《枣庄市城市供热事故应急救援预案》（枣政办发〔2016〕86号）同时废止。</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eastAsia="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eastAsia="仿宋_GB2312"/>
          <w:spacing w:val="-6"/>
          <w:sz w:val="32"/>
          <w:szCs w:val="32"/>
        </w:rPr>
      </w:pPr>
      <w:r>
        <w:rPr>
          <w:rFonts w:hint="eastAsia" w:ascii="仿宋_GB2312" w:eastAsia="仿宋_GB2312"/>
          <w:sz w:val="32"/>
          <w:szCs w:val="32"/>
        </w:rPr>
        <w:t>附件：1</w:t>
      </w:r>
      <w:r>
        <w:rPr>
          <w:rFonts w:hint="eastAsia" w:ascii="仿宋_GB2312" w:eastAsia="仿宋_GB2312"/>
          <w:spacing w:val="-6"/>
          <w:sz w:val="32"/>
          <w:szCs w:val="32"/>
          <w:lang w:eastAsia="zh-CN"/>
        </w:rPr>
        <w:t>.</w:t>
      </w:r>
      <w:r>
        <w:rPr>
          <w:rFonts w:hint="eastAsia" w:ascii="仿宋_GB2312" w:eastAsia="仿宋_GB2312"/>
          <w:spacing w:val="-6"/>
          <w:sz w:val="32"/>
          <w:szCs w:val="32"/>
        </w:rPr>
        <w:t>枣庄市供热事故应急处置指挥部成员名单</w:t>
      </w:r>
    </w:p>
    <w:p>
      <w:pPr>
        <w:keepNext w:val="0"/>
        <w:keepLines w:val="0"/>
        <w:pageBreakBefore w:val="0"/>
        <w:widowControl w:val="0"/>
        <w:kinsoku/>
        <w:wordWrap/>
        <w:overflowPunct/>
        <w:topLinePunct w:val="0"/>
        <w:autoSpaceDE/>
        <w:autoSpaceDN/>
        <w:bidi w:val="0"/>
        <w:adjustRightInd/>
        <w:snapToGrid/>
        <w:spacing w:line="560" w:lineRule="exact"/>
        <w:ind w:firstLine="1600" w:firstLineChars="500"/>
        <w:jc w:val="both"/>
        <w:textAlignment w:val="auto"/>
        <w:rPr>
          <w:rFonts w:hint="eastAsia" w:ascii="仿宋_GB2312" w:eastAsia="仿宋_GB2312"/>
          <w:spacing w:val="-6"/>
          <w:sz w:val="32"/>
          <w:szCs w:val="32"/>
        </w:rPr>
      </w:pPr>
      <w:r>
        <w:rPr>
          <w:rFonts w:hint="eastAsia" w:ascii="仿宋_GB2312" w:eastAsia="仿宋_GB2312"/>
          <w:sz w:val="32"/>
          <w:szCs w:val="32"/>
        </w:rPr>
        <w:t>2</w:t>
      </w:r>
      <w:r>
        <w:rPr>
          <w:rFonts w:hint="eastAsia" w:ascii="仿宋_GB2312" w:eastAsia="仿宋_GB2312"/>
          <w:sz w:val="32"/>
          <w:szCs w:val="32"/>
          <w:lang w:eastAsia="zh-CN"/>
        </w:rPr>
        <w:t>.</w:t>
      </w:r>
      <w:r>
        <w:rPr>
          <w:rFonts w:hint="eastAsia" w:ascii="仿宋_GB2312" w:eastAsia="仿宋_GB2312"/>
          <w:spacing w:val="-6"/>
          <w:sz w:val="32"/>
          <w:szCs w:val="32"/>
        </w:rPr>
        <w:t>专家工作组成员名单</w:t>
      </w:r>
    </w:p>
    <w:p>
      <w:pPr>
        <w:keepNext w:val="0"/>
        <w:keepLines w:val="0"/>
        <w:pageBreakBefore w:val="0"/>
        <w:widowControl w:val="0"/>
        <w:kinsoku/>
        <w:wordWrap/>
        <w:overflowPunct/>
        <w:topLinePunct w:val="0"/>
        <w:autoSpaceDE/>
        <w:autoSpaceDN/>
        <w:bidi w:val="0"/>
        <w:adjustRightInd/>
        <w:snapToGrid/>
        <w:spacing w:line="560" w:lineRule="exact"/>
        <w:ind w:firstLine="1600" w:firstLineChars="500"/>
        <w:jc w:val="both"/>
        <w:textAlignment w:val="auto"/>
        <w:rPr>
          <w:rFonts w:hint="eastAsia" w:ascii="仿宋_GB2312" w:eastAsia="仿宋_GB2312"/>
          <w:spacing w:val="-6"/>
          <w:sz w:val="32"/>
          <w:szCs w:val="32"/>
        </w:rPr>
      </w:pPr>
      <w:r>
        <w:rPr>
          <w:rFonts w:hint="eastAsia" w:ascii="仿宋_GB2312" w:eastAsia="仿宋_GB2312"/>
          <w:sz w:val="32"/>
          <w:szCs w:val="32"/>
        </w:rPr>
        <w:t>3</w:t>
      </w:r>
      <w:r>
        <w:rPr>
          <w:rFonts w:hint="eastAsia" w:ascii="仿宋_GB2312" w:eastAsia="仿宋_GB2312"/>
          <w:sz w:val="32"/>
          <w:szCs w:val="32"/>
          <w:lang w:eastAsia="zh-CN"/>
        </w:rPr>
        <w:t>.</w:t>
      </w:r>
      <w:r>
        <w:rPr>
          <w:rFonts w:hint="eastAsia" w:ascii="仿宋_GB2312" w:eastAsia="仿宋_GB2312"/>
          <w:spacing w:val="-6"/>
          <w:sz w:val="32"/>
          <w:szCs w:val="32"/>
        </w:rPr>
        <w:t>枣庄市供热事故应急处置流程图</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黑体" w:eastAsia="黑体"/>
          <w:sz w:val="32"/>
          <w:szCs w:val="32"/>
        </w:rPr>
      </w:pPr>
      <w:r>
        <w:rPr>
          <w:rFonts w:hint="eastAsia" w:ascii="仿宋_GB2312" w:eastAsia="仿宋_GB2312"/>
          <w:spacing w:val="-6"/>
          <w:sz w:val="32"/>
          <w:szCs w:val="32"/>
        </w:rPr>
        <w:br w:type="page"/>
      </w:r>
      <w:r>
        <w:rPr>
          <w:rFonts w:hint="eastAsia" w:ascii="黑体" w:eastAsia="黑体"/>
          <w:sz w:val="32"/>
          <w:szCs w:val="32"/>
        </w:rPr>
        <w:t>附件1</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黑体" w:eastAsia="黑体"/>
          <w:sz w:val="32"/>
          <w:szCs w:val="32"/>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ascii="方正小标宋简体" w:eastAsia="方正小标宋简体"/>
          <w:sz w:val="36"/>
          <w:szCs w:val="36"/>
        </w:rPr>
      </w:pPr>
      <w:r>
        <w:rPr>
          <w:rFonts w:hint="eastAsia" w:ascii="方正小标宋简体" w:eastAsia="方正小标宋简体"/>
          <w:sz w:val="36"/>
          <w:szCs w:val="36"/>
        </w:rPr>
        <w:t>枣庄市供热事故应急处置指挥部成员名单</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ascii="仿宋_GB2312" w:eastAsia="仿宋_GB2312"/>
          <w:sz w:val="32"/>
          <w:szCs w:val="32"/>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ascii="仿宋_GB2312" w:eastAsia="仿宋_GB2312"/>
          <w:sz w:val="32"/>
          <w:szCs w:val="32"/>
        </w:rPr>
      </w:pPr>
      <w:r>
        <w:rPr>
          <w:rFonts w:hint="eastAsia" w:ascii="黑体" w:eastAsia="黑体"/>
          <w:sz w:val="32"/>
          <w:szCs w:val="32"/>
        </w:rPr>
        <w:t>总</w:t>
      </w:r>
      <w:r>
        <w:rPr>
          <w:rFonts w:ascii="黑体" w:eastAsia="黑体"/>
          <w:sz w:val="32"/>
          <w:szCs w:val="32"/>
        </w:rPr>
        <w:t xml:space="preserve"> </w:t>
      </w:r>
      <w:r>
        <w:rPr>
          <w:rFonts w:hint="eastAsia" w:ascii="黑体" w:eastAsia="黑体"/>
          <w:sz w:val="32"/>
          <w:szCs w:val="32"/>
        </w:rPr>
        <w:t>指</w:t>
      </w:r>
      <w:r>
        <w:rPr>
          <w:rFonts w:ascii="黑体" w:eastAsia="黑体"/>
          <w:sz w:val="32"/>
          <w:szCs w:val="32"/>
        </w:rPr>
        <w:t xml:space="preserve"> </w:t>
      </w:r>
      <w:r>
        <w:rPr>
          <w:rFonts w:hint="eastAsia" w:ascii="黑体" w:eastAsia="黑体"/>
          <w:sz w:val="32"/>
          <w:szCs w:val="32"/>
        </w:rPr>
        <w:t>挥</w:t>
      </w:r>
      <w:r>
        <w:rPr>
          <w:rFonts w:hint="eastAsia" w:ascii="仿宋_GB2312" w:eastAsia="仿宋_GB2312"/>
          <w:sz w:val="32"/>
          <w:szCs w:val="32"/>
        </w:rPr>
        <w:t>：孟令兴</w:t>
      </w:r>
      <w:r>
        <w:rPr>
          <w:rFonts w:hint="eastAsia" w:ascii="仿宋_GB2312" w:eastAsia="仿宋_GB2312"/>
          <w:sz w:val="32"/>
          <w:szCs w:val="32"/>
          <w:lang w:val="en-US" w:eastAsia="zh-CN"/>
        </w:rPr>
        <w:t xml:space="preserve">  </w:t>
      </w:r>
      <w:r>
        <w:rPr>
          <w:rFonts w:hint="eastAsia" w:ascii="仿宋_GB2312" w:eastAsia="仿宋_GB2312"/>
          <w:sz w:val="32"/>
          <w:szCs w:val="32"/>
        </w:rPr>
        <w:t>市政府常务副市长</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ascii="仿宋_GB2312" w:eastAsia="仿宋_GB2312"/>
          <w:sz w:val="32"/>
          <w:szCs w:val="32"/>
        </w:rPr>
      </w:pPr>
      <w:r>
        <w:rPr>
          <w:rFonts w:hint="eastAsia" w:ascii="黑体" w:eastAsia="黑体"/>
          <w:sz w:val="32"/>
          <w:szCs w:val="32"/>
        </w:rPr>
        <w:t>副总指挥：</w:t>
      </w:r>
      <w:r>
        <w:rPr>
          <w:rFonts w:hint="eastAsia" w:ascii="仿宋_GB2312" w:eastAsia="仿宋_GB2312"/>
          <w:sz w:val="32"/>
          <w:szCs w:val="32"/>
        </w:rPr>
        <w:t>孙  永</w:t>
      </w:r>
      <w:r>
        <w:rPr>
          <w:rFonts w:hint="eastAsia" w:ascii="仿宋_GB2312" w:eastAsia="仿宋_GB2312"/>
          <w:sz w:val="32"/>
          <w:szCs w:val="32"/>
          <w:lang w:val="en-US" w:eastAsia="zh-CN"/>
        </w:rPr>
        <w:t xml:space="preserve">  </w:t>
      </w:r>
      <w:r>
        <w:rPr>
          <w:rFonts w:hint="eastAsia" w:ascii="仿宋_GB2312" w:eastAsia="仿宋_GB2312"/>
          <w:sz w:val="32"/>
          <w:szCs w:val="32"/>
        </w:rPr>
        <w:t>市政府副秘书长</w:t>
      </w:r>
    </w:p>
    <w:p>
      <w:pPr>
        <w:keepNext w:val="0"/>
        <w:keepLines w:val="0"/>
        <w:pageBreakBefore w:val="0"/>
        <w:widowControl w:val="0"/>
        <w:kinsoku/>
        <w:wordWrap/>
        <w:overflowPunct/>
        <w:topLinePunct w:val="0"/>
        <w:autoSpaceDE/>
        <w:autoSpaceDN/>
        <w:bidi w:val="0"/>
        <w:adjustRightInd/>
        <w:snapToGrid/>
        <w:spacing w:line="580" w:lineRule="exact"/>
        <w:ind w:firstLine="2240" w:firstLineChars="700"/>
        <w:jc w:val="both"/>
        <w:textAlignment w:val="auto"/>
        <w:rPr>
          <w:rFonts w:ascii="仿宋_GB2312" w:eastAsia="仿宋_GB2312"/>
          <w:sz w:val="32"/>
          <w:szCs w:val="32"/>
        </w:rPr>
      </w:pPr>
      <w:r>
        <w:rPr>
          <w:rFonts w:hint="eastAsia" w:ascii="仿宋_GB2312" w:eastAsia="仿宋_GB2312"/>
          <w:sz w:val="32"/>
          <w:szCs w:val="32"/>
        </w:rPr>
        <w:t>刘全义</w:t>
      </w:r>
      <w:r>
        <w:rPr>
          <w:rFonts w:hint="eastAsia" w:ascii="仿宋_GB2312" w:eastAsia="仿宋_GB2312"/>
          <w:sz w:val="32"/>
          <w:szCs w:val="32"/>
          <w:lang w:val="en-US" w:eastAsia="zh-CN"/>
        </w:rPr>
        <w:t xml:space="preserve">  </w:t>
      </w:r>
      <w:r>
        <w:rPr>
          <w:rFonts w:hint="eastAsia" w:ascii="仿宋_GB2312" w:eastAsia="仿宋_GB2312"/>
          <w:sz w:val="32"/>
          <w:szCs w:val="32"/>
        </w:rPr>
        <w:t>市住房城乡建设局局长</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黑体" w:eastAsia="黑体"/>
          <w:sz w:val="32"/>
          <w:szCs w:val="32"/>
        </w:rPr>
        <w:t>成</w:t>
      </w:r>
      <w:r>
        <w:rPr>
          <w:rFonts w:ascii="黑体" w:eastAsia="黑体"/>
          <w:sz w:val="32"/>
          <w:szCs w:val="32"/>
        </w:rPr>
        <w:t xml:space="preserve">    </w:t>
      </w:r>
      <w:r>
        <w:rPr>
          <w:rFonts w:hint="eastAsia" w:ascii="黑体" w:eastAsia="黑体"/>
          <w:sz w:val="32"/>
          <w:szCs w:val="32"/>
        </w:rPr>
        <w:t>员：</w:t>
      </w:r>
      <w:r>
        <w:rPr>
          <w:rFonts w:hint="eastAsia" w:ascii="仿宋_GB2312" w:eastAsia="仿宋_GB2312"/>
          <w:sz w:val="32"/>
          <w:szCs w:val="32"/>
        </w:rPr>
        <w:t>李景龙</w:t>
      </w:r>
      <w:r>
        <w:rPr>
          <w:rFonts w:hint="eastAsia" w:ascii="仿宋_GB2312" w:eastAsia="仿宋_GB2312"/>
          <w:sz w:val="32"/>
          <w:szCs w:val="32"/>
          <w:lang w:val="en-US" w:eastAsia="zh-CN"/>
        </w:rPr>
        <w:t xml:space="preserve">  </w:t>
      </w:r>
      <w:r>
        <w:rPr>
          <w:rFonts w:hint="eastAsia" w:ascii="仿宋_GB2312" w:eastAsia="仿宋_GB2312"/>
          <w:sz w:val="32"/>
          <w:szCs w:val="32"/>
        </w:rPr>
        <w:t>市委宣传部副部长</w:t>
      </w:r>
    </w:p>
    <w:p>
      <w:pPr>
        <w:keepNext w:val="0"/>
        <w:keepLines w:val="0"/>
        <w:pageBreakBefore w:val="0"/>
        <w:widowControl w:val="0"/>
        <w:kinsoku/>
        <w:wordWrap/>
        <w:overflowPunct/>
        <w:topLinePunct w:val="0"/>
        <w:autoSpaceDE/>
        <w:autoSpaceDN/>
        <w:bidi w:val="0"/>
        <w:adjustRightInd/>
        <w:snapToGrid/>
        <w:spacing w:line="580" w:lineRule="exact"/>
        <w:ind w:firstLine="2240" w:firstLineChars="700"/>
        <w:jc w:val="both"/>
        <w:textAlignment w:val="auto"/>
        <w:rPr>
          <w:rFonts w:ascii="仿宋_GB2312" w:eastAsia="仿宋_GB2312"/>
          <w:sz w:val="32"/>
          <w:szCs w:val="32"/>
        </w:rPr>
      </w:pPr>
      <w:r>
        <w:rPr>
          <w:rFonts w:hint="eastAsia" w:ascii="仿宋_GB2312" w:eastAsia="仿宋_GB2312"/>
          <w:sz w:val="32"/>
          <w:szCs w:val="32"/>
        </w:rPr>
        <w:t>王明成</w:t>
      </w:r>
      <w:r>
        <w:rPr>
          <w:rFonts w:hint="eastAsia" w:ascii="仿宋_GB2312" w:eastAsia="仿宋_GB2312"/>
          <w:sz w:val="32"/>
          <w:szCs w:val="32"/>
          <w:lang w:val="en-US" w:eastAsia="zh-CN"/>
        </w:rPr>
        <w:t xml:space="preserve">  </w:t>
      </w:r>
      <w:r>
        <w:rPr>
          <w:rFonts w:hint="eastAsia" w:ascii="仿宋_GB2312" w:eastAsia="仿宋_GB2312"/>
          <w:sz w:val="32"/>
          <w:szCs w:val="32"/>
        </w:rPr>
        <w:t xml:space="preserve"> 市委网信办副主任</w:t>
      </w:r>
    </w:p>
    <w:p>
      <w:pPr>
        <w:keepNext w:val="0"/>
        <w:keepLines w:val="0"/>
        <w:pageBreakBefore w:val="0"/>
        <w:widowControl w:val="0"/>
        <w:kinsoku/>
        <w:wordWrap/>
        <w:overflowPunct/>
        <w:topLinePunct w:val="0"/>
        <w:autoSpaceDE/>
        <w:autoSpaceDN/>
        <w:bidi w:val="0"/>
        <w:adjustRightInd/>
        <w:snapToGrid/>
        <w:spacing w:line="580" w:lineRule="exact"/>
        <w:ind w:firstLine="2240" w:firstLineChars="700"/>
        <w:jc w:val="both"/>
        <w:textAlignment w:val="auto"/>
        <w:rPr>
          <w:rFonts w:hint="eastAsia" w:ascii="仿宋_GB2312" w:eastAsia="仿宋_GB2312"/>
          <w:sz w:val="32"/>
          <w:szCs w:val="32"/>
        </w:rPr>
      </w:pPr>
      <w:r>
        <w:rPr>
          <w:rFonts w:hint="eastAsia" w:ascii="仿宋_GB2312" w:eastAsia="仿宋_GB2312"/>
          <w:sz w:val="32"/>
          <w:szCs w:val="32"/>
        </w:rPr>
        <w:t>范晓兵</w:t>
      </w:r>
      <w:r>
        <w:rPr>
          <w:rFonts w:hint="eastAsia" w:ascii="仿宋_GB2312" w:eastAsia="仿宋_GB2312"/>
          <w:sz w:val="32"/>
          <w:szCs w:val="32"/>
          <w:lang w:val="en-US" w:eastAsia="zh-CN"/>
        </w:rPr>
        <w:t xml:space="preserve">  </w:t>
      </w:r>
      <w:r>
        <w:rPr>
          <w:rFonts w:hint="eastAsia" w:ascii="仿宋_GB2312" w:eastAsia="仿宋_GB2312"/>
          <w:sz w:val="32"/>
          <w:szCs w:val="32"/>
        </w:rPr>
        <w:t>市总工会副主席</w:t>
      </w:r>
    </w:p>
    <w:p>
      <w:pPr>
        <w:keepNext w:val="0"/>
        <w:keepLines w:val="0"/>
        <w:pageBreakBefore w:val="0"/>
        <w:widowControl w:val="0"/>
        <w:kinsoku/>
        <w:wordWrap/>
        <w:overflowPunct/>
        <w:topLinePunct w:val="0"/>
        <w:autoSpaceDE/>
        <w:autoSpaceDN/>
        <w:bidi w:val="0"/>
        <w:adjustRightInd/>
        <w:snapToGrid/>
        <w:spacing w:line="580" w:lineRule="exact"/>
        <w:ind w:firstLine="2240" w:firstLineChars="700"/>
        <w:jc w:val="both"/>
        <w:textAlignment w:val="auto"/>
        <w:rPr>
          <w:rFonts w:ascii="仿宋_GB2312" w:eastAsia="仿宋_GB2312"/>
          <w:sz w:val="32"/>
          <w:szCs w:val="32"/>
        </w:rPr>
      </w:pPr>
      <w:r>
        <w:rPr>
          <w:rFonts w:hint="eastAsia" w:ascii="仿宋_GB2312" w:hAnsi="仿宋_GB2312" w:eastAsia="仿宋_GB2312"/>
          <w:color w:val="000000"/>
          <w:sz w:val="32"/>
        </w:rPr>
        <w:t>王化春</w:t>
      </w:r>
      <w:r>
        <w:rPr>
          <w:rFonts w:hint="eastAsia" w:ascii="仿宋_GB2312" w:eastAsia="仿宋_GB2312"/>
          <w:sz w:val="32"/>
          <w:szCs w:val="32"/>
        </w:rPr>
        <w:t xml:space="preserve"> </w:t>
      </w:r>
      <w:r>
        <w:rPr>
          <w:rFonts w:hint="eastAsia" w:ascii="仿宋_GB2312" w:eastAsia="仿宋_GB2312"/>
          <w:sz w:val="32"/>
          <w:szCs w:val="32"/>
          <w:lang w:val="en-US" w:eastAsia="zh-CN"/>
        </w:rPr>
        <w:t xml:space="preserve"> </w:t>
      </w:r>
      <w:r>
        <w:rPr>
          <w:rFonts w:hint="eastAsia" w:ascii="仿宋_GB2312" w:eastAsia="仿宋_GB2312"/>
          <w:sz w:val="32"/>
          <w:szCs w:val="32"/>
        </w:rPr>
        <w:t>市发展改革委</w:t>
      </w:r>
      <w:r>
        <w:rPr>
          <w:rFonts w:hint="eastAsia" w:ascii="仿宋_GB2312" w:hAnsi="仿宋_GB2312" w:eastAsia="仿宋_GB2312"/>
          <w:color w:val="000000"/>
          <w:sz w:val="32"/>
        </w:rPr>
        <w:t>粮食和储备局副局长</w:t>
      </w:r>
    </w:p>
    <w:p>
      <w:pPr>
        <w:keepNext w:val="0"/>
        <w:keepLines w:val="0"/>
        <w:pageBreakBefore w:val="0"/>
        <w:widowControl w:val="0"/>
        <w:kinsoku/>
        <w:wordWrap/>
        <w:overflowPunct/>
        <w:topLinePunct w:val="0"/>
        <w:autoSpaceDE/>
        <w:autoSpaceDN/>
        <w:bidi w:val="0"/>
        <w:adjustRightInd/>
        <w:snapToGrid/>
        <w:spacing w:line="580" w:lineRule="exact"/>
        <w:ind w:firstLine="2240" w:firstLineChars="700"/>
        <w:jc w:val="both"/>
        <w:textAlignment w:val="auto"/>
        <w:rPr>
          <w:rFonts w:ascii="仿宋_GB2312" w:eastAsia="仿宋_GB2312"/>
          <w:sz w:val="32"/>
          <w:szCs w:val="32"/>
        </w:rPr>
      </w:pPr>
      <w:r>
        <w:rPr>
          <w:rFonts w:hint="eastAsia" w:ascii="仿宋_GB2312" w:eastAsia="仿宋_GB2312"/>
          <w:sz w:val="32"/>
          <w:szCs w:val="32"/>
        </w:rPr>
        <w:t xml:space="preserve">张衍耀 </w:t>
      </w:r>
      <w:r>
        <w:rPr>
          <w:rFonts w:hint="eastAsia" w:ascii="仿宋_GB2312" w:eastAsia="仿宋_GB2312"/>
          <w:sz w:val="32"/>
          <w:szCs w:val="32"/>
          <w:lang w:val="en-US" w:eastAsia="zh-CN"/>
        </w:rPr>
        <w:t xml:space="preserve"> </w:t>
      </w:r>
      <w:r>
        <w:rPr>
          <w:rFonts w:hint="eastAsia" w:ascii="仿宋_GB2312" w:eastAsia="仿宋_GB2312"/>
          <w:sz w:val="32"/>
          <w:szCs w:val="32"/>
        </w:rPr>
        <w:t>市工业和信息化局副局长</w:t>
      </w:r>
    </w:p>
    <w:p>
      <w:pPr>
        <w:keepNext w:val="0"/>
        <w:keepLines w:val="0"/>
        <w:pageBreakBefore w:val="0"/>
        <w:widowControl w:val="0"/>
        <w:kinsoku/>
        <w:wordWrap/>
        <w:overflowPunct/>
        <w:topLinePunct w:val="0"/>
        <w:autoSpaceDE/>
        <w:autoSpaceDN/>
        <w:bidi w:val="0"/>
        <w:adjustRightInd/>
        <w:snapToGrid/>
        <w:spacing w:line="580" w:lineRule="exact"/>
        <w:ind w:firstLine="2240" w:firstLineChars="700"/>
        <w:jc w:val="both"/>
        <w:textAlignment w:val="auto"/>
        <w:rPr>
          <w:rFonts w:ascii="仿宋_GB2312" w:eastAsia="仿宋_GB2312"/>
          <w:sz w:val="32"/>
          <w:szCs w:val="32"/>
        </w:rPr>
      </w:pPr>
      <w:r>
        <w:rPr>
          <w:rFonts w:hint="eastAsia" w:ascii="仿宋_GB2312" w:eastAsia="仿宋_GB2312"/>
          <w:sz w:val="32"/>
          <w:szCs w:val="32"/>
        </w:rPr>
        <w:t>程顺东</w:t>
      </w:r>
      <w:r>
        <w:rPr>
          <w:rFonts w:hint="eastAsia" w:ascii="仿宋_GB2312" w:eastAsia="仿宋_GB2312"/>
          <w:sz w:val="32"/>
          <w:szCs w:val="32"/>
          <w:lang w:val="en-US" w:eastAsia="zh-CN"/>
        </w:rPr>
        <w:t xml:space="preserve">  </w:t>
      </w:r>
      <w:r>
        <w:rPr>
          <w:rFonts w:hint="eastAsia" w:ascii="仿宋_GB2312" w:eastAsia="仿宋_GB2312"/>
          <w:sz w:val="32"/>
          <w:szCs w:val="32"/>
        </w:rPr>
        <w:t>市公安局交巡警支队副支队长</w:t>
      </w:r>
    </w:p>
    <w:p>
      <w:pPr>
        <w:keepNext w:val="0"/>
        <w:keepLines w:val="0"/>
        <w:pageBreakBefore w:val="0"/>
        <w:widowControl w:val="0"/>
        <w:kinsoku/>
        <w:wordWrap/>
        <w:overflowPunct/>
        <w:topLinePunct w:val="0"/>
        <w:autoSpaceDE/>
        <w:autoSpaceDN/>
        <w:bidi w:val="0"/>
        <w:adjustRightInd/>
        <w:snapToGrid/>
        <w:spacing w:line="580" w:lineRule="exact"/>
        <w:ind w:firstLine="2240" w:firstLineChars="700"/>
        <w:jc w:val="both"/>
        <w:textAlignment w:val="auto"/>
        <w:rPr>
          <w:rFonts w:ascii="仿宋_GB2312" w:eastAsia="仿宋_GB2312"/>
          <w:sz w:val="32"/>
          <w:szCs w:val="32"/>
        </w:rPr>
      </w:pPr>
      <w:r>
        <w:rPr>
          <w:rFonts w:hint="eastAsia" w:ascii="仿宋_GB2312" w:eastAsia="仿宋_GB2312"/>
          <w:sz w:val="32"/>
          <w:szCs w:val="32"/>
        </w:rPr>
        <w:t>孟  文</w:t>
      </w:r>
      <w:r>
        <w:rPr>
          <w:rFonts w:hint="eastAsia" w:ascii="仿宋_GB2312" w:eastAsia="仿宋_GB2312"/>
          <w:sz w:val="32"/>
          <w:szCs w:val="32"/>
          <w:lang w:val="en-US" w:eastAsia="zh-CN"/>
        </w:rPr>
        <w:t xml:space="preserve">  </w:t>
      </w:r>
      <w:r>
        <w:rPr>
          <w:rFonts w:hint="eastAsia" w:ascii="仿宋_GB2312" w:eastAsia="仿宋_GB2312"/>
          <w:sz w:val="32"/>
          <w:szCs w:val="32"/>
        </w:rPr>
        <w:t>市民政局副局长</w:t>
      </w:r>
    </w:p>
    <w:p>
      <w:pPr>
        <w:keepNext w:val="0"/>
        <w:keepLines w:val="0"/>
        <w:pageBreakBefore w:val="0"/>
        <w:widowControl w:val="0"/>
        <w:kinsoku/>
        <w:wordWrap/>
        <w:overflowPunct/>
        <w:topLinePunct w:val="0"/>
        <w:autoSpaceDE/>
        <w:autoSpaceDN/>
        <w:bidi w:val="0"/>
        <w:adjustRightInd/>
        <w:snapToGrid/>
        <w:spacing w:line="580" w:lineRule="exact"/>
        <w:ind w:firstLine="2240" w:firstLineChars="700"/>
        <w:jc w:val="both"/>
        <w:textAlignment w:val="auto"/>
        <w:rPr>
          <w:rFonts w:ascii="仿宋_GB2312" w:eastAsia="仿宋_GB2312"/>
          <w:sz w:val="32"/>
          <w:szCs w:val="32"/>
        </w:rPr>
      </w:pPr>
      <w:r>
        <w:rPr>
          <w:rFonts w:hint="eastAsia" w:ascii="仿宋_GB2312" w:eastAsia="仿宋_GB2312"/>
          <w:sz w:val="32"/>
          <w:szCs w:val="32"/>
        </w:rPr>
        <w:t>张景华</w:t>
      </w:r>
      <w:r>
        <w:rPr>
          <w:rFonts w:hint="eastAsia" w:ascii="仿宋_GB2312" w:eastAsia="仿宋_GB2312"/>
          <w:sz w:val="32"/>
          <w:szCs w:val="32"/>
          <w:lang w:val="en-US" w:eastAsia="zh-CN"/>
        </w:rPr>
        <w:t xml:space="preserve"> </w:t>
      </w:r>
      <w:r>
        <w:rPr>
          <w:rFonts w:hint="eastAsia" w:ascii="仿宋_GB2312" w:eastAsia="仿宋_GB2312"/>
          <w:sz w:val="32"/>
          <w:szCs w:val="32"/>
        </w:rPr>
        <w:t xml:space="preserve"> 市财政局副局长</w:t>
      </w:r>
    </w:p>
    <w:p>
      <w:pPr>
        <w:keepNext w:val="0"/>
        <w:keepLines w:val="0"/>
        <w:pageBreakBefore w:val="0"/>
        <w:widowControl w:val="0"/>
        <w:kinsoku/>
        <w:wordWrap/>
        <w:overflowPunct/>
        <w:topLinePunct w:val="0"/>
        <w:autoSpaceDE/>
        <w:autoSpaceDN/>
        <w:bidi w:val="0"/>
        <w:adjustRightInd/>
        <w:snapToGrid/>
        <w:spacing w:line="580" w:lineRule="exact"/>
        <w:ind w:firstLine="2240" w:firstLineChars="700"/>
        <w:jc w:val="both"/>
        <w:textAlignment w:val="auto"/>
        <w:rPr>
          <w:rFonts w:ascii="仿宋_GB2312" w:eastAsia="仿宋_GB2312"/>
          <w:sz w:val="32"/>
          <w:szCs w:val="32"/>
        </w:rPr>
      </w:pPr>
      <w:r>
        <w:rPr>
          <w:rFonts w:hint="eastAsia" w:ascii="仿宋_GB2312" w:eastAsia="仿宋_GB2312"/>
          <w:sz w:val="32"/>
          <w:szCs w:val="32"/>
        </w:rPr>
        <w:t>黄  杰</w:t>
      </w:r>
      <w:r>
        <w:rPr>
          <w:rFonts w:hint="eastAsia" w:ascii="仿宋_GB2312" w:eastAsia="仿宋_GB2312"/>
          <w:sz w:val="32"/>
          <w:szCs w:val="32"/>
          <w:lang w:val="en-US" w:eastAsia="zh-CN"/>
        </w:rPr>
        <w:t xml:space="preserve"> </w:t>
      </w:r>
      <w:r>
        <w:rPr>
          <w:rFonts w:hint="eastAsia" w:ascii="仿宋_GB2312" w:eastAsia="仿宋_GB2312"/>
          <w:sz w:val="32"/>
          <w:szCs w:val="32"/>
        </w:rPr>
        <w:t xml:space="preserve"> 市人力资源社会保障局副局长</w:t>
      </w:r>
    </w:p>
    <w:p>
      <w:pPr>
        <w:keepNext w:val="0"/>
        <w:keepLines w:val="0"/>
        <w:pageBreakBefore w:val="0"/>
        <w:widowControl w:val="0"/>
        <w:kinsoku/>
        <w:wordWrap/>
        <w:overflowPunct/>
        <w:topLinePunct w:val="0"/>
        <w:autoSpaceDE/>
        <w:autoSpaceDN/>
        <w:bidi w:val="0"/>
        <w:adjustRightInd/>
        <w:snapToGrid/>
        <w:spacing w:line="580" w:lineRule="exact"/>
        <w:ind w:firstLine="2240" w:firstLineChars="700"/>
        <w:jc w:val="both"/>
        <w:textAlignment w:val="auto"/>
        <w:rPr>
          <w:rFonts w:hint="eastAsia" w:ascii="仿宋_GB2312" w:eastAsia="仿宋_GB2312"/>
          <w:sz w:val="32"/>
          <w:szCs w:val="32"/>
        </w:rPr>
      </w:pPr>
      <w:r>
        <w:rPr>
          <w:rFonts w:hint="eastAsia" w:ascii="仿宋_GB2312" w:eastAsia="仿宋_GB2312"/>
          <w:sz w:val="32"/>
          <w:szCs w:val="32"/>
        </w:rPr>
        <w:t>魏振海</w:t>
      </w:r>
      <w:r>
        <w:rPr>
          <w:rFonts w:hint="eastAsia" w:ascii="仿宋_GB2312" w:eastAsia="仿宋_GB2312"/>
          <w:sz w:val="32"/>
          <w:szCs w:val="32"/>
          <w:lang w:val="en-US" w:eastAsia="zh-CN"/>
        </w:rPr>
        <w:t xml:space="preserve">  </w:t>
      </w:r>
      <w:r>
        <w:rPr>
          <w:rFonts w:hint="eastAsia" w:ascii="仿宋_GB2312" w:eastAsia="仿宋_GB2312"/>
          <w:sz w:val="32"/>
          <w:szCs w:val="32"/>
        </w:rPr>
        <w:t>市生态环境局副局长</w:t>
      </w:r>
    </w:p>
    <w:p>
      <w:pPr>
        <w:keepNext w:val="0"/>
        <w:keepLines w:val="0"/>
        <w:pageBreakBefore w:val="0"/>
        <w:widowControl w:val="0"/>
        <w:kinsoku/>
        <w:wordWrap/>
        <w:overflowPunct/>
        <w:topLinePunct w:val="0"/>
        <w:autoSpaceDE/>
        <w:autoSpaceDN/>
        <w:bidi w:val="0"/>
        <w:adjustRightInd/>
        <w:snapToGrid/>
        <w:spacing w:line="580" w:lineRule="exact"/>
        <w:ind w:firstLine="2240" w:firstLineChars="700"/>
        <w:jc w:val="both"/>
        <w:textAlignment w:val="auto"/>
        <w:rPr>
          <w:rFonts w:ascii="仿宋_GB2312" w:eastAsia="仿宋_GB2312"/>
          <w:sz w:val="32"/>
          <w:szCs w:val="32"/>
        </w:rPr>
      </w:pPr>
      <w:r>
        <w:rPr>
          <w:rFonts w:hint="eastAsia" w:ascii="仿宋_GB2312" w:eastAsia="仿宋_GB2312"/>
          <w:sz w:val="32"/>
          <w:szCs w:val="32"/>
        </w:rPr>
        <w:t>王仁善</w:t>
      </w:r>
      <w:r>
        <w:rPr>
          <w:rFonts w:hint="eastAsia" w:ascii="仿宋_GB2312" w:eastAsia="仿宋_GB2312"/>
          <w:sz w:val="32"/>
          <w:szCs w:val="32"/>
          <w:lang w:val="en-US" w:eastAsia="zh-CN"/>
        </w:rPr>
        <w:t xml:space="preserve">  </w:t>
      </w:r>
      <w:r>
        <w:rPr>
          <w:rFonts w:hint="eastAsia" w:ascii="仿宋_GB2312" w:eastAsia="仿宋_GB2312"/>
          <w:sz w:val="32"/>
          <w:szCs w:val="32"/>
        </w:rPr>
        <w:t>市住房城乡建设局调研员</w:t>
      </w:r>
    </w:p>
    <w:p>
      <w:pPr>
        <w:keepNext w:val="0"/>
        <w:keepLines w:val="0"/>
        <w:pageBreakBefore w:val="0"/>
        <w:widowControl w:val="0"/>
        <w:kinsoku/>
        <w:wordWrap/>
        <w:overflowPunct/>
        <w:topLinePunct w:val="0"/>
        <w:autoSpaceDE/>
        <w:autoSpaceDN/>
        <w:bidi w:val="0"/>
        <w:adjustRightInd/>
        <w:snapToGrid/>
        <w:spacing w:line="580" w:lineRule="exact"/>
        <w:ind w:firstLine="2240" w:firstLineChars="700"/>
        <w:jc w:val="both"/>
        <w:textAlignment w:val="auto"/>
        <w:rPr>
          <w:rFonts w:ascii="仿宋_GB2312" w:eastAsia="仿宋_GB2312"/>
          <w:sz w:val="32"/>
          <w:szCs w:val="32"/>
        </w:rPr>
      </w:pPr>
      <w:r>
        <w:rPr>
          <w:rFonts w:hint="eastAsia" w:ascii="仿宋_GB2312" w:eastAsia="仿宋_GB2312"/>
          <w:sz w:val="32"/>
          <w:szCs w:val="32"/>
        </w:rPr>
        <w:t>杨列兵</w:t>
      </w:r>
      <w:r>
        <w:rPr>
          <w:rFonts w:hint="eastAsia" w:ascii="仿宋_GB2312" w:eastAsia="仿宋_GB2312"/>
          <w:sz w:val="32"/>
          <w:szCs w:val="32"/>
          <w:lang w:val="en-US" w:eastAsia="zh-CN"/>
        </w:rPr>
        <w:t xml:space="preserve">  </w:t>
      </w:r>
      <w:r>
        <w:rPr>
          <w:rFonts w:hint="eastAsia" w:ascii="仿宋_GB2312" w:eastAsia="仿宋_GB2312"/>
          <w:sz w:val="32"/>
          <w:szCs w:val="32"/>
        </w:rPr>
        <w:t>市交通运输局副局长</w:t>
      </w:r>
    </w:p>
    <w:p>
      <w:pPr>
        <w:keepNext w:val="0"/>
        <w:keepLines w:val="0"/>
        <w:pageBreakBefore w:val="0"/>
        <w:widowControl w:val="0"/>
        <w:kinsoku/>
        <w:wordWrap/>
        <w:overflowPunct/>
        <w:topLinePunct w:val="0"/>
        <w:autoSpaceDE/>
        <w:autoSpaceDN/>
        <w:bidi w:val="0"/>
        <w:adjustRightInd/>
        <w:snapToGrid/>
        <w:spacing w:line="580" w:lineRule="exact"/>
        <w:ind w:firstLine="2240" w:firstLineChars="700"/>
        <w:jc w:val="both"/>
        <w:textAlignment w:val="auto"/>
        <w:rPr>
          <w:rFonts w:ascii="仿宋_GB2312" w:eastAsia="仿宋_GB2312"/>
          <w:sz w:val="32"/>
          <w:szCs w:val="32"/>
        </w:rPr>
      </w:pPr>
      <w:r>
        <w:rPr>
          <w:rFonts w:hint="eastAsia" w:ascii="仿宋_GB2312" w:eastAsia="仿宋_GB2312"/>
          <w:sz w:val="32"/>
          <w:szCs w:val="32"/>
        </w:rPr>
        <w:t>周智生</w:t>
      </w:r>
      <w:r>
        <w:rPr>
          <w:rFonts w:hint="eastAsia" w:ascii="仿宋_GB2312" w:eastAsia="仿宋_GB2312"/>
          <w:sz w:val="32"/>
          <w:szCs w:val="32"/>
          <w:lang w:val="en-US" w:eastAsia="zh-CN"/>
        </w:rPr>
        <w:t xml:space="preserve">  </w:t>
      </w:r>
      <w:r>
        <w:rPr>
          <w:rFonts w:hint="eastAsia" w:ascii="仿宋_GB2312" w:eastAsia="仿宋_GB2312"/>
          <w:sz w:val="32"/>
          <w:szCs w:val="32"/>
        </w:rPr>
        <w:t>市卫生健康委副调研员</w:t>
      </w:r>
    </w:p>
    <w:p>
      <w:pPr>
        <w:keepNext w:val="0"/>
        <w:keepLines w:val="0"/>
        <w:pageBreakBefore w:val="0"/>
        <w:widowControl w:val="0"/>
        <w:kinsoku/>
        <w:wordWrap/>
        <w:overflowPunct/>
        <w:topLinePunct w:val="0"/>
        <w:autoSpaceDE/>
        <w:autoSpaceDN/>
        <w:bidi w:val="0"/>
        <w:adjustRightInd/>
        <w:snapToGrid/>
        <w:spacing w:line="580" w:lineRule="exact"/>
        <w:ind w:firstLine="2240" w:firstLineChars="700"/>
        <w:jc w:val="both"/>
        <w:textAlignment w:val="auto"/>
        <w:rPr>
          <w:rFonts w:ascii="仿宋_GB2312" w:eastAsia="仿宋_GB2312"/>
          <w:sz w:val="32"/>
          <w:szCs w:val="32"/>
        </w:rPr>
      </w:pPr>
      <w:r>
        <w:rPr>
          <w:rFonts w:hint="eastAsia" w:ascii="仿宋_GB2312" w:eastAsia="仿宋_GB2312"/>
          <w:sz w:val="32"/>
          <w:szCs w:val="32"/>
        </w:rPr>
        <w:t>赵登伟</w:t>
      </w:r>
      <w:r>
        <w:rPr>
          <w:rFonts w:hint="eastAsia" w:ascii="仿宋_GB2312" w:eastAsia="仿宋_GB2312"/>
          <w:sz w:val="32"/>
          <w:szCs w:val="32"/>
          <w:lang w:val="en-US" w:eastAsia="zh-CN"/>
        </w:rPr>
        <w:t xml:space="preserve"> </w:t>
      </w:r>
      <w:r>
        <w:rPr>
          <w:rFonts w:hint="eastAsia" w:ascii="仿宋_GB2312" w:eastAsia="仿宋_GB2312"/>
          <w:sz w:val="32"/>
          <w:szCs w:val="32"/>
        </w:rPr>
        <w:t xml:space="preserve"> 市应急局副局长</w:t>
      </w:r>
    </w:p>
    <w:p>
      <w:pPr>
        <w:keepNext w:val="0"/>
        <w:keepLines w:val="0"/>
        <w:pageBreakBefore w:val="0"/>
        <w:widowControl w:val="0"/>
        <w:kinsoku/>
        <w:wordWrap/>
        <w:overflowPunct/>
        <w:topLinePunct w:val="0"/>
        <w:autoSpaceDE/>
        <w:autoSpaceDN/>
        <w:bidi w:val="0"/>
        <w:adjustRightInd/>
        <w:snapToGrid/>
        <w:spacing w:line="580" w:lineRule="exact"/>
        <w:ind w:firstLine="2240" w:firstLineChars="700"/>
        <w:jc w:val="both"/>
        <w:textAlignment w:val="auto"/>
        <w:rPr>
          <w:rFonts w:ascii="仿宋_GB2312" w:eastAsia="仿宋_GB2312"/>
          <w:sz w:val="32"/>
          <w:szCs w:val="32"/>
        </w:rPr>
      </w:pPr>
      <w:r>
        <w:rPr>
          <w:rFonts w:hint="eastAsia" w:ascii="仿宋_GB2312" w:eastAsia="仿宋_GB2312"/>
          <w:sz w:val="32"/>
          <w:szCs w:val="32"/>
        </w:rPr>
        <w:t>刘安营</w:t>
      </w:r>
      <w:r>
        <w:rPr>
          <w:rFonts w:hint="eastAsia" w:ascii="仿宋_GB2312" w:eastAsia="仿宋_GB2312"/>
          <w:sz w:val="32"/>
          <w:szCs w:val="32"/>
          <w:lang w:val="en-US" w:eastAsia="zh-CN"/>
        </w:rPr>
        <w:t xml:space="preserve"> </w:t>
      </w:r>
      <w:r>
        <w:rPr>
          <w:rFonts w:hint="eastAsia" w:ascii="仿宋_GB2312" w:eastAsia="仿宋_GB2312"/>
          <w:sz w:val="32"/>
          <w:szCs w:val="32"/>
        </w:rPr>
        <w:t xml:space="preserve"> 市消防支队副支队长</w:t>
      </w:r>
    </w:p>
    <w:p>
      <w:pPr>
        <w:keepNext w:val="0"/>
        <w:keepLines w:val="0"/>
        <w:pageBreakBefore w:val="0"/>
        <w:widowControl w:val="0"/>
        <w:kinsoku/>
        <w:wordWrap/>
        <w:overflowPunct/>
        <w:topLinePunct w:val="0"/>
        <w:autoSpaceDE/>
        <w:autoSpaceDN/>
        <w:bidi w:val="0"/>
        <w:adjustRightInd/>
        <w:snapToGrid/>
        <w:spacing w:line="580" w:lineRule="exact"/>
        <w:ind w:firstLine="2240" w:firstLineChars="700"/>
        <w:jc w:val="both"/>
        <w:textAlignment w:val="auto"/>
        <w:rPr>
          <w:rFonts w:ascii="仿宋_GB2312" w:eastAsia="仿宋_GB2312"/>
          <w:sz w:val="32"/>
          <w:szCs w:val="32"/>
        </w:rPr>
      </w:pPr>
      <w:r>
        <w:rPr>
          <w:rFonts w:hint="eastAsia" w:ascii="仿宋_GB2312" w:eastAsia="仿宋_GB2312"/>
          <w:sz w:val="32"/>
          <w:szCs w:val="32"/>
        </w:rPr>
        <w:t>朱传璋</w:t>
      </w:r>
      <w:r>
        <w:rPr>
          <w:rFonts w:hint="eastAsia" w:ascii="仿宋_GB2312" w:eastAsia="仿宋_GB2312"/>
          <w:sz w:val="32"/>
          <w:szCs w:val="32"/>
          <w:lang w:val="en-US" w:eastAsia="zh-CN"/>
        </w:rPr>
        <w:t xml:space="preserve">  </w:t>
      </w:r>
      <w:r>
        <w:rPr>
          <w:rFonts w:hint="eastAsia" w:ascii="仿宋_GB2312" w:eastAsia="仿宋_GB2312"/>
          <w:sz w:val="32"/>
          <w:szCs w:val="32"/>
        </w:rPr>
        <w:t>市市场监管局党组成员</w:t>
      </w:r>
    </w:p>
    <w:p>
      <w:pPr>
        <w:keepNext w:val="0"/>
        <w:keepLines w:val="0"/>
        <w:pageBreakBefore w:val="0"/>
        <w:widowControl w:val="0"/>
        <w:kinsoku/>
        <w:wordWrap/>
        <w:overflowPunct/>
        <w:topLinePunct w:val="0"/>
        <w:autoSpaceDE/>
        <w:autoSpaceDN/>
        <w:bidi w:val="0"/>
        <w:adjustRightInd/>
        <w:snapToGrid/>
        <w:spacing w:line="580" w:lineRule="exact"/>
        <w:ind w:firstLine="2240" w:firstLineChars="700"/>
        <w:jc w:val="both"/>
        <w:textAlignment w:val="auto"/>
        <w:rPr>
          <w:rFonts w:ascii="仿宋_GB2312" w:eastAsia="仿宋_GB2312"/>
          <w:sz w:val="32"/>
          <w:szCs w:val="32"/>
        </w:rPr>
      </w:pPr>
      <w:r>
        <w:rPr>
          <w:rFonts w:hint="eastAsia" w:ascii="仿宋_GB2312" w:eastAsia="仿宋_GB2312"/>
          <w:sz w:val="32"/>
          <w:szCs w:val="32"/>
        </w:rPr>
        <w:t xml:space="preserve">魏  涛 </w:t>
      </w:r>
      <w:r>
        <w:rPr>
          <w:rFonts w:hint="eastAsia" w:ascii="仿宋_GB2312" w:eastAsia="仿宋_GB2312"/>
          <w:sz w:val="32"/>
          <w:szCs w:val="32"/>
          <w:lang w:val="en-US" w:eastAsia="zh-CN"/>
        </w:rPr>
        <w:t xml:space="preserve"> </w:t>
      </w:r>
      <w:r>
        <w:rPr>
          <w:rFonts w:hint="eastAsia" w:ascii="仿宋_GB2312" w:eastAsia="仿宋_GB2312"/>
          <w:sz w:val="32"/>
          <w:szCs w:val="32"/>
        </w:rPr>
        <w:t>市信访局副局长</w:t>
      </w:r>
    </w:p>
    <w:p>
      <w:pPr>
        <w:keepNext w:val="0"/>
        <w:keepLines w:val="0"/>
        <w:pageBreakBefore w:val="0"/>
        <w:widowControl w:val="0"/>
        <w:kinsoku/>
        <w:wordWrap/>
        <w:overflowPunct/>
        <w:topLinePunct w:val="0"/>
        <w:autoSpaceDE/>
        <w:autoSpaceDN/>
        <w:bidi w:val="0"/>
        <w:adjustRightInd/>
        <w:snapToGrid/>
        <w:spacing w:line="580" w:lineRule="exact"/>
        <w:ind w:firstLine="2240" w:firstLineChars="700"/>
        <w:jc w:val="both"/>
        <w:textAlignment w:val="auto"/>
        <w:rPr>
          <w:rFonts w:ascii="仿宋_GB2312" w:eastAsia="仿宋_GB2312"/>
          <w:sz w:val="32"/>
          <w:szCs w:val="32"/>
        </w:rPr>
      </w:pPr>
      <w:r>
        <w:rPr>
          <w:rFonts w:hint="eastAsia" w:ascii="仿宋_GB2312" w:eastAsia="仿宋_GB2312"/>
          <w:sz w:val="32"/>
          <w:szCs w:val="32"/>
        </w:rPr>
        <w:t xml:space="preserve">贾继勇 </w:t>
      </w:r>
      <w:r>
        <w:rPr>
          <w:rFonts w:hint="eastAsia" w:ascii="仿宋_GB2312" w:eastAsia="仿宋_GB2312"/>
          <w:sz w:val="32"/>
          <w:szCs w:val="32"/>
          <w:lang w:val="en-US" w:eastAsia="zh-CN"/>
        </w:rPr>
        <w:t xml:space="preserve"> </w:t>
      </w:r>
      <w:r>
        <w:rPr>
          <w:rFonts w:hint="eastAsia" w:ascii="仿宋_GB2312" w:eastAsia="仿宋_GB2312"/>
          <w:sz w:val="32"/>
          <w:szCs w:val="32"/>
        </w:rPr>
        <w:t>市城市管理局市政园林服务中心主任</w:t>
      </w:r>
    </w:p>
    <w:p>
      <w:pPr>
        <w:keepNext w:val="0"/>
        <w:keepLines w:val="0"/>
        <w:pageBreakBefore w:val="0"/>
        <w:widowControl w:val="0"/>
        <w:kinsoku/>
        <w:wordWrap/>
        <w:overflowPunct/>
        <w:topLinePunct w:val="0"/>
        <w:autoSpaceDE/>
        <w:autoSpaceDN/>
        <w:bidi w:val="0"/>
        <w:adjustRightInd/>
        <w:snapToGrid/>
        <w:spacing w:line="580" w:lineRule="exact"/>
        <w:ind w:firstLine="2240" w:firstLineChars="700"/>
        <w:jc w:val="both"/>
        <w:textAlignment w:val="auto"/>
        <w:rPr>
          <w:rFonts w:ascii="仿宋_GB2312" w:eastAsia="仿宋_GB2312"/>
          <w:sz w:val="32"/>
          <w:szCs w:val="32"/>
        </w:rPr>
      </w:pPr>
      <w:r>
        <w:rPr>
          <w:rFonts w:hint="eastAsia" w:ascii="仿宋_GB2312" w:eastAsia="仿宋_GB2312"/>
          <w:sz w:val="32"/>
          <w:szCs w:val="32"/>
        </w:rPr>
        <w:t xml:space="preserve">张立文 </w:t>
      </w:r>
      <w:r>
        <w:rPr>
          <w:rFonts w:hint="eastAsia" w:ascii="仿宋_GB2312" w:eastAsia="仿宋_GB2312"/>
          <w:sz w:val="32"/>
          <w:szCs w:val="32"/>
          <w:lang w:val="en-US" w:eastAsia="zh-CN"/>
        </w:rPr>
        <w:t xml:space="preserve"> </w:t>
      </w:r>
      <w:r>
        <w:rPr>
          <w:rFonts w:hint="eastAsia" w:ascii="仿宋_GB2312" w:eastAsia="仿宋_GB2312"/>
          <w:sz w:val="32"/>
          <w:szCs w:val="32"/>
        </w:rPr>
        <w:t>市气象局副局长</w:t>
      </w:r>
    </w:p>
    <w:p>
      <w:pPr>
        <w:keepNext w:val="0"/>
        <w:keepLines w:val="0"/>
        <w:pageBreakBefore w:val="0"/>
        <w:widowControl w:val="0"/>
        <w:kinsoku/>
        <w:wordWrap/>
        <w:overflowPunct/>
        <w:topLinePunct w:val="0"/>
        <w:autoSpaceDE/>
        <w:autoSpaceDN/>
        <w:bidi w:val="0"/>
        <w:adjustRightInd/>
        <w:snapToGrid/>
        <w:spacing w:line="580" w:lineRule="exact"/>
        <w:ind w:firstLine="2240" w:firstLineChars="700"/>
        <w:jc w:val="both"/>
        <w:textAlignment w:val="auto"/>
        <w:rPr>
          <w:rFonts w:ascii="仿宋_GB2312" w:eastAsia="仿宋_GB2312"/>
          <w:sz w:val="32"/>
          <w:szCs w:val="32"/>
        </w:rPr>
      </w:pPr>
      <w:r>
        <w:rPr>
          <w:rFonts w:hint="eastAsia" w:ascii="仿宋_GB2312" w:eastAsia="仿宋_GB2312"/>
          <w:sz w:val="32"/>
          <w:szCs w:val="32"/>
        </w:rPr>
        <w:t xml:space="preserve">田  鹏 </w:t>
      </w:r>
      <w:r>
        <w:rPr>
          <w:rFonts w:hint="eastAsia" w:ascii="仿宋_GB2312" w:eastAsia="仿宋_GB2312"/>
          <w:sz w:val="32"/>
          <w:szCs w:val="32"/>
          <w:lang w:val="en-US" w:eastAsia="zh-CN"/>
        </w:rPr>
        <w:t xml:space="preserve"> </w:t>
      </w:r>
      <w:r>
        <w:rPr>
          <w:rFonts w:hint="eastAsia" w:ascii="仿宋_GB2312" w:eastAsia="仿宋_GB2312"/>
          <w:sz w:val="32"/>
          <w:szCs w:val="32"/>
        </w:rPr>
        <w:t>枣庄供电公司总工程师</w:t>
      </w:r>
    </w:p>
    <w:p>
      <w:pPr>
        <w:keepNext w:val="0"/>
        <w:keepLines w:val="0"/>
        <w:pageBreakBefore w:val="0"/>
        <w:widowControl w:val="0"/>
        <w:kinsoku/>
        <w:wordWrap/>
        <w:overflowPunct/>
        <w:topLinePunct w:val="0"/>
        <w:autoSpaceDE/>
        <w:autoSpaceDN/>
        <w:bidi w:val="0"/>
        <w:adjustRightInd/>
        <w:snapToGrid/>
        <w:spacing w:line="580" w:lineRule="exact"/>
        <w:ind w:firstLine="2240" w:firstLineChars="700"/>
        <w:jc w:val="both"/>
        <w:textAlignment w:val="auto"/>
        <w:rPr>
          <w:rFonts w:ascii="仿宋_GB2312" w:eastAsia="仿宋_GB2312"/>
          <w:sz w:val="32"/>
          <w:szCs w:val="32"/>
        </w:rPr>
      </w:pPr>
      <w:r>
        <w:rPr>
          <w:rFonts w:hint="eastAsia" w:ascii="仿宋_GB2312" w:eastAsia="仿宋_GB2312"/>
          <w:sz w:val="32"/>
          <w:szCs w:val="32"/>
        </w:rPr>
        <w:t>刘  涛</w:t>
      </w:r>
      <w:r>
        <w:rPr>
          <w:rFonts w:hint="eastAsia" w:ascii="仿宋_GB2312" w:eastAsia="仿宋_GB2312"/>
          <w:sz w:val="32"/>
          <w:szCs w:val="32"/>
          <w:lang w:val="en-US" w:eastAsia="zh-CN"/>
        </w:rPr>
        <w:t xml:space="preserve">  </w:t>
      </w:r>
      <w:r>
        <w:rPr>
          <w:rFonts w:hint="eastAsia" w:ascii="仿宋_GB2312" w:eastAsia="仿宋_GB2312"/>
          <w:sz w:val="32"/>
          <w:szCs w:val="32"/>
        </w:rPr>
        <w:t>滕州市政府常务副市长</w:t>
      </w:r>
    </w:p>
    <w:p>
      <w:pPr>
        <w:keepNext w:val="0"/>
        <w:keepLines w:val="0"/>
        <w:pageBreakBefore w:val="0"/>
        <w:widowControl w:val="0"/>
        <w:kinsoku/>
        <w:wordWrap/>
        <w:overflowPunct/>
        <w:topLinePunct w:val="0"/>
        <w:autoSpaceDE/>
        <w:autoSpaceDN/>
        <w:bidi w:val="0"/>
        <w:adjustRightInd/>
        <w:snapToGrid/>
        <w:spacing w:line="580" w:lineRule="exact"/>
        <w:ind w:firstLine="2240" w:firstLineChars="700"/>
        <w:jc w:val="both"/>
        <w:textAlignment w:val="auto"/>
        <w:rPr>
          <w:rFonts w:ascii="仿宋_GB2312" w:eastAsia="仿宋_GB2312"/>
          <w:sz w:val="32"/>
          <w:szCs w:val="32"/>
        </w:rPr>
      </w:pPr>
      <w:r>
        <w:rPr>
          <w:rFonts w:hint="eastAsia" w:ascii="仿宋_GB2312" w:eastAsia="仿宋_GB2312"/>
          <w:sz w:val="32"/>
          <w:szCs w:val="32"/>
        </w:rPr>
        <w:t xml:space="preserve">李玉森 </w:t>
      </w:r>
      <w:r>
        <w:rPr>
          <w:rFonts w:hint="eastAsia" w:ascii="仿宋_GB2312" w:eastAsia="仿宋_GB2312"/>
          <w:sz w:val="32"/>
          <w:szCs w:val="32"/>
          <w:lang w:val="en-US" w:eastAsia="zh-CN"/>
        </w:rPr>
        <w:t xml:space="preserve"> </w:t>
      </w:r>
      <w:r>
        <w:rPr>
          <w:rFonts w:hint="eastAsia" w:ascii="仿宋_GB2312" w:eastAsia="仿宋_GB2312"/>
          <w:sz w:val="32"/>
          <w:szCs w:val="32"/>
        </w:rPr>
        <w:t>薛城区政府常务副区长</w:t>
      </w:r>
    </w:p>
    <w:p>
      <w:pPr>
        <w:keepNext w:val="0"/>
        <w:keepLines w:val="0"/>
        <w:pageBreakBefore w:val="0"/>
        <w:widowControl w:val="0"/>
        <w:kinsoku/>
        <w:wordWrap/>
        <w:overflowPunct/>
        <w:topLinePunct w:val="0"/>
        <w:autoSpaceDE/>
        <w:autoSpaceDN/>
        <w:bidi w:val="0"/>
        <w:adjustRightInd/>
        <w:snapToGrid/>
        <w:spacing w:line="580" w:lineRule="exact"/>
        <w:ind w:firstLine="2240" w:firstLineChars="700"/>
        <w:jc w:val="both"/>
        <w:textAlignment w:val="auto"/>
        <w:rPr>
          <w:rFonts w:hint="eastAsia" w:ascii="仿宋_GB2312" w:eastAsia="仿宋_GB2312"/>
          <w:sz w:val="32"/>
          <w:szCs w:val="32"/>
        </w:rPr>
      </w:pPr>
      <w:r>
        <w:rPr>
          <w:rFonts w:hint="eastAsia" w:ascii="仿宋_GB2312" w:eastAsia="仿宋_GB2312"/>
          <w:sz w:val="32"/>
          <w:szCs w:val="32"/>
        </w:rPr>
        <w:t xml:space="preserve">高志勇 </w:t>
      </w:r>
      <w:r>
        <w:rPr>
          <w:rFonts w:hint="eastAsia" w:ascii="仿宋_GB2312" w:eastAsia="仿宋_GB2312"/>
          <w:sz w:val="32"/>
          <w:szCs w:val="32"/>
          <w:lang w:val="en-US" w:eastAsia="zh-CN"/>
        </w:rPr>
        <w:t xml:space="preserve"> </w:t>
      </w:r>
      <w:r>
        <w:rPr>
          <w:rFonts w:hint="eastAsia" w:ascii="仿宋_GB2312" w:eastAsia="仿宋_GB2312"/>
          <w:sz w:val="32"/>
          <w:szCs w:val="32"/>
        </w:rPr>
        <w:t>山亭区政府常务副区长</w:t>
      </w:r>
    </w:p>
    <w:p>
      <w:pPr>
        <w:keepNext w:val="0"/>
        <w:keepLines w:val="0"/>
        <w:pageBreakBefore w:val="0"/>
        <w:widowControl w:val="0"/>
        <w:kinsoku/>
        <w:wordWrap/>
        <w:overflowPunct/>
        <w:topLinePunct w:val="0"/>
        <w:autoSpaceDE/>
        <w:autoSpaceDN/>
        <w:bidi w:val="0"/>
        <w:adjustRightInd/>
        <w:snapToGrid/>
        <w:spacing w:line="580" w:lineRule="exact"/>
        <w:ind w:firstLine="2240" w:firstLineChars="700"/>
        <w:jc w:val="both"/>
        <w:textAlignment w:val="auto"/>
        <w:rPr>
          <w:rFonts w:ascii="仿宋_GB2312" w:eastAsia="仿宋_GB2312"/>
          <w:sz w:val="32"/>
          <w:szCs w:val="32"/>
        </w:rPr>
      </w:pPr>
      <w:r>
        <w:rPr>
          <w:rFonts w:hint="eastAsia" w:ascii="仿宋_GB2312" w:eastAsia="仿宋_GB2312"/>
          <w:sz w:val="32"/>
          <w:szCs w:val="32"/>
        </w:rPr>
        <w:t xml:space="preserve">罗春耕 </w:t>
      </w:r>
      <w:r>
        <w:rPr>
          <w:rFonts w:hint="eastAsia" w:ascii="仿宋_GB2312" w:eastAsia="仿宋_GB2312"/>
          <w:sz w:val="32"/>
          <w:szCs w:val="32"/>
          <w:lang w:val="en-US" w:eastAsia="zh-CN"/>
        </w:rPr>
        <w:t xml:space="preserve"> </w:t>
      </w:r>
      <w:r>
        <w:rPr>
          <w:rFonts w:hint="eastAsia" w:ascii="仿宋_GB2312" w:eastAsia="仿宋_GB2312"/>
          <w:sz w:val="32"/>
          <w:szCs w:val="32"/>
        </w:rPr>
        <w:t>市中区政府副区长</w:t>
      </w:r>
    </w:p>
    <w:p>
      <w:pPr>
        <w:keepNext w:val="0"/>
        <w:keepLines w:val="0"/>
        <w:pageBreakBefore w:val="0"/>
        <w:widowControl w:val="0"/>
        <w:kinsoku/>
        <w:wordWrap/>
        <w:overflowPunct/>
        <w:topLinePunct w:val="0"/>
        <w:autoSpaceDE/>
        <w:autoSpaceDN/>
        <w:bidi w:val="0"/>
        <w:adjustRightInd/>
        <w:snapToGrid/>
        <w:spacing w:line="580" w:lineRule="exact"/>
        <w:ind w:firstLine="2240" w:firstLineChars="700"/>
        <w:jc w:val="both"/>
        <w:textAlignment w:val="auto"/>
        <w:rPr>
          <w:rFonts w:ascii="仿宋_GB2312" w:eastAsia="仿宋_GB2312"/>
          <w:sz w:val="32"/>
          <w:szCs w:val="32"/>
        </w:rPr>
      </w:pPr>
      <w:r>
        <w:rPr>
          <w:rFonts w:hint="eastAsia" w:ascii="仿宋_GB2312" w:eastAsia="仿宋_GB2312"/>
          <w:sz w:val="32"/>
          <w:szCs w:val="32"/>
        </w:rPr>
        <w:t>李  义</w:t>
      </w:r>
      <w:r>
        <w:rPr>
          <w:rFonts w:hint="eastAsia" w:ascii="仿宋_GB2312" w:eastAsia="仿宋_GB2312"/>
          <w:sz w:val="32"/>
          <w:szCs w:val="32"/>
          <w:lang w:val="en-US" w:eastAsia="zh-CN"/>
        </w:rPr>
        <w:t xml:space="preserve">  </w:t>
      </w:r>
      <w:r>
        <w:rPr>
          <w:rFonts w:hint="eastAsia" w:ascii="仿宋_GB2312" w:eastAsia="仿宋_GB2312"/>
          <w:sz w:val="32"/>
          <w:szCs w:val="32"/>
        </w:rPr>
        <w:t>峄城区政府副区长</w:t>
      </w:r>
    </w:p>
    <w:p>
      <w:pPr>
        <w:keepNext w:val="0"/>
        <w:keepLines w:val="0"/>
        <w:pageBreakBefore w:val="0"/>
        <w:widowControl w:val="0"/>
        <w:kinsoku/>
        <w:wordWrap/>
        <w:overflowPunct/>
        <w:topLinePunct w:val="0"/>
        <w:autoSpaceDE/>
        <w:autoSpaceDN/>
        <w:bidi w:val="0"/>
        <w:adjustRightInd/>
        <w:snapToGrid/>
        <w:spacing w:line="580" w:lineRule="exact"/>
        <w:ind w:firstLine="2240" w:firstLineChars="700"/>
        <w:jc w:val="both"/>
        <w:textAlignment w:val="auto"/>
        <w:rPr>
          <w:rFonts w:ascii="仿宋_GB2312" w:eastAsia="仿宋_GB2312"/>
          <w:sz w:val="32"/>
          <w:szCs w:val="32"/>
        </w:rPr>
      </w:pPr>
      <w:r>
        <w:rPr>
          <w:rFonts w:hint="eastAsia" w:ascii="仿宋_GB2312" w:eastAsia="仿宋_GB2312"/>
          <w:sz w:val="32"/>
          <w:szCs w:val="32"/>
        </w:rPr>
        <w:t>杜飞廉</w:t>
      </w:r>
      <w:r>
        <w:rPr>
          <w:rFonts w:hint="eastAsia" w:ascii="仿宋_GB2312" w:eastAsia="仿宋_GB2312"/>
          <w:sz w:val="32"/>
          <w:szCs w:val="32"/>
          <w:lang w:val="en-US" w:eastAsia="zh-CN"/>
        </w:rPr>
        <w:t xml:space="preserve">  </w:t>
      </w:r>
      <w:r>
        <w:rPr>
          <w:rFonts w:hint="eastAsia" w:ascii="仿宋_GB2312" w:eastAsia="仿宋_GB2312"/>
          <w:sz w:val="32"/>
          <w:szCs w:val="32"/>
        </w:rPr>
        <w:t>台儿庄区政府常务副区长</w:t>
      </w:r>
    </w:p>
    <w:p>
      <w:pPr>
        <w:keepNext w:val="0"/>
        <w:keepLines w:val="0"/>
        <w:pageBreakBefore w:val="0"/>
        <w:widowControl w:val="0"/>
        <w:kinsoku/>
        <w:wordWrap/>
        <w:overflowPunct/>
        <w:topLinePunct w:val="0"/>
        <w:autoSpaceDE/>
        <w:autoSpaceDN/>
        <w:bidi w:val="0"/>
        <w:adjustRightInd/>
        <w:snapToGrid/>
        <w:spacing w:line="580" w:lineRule="exact"/>
        <w:ind w:firstLine="2240" w:firstLineChars="700"/>
        <w:jc w:val="both"/>
        <w:textAlignment w:val="auto"/>
        <w:rPr>
          <w:rFonts w:ascii="仿宋_GB2312" w:eastAsia="仿宋_GB2312"/>
          <w:sz w:val="32"/>
          <w:szCs w:val="32"/>
        </w:rPr>
      </w:pPr>
      <w:r>
        <w:rPr>
          <w:rFonts w:hint="eastAsia" w:ascii="仿宋_GB2312" w:eastAsia="仿宋_GB2312"/>
          <w:sz w:val="32"/>
          <w:szCs w:val="32"/>
        </w:rPr>
        <w:t>韩耀辉</w:t>
      </w:r>
      <w:r>
        <w:rPr>
          <w:rFonts w:hint="eastAsia" w:ascii="仿宋_GB2312" w:eastAsia="仿宋_GB2312"/>
          <w:sz w:val="32"/>
          <w:szCs w:val="32"/>
          <w:lang w:val="en-US" w:eastAsia="zh-CN"/>
        </w:rPr>
        <w:t xml:space="preserve">  </w:t>
      </w:r>
      <w:r>
        <w:rPr>
          <w:rFonts w:hint="eastAsia" w:ascii="仿宋_GB2312" w:eastAsia="仿宋_GB2312"/>
          <w:sz w:val="32"/>
          <w:szCs w:val="32"/>
        </w:rPr>
        <w:t>枣庄高新区管委会副主任</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z w:val="32"/>
          <w:szCs w:val="32"/>
        </w:rPr>
      </w:pPr>
      <w:r>
        <w:rPr>
          <w:rFonts w:hint="eastAsia" w:ascii="仿宋_GB2312" w:eastAsia="仿宋_GB2312"/>
          <w:sz w:val="32"/>
          <w:szCs w:val="32"/>
        </w:rPr>
        <w:t>指挥部办公室设在市住房和城乡建设局，刘全义兼任办公室主任，市住房城乡建设局调研员王仁善任副主任。</w:t>
      </w:r>
    </w:p>
    <w:p>
      <w:pPr>
        <w:spacing w:line="500" w:lineRule="exact"/>
        <w:rPr>
          <w:rFonts w:hint="eastAsia" w:ascii="黑体" w:eastAsia="黑体"/>
          <w:sz w:val="32"/>
          <w:szCs w:val="32"/>
        </w:rPr>
      </w:pPr>
      <w:r>
        <w:rPr>
          <w:rFonts w:hint="eastAsia" w:ascii="黑体" w:eastAsia="黑体"/>
          <w:sz w:val="32"/>
          <w:szCs w:val="32"/>
        </w:rPr>
        <w:br w:type="page"/>
      </w:r>
      <w:r>
        <w:rPr>
          <w:rFonts w:hint="eastAsia" w:ascii="黑体" w:eastAsia="黑体"/>
          <w:sz w:val="32"/>
          <w:szCs w:val="32"/>
        </w:rPr>
        <w:t>附件2</w:t>
      </w:r>
    </w:p>
    <w:tbl>
      <w:tblPr>
        <w:tblStyle w:val="25"/>
        <w:tblpPr w:leftFromText="180" w:rightFromText="180" w:vertAnchor="text" w:horzAnchor="page" w:tblpXSpec="center" w:tblpY="560"/>
        <w:tblOverlap w:val="never"/>
        <w:tblW w:w="898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1376"/>
        <w:gridCol w:w="4933"/>
        <w:gridCol w:w="1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jc w:val="center"/>
        </w:trPr>
        <w:tc>
          <w:tcPr>
            <w:tcW w:w="7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序号</w:t>
            </w:r>
          </w:p>
        </w:tc>
        <w:tc>
          <w:tcPr>
            <w:tcW w:w="13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姓 名</w:t>
            </w:r>
          </w:p>
        </w:tc>
        <w:tc>
          <w:tcPr>
            <w:tcW w:w="493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工作单位及职务</w:t>
            </w:r>
          </w:p>
        </w:tc>
        <w:tc>
          <w:tcPr>
            <w:tcW w:w="19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7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3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管崇然</w:t>
            </w:r>
          </w:p>
        </w:tc>
        <w:tc>
          <w:tcPr>
            <w:tcW w:w="493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市消防支队防火处高级工程师</w:t>
            </w:r>
          </w:p>
        </w:tc>
        <w:tc>
          <w:tcPr>
            <w:tcW w:w="19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13561166776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7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13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穆居洋</w:t>
            </w:r>
          </w:p>
        </w:tc>
        <w:tc>
          <w:tcPr>
            <w:tcW w:w="493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市消防支队司令部工程师</w:t>
            </w:r>
          </w:p>
        </w:tc>
        <w:tc>
          <w:tcPr>
            <w:tcW w:w="19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13906323605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7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13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张文海</w:t>
            </w:r>
          </w:p>
        </w:tc>
        <w:tc>
          <w:tcPr>
            <w:tcW w:w="493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市应急局应急指挥中心主任</w:t>
            </w:r>
          </w:p>
        </w:tc>
        <w:tc>
          <w:tcPr>
            <w:tcW w:w="19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13589610095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7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13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王传国</w:t>
            </w:r>
          </w:p>
        </w:tc>
        <w:tc>
          <w:tcPr>
            <w:tcW w:w="493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市市场监督管理局特监科科长</w:t>
            </w:r>
          </w:p>
        </w:tc>
        <w:tc>
          <w:tcPr>
            <w:tcW w:w="19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18863268019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7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13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李  伟</w:t>
            </w:r>
          </w:p>
        </w:tc>
        <w:tc>
          <w:tcPr>
            <w:tcW w:w="493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山东省特检院枣庄分院副院长</w:t>
            </w:r>
          </w:p>
        </w:tc>
        <w:tc>
          <w:tcPr>
            <w:tcW w:w="19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13906322762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7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w:t>
            </w:r>
          </w:p>
        </w:tc>
        <w:tc>
          <w:tcPr>
            <w:tcW w:w="13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韩  海</w:t>
            </w:r>
          </w:p>
        </w:tc>
        <w:tc>
          <w:tcPr>
            <w:tcW w:w="493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市城乡规划设计研究院工程技术应用研究员</w:t>
            </w:r>
          </w:p>
        </w:tc>
        <w:tc>
          <w:tcPr>
            <w:tcW w:w="19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13326323999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7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w:t>
            </w:r>
          </w:p>
        </w:tc>
        <w:tc>
          <w:tcPr>
            <w:tcW w:w="13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郭成广</w:t>
            </w:r>
          </w:p>
        </w:tc>
        <w:tc>
          <w:tcPr>
            <w:tcW w:w="493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市城乡规划设计研究院高级工程师</w:t>
            </w:r>
          </w:p>
        </w:tc>
        <w:tc>
          <w:tcPr>
            <w:tcW w:w="19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13563289907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7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w:t>
            </w:r>
          </w:p>
        </w:tc>
        <w:tc>
          <w:tcPr>
            <w:tcW w:w="13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张跃鹏</w:t>
            </w:r>
          </w:p>
        </w:tc>
        <w:tc>
          <w:tcPr>
            <w:tcW w:w="493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市建筑设计研究院高级工程师</w:t>
            </w:r>
          </w:p>
        </w:tc>
        <w:tc>
          <w:tcPr>
            <w:tcW w:w="19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13606328958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7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w:t>
            </w:r>
          </w:p>
        </w:tc>
        <w:tc>
          <w:tcPr>
            <w:tcW w:w="13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崔继敏</w:t>
            </w:r>
          </w:p>
        </w:tc>
        <w:tc>
          <w:tcPr>
            <w:tcW w:w="493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滕州市热力有限公司总工程师</w:t>
            </w:r>
          </w:p>
        </w:tc>
        <w:tc>
          <w:tcPr>
            <w:tcW w:w="19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15666373529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7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w:t>
            </w:r>
          </w:p>
        </w:tc>
        <w:tc>
          <w:tcPr>
            <w:tcW w:w="13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刘希豹</w:t>
            </w:r>
          </w:p>
        </w:tc>
        <w:tc>
          <w:tcPr>
            <w:tcW w:w="493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滕州新源热力有限公司副总经理</w:t>
            </w:r>
          </w:p>
        </w:tc>
        <w:tc>
          <w:tcPr>
            <w:tcW w:w="19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18863299909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7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w:t>
            </w:r>
          </w:p>
        </w:tc>
        <w:tc>
          <w:tcPr>
            <w:tcW w:w="13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张西海</w:t>
            </w:r>
          </w:p>
        </w:tc>
        <w:tc>
          <w:tcPr>
            <w:tcW w:w="493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山亭区翼云热力有限公司副经理</w:t>
            </w:r>
          </w:p>
        </w:tc>
        <w:tc>
          <w:tcPr>
            <w:tcW w:w="19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15949950828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7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13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彭  瑾</w:t>
            </w:r>
          </w:p>
        </w:tc>
        <w:tc>
          <w:tcPr>
            <w:tcW w:w="493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山亭区翼云热力有限公司副经理</w:t>
            </w:r>
          </w:p>
        </w:tc>
        <w:tc>
          <w:tcPr>
            <w:tcW w:w="19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13616378156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7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tc>
        <w:tc>
          <w:tcPr>
            <w:tcW w:w="13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裴保信</w:t>
            </w:r>
          </w:p>
        </w:tc>
        <w:tc>
          <w:tcPr>
            <w:tcW w:w="493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枣庄市热力总公司副总经理</w:t>
            </w:r>
          </w:p>
        </w:tc>
        <w:tc>
          <w:tcPr>
            <w:tcW w:w="19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13806321167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7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w:t>
            </w:r>
          </w:p>
        </w:tc>
        <w:tc>
          <w:tcPr>
            <w:tcW w:w="13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张祥贵</w:t>
            </w:r>
          </w:p>
        </w:tc>
        <w:tc>
          <w:tcPr>
            <w:tcW w:w="493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枣庄市热力总公司副总经理</w:t>
            </w:r>
          </w:p>
        </w:tc>
        <w:tc>
          <w:tcPr>
            <w:tcW w:w="19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18866321069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7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13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张海东</w:t>
            </w:r>
          </w:p>
        </w:tc>
        <w:tc>
          <w:tcPr>
            <w:tcW w:w="493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枣庄市热力总公司管线所所长</w:t>
            </w:r>
          </w:p>
        </w:tc>
        <w:tc>
          <w:tcPr>
            <w:tcW w:w="19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13506321211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7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w:t>
            </w:r>
          </w:p>
        </w:tc>
        <w:tc>
          <w:tcPr>
            <w:tcW w:w="13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高长亚</w:t>
            </w:r>
          </w:p>
        </w:tc>
        <w:tc>
          <w:tcPr>
            <w:tcW w:w="493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枣庄市热力总公司节能计量处处长</w:t>
            </w:r>
          </w:p>
        </w:tc>
        <w:tc>
          <w:tcPr>
            <w:tcW w:w="19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13969431275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7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17</w:t>
            </w:r>
          </w:p>
        </w:tc>
        <w:tc>
          <w:tcPr>
            <w:tcW w:w="13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张  勇</w:t>
            </w:r>
          </w:p>
        </w:tc>
        <w:tc>
          <w:tcPr>
            <w:tcW w:w="493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山东王晁煤电集团热电有限公司安全技术科科长</w:t>
            </w:r>
          </w:p>
        </w:tc>
        <w:tc>
          <w:tcPr>
            <w:tcW w:w="19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13963254646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7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18</w:t>
            </w:r>
          </w:p>
        </w:tc>
        <w:tc>
          <w:tcPr>
            <w:tcW w:w="13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刘  刚</w:t>
            </w:r>
          </w:p>
        </w:tc>
        <w:tc>
          <w:tcPr>
            <w:tcW w:w="493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枣庄丰源热力有限公司副经理</w:t>
            </w:r>
          </w:p>
        </w:tc>
        <w:tc>
          <w:tcPr>
            <w:tcW w:w="19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13561170019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7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19</w:t>
            </w:r>
          </w:p>
        </w:tc>
        <w:tc>
          <w:tcPr>
            <w:tcW w:w="13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李继春</w:t>
            </w:r>
          </w:p>
        </w:tc>
        <w:tc>
          <w:tcPr>
            <w:tcW w:w="493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枣庄中环寰慧热力有限公司经理</w:t>
            </w:r>
          </w:p>
        </w:tc>
        <w:tc>
          <w:tcPr>
            <w:tcW w:w="19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13562462572</w:t>
            </w:r>
          </w:p>
        </w:tc>
      </w:tr>
    </w:tbl>
    <w:p>
      <w:pPr>
        <w:spacing w:line="560" w:lineRule="exact"/>
        <w:jc w:val="center"/>
        <w:rPr>
          <w:rFonts w:hint="eastAsia" w:ascii="方正小标宋简体" w:eastAsia="方正小标宋简体"/>
          <w:sz w:val="36"/>
          <w:szCs w:val="36"/>
        </w:rPr>
      </w:pPr>
      <w:r>
        <w:rPr>
          <w:rFonts w:hint="eastAsia" w:ascii="方正小标宋简体" w:eastAsia="方正小标宋简体"/>
          <w:sz w:val="36"/>
          <w:szCs w:val="36"/>
        </w:rPr>
        <w:t>专家工作组成员名单</w:t>
      </w:r>
    </w:p>
    <w:p>
      <w:pPr>
        <w:spacing w:line="500" w:lineRule="exact"/>
        <w:rPr>
          <w:rFonts w:hint="eastAsia" w:ascii="黑体" w:eastAsia="黑体"/>
          <w:sz w:val="32"/>
          <w:szCs w:val="32"/>
        </w:rPr>
      </w:pPr>
      <w:r>
        <w:rPr>
          <w:rFonts w:hint="eastAsia" w:ascii="黑体" w:eastAsia="黑体"/>
          <w:sz w:val="32"/>
          <w:szCs w:val="32"/>
        </w:rPr>
        <w:br w:type="page"/>
      </w:r>
      <w:r>
        <w:rPr>
          <w:rFonts w:hint="eastAsia" w:ascii="黑体" w:eastAsia="黑体"/>
          <w:sz w:val="32"/>
          <w:szCs w:val="32"/>
        </w:rPr>
        <w:t>附件3</w:t>
      </w:r>
    </w:p>
    <w:p>
      <w:pPr>
        <w:spacing w:line="560" w:lineRule="exact"/>
        <w:jc w:val="center"/>
        <w:rPr>
          <w:rFonts w:hint="eastAsia" w:ascii="方正小标宋简体" w:eastAsia="方正小标宋简体"/>
          <w:sz w:val="36"/>
          <w:szCs w:val="36"/>
        </w:rPr>
      </w:pPr>
      <w:r>
        <w:rPr>
          <w:rFonts w:hint="eastAsia" w:ascii="方正小标宋简体" w:eastAsia="方正小标宋简体"/>
          <w:sz w:val="36"/>
          <w:szCs w:val="36"/>
        </w:rPr>
        <w:t>枣庄市供热事故应急处置流程图</w:t>
      </w:r>
    </w:p>
    <w:p>
      <w:pPr>
        <w:spacing w:line="560" w:lineRule="exact"/>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779072" behindDoc="0" locked="0" layoutInCell="1" allowOverlap="1">
                <wp:simplePos x="0" y="0"/>
                <wp:positionH relativeFrom="column">
                  <wp:posOffset>1486535</wp:posOffset>
                </wp:positionH>
                <wp:positionV relativeFrom="paragraph">
                  <wp:posOffset>321310</wp:posOffset>
                </wp:positionV>
                <wp:extent cx="1055370" cy="461010"/>
                <wp:effectExtent l="4445" t="4445" r="6985" b="10795"/>
                <wp:wrapNone/>
                <wp:docPr id="311" name="圆角矩形 311"/>
                <wp:cNvGraphicFramePr/>
                <a:graphic xmlns:a="http://schemas.openxmlformats.org/drawingml/2006/main">
                  <a:graphicData uri="http://schemas.microsoft.com/office/word/2010/wordprocessingShape">
                    <wps:wsp>
                      <wps:cNvSpPr/>
                      <wps:spPr>
                        <a:xfrm>
                          <a:off x="0" y="0"/>
                          <a:ext cx="1055370" cy="461010"/>
                        </a:xfrm>
                        <a:prstGeom prst="roundRect">
                          <a:avLst>
                            <a:gd name="adj" fmla="val 16667"/>
                          </a:avLst>
                        </a:prstGeom>
                        <a:solidFill>
                          <a:srgbClr val="EAEAEA"/>
                        </a:solidFill>
                        <a:ln w="9525" cap="flat" cmpd="sng">
                          <a:solidFill>
                            <a:srgbClr val="000000"/>
                          </a:solidFill>
                          <a:prstDash val="solid"/>
                          <a:headEnd type="none" w="med" len="med"/>
                          <a:tailEnd type="none" w="med" len="med"/>
                        </a:ln>
                      </wps:spPr>
                      <wps:txbx>
                        <w:txbxContent>
                          <w:p>
                            <w:pPr>
                              <w:shd w:val="clear" w:color="auto" w:fill="FFFFFF"/>
                              <w:spacing w:line="300" w:lineRule="exact"/>
                              <w:jc w:val="center"/>
                              <w:rPr>
                                <w:szCs w:val="21"/>
                              </w:rPr>
                            </w:pPr>
                            <w:r>
                              <w:rPr>
                                <w:rFonts w:hint="eastAsia"/>
                                <w:szCs w:val="21"/>
                              </w:rPr>
                              <w:t>省供热事故应急处置机构</w:t>
                            </w:r>
                          </w:p>
                        </w:txbxContent>
                      </wps:txbx>
                      <wps:bodyPr lIns="54000" tIns="0" rIns="54000" bIns="0" upright="1"/>
                    </wps:wsp>
                  </a:graphicData>
                </a:graphic>
              </wp:anchor>
            </w:drawing>
          </mc:Choice>
          <mc:Fallback>
            <w:pict>
              <v:roundrect id="_x0000_s1026" o:spid="_x0000_s1026" o:spt="2" style="position:absolute;left:0pt;margin-left:117.05pt;margin-top:25.3pt;height:36.3pt;width:83.1pt;z-index:251779072;mso-width-relative:page;mso-height-relative:page;" fillcolor="#EAEAEA" filled="t" stroked="t" coordsize="21600,21600" arcsize="0.166666666666667" o:gfxdata="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is7Z+dkA&#10;AAAKAQAADwAAAAAAAAABACAAAAAiAAAAZHJzL2Rvd25yZXYueG1sUEsBAhQAFAAAAAgAh07iQG05&#10;MGIeAgAAOAQAAA4AAAAAAAAAAQAgAAAAKAEAAGRycy9lMm9Eb2MueG1sUEsFBgAAAAAGAAYAWQEA&#10;ALgFAAAAAA==&#10;">
                <v:fill on="t" focussize="0,0"/>
                <v:stroke color="#000000" joinstyle="round"/>
                <v:imagedata o:title=""/>
                <o:lock v:ext="edit" aspectratio="f"/>
                <v:textbox inset="1.5mm,0mm,1.5mm,0mm">
                  <w:txbxContent>
                    <w:p>
                      <w:pPr>
                        <w:shd w:val="clear" w:color="auto" w:fill="FFFFFF"/>
                        <w:spacing w:line="300" w:lineRule="exact"/>
                        <w:jc w:val="center"/>
                        <w:rPr>
                          <w:szCs w:val="21"/>
                        </w:rPr>
                      </w:pPr>
                      <w:r>
                        <w:rPr>
                          <w:rFonts w:hint="eastAsia"/>
                          <w:szCs w:val="21"/>
                        </w:rPr>
                        <w:t>省供热事故应急处置机构</w:t>
                      </w:r>
                    </w:p>
                  </w:txbxContent>
                </v:textbox>
              </v:roundrect>
            </w:pict>
          </mc:Fallback>
        </mc:AlternateContent>
      </w:r>
    </w:p>
    <w:p>
      <w:pPr>
        <w:spacing w:line="560" w:lineRule="exact"/>
        <w:rPr>
          <w:rFonts w:hint="eastAsia" w:ascii="仿宋_GB2312" w:eastAsia="仿宋_GB2312"/>
          <w:sz w:val="32"/>
          <w:szCs w:val="32"/>
        </w:rPr>
      </w:pPr>
    </w:p>
    <w:p>
      <w:pPr>
        <w:spacing w:line="560" w:lineRule="exact"/>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794432" behindDoc="0" locked="0" layoutInCell="1" allowOverlap="1">
                <wp:simplePos x="0" y="0"/>
                <wp:positionH relativeFrom="column">
                  <wp:posOffset>2028825</wp:posOffset>
                </wp:positionH>
                <wp:positionV relativeFrom="paragraph">
                  <wp:posOffset>71120</wp:posOffset>
                </wp:positionV>
                <wp:extent cx="0" cy="815975"/>
                <wp:effectExtent l="38100" t="0" r="38100" b="3175"/>
                <wp:wrapNone/>
                <wp:docPr id="312" name="直接连接符 312"/>
                <wp:cNvGraphicFramePr/>
                <a:graphic xmlns:a="http://schemas.openxmlformats.org/drawingml/2006/main">
                  <a:graphicData uri="http://schemas.microsoft.com/office/word/2010/wordprocessingShape">
                    <wps:wsp>
                      <wps:cNvCnPr/>
                      <wps:spPr>
                        <a:xfrm flipH="1" flipV="1">
                          <a:off x="0" y="0"/>
                          <a:ext cx="0" cy="815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 y;margin-left:159.75pt;margin-top:5.6pt;height:64.25pt;width:0pt;z-index:251794432;mso-width-relative:page;mso-height-relative:page;" filled="f" stroked="t" coordsize="21600,21600" o:gfxdata="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aAlpv2AAAAAoBAAAPAAAAAAAAAAEAIAAAACIAAABkcnMvZG93bnJldi54bWxQSwECFAAUAAAA&#10;CACHTuJAIEK+kO4BAACxAwAADgAAAAAAAAABACAAAAAnAQAAZHJzL2Uyb0RvYy54bWxQSwUGAAAA&#10;AAYABgBZAQAAhw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23104" behindDoc="0" locked="0" layoutInCell="1" allowOverlap="1">
                <wp:simplePos x="0" y="0"/>
                <wp:positionH relativeFrom="column">
                  <wp:posOffset>2718435</wp:posOffset>
                </wp:positionH>
                <wp:positionV relativeFrom="paragraph">
                  <wp:posOffset>107950</wp:posOffset>
                </wp:positionV>
                <wp:extent cx="513080" cy="299085"/>
                <wp:effectExtent l="0" t="0" r="0" b="0"/>
                <wp:wrapNone/>
                <wp:docPr id="313" name="文本框 313"/>
                <wp:cNvGraphicFramePr/>
                <a:graphic xmlns:a="http://schemas.openxmlformats.org/drawingml/2006/main">
                  <a:graphicData uri="http://schemas.microsoft.com/office/word/2010/wordprocessingShape">
                    <wps:wsp>
                      <wps:cNvSpPr txBox="1"/>
                      <wps:spPr>
                        <a:xfrm>
                          <a:off x="0" y="0"/>
                          <a:ext cx="513080" cy="299085"/>
                        </a:xfrm>
                        <a:prstGeom prst="rect">
                          <a:avLst/>
                        </a:prstGeom>
                        <a:noFill/>
                        <a:ln>
                          <a:noFill/>
                        </a:ln>
                      </wps:spPr>
                      <wps:txbx>
                        <w:txbxContent>
                          <w:p>
                            <w:r>
                              <w:rPr>
                                <w:rFonts w:hint="eastAsia"/>
                              </w:rPr>
                              <w:t>报告</w:t>
                            </w:r>
                          </w:p>
                        </w:txbxContent>
                      </wps:txbx>
                      <wps:bodyPr upright="1"/>
                    </wps:wsp>
                  </a:graphicData>
                </a:graphic>
              </wp:anchor>
            </w:drawing>
          </mc:Choice>
          <mc:Fallback>
            <w:pict>
              <v:shape id="_x0000_s1026" o:spid="_x0000_s1026" o:spt="202" type="#_x0000_t202" style="position:absolute;left:0pt;margin-left:214.05pt;margin-top:8.5pt;height:23.55pt;width:40.4pt;z-index:251823104;mso-width-relative:page;mso-height-relative:page;" filled="f" stroked="f" coordsize="21600,21600" o:gfxdata="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WB2t1wAAAAkBAAAPAAAAAAAAAAEAIAAAACIAAABkcnMvZG93&#10;bnJldi54bWxQSwECFAAUAAAACACHTuJA5ot2PY8BAAADAwAADgAAAAAAAAABACAAAAAmAQAAZHJz&#10;L2Uyb0RvYy54bWxQSwUGAAAAAAYABgBZAQAAJwUAAAAA&#10;">
                <v:fill on="f" focussize="0,0"/>
                <v:stroke on="f"/>
                <v:imagedata o:title=""/>
                <o:lock v:ext="edit" aspectratio="f"/>
                <v:textbox>
                  <w:txbxContent>
                    <w:p>
                      <w:r>
                        <w:rPr>
                          <w:rFonts w:hint="eastAsia"/>
                        </w:rPr>
                        <w:t>报告</w:t>
                      </w:r>
                    </w:p>
                  </w:txbxContent>
                </v:textbox>
              </v:shape>
            </w:pict>
          </mc:Fallback>
        </mc:AlternateContent>
      </w:r>
    </w:p>
    <w:p>
      <w:pPr>
        <w:spacing w:line="560" w:lineRule="exact"/>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819008" behindDoc="0" locked="0" layoutInCell="1" allowOverlap="1">
                <wp:simplePos x="0" y="0"/>
                <wp:positionH relativeFrom="column">
                  <wp:posOffset>2028825</wp:posOffset>
                </wp:positionH>
                <wp:positionV relativeFrom="paragraph">
                  <wp:posOffset>129540</wp:posOffset>
                </wp:positionV>
                <wp:extent cx="3021330" cy="635"/>
                <wp:effectExtent l="0" t="0" r="0" b="0"/>
                <wp:wrapNone/>
                <wp:docPr id="314" name="直接箭头连接符 314"/>
                <wp:cNvGraphicFramePr/>
                <a:graphic xmlns:a="http://schemas.openxmlformats.org/drawingml/2006/main">
                  <a:graphicData uri="http://schemas.microsoft.com/office/word/2010/wordprocessingShape">
                    <wps:wsp>
                      <wps:cNvCnPr>
                        <a:endCxn id="288" idx="0"/>
                      </wps:cNvCnPr>
                      <wps:spPr>
                        <a:xfrm>
                          <a:off x="0" y="0"/>
                          <a:ext cx="3021330"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59.75pt;margin-top:10.2pt;height:0.05pt;width:237.9pt;z-index:251819008;mso-width-relative:page;mso-height-relative:page;" filled="f" stroked="t" coordsize="21600,21600" o:gfxdata="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OHcFNtgAAAAJAQAADwAAAAAAAAABACAAAAAiAAAAZHJzL2Rvd25yZXYueG1s&#10;UEsBAhQAFAAAAAgAh07iQDKOyoL4AQAAzQMAAA4AAAAAAAAAAQAgAAAAJwEAAGRycy9lMm9Eb2Mu&#10;eG1sUEsFBgAAAAAGAAYAWQEAAJEFAAAAAA==&#10;">
                <v:fill on="f" focussize="0,0"/>
                <v:stroke color="#000000" joinstyle="round"/>
                <v:imagedata o:title=""/>
                <o:lock v:ext="edit" aspectratio="f"/>
              </v:shape>
            </w:pict>
          </mc:Fallback>
        </mc:AlternateContent>
      </w:r>
      <w:r>
        <w:rPr>
          <w:rFonts w:hint="eastAsia" w:ascii="仿宋_GB2312" w:eastAsia="仿宋_GB2312"/>
          <w:sz w:val="32"/>
          <w:szCs w:val="32"/>
        </w:rPr>
        <mc:AlternateContent>
          <mc:Choice Requires="wps">
            <w:drawing>
              <wp:anchor distT="0" distB="0" distL="114300" distR="114300" simplePos="0" relativeHeight="251825152" behindDoc="0" locked="0" layoutInCell="1" allowOverlap="1">
                <wp:simplePos x="0" y="0"/>
                <wp:positionH relativeFrom="column">
                  <wp:posOffset>2076450</wp:posOffset>
                </wp:positionH>
                <wp:positionV relativeFrom="paragraph">
                  <wp:posOffset>189230</wp:posOffset>
                </wp:positionV>
                <wp:extent cx="513080" cy="299085"/>
                <wp:effectExtent l="0" t="0" r="0" b="0"/>
                <wp:wrapNone/>
                <wp:docPr id="315" name="文本框 315"/>
                <wp:cNvGraphicFramePr/>
                <a:graphic xmlns:a="http://schemas.openxmlformats.org/drawingml/2006/main">
                  <a:graphicData uri="http://schemas.microsoft.com/office/word/2010/wordprocessingShape">
                    <wps:wsp>
                      <wps:cNvSpPr txBox="1"/>
                      <wps:spPr>
                        <a:xfrm>
                          <a:off x="0" y="0"/>
                          <a:ext cx="513080" cy="299085"/>
                        </a:xfrm>
                        <a:prstGeom prst="rect">
                          <a:avLst/>
                        </a:prstGeom>
                        <a:noFill/>
                        <a:ln>
                          <a:noFill/>
                        </a:ln>
                      </wps:spPr>
                      <wps:txbx>
                        <w:txbxContent>
                          <w:p>
                            <w:r>
                              <w:rPr>
                                <w:rFonts w:hint="eastAsia"/>
                              </w:rPr>
                              <w:t>是</w:t>
                            </w:r>
                          </w:p>
                        </w:txbxContent>
                      </wps:txbx>
                      <wps:bodyPr upright="1"/>
                    </wps:wsp>
                  </a:graphicData>
                </a:graphic>
              </wp:anchor>
            </w:drawing>
          </mc:Choice>
          <mc:Fallback>
            <w:pict>
              <v:shape id="_x0000_s1026" o:spid="_x0000_s1026" o:spt="202" type="#_x0000_t202" style="position:absolute;left:0pt;margin-left:163.5pt;margin-top:14.9pt;height:23.55pt;width:40.4pt;z-index:251825152;mso-width-relative:page;mso-height-relative:page;" filled="f" stroked="f" coordsize="21600,21600" o:gfxdata="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PS7HtDWAAAACQEAAA8AAAAAAAAAAQAgAAAAIgAAAGRycy9kb3du&#10;cmV2LnhtbFBLAQIUABQAAAAIAIdO4kCukZJ6jwEAAAMDAAAOAAAAAAAAAAEAIAAAACUBAABkcnMv&#10;ZTJvRG9jLnhtbFBLBQYAAAAABgAGAFkBAAAmBQAAAAA=&#10;">
                <v:fill on="f" focussize="0,0"/>
                <v:stroke on="f"/>
                <v:imagedata o:title=""/>
                <o:lock v:ext="edit" aspectratio="f"/>
                <v:textbox>
                  <w:txbxContent>
                    <w:p>
                      <w:r>
                        <w:rPr>
                          <w:rFonts w:hint="eastAsia"/>
                        </w:rPr>
                        <w:t>是</w:t>
                      </w:r>
                    </w:p>
                  </w:txbxContent>
                </v:textbox>
              </v:shape>
            </w:pict>
          </mc:Fallback>
        </mc:AlternateContent>
      </w:r>
      <w:r>
        <w:rPr>
          <w:rFonts w:hint="eastAsia" w:ascii="仿宋_GB2312" w:eastAsia="仿宋_GB2312"/>
          <w:sz w:val="32"/>
          <w:szCs w:val="32"/>
        </w:rPr>
        <mc:AlternateContent>
          <mc:Choice Requires="wps">
            <w:drawing>
              <wp:anchor distT="0" distB="0" distL="114300" distR="114300" simplePos="0" relativeHeight="251820032" behindDoc="0" locked="0" layoutInCell="1" allowOverlap="1">
                <wp:simplePos x="0" y="0"/>
                <wp:positionH relativeFrom="column">
                  <wp:posOffset>5050155</wp:posOffset>
                </wp:positionH>
                <wp:positionV relativeFrom="paragraph">
                  <wp:posOffset>129540</wp:posOffset>
                </wp:positionV>
                <wp:extent cx="0" cy="2724150"/>
                <wp:effectExtent l="4445" t="0" r="14605" b="0"/>
                <wp:wrapNone/>
                <wp:docPr id="316" name="直接箭头连接符 316"/>
                <wp:cNvGraphicFramePr/>
                <a:graphic xmlns:a="http://schemas.openxmlformats.org/drawingml/2006/main">
                  <a:graphicData uri="http://schemas.microsoft.com/office/word/2010/wordprocessingShape">
                    <wps:wsp>
                      <wps:cNvCnPr>
                        <a:endCxn id="288" idx="0"/>
                      </wps:cNvCnPr>
                      <wps:spPr>
                        <a:xfrm>
                          <a:off x="0" y="0"/>
                          <a:ext cx="0" cy="272415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397.65pt;margin-top:10.2pt;height:214.5pt;width:0pt;z-index:251820032;mso-width-relative:page;mso-height-relative:page;" filled="f" stroked="t" coordsize="21600,21600" o:gfxdata="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6Av3LXAAAACgEAAA8AAAAAAAAAAQAgAAAAIgAAAGRycy9kb3ducmV2LnhtbFBL&#10;AQIUABQAAAAIAIdO4kDW3iW/9wEAAMsDAAAOAAAAAAAAAAEAIAAAACYBAABkcnMvZTJvRG9jLnht&#10;bFBLBQYAAAAABgAGAFkBAACPBQAAAAA=&#10;">
                <v:fill on="f" focussize="0,0"/>
                <v:stroke color="#000000" joinstyle="round"/>
                <v:imagedata o:title=""/>
                <o:lock v:ext="edit" aspectratio="f"/>
              </v:shape>
            </w:pict>
          </mc:Fallback>
        </mc:AlternateContent>
      </w:r>
    </w:p>
    <w:p>
      <w:pPr>
        <w:spacing w:line="560" w:lineRule="exact"/>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789312" behindDoc="0" locked="0" layoutInCell="1" allowOverlap="1">
                <wp:simplePos x="0" y="0"/>
                <wp:positionH relativeFrom="column">
                  <wp:posOffset>3422015</wp:posOffset>
                </wp:positionH>
                <wp:positionV relativeFrom="paragraph">
                  <wp:posOffset>273050</wp:posOffset>
                </wp:positionV>
                <wp:extent cx="919480" cy="285750"/>
                <wp:effectExtent l="4445" t="4445" r="9525" b="14605"/>
                <wp:wrapNone/>
                <wp:docPr id="317" name="圆角矩形 317"/>
                <wp:cNvGraphicFramePr/>
                <a:graphic xmlns:a="http://schemas.openxmlformats.org/drawingml/2006/main">
                  <a:graphicData uri="http://schemas.microsoft.com/office/word/2010/wordprocessingShape">
                    <wps:wsp>
                      <wps:cNvSpPr/>
                      <wps:spPr>
                        <a:xfrm>
                          <a:off x="0" y="0"/>
                          <a:ext cx="919480" cy="285750"/>
                        </a:xfrm>
                        <a:prstGeom prst="roundRect">
                          <a:avLst>
                            <a:gd name="adj" fmla="val 16667"/>
                          </a:avLst>
                        </a:prstGeom>
                        <a:solidFill>
                          <a:srgbClr val="EAEAEA"/>
                        </a:solidFill>
                        <a:ln w="9525" cap="flat" cmpd="sng">
                          <a:solidFill>
                            <a:srgbClr val="000000"/>
                          </a:solidFill>
                          <a:prstDash val="solid"/>
                          <a:headEnd type="none" w="med" len="med"/>
                          <a:tailEnd type="none" w="med" len="med"/>
                        </a:ln>
                      </wps:spPr>
                      <wps:txbx>
                        <w:txbxContent>
                          <w:p>
                            <w:pPr>
                              <w:shd w:val="clear" w:color="auto" w:fill="FFFFFF"/>
                              <w:spacing w:line="360" w:lineRule="exact"/>
                              <w:jc w:val="center"/>
                              <w:rPr>
                                <w:szCs w:val="21"/>
                              </w:rPr>
                            </w:pPr>
                            <w:r>
                              <w:rPr>
                                <w:rFonts w:hint="eastAsia"/>
                                <w:szCs w:val="21"/>
                              </w:rPr>
                              <w:t>应急结束</w:t>
                            </w:r>
                          </w:p>
                        </w:txbxContent>
                      </wps:txbx>
                      <wps:bodyPr lIns="54000" tIns="0" rIns="54000" bIns="0" upright="1"/>
                    </wps:wsp>
                  </a:graphicData>
                </a:graphic>
              </wp:anchor>
            </w:drawing>
          </mc:Choice>
          <mc:Fallback>
            <w:pict>
              <v:roundrect id="_x0000_s1026" o:spid="_x0000_s1026" o:spt="2" style="position:absolute;left:0pt;margin-left:269.45pt;margin-top:21.5pt;height:22.5pt;width:72.4pt;z-index:251789312;mso-width-relative:page;mso-height-relative:page;" fillcolor="#EAEAEA" filled="t" stroked="t" coordsize="21600,21600" arcsize="0.166666666666667" o:gfxdata="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aEs9jZ&#10;AAAACQEAAA8AAAAAAAAAAQAgAAAAIgAAAGRycy9kb3ducmV2LnhtbFBLAQIUABQAAAAIAIdO4kDH&#10;eRJGHwIAADcEAAAOAAAAAAAAAAEAIAAAACgBAABkcnMvZTJvRG9jLnhtbFBLBQYAAAAABgAGAFkB&#10;AAC5BQAAAAA=&#10;">
                <v:fill on="t" focussize="0,0"/>
                <v:stroke color="#000000" joinstyle="round"/>
                <v:imagedata o:title=""/>
                <o:lock v:ext="edit" aspectratio="f"/>
                <v:textbox inset="1.5mm,0mm,1.5mm,0mm">
                  <w:txbxContent>
                    <w:p>
                      <w:pPr>
                        <w:shd w:val="clear" w:color="auto" w:fill="FFFFFF"/>
                        <w:spacing w:line="360" w:lineRule="exact"/>
                        <w:jc w:val="center"/>
                        <w:rPr>
                          <w:szCs w:val="21"/>
                        </w:rPr>
                      </w:pPr>
                      <w:r>
                        <w:rPr>
                          <w:rFonts w:hint="eastAsia"/>
                          <w:szCs w:val="21"/>
                        </w:rPr>
                        <w:t>应急结束</w:t>
                      </w:r>
                    </w:p>
                  </w:txbxContent>
                </v:textbox>
              </v:roundrect>
            </w:pict>
          </mc:Fallback>
        </mc:AlternateContent>
      </w:r>
      <w:r>
        <w:rPr>
          <w:rFonts w:hint="eastAsia" w:ascii="仿宋_GB2312" w:eastAsia="仿宋_GB2312"/>
          <w:sz w:val="32"/>
          <w:szCs w:val="32"/>
        </w:rPr>
        <mc:AlternateContent>
          <mc:Choice Requires="wps">
            <w:drawing>
              <wp:anchor distT="0" distB="0" distL="114300" distR="114300" simplePos="0" relativeHeight="251826176" behindDoc="0" locked="0" layoutInCell="1" allowOverlap="1">
                <wp:simplePos x="0" y="0"/>
                <wp:positionH relativeFrom="column">
                  <wp:posOffset>2718435</wp:posOffset>
                </wp:positionH>
                <wp:positionV relativeFrom="paragraph">
                  <wp:posOffset>29210</wp:posOffset>
                </wp:positionV>
                <wp:extent cx="513080" cy="299085"/>
                <wp:effectExtent l="0" t="0" r="0" b="0"/>
                <wp:wrapNone/>
                <wp:docPr id="318" name="文本框 318"/>
                <wp:cNvGraphicFramePr/>
                <a:graphic xmlns:a="http://schemas.openxmlformats.org/drawingml/2006/main">
                  <a:graphicData uri="http://schemas.microsoft.com/office/word/2010/wordprocessingShape">
                    <wps:wsp>
                      <wps:cNvSpPr txBox="1"/>
                      <wps:spPr>
                        <a:xfrm>
                          <a:off x="0" y="0"/>
                          <a:ext cx="513080" cy="299085"/>
                        </a:xfrm>
                        <a:prstGeom prst="rect">
                          <a:avLst/>
                        </a:prstGeom>
                        <a:noFill/>
                        <a:ln>
                          <a:noFill/>
                        </a:ln>
                      </wps:spPr>
                      <wps:txbx>
                        <w:txbxContent>
                          <w:p>
                            <w:r>
                              <w:rPr>
                                <w:rFonts w:hint="eastAsia"/>
                              </w:rPr>
                              <w:t>否</w:t>
                            </w:r>
                          </w:p>
                        </w:txbxContent>
                      </wps:txbx>
                      <wps:bodyPr upright="1"/>
                    </wps:wsp>
                  </a:graphicData>
                </a:graphic>
              </wp:anchor>
            </w:drawing>
          </mc:Choice>
          <mc:Fallback>
            <w:pict>
              <v:shape id="_x0000_s1026" o:spid="_x0000_s1026" o:spt="202" type="#_x0000_t202" style="position:absolute;left:0pt;margin-left:214.05pt;margin-top:2.3pt;height:23.55pt;width:40.4pt;z-index:251826176;mso-width-relative:page;mso-height-relative:page;" filled="f" stroked="f" coordsize="21600,21600" o:gfxdata="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CN+Egp1QAAAAgBAAAPAAAAAAAAAAEAIAAAACIAAABkcnMvZG93bnJl&#10;di54bWxQSwECFAAUAAAACACHTuJAHVwkXY4BAAADAwAADgAAAAAAAAABACAAAAAkAQAAZHJzL2Uy&#10;b0RvYy54bWxQSwUGAAAAAAYABgBZAQAAJAUAAAAA&#10;">
                <v:fill on="f" focussize="0,0"/>
                <v:stroke on="f"/>
                <v:imagedata o:title=""/>
                <o:lock v:ext="edit" aspectratio="f"/>
                <v:textbox>
                  <w:txbxContent>
                    <w:p>
                      <w:r>
                        <w:rPr>
                          <w:rFonts w:hint="eastAsia"/>
                        </w:rPr>
                        <w:t>否</w:t>
                      </w:r>
                    </w:p>
                  </w:txbxContent>
                </v:textbox>
              </v:shape>
            </w:pict>
          </mc:Fallback>
        </mc:AlternateContent>
      </w:r>
      <w:r>
        <w:rPr>
          <w:rFonts w:hint="eastAsia" w:ascii="仿宋_GB2312" w:eastAsia="仿宋_GB2312"/>
          <w:sz w:val="32"/>
          <w:szCs w:val="32"/>
        </w:rPr>
        <mc:AlternateContent>
          <mc:Choice Requires="wps">
            <w:drawing>
              <wp:anchor distT="0" distB="0" distL="114300" distR="114300" simplePos="0" relativeHeight="251787264" behindDoc="0" locked="0" layoutInCell="1" allowOverlap="1">
                <wp:simplePos x="0" y="0"/>
                <wp:positionH relativeFrom="column">
                  <wp:posOffset>1441450</wp:posOffset>
                </wp:positionH>
                <wp:positionV relativeFrom="paragraph">
                  <wp:posOffset>175895</wp:posOffset>
                </wp:positionV>
                <wp:extent cx="1100455" cy="426085"/>
                <wp:effectExtent l="4445" t="4445" r="19050" b="7620"/>
                <wp:wrapNone/>
                <wp:docPr id="319" name="圆角矩形 319"/>
                <wp:cNvGraphicFramePr/>
                <a:graphic xmlns:a="http://schemas.openxmlformats.org/drawingml/2006/main">
                  <a:graphicData uri="http://schemas.microsoft.com/office/word/2010/wordprocessingShape">
                    <wps:wsp>
                      <wps:cNvSpPr/>
                      <wps:spPr>
                        <a:xfrm>
                          <a:off x="0" y="0"/>
                          <a:ext cx="1100455" cy="426085"/>
                        </a:xfrm>
                        <a:prstGeom prst="roundRect">
                          <a:avLst>
                            <a:gd name="adj" fmla="val 16667"/>
                          </a:avLst>
                        </a:prstGeom>
                        <a:solidFill>
                          <a:srgbClr val="EAEAEA"/>
                        </a:solidFill>
                        <a:ln w="9525" cap="flat" cmpd="sng">
                          <a:solidFill>
                            <a:srgbClr val="000000"/>
                          </a:solidFill>
                          <a:prstDash val="solid"/>
                          <a:headEnd type="none" w="med" len="med"/>
                          <a:tailEnd type="none" w="med" len="med"/>
                        </a:ln>
                      </wps:spPr>
                      <wps:txbx>
                        <w:txbxContent>
                          <w:p>
                            <w:pPr>
                              <w:shd w:val="clear" w:color="auto" w:fill="FFFFFF"/>
                              <w:spacing w:line="300" w:lineRule="exact"/>
                              <w:jc w:val="center"/>
                              <w:rPr>
                                <w:rFonts w:hint="eastAsia"/>
                                <w:szCs w:val="21"/>
                              </w:rPr>
                            </w:pPr>
                            <w:r>
                              <w:rPr>
                                <w:rFonts w:hint="eastAsia" w:ascii="宋体" w:hAnsi="宋体"/>
                                <w:szCs w:val="21"/>
                              </w:rPr>
                              <w:t>市供</w:t>
                            </w:r>
                            <w:r>
                              <w:rPr>
                                <w:rFonts w:hint="eastAsia"/>
                                <w:szCs w:val="21"/>
                              </w:rPr>
                              <w:t>热事故应急</w:t>
                            </w:r>
                          </w:p>
                          <w:p>
                            <w:pPr>
                              <w:shd w:val="clear" w:color="auto" w:fill="FFFFFF"/>
                              <w:spacing w:line="300" w:lineRule="exact"/>
                              <w:jc w:val="center"/>
                              <w:rPr>
                                <w:szCs w:val="21"/>
                              </w:rPr>
                            </w:pPr>
                            <w:r>
                              <w:rPr>
                                <w:rFonts w:hint="eastAsia"/>
                                <w:szCs w:val="21"/>
                              </w:rPr>
                              <w:t>处置指挥部</w:t>
                            </w:r>
                          </w:p>
                        </w:txbxContent>
                      </wps:txbx>
                      <wps:bodyPr lIns="54000" tIns="0" rIns="54000" bIns="0" upright="1"/>
                    </wps:wsp>
                  </a:graphicData>
                </a:graphic>
              </wp:anchor>
            </w:drawing>
          </mc:Choice>
          <mc:Fallback>
            <w:pict>
              <v:roundrect id="_x0000_s1026" o:spid="_x0000_s1026" o:spt="2" style="position:absolute;left:0pt;margin-left:113.5pt;margin-top:13.85pt;height:33.55pt;width:86.65pt;z-index:251787264;mso-width-relative:page;mso-height-relative:page;" fillcolor="#EAEAEA" filled="t" stroked="t" coordsize="21600,21600" arcsize="0.166666666666667" o:gfxdata="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XpZlvZ&#10;AAAACQEAAA8AAAAAAAAAAQAgAAAAIgAAAGRycy9kb3ducmV2LnhtbFBLAQIUABQAAAAIAIdO4kDb&#10;sOj0HwIAADgEAAAOAAAAAAAAAAEAIAAAACgBAABkcnMvZTJvRG9jLnhtbFBLBQYAAAAABgAGAFkB&#10;AAC5BQAAAAA=&#10;">
                <v:fill on="t" focussize="0,0"/>
                <v:stroke color="#000000" joinstyle="round"/>
                <v:imagedata o:title=""/>
                <o:lock v:ext="edit" aspectratio="f"/>
                <v:textbox inset="1.5mm,0mm,1.5mm,0mm">
                  <w:txbxContent>
                    <w:p>
                      <w:pPr>
                        <w:shd w:val="clear" w:color="auto" w:fill="FFFFFF"/>
                        <w:spacing w:line="300" w:lineRule="exact"/>
                        <w:jc w:val="center"/>
                        <w:rPr>
                          <w:rFonts w:hint="eastAsia"/>
                          <w:szCs w:val="21"/>
                        </w:rPr>
                      </w:pPr>
                      <w:r>
                        <w:rPr>
                          <w:rFonts w:hint="eastAsia" w:ascii="宋体" w:hAnsi="宋体"/>
                          <w:szCs w:val="21"/>
                        </w:rPr>
                        <w:t>市供</w:t>
                      </w:r>
                      <w:r>
                        <w:rPr>
                          <w:rFonts w:hint="eastAsia"/>
                          <w:szCs w:val="21"/>
                        </w:rPr>
                        <w:t>热事故应急</w:t>
                      </w:r>
                    </w:p>
                    <w:p>
                      <w:pPr>
                        <w:shd w:val="clear" w:color="auto" w:fill="FFFFFF"/>
                        <w:spacing w:line="300" w:lineRule="exact"/>
                        <w:jc w:val="center"/>
                        <w:rPr>
                          <w:szCs w:val="21"/>
                        </w:rPr>
                      </w:pPr>
                      <w:r>
                        <w:rPr>
                          <w:rFonts w:hint="eastAsia"/>
                          <w:szCs w:val="21"/>
                        </w:rPr>
                        <w:t>处置指挥部</w:t>
                      </w:r>
                    </w:p>
                  </w:txbxContent>
                </v:textbox>
              </v:roundrect>
            </w:pict>
          </mc:Fallback>
        </mc:AlternateContent>
      </w:r>
    </w:p>
    <w:p>
      <w:pPr>
        <w:spacing w:line="560" w:lineRule="exact"/>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793408" behindDoc="0" locked="0" layoutInCell="1" allowOverlap="1">
                <wp:simplePos x="0" y="0"/>
                <wp:positionH relativeFrom="column">
                  <wp:posOffset>2028825</wp:posOffset>
                </wp:positionH>
                <wp:positionV relativeFrom="paragraph">
                  <wp:posOffset>287020</wp:posOffset>
                </wp:positionV>
                <wp:extent cx="0" cy="198120"/>
                <wp:effectExtent l="38100" t="0" r="38100" b="11430"/>
                <wp:wrapNone/>
                <wp:docPr id="320" name="直接连接符 320"/>
                <wp:cNvGraphicFramePr/>
                <a:graphic xmlns:a="http://schemas.openxmlformats.org/drawingml/2006/main">
                  <a:graphicData uri="http://schemas.microsoft.com/office/word/2010/wordprocessingShape">
                    <wps:wsp>
                      <wps:cNvCnPr/>
                      <wps:spPr>
                        <a:xfrm flipH="1" flipV="1">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 y;margin-left:159.75pt;margin-top:22.6pt;height:15.6pt;width:0pt;z-index:251793408;mso-width-relative:page;mso-height-relative:page;" filled="f" stroked="t" coordsize="21600,21600" o:gfxdata="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Vlxmx2AAAAAkBAAAPAAAAAAAAAAEAIAAAACIAAABkcnMvZG93bnJldi54bWxQSwECFAAUAAAA&#10;CACHTuJASn+UlO4BAACxAwAADgAAAAAAAAABACAAAAAnAQAAZHJzL2Uyb0RvYy54bWxQSwUGAAAA&#10;AAYABgBZAQAAhwUAAAAA&#10;">
                <v:fill on="f" focussize="0,0"/>
                <v:stroke color="#000000" joinstyle="round" endarrow="block"/>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1824128" behindDoc="0" locked="0" layoutInCell="1" allowOverlap="1">
                <wp:simplePos x="0" y="0"/>
                <wp:positionH relativeFrom="column">
                  <wp:posOffset>2076450</wp:posOffset>
                </wp:positionH>
                <wp:positionV relativeFrom="paragraph">
                  <wp:posOffset>203200</wp:posOffset>
                </wp:positionV>
                <wp:extent cx="513080" cy="299085"/>
                <wp:effectExtent l="0" t="0" r="0" b="0"/>
                <wp:wrapNone/>
                <wp:docPr id="321" name="文本框 321"/>
                <wp:cNvGraphicFramePr/>
                <a:graphic xmlns:a="http://schemas.openxmlformats.org/drawingml/2006/main">
                  <a:graphicData uri="http://schemas.microsoft.com/office/word/2010/wordprocessingShape">
                    <wps:wsp>
                      <wps:cNvSpPr txBox="1"/>
                      <wps:spPr>
                        <a:xfrm>
                          <a:off x="0" y="0"/>
                          <a:ext cx="513080" cy="299085"/>
                        </a:xfrm>
                        <a:prstGeom prst="rect">
                          <a:avLst/>
                        </a:prstGeom>
                        <a:noFill/>
                        <a:ln>
                          <a:noFill/>
                        </a:ln>
                      </wps:spPr>
                      <wps:txbx>
                        <w:txbxContent>
                          <w:p>
                            <w:r>
                              <w:rPr>
                                <w:rFonts w:hint="eastAsia"/>
                              </w:rPr>
                              <w:t>报告</w:t>
                            </w:r>
                          </w:p>
                        </w:txbxContent>
                      </wps:txbx>
                      <wps:bodyPr upright="1"/>
                    </wps:wsp>
                  </a:graphicData>
                </a:graphic>
              </wp:anchor>
            </w:drawing>
          </mc:Choice>
          <mc:Fallback>
            <w:pict>
              <v:shape id="_x0000_s1026" o:spid="_x0000_s1026" o:spt="202" type="#_x0000_t202" style="position:absolute;left:0pt;margin-left:163.5pt;margin-top:16pt;height:23.55pt;width:40.4pt;z-index:251824128;mso-width-relative:page;mso-height-relative:page;" filled="f" stroked="f" coordsize="21600,21600" o:gfxdata="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ggjP3tYAAAAJAQAADwAAAAAAAAABACAAAAAiAAAAZHJzL2Rvd25y&#10;ZXYueG1sUEsBAhQAFAAAAAgAh07iQD1p2oqOAQAAAwMAAA4AAAAAAAAAAQAgAAAAJQEAAGRycy9l&#10;Mm9Eb2MueG1sUEsFBgAAAAAGAAYAWQEAACUFAAAAAA==&#10;">
                <v:fill on="f" focussize="0,0"/>
                <v:stroke on="f"/>
                <v:imagedata o:title=""/>
                <o:lock v:ext="edit" aspectratio="f"/>
                <v:textbox>
                  <w:txbxContent>
                    <w:p>
                      <w:r>
                        <w:rPr>
                          <w:rFonts w:hint="eastAsia"/>
                        </w:rPr>
                        <w:t>报告</w:t>
                      </w:r>
                    </w:p>
                  </w:txbxContent>
                </v:textbox>
              </v:shape>
            </w:pict>
          </mc:Fallback>
        </mc:AlternateContent>
      </w:r>
      <w:r>
        <w:rPr>
          <w:rFonts w:hint="eastAsia" w:ascii="仿宋_GB2312" w:eastAsia="仿宋_GB2312"/>
          <w:sz w:val="32"/>
          <w:szCs w:val="32"/>
        </w:rPr>
        <mc:AlternateContent>
          <mc:Choice Requires="wps">
            <w:drawing>
              <wp:anchor distT="0" distB="0" distL="114300" distR="114300" simplePos="0" relativeHeight="251795456" behindDoc="0" locked="0" layoutInCell="1" allowOverlap="1">
                <wp:simplePos x="0" y="0"/>
                <wp:positionH relativeFrom="column">
                  <wp:posOffset>2541905</wp:posOffset>
                </wp:positionH>
                <wp:positionV relativeFrom="paragraph">
                  <wp:posOffset>18415</wp:posOffset>
                </wp:positionV>
                <wp:extent cx="880110" cy="0"/>
                <wp:effectExtent l="0" t="38100" r="15240" b="38100"/>
                <wp:wrapNone/>
                <wp:docPr id="322" name="直接连接符 322"/>
                <wp:cNvGraphicFramePr/>
                <a:graphic xmlns:a="http://schemas.openxmlformats.org/drawingml/2006/main">
                  <a:graphicData uri="http://schemas.microsoft.com/office/word/2010/wordprocessingShape">
                    <wps:wsp>
                      <wps:cNvCnPr/>
                      <wps:spPr>
                        <a:xfrm flipV="1">
                          <a:off x="0" y="0"/>
                          <a:ext cx="88011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00.15pt;margin-top:1.45pt;height:0pt;width:69.3pt;z-index:251795456;mso-width-relative:page;mso-height-relative:page;" filled="f" stroked="t" coordsize="21600,21600" o:gfxdata="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OXHG&#10;kNYAAAAHAQAADwAAAAAAAAABACAAAAAiAAAAZHJzL2Rvd25yZXYueG1sUEsBAhQAFAAAAAgAh07i&#10;QNHwG/LrAQAApwMAAA4AAAAAAAAAAQAgAAAAJQEAAGRycy9lMm9Eb2MueG1sUEsFBgAAAAAGAAYA&#10;WQEAAIIFAAAAAA==&#10;">
                <v:fill on="f" focussize="0,0"/>
                <v:stroke color="#000000" joinstyle="round" endarrow="block"/>
                <v:imagedata o:title=""/>
                <o:lock v:ext="edit" aspectratio="f"/>
              </v:line>
            </w:pict>
          </mc:Fallback>
        </mc:AlternateContent>
      </w:r>
    </w:p>
    <w:p>
      <w:pPr>
        <w:tabs>
          <w:tab w:val="left" w:pos="6005"/>
          <w:tab w:val="left" w:pos="6847"/>
        </w:tabs>
        <w:spacing w:line="560" w:lineRule="exact"/>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788288" behindDoc="0" locked="0" layoutInCell="1" allowOverlap="1">
                <wp:simplePos x="0" y="0"/>
                <wp:positionH relativeFrom="column">
                  <wp:posOffset>807720</wp:posOffset>
                </wp:positionH>
                <wp:positionV relativeFrom="paragraph">
                  <wp:posOffset>137160</wp:posOffset>
                </wp:positionV>
                <wp:extent cx="2552700" cy="285750"/>
                <wp:effectExtent l="4445" t="4445" r="14605" b="14605"/>
                <wp:wrapNone/>
                <wp:docPr id="323" name="圆角矩形 323"/>
                <wp:cNvGraphicFramePr/>
                <a:graphic xmlns:a="http://schemas.openxmlformats.org/drawingml/2006/main">
                  <a:graphicData uri="http://schemas.microsoft.com/office/word/2010/wordprocessingShape">
                    <wps:wsp>
                      <wps:cNvSpPr/>
                      <wps:spPr>
                        <a:xfrm>
                          <a:off x="0" y="0"/>
                          <a:ext cx="2552700" cy="285750"/>
                        </a:xfrm>
                        <a:prstGeom prst="roundRect">
                          <a:avLst>
                            <a:gd name="adj" fmla="val 16667"/>
                          </a:avLst>
                        </a:prstGeom>
                        <a:solidFill>
                          <a:srgbClr val="EAEAEA"/>
                        </a:solidFill>
                        <a:ln w="9525" cap="flat" cmpd="sng">
                          <a:solidFill>
                            <a:srgbClr val="000000"/>
                          </a:solidFill>
                          <a:prstDash val="solid"/>
                          <a:headEnd type="none" w="med" len="med"/>
                          <a:tailEnd type="none" w="med" len="med"/>
                        </a:ln>
                      </wps:spPr>
                      <wps:txbx>
                        <w:txbxContent>
                          <w:p>
                            <w:pPr>
                              <w:shd w:val="clear" w:color="auto" w:fill="FFFFFF"/>
                              <w:spacing w:line="360" w:lineRule="exact"/>
                              <w:jc w:val="center"/>
                              <w:rPr>
                                <w:szCs w:val="21"/>
                              </w:rPr>
                            </w:pPr>
                            <w:r>
                              <w:rPr>
                                <w:rFonts w:hint="eastAsia"/>
                                <w:szCs w:val="21"/>
                              </w:rPr>
                              <w:t>市住房城乡建设局、市应急局等有关部门</w:t>
                            </w:r>
                          </w:p>
                        </w:txbxContent>
                      </wps:txbx>
                      <wps:bodyPr lIns="54000" tIns="0" rIns="54000" bIns="0" upright="1"/>
                    </wps:wsp>
                  </a:graphicData>
                </a:graphic>
              </wp:anchor>
            </w:drawing>
          </mc:Choice>
          <mc:Fallback>
            <w:pict>
              <v:roundrect id="_x0000_s1026" o:spid="_x0000_s1026" o:spt="2" style="position:absolute;left:0pt;margin-left:63.6pt;margin-top:10.8pt;height:22.5pt;width:201pt;z-index:251788288;mso-width-relative:page;mso-height-relative:page;" fillcolor="#EAEAEA" filled="t" stroked="t" coordsize="21600,21600" arcsize="0.166666666666667" o:gfxdata="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u55QH9cA&#10;AAAJAQAADwAAAAAAAAABACAAAAAiAAAAZHJzL2Rvd25yZXYueG1sUEsBAhQAFAAAAAgAh07iQHMg&#10;0zIgAgAAOAQAAA4AAAAAAAAAAQAgAAAAJgEAAGRycy9lMm9Eb2MueG1sUEsFBgAAAAAGAAYAWQEA&#10;ALgFAAAAAA==&#10;">
                <v:fill on="t" focussize="0,0"/>
                <v:stroke color="#000000" joinstyle="round"/>
                <v:imagedata o:title=""/>
                <o:lock v:ext="edit" aspectratio="f"/>
                <v:textbox inset="1.5mm,0mm,1.5mm,0mm">
                  <w:txbxContent>
                    <w:p>
                      <w:pPr>
                        <w:shd w:val="clear" w:color="auto" w:fill="FFFFFF"/>
                        <w:spacing w:line="360" w:lineRule="exact"/>
                        <w:jc w:val="center"/>
                        <w:rPr>
                          <w:szCs w:val="21"/>
                        </w:rPr>
                      </w:pPr>
                      <w:r>
                        <w:rPr>
                          <w:rFonts w:hint="eastAsia"/>
                          <w:szCs w:val="21"/>
                        </w:rPr>
                        <w:t>市住房城乡建设局、市应急局等有关部门</w:t>
                      </w:r>
                    </w:p>
                  </w:txbxContent>
                </v:textbox>
              </v:roundrect>
            </w:pict>
          </mc:Fallback>
        </mc:AlternateContent>
      </w:r>
      <w:r>
        <w:rPr>
          <w:rFonts w:ascii="仿宋_GB2312" w:eastAsia="仿宋_GB2312"/>
          <w:sz w:val="32"/>
          <w:szCs w:val="32"/>
        </w:rPr>
        <w:tab/>
      </w:r>
      <w:r>
        <w:rPr>
          <w:rFonts w:ascii="仿宋_GB2312" w:eastAsia="仿宋_GB2312"/>
          <w:sz w:val="32"/>
          <w:szCs w:val="32"/>
        </w:rPr>
        <w:tab/>
      </w:r>
    </w:p>
    <w:p>
      <w:pPr>
        <w:spacing w:line="560" w:lineRule="exact"/>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796480" behindDoc="0" locked="0" layoutInCell="1" allowOverlap="1">
                <wp:simplePos x="0" y="0"/>
                <wp:positionH relativeFrom="column">
                  <wp:posOffset>2028825</wp:posOffset>
                </wp:positionH>
                <wp:positionV relativeFrom="paragraph">
                  <wp:posOffset>46355</wp:posOffset>
                </wp:positionV>
                <wp:extent cx="0" cy="358775"/>
                <wp:effectExtent l="38100" t="0" r="38100" b="3175"/>
                <wp:wrapNone/>
                <wp:docPr id="324" name="直接连接符 324"/>
                <wp:cNvGraphicFramePr/>
                <a:graphic xmlns:a="http://schemas.openxmlformats.org/drawingml/2006/main">
                  <a:graphicData uri="http://schemas.microsoft.com/office/word/2010/wordprocessingShape">
                    <wps:wsp>
                      <wps:cNvCnPr/>
                      <wps:spPr>
                        <a:xfrm flipH="1" flipV="1">
                          <a:off x="0" y="0"/>
                          <a:ext cx="0" cy="3587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 y;margin-left:159.75pt;margin-top:3.65pt;height:28.25pt;width:0pt;z-index:251796480;mso-width-relative:page;mso-height-relative:page;" filled="f" stroked="t" coordsize="21600,21600" o:gfxdata="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DSkaSPXAAAACAEAAA8AAAAAAAAAAQAgAAAAIgAAAGRycy9kb3ducmV2LnhtbFBLAQIUABQAAAAI&#10;AIdO4kBco5Zf7gEAALEDAAAOAAAAAAAAAAEAIAAAACYBAABkcnMvZTJvRG9jLnhtbFBLBQYAAAAA&#10;BgAGAFkBAACGBQAAAAA=&#10;">
                <v:fill on="f" focussize="0,0"/>
                <v:stroke color="#000000" joinstyle="round" endarrow="block"/>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1827200" behindDoc="0" locked="0" layoutInCell="1" allowOverlap="1">
                <wp:simplePos x="0" y="0"/>
                <wp:positionH relativeFrom="column">
                  <wp:posOffset>2076450</wp:posOffset>
                </wp:positionH>
                <wp:positionV relativeFrom="paragraph">
                  <wp:posOffset>86360</wp:posOffset>
                </wp:positionV>
                <wp:extent cx="513080" cy="299085"/>
                <wp:effectExtent l="0" t="0" r="0" b="0"/>
                <wp:wrapNone/>
                <wp:docPr id="325" name="文本框 325"/>
                <wp:cNvGraphicFramePr/>
                <a:graphic xmlns:a="http://schemas.openxmlformats.org/drawingml/2006/main">
                  <a:graphicData uri="http://schemas.microsoft.com/office/word/2010/wordprocessingShape">
                    <wps:wsp>
                      <wps:cNvSpPr txBox="1"/>
                      <wps:spPr>
                        <a:xfrm>
                          <a:off x="0" y="0"/>
                          <a:ext cx="513080" cy="299085"/>
                        </a:xfrm>
                        <a:prstGeom prst="rect">
                          <a:avLst/>
                        </a:prstGeom>
                        <a:noFill/>
                        <a:ln>
                          <a:noFill/>
                        </a:ln>
                      </wps:spPr>
                      <wps:txbx>
                        <w:txbxContent>
                          <w:p>
                            <w:r>
                              <w:rPr>
                                <w:rFonts w:hint="eastAsia"/>
                              </w:rPr>
                              <w:t>报告</w:t>
                            </w:r>
                          </w:p>
                        </w:txbxContent>
                      </wps:txbx>
                      <wps:bodyPr upright="1"/>
                    </wps:wsp>
                  </a:graphicData>
                </a:graphic>
              </wp:anchor>
            </w:drawing>
          </mc:Choice>
          <mc:Fallback>
            <w:pict>
              <v:shape id="_x0000_s1026" o:spid="_x0000_s1026" o:spt="202" type="#_x0000_t202" style="position:absolute;left:0pt;margin-left:163.5pt;margin-top:6.8pt;height:23.55pt;width:40.4pt;z-index:251827200;mso-width-relative:page;mso-height-relative:page;" filled="f" stroked="f" coordsize="21600,21600" o:gfxdata="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1wJa3WAAAACQEAAA8AAAAAAAAAAQAgAAAAIgAAAGRycy9kb3du&#10;cmV2LnhtbFBLAQIUABQAAAAIAIdO4kByh7JGjwEAAAMDAAAOAAAAAAAAAAEAIAAAACUBAABkcnMv&#10;ZTJvRG9jLnhtbFBLBQYAAAAABgAGAFkBAAAmBQAAAAA=&#10;">
                <v:fill on="f" focussize="0,0"/>
                <v:stroke on="f"/>
                <v:imagedata o:title=""/>
                <o:lock v:ext="edit" aspectratio="f"/>
                <v:textbox>
                  <w:txbxContent>
                    <w:p>
                      <w:r>
                        <w:rPr>
                          <w:rFonts w:hint="eastAsia"/>
                        </w:rPr>
                        <w:t>报告</w:t>
                      </w:r>
                    </w:p>
                  </w:txbxContent>
                </v:textbox>
              </v:shape>
            </w:pict>
          </mc:Fallback>
        </mc:AlternateContent>
      </w:r>
    </w:p>
    <w:p>
      <w:pPr>
        <w:spacing w:line="560" w:lineRule="exact"/>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797504" behindDoc="0" locked="0" layoutInCell="1" allowOverlap="1">
                <wp:simplePos x="0" y="0"/>
                <wp:positionH relativeFrom="column">
                  <wp:posOffset>2028825</wp:posOffset>
                </wp:positionH>
                <wp:positionV relativeFrom="paragraph">
                  <wp:posOffset>335280</wp:posOffset>
                </wp:positionV>
                <wp:extent cx="0" cy="358775"/>
                <wp:effectExtent l="38100" t="0" r="38100" b="3175"/>
                <wp:wrapNone/>
                <wp:docPr id="326" name="直接连接符 326"/>
                <wp:cNvGraphicFramePr/>
                <a:graphic xmlns:a="http://schemas.openxmlformats.org/drawingml/2006/main">
                  <a:graphicData uri="http://schemas.microsoft.com/office/word/2010/wordprocessingShape">
                    <wps:wsp>
                      <wps:cNvCnPr/>
                      <wps:spPr>
                        <a:xfrm flipH="1" flipV="1">
                          <a:off x="0" y="0"/>
                          <a:ext cx="0" cy="3587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 y;margin-left:159.75pt;margin-top:26.4pt;height:28.25pt;width:0pt;z-index:251797504;mso-width-relative:page;mso-height-relative:page;" filled="f" stroked="t" coordsize="21600,21600" o:gfxdata="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YIKZX2AAAAAoBAAAPAAAAAAAAAAEAIAAAACIAAABkcnMvZG93bnJldi54bWxQSwECFAAUAAAA&#10;CACHTuJA2PlAg+4BAACxAwAADgAAAAAAAAABACAAAAAnAQAAZHJzL2Uyb0RvYy54bWxQSwUGAAAA&#10;AAYABgBZAQAAhwUAAAAA&#10;">
                <v:fill on="f" focussize="0,0"/>
                <v:stroke color="#000000" joinstyle="round" endarrow="block"/>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1828224" behindDoc="0" locked="0" layoutInCell="1" allowOverlap="1">
                <wp:simplePos x="0" y="0"/>
                <wp:positionH relativeFrom="column">
                  <wp:posOffset>2028825</wp:posOffset>
                </wp:positionH>
                <wp:positionV relativeFrom="paragraph">
                  <wp:posOffset>335280</wp:posOffset>
                </wp:positionV>
                <wp:extent cx="513080" cy="299085"/>
                <wp:effectExtent l="0" t="0" r="0" b="0"/>
                <wp:wrapNone/>
                <wp:docPr id="327" name="文本框 327"/>
                <wp:cNvGraphicFramePr/>
                <a:graphic xmlns:a="http://schemas.openxmlformats.org/drawingml/2006/main">
                  <a:graphicData uri="http://schemas.microsoft.com/office/word/2010/wordprocessingShape">
                    <wps:wsp>
                      <wps:cNvSpPr txBox="1"/>
                      <wps:spPr>
                        <a:xfrm>
                          <a:off x="0" y="0"/>
                          <a:ext cx="513080" cy="299085"/>
                        </a:xfrm>
                        <a:prstGeom prst="rect">
                          <a:avLst/>
                        </a:prstGeom>
                        <a:noFill/>
                        <a:ln>
                          <a:noFill/>
                        </a:ln>
                      </wps:spPr>
                      <wps:txbx>
                        <w:txbxContent>
                          <w:p>
                            <w:r>
                              <w:rPr>
                                <w:rFonts w:hint="eastAsia"/>
                              </w:rPr>
                              <w:t>报告</w:t>
                            </w:r>
                          </w:p>
                        </w:txbxContent>
                      </wps:txbx>
                      <wps:bodyPr upright="1"/>
                    </wps:wsp>
                  </a:graphicData>
                </a:graphic>
              </wp:anchor>
            </w:drawing>
          </mc:Choice>
          <mc:Fallback>
            <w:pict>
              <v:shape id="_x0000_s1026" o:spid="_x0000_s1026" o:spt="202" type="#_x0000_t202" style="position:absolute;left:0pt;margin-left:159.75pt;margin-top:26.4pt;height:23.55pt;width:40.4pt;z-index:251828224;mso-width-relative:page;mso-height-relative:page;" filled="f" stroked="f" coordsize="21600,21600" o:gfxdata="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95bPvWAAAACQEAAA8AAAAAAAAAAQAgAAAAIgAAAGRycy9kb3du&#10;cmV2LnhtbFBLAQIUABQAAAAIAIdO4kB1cz7NjwEAAAMDAAAOAAAAAAAAAAEAIAAAACUBAABkcnMv&#10;ZTJvRG9jLnhtbFBLBQYAAAAABgAGAFkBAAAmBQAAAAA=&#10;">
                <v:fill on="f" focussize="0,0"/>
                <v:stroke on="f"/>
                <v:imagedata o:title=""/>
                <o:lock v:ext="edit" aspectratio="f"/>
                <v:textbox>
                  <w:txbxContent>
                    <w:p>
                      <w:r>
                        <w:rPr>
                          <w:rFonts w:hint="eastAsia"/>
                        </w:rPr>
                        <w:t>报告</w:t>
                      </w:r>
                    </w:p>
                  </w:txbxContent>
                </v:textbox>
              </v:shape>
            </w:pict>
          </mc:Fallback>
        </mc:AlternateContent>
      </w:r>
      <w:r>
        <w:rPr>
          <w:rFonts w:hint="eastAsia" w:ascii="仿宋_GB2312" w:eastAsia="仿宋_GB2312"/>
          <w:sz w:val="32"/>
          <w:szCs w:val="32"/>
        </w:rPr>
        <mc:AlternateContent>
          <mc:Choice Requires="wps">
            <w:drawing>
              <wp:anchor distT="0" distB="0" distL="114300" distR="114300" simplePos="0" relativeHeight="251786240" behindDoc="0" locked="0" layoutInCell="1" allowOverlap="1">
                <wp:simplePos x="0" y="0"/>
                <wp:positionH relativeFrom="column">
                  <wp:posOffset>700405</wp:posOffset>
                </wp:positionH>
                <wp:positionV relativeFrom="paragraph">
                  <wp:posOffset>49530</wp:posOffset>
                </wp:positionV>
                <wp:extent cx="2934335" cy="285750"/>
                <wp:effectExtent l="4445" t="4445" r="13970" b="14605"/>
                <wp:wrapNone/>
                <wp:docPr id="394" name="圆角矩形 394"/>
                <wp:cNvGraphicFramePr/>
                <a:graphic xmlns:a="http://schemas.openxmlformats.org/drawingml/2006/main">
                  <a:graphicData uri="http://schemas.microsoft.com/office/word/2010/wordprocessingShape">
                    <wps:wsp>
                      <wps:cNvSpPr/>
                      <wps:spPr>
                        <a:xfrm>
                          <a:off x="0" y="0"/>
                          <a:ext cx="2934335" cy="285750"/>
                        </a:xfrm>
                        <a:prstGeom prst="roundRect">
                          <a:avLst>
                            <a:gd name="adj" fmla="val 16667"/>
                          </a:avLst>
                        </a:prstGeom>
                        <a:solidFill>
                          <a:srgbClr val="EAEAEA"/>
                        </a:solidFill>
                        <a:ln w="9525" cap="flat" cmpd="sng">
                          <a:solidFill>
                            <a:srgbClr val="000000"/>
                          </a:solidFill>
                          <a:prstDash val="solid"/>
                          <a:headEnd type="none" w="med" len="med"/>
                          <a:tailEnd type="none" w="med" len="med"/>
                        </a:ln>
                      </wps:spPr>
                      <wps:txbx>
                        <w:txbxContent>
                          <w:p>
                            <w:pPr>
                              <w:shd w:val="clear" w:color="auto" w:fill="FFFFFF"/>
                              <w:spacing w:line="360" w:lineRule="exact"/>
                              <w:jc w:val="center"/>
                              <w:rPr>
                                <w:szCs w:val="21"/>
                              </w:rPr>
                            </w:pPr>
                            <w:r>
                              <w:rPr>
                                <w:rFonts w:hint="eastAsia"/>
                                <w:szCs w:val="21"/>
                              </w:rPr>
                              <w:t>区（市）住房城乡建设局、市应急局等部门</w:t>
                            </w:r>
                          </w:p>
                        </w:txbxContent>
                      </wps:txbx>
                      <wps:bodyPr lIns="54000" tIns="0" rIns="54000" bIns="0" upright="1"/>
                    </wps:wsp>
                  </a:graphicData>
                </a:graphic>
              </wp:anchor>
            </w:drawing>
          </mc:Choice>
          <mc:Fallback>
            <w:pict>
              <v:roundrect id="_x0000_s1026" o:spid="_x0000_s1026" o:spt="2" style="position:absolute;left:0pt;margin-left:55.15pt;margin-top:3.9pt;height:22.5pt;width:231.05pt;z-index:251786240;mso-width-relative:page;mso-height-relative:page;" fillcolor="#EAEAEA" filled="t" stroked="t" coordsize="21600,21600" arcsize="0.166666666666667" o:gfxdata="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mdSpJ1wAA&#10;AAgBAAAPAAAAAAAAAAEAIAAAACIAAABkcnMvZG93bnJldi54bWxQSwECFAAUAAAACACHTuJABtEc&#10;yx8CAAA4BAAADgAAAAAAAAABACAAAAAmAQAAZHJzL2Uyb0RvYy54bWxQSwUGAAAAAAYABgBZAQAA&#10;twUAAAAA&#10;">
                <v:fill on="t" focussize="0,0"/>
                <v:stroke color="#000000" joinstyle="round"/>
                <v:imagedata o:title=""/>
                <o:lock v:ext="edit" aspectratio="f"/>
                <v:textbox inset="1.5mm,0mm,1.5mm,0mm">
                  <w:txbxContent>
                    <w:p>
                      <w:pPr>
                        <w:shd w:val="clear" w:color="auto" w:fill="FFFFFF"/>
                        <w:spacing w:line="360" w:lineRule="exact"/>
                        <w:jc w:val="center"/>
                        <w:rPr>
                          <w:szCs w:val="21"/>
                        </w:rPr>
                      </w:pPr>
                      <w:r>
                        <w:rPr>
                          <w:rFonts w:hint="eastAsia"/>
                          <w:szCs w:val="21"/>
                        </w:rPr>
                        <w:t>区（市）住房城乡建设局、市应急局等部门</w:t>
                      </w:r>
                    </w:p>
                  </w:txbxContent>
                </v:textbox>
              </v:roundrect>
            </w:pict>
          </mc:Fallback>
        </mc:AlternateContent>
      </w:r>
    </w:p>
    <w:p>
      <w:pPr>
        <w:spacing w:line="560" w:lineRule="exact"/>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791360" behindDoc="0" locked="0" layoutInCell="1" allowOverlap="1">
                <wp:simplePos x="0" y="0"/>
                <wp:positionH relativeFrom="column">
                  <wp:posOffset>1562100</wp:posOffset>
                </wp:positionH>
                <wp:positionV relativeFrom="paragraph">
                  <wp:posOffset>338455</wp:posOffset>
                </wp:positionV>
                <wp:extent cx="919480" cy="285750"/>
                <wp:effectExtent l="4445" t="4445" r="9525" b="14605"/>
                <wp:wrapNone/>
                <wp:docPr id="395" name="圆角矩形 395"/>
                <wp:cNvGraphicFramePr/>
                <a:graphic xmlns:a="http://schemas.openxmlformats.org/drawingml/2006/main">
                  <a:graphicData uri="http://schemas.microsoft.com/office/word/2010/wordprocessingShape">
                    <wps:wsp>
                      <wps:cNvSpPr/>
                      <wps:spPr>
                        <a:xfrm>
                          <a:off x="0" y="0"/>
                          <a:ext cx="919480" cy="285750"/>
                        </a:xfrm>
                        <a:prstGeom prst="roundRect">
                          <a:avLst>
                            <a:gd name="adj" fmla="val 16667"/>
                          </a:avLst>
                        </a:prstGeom>
                        <a:solidFill>
                          <a:srgbClr val="EAEAEA"/>
                        </a:solidFill>
                        <a:ln w="9525" cap="flat" cmpd="sng">
                          <a:solidFill>
                            <a:srgbClr val="000000"/>
                          </a:solidFill>
                          <a:prstDash val="solid"/>
                          <a:headEnd type="none" w="med" len="med"/>
                          <a:tailEnd type="none" w="med" len="med"/>
                        </a:ln>
                      </wps:spPr>
                      <wps:txbx>
                        <w:txbxContent>
                          <w:p>
                            <w:pPr>
                              <w:shd w:val="clear" w:color="auto" w:fill="FFFFFF"/>
                              <w:spacing w:line="360" w:lineRule="exact"/>
                              <w:jc w:val="center"/>
                              <w:rPr>
                                <w:szCs w:val="21"/>
                              </w:rPr>
                            </w:pPr>
                            <w:r>
                              <w:rPr>
                                <w:rFonts w:hint="eastAsia"/>
                                <w:szCs w:val="21"/>
                              </w:rPr>
                              <w:t>事故单位</w:t>
                            </w:r>
                          </w:p>
                        </w:txbxContent>
                      </wps:txbx>
                      <wps:bodyPr lIns="54000" tIns="0" rIns="54000" bIns="0" upright="1"/>
                    </wps:wsp>
                  </a:graphicData>
                </a:graphic>
              </wp:anchor>
            </w:drawing>
          </mc:Choice>
          <mc:Fallback>
            <w:pict>
              <v:roundrect id="_x0000_s1026" o:spid="_x0000_s1026" o:spt="2" style="position:absolute;left:0pt;margin-left:123pt;margin-top:26.65pt;height:22.5pt;width:72.4pt;z-index:251791360;mso-width-relative:page;mso-height-relative:page;" fillcolor="#EAEAEA" filled="t" stroked="t" coordsize="21600,21600" arcsize="0.166666666666667" o:gfxdata="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aFQRPZ&#10;AAAACQEAAA8AAAAAAAAAAQAgAAAAIgAAAGRycy9kb3ducmV2LnhtbFBLAQIUABQAAAAIAIdO4kDc&#10;/K5AHwIAADcEAAAOAAAAAAAAAAEAIAAAACgBAABkcnMvZTJvRG9jLnhtbFBLBQYAAAAABgAGAFkB&#10;AAC5BQAAAAA=&#10;">
                <v:fill on="t" focussize="0,0"/>
                <v:stroke color="#000000" joinstyle="round"/>
                <v:imagedata o:title=""/>
                <o:lock v:ext="edit" aspectratio="f"/>
                <v:textbox inset="1.5mm,0mm,1.5mm,0mm">
                  <w:txbxContent>
                    <w:p>
                      <w:pPr>
                        <w:shd w:val="clear" w:color="auto" w:fill="FFFFFF"/>
                        <w:spacing w:line="360" w:lineRule="exact"/>
                        <w:jc w:val="center"/>
                        <w:rPr>
                          <w:szCs w:val="21"/>
                        </w:rPr>
                      </w:pPr>
                      <w:r>
                        <w:rPr>
                          <w:rFonts w:hint="eastAsia"/>
                          <w:szCs w:val="21"/>
                        </w:rPr>
                        <w:t>事故单位</w:t>
                      </w:r>
                    </w:p>
                  </w:txbxContent>
                </v:textbox>
              </v:roundrect>
            </w:pict>
          </mc:Fallback>
        </mc:AlternateContent>
      </w:r>
    </w:p>
    <w:p>
      <w:pPr>
        <w:spacing w:line="560" w:lineRule="exact"/>
        <w:rPr>
          <w:rFonts w:hint="eastAsia" w:ascii="仿宋_GB2312" w:eastAsia="仿宋_GB2312"/>
          <w:sz w:val="32"/>
          <w:szCs w:val="32"/>
        </w:rPr>
      </w:pPr>
    </w:p>
    <w:p>
      <w:pPr>
        <w:spacing w:line="560" w:lineRule="exact"/>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822080" behindDoc="0" locked="0" layoutInCell="1" allowOverlap="1">
                <wp:simplePos x="0" y="0"/>
                <wp:positionH relativeFrom="column">
                  <wp:posOffset>2895600</wp:posOffset>
                </wp:positionH>
                <wp:positionV relativeFrom="paragraph">
                  <wp:posOffset>8890</wp:posOffset>
                </wp:positionV>
                <wp:extent cx="0" cy="401955"/>
                <wp:effectExtent l="38100" t="0" r="38100" b="17145"/>
                <wp:wrapNone/>
                <wp:docPr id="396" name="直接箭头连接符 396"/>
                <wp:cNvGraphicFramePr/>
                <a:graphic xmlns:a="http://schemas.openxmlformats.org/drawingml/2006/main">
                  <a:graphicData uri="http://schemas.microsoft.com/office/word/2010/wordprocessingShape">
                    <wps:wsp>
                      <wps:cNvCnPr>
                        <a:endCxn id="288" idx="0"/>
                      </wps:cNvCnPr>
                      <wps:spPr>
                        <a:xfrm>
                          <a:off x="0" y="0"/>
                          <a:ext cx="0" cy="4019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28pt;margin-top:0.7pt;height:31.65pt;width:0pt;z-index:251822080;mso-width-relative:page;mso-height-relative:page;" filled="f" stroked="t" coordsize="21600,21600" o:gfxdata="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SLQ4h1wAAAAgBAAAPAAAAAAAAAAEAIAAAACIAAABkcnMvZG93bnJldi54&#10;bWxQSwECFAAUAAAACACHTuJARhSQ6PsBAADOAwAADgAAAAAAAAABACAAAAAmAQAAZHJzL2Uyb0Rv&#10;Yy54bWxQSwUGAAAAAAYABgBZAQAAkwUAAAAA&#10;">
                <v:fill on="f" focussize="0,0"/>
                <v:stroke color="#000000" joinstyle="round" endarrow="block"/>
                <v:imagedata o:title=""/>
                <o:lock v:ext="edit" aspectratio="f"/>
              </v:shape>
            </w:pict>
          </mc:Fallback>
        </mc:AlternateContent>
      </w:r>
      <w:r>
        <w:rPr>
          <w:rFonts w:hint="eastAsia" w:ascii="仿宋_GB2312" w:eastAsia="仿宋_GB2312"/>
          <w:sz w:val="32"/>
          <w:szCs w:val="32"/>
        </w:rPr>
        <mc:AlternateContent>
          <mc:Choice Requires="wps">
            <w:drawing>
              <wp:anchor distT="0" distB="0" distL="114300" distR="114300" simplePos="0" relativeHeight="251821056" behindDoc="0" locked="0" layoutInCell="1" allowOverlap="1">
                <wp:simplePos x="0" y="0"/>
                <wp:positionH relativeFrom="column">
                  <wp:posOffset>2895600</wp:posOffset>
                </wp:positionH>
                <wp:positionV relativeFrom="paragraph">
                  <wp:posOffset>8890</wp:posOffset>
                </wp:positionV>
                <wp:extent cx="2154555" cy="0"/>
                <wp:effectExtent l="0" t="0" r="0" b="0"/>
                <wp:wrapNone/>
                <wp:docPr id="397" name="直接箭头连接符 397"/>
                <wp:cNvGraphicFramePr/>
                <a:graphic xmlns:a="http://schemas.openxmlformats.org/drawingml/2006/main">
                  <a:graphicData uri="http://schemas.microsoft.com/office/word/2010/wordprocessingShape">
                    <wps:wsp>
                      <wps:cNvCnPr>
                        <a:endCxn id="288" idx="0"/>
                      </wps:cNvCnPr>
                      <wps:spPr>
                        <a:xfrm flipH="1">
                          <a:off x="0" y="0"/>
                          <a:ext cx="215455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x;margin-left:228pt;margin-top:0.7pt;height:0pt;width:169.65pt;z-index:251821056;mso-width-relative:page;mso-height-relative:page;" filled="f" stroked="t" coordsize="21600,21600" o:gfxdata="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57tMo1QAAAAcBAAAPAAAAAAAAAAEAIAAAACIAAABkcnMvZG93bnJldi54&#10;bWxQSwECFAAUAAAACACHTuJA+I7R/v0BAADVAwAADgAAAAAAAAABACAAAAAkAQAAZHJzL2Uyb0Rv&#10;Yy54bWxQSwUGAAAAAAYABgBZAQAAkwUAAAAA&#10;">
                <v:fill on="f" focussize="0,0"/>
                <v:stroke color="#000000" joinstyle="round"/>
                <v:imagedata o:title=""/>
                <o:lock v:ext="edit" aspectratio="f"/>
              </v:shape>
            </w:pict>
          </mc:Fallback>
        </mc:AlternateContent>
      </w:r>
    </w:p>
    <w:p>
      <w:pPr>
        <w:spacing w:line="560" w:lineRule="exact"/>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799552" behindDoc="0" locked="0" layoutInCell="1" allowOverlap="1">
                <wp:simplePos x="0" y="0"/>
                <wp:positionH relativeFrom="column">
                  <wp:posOffset>3634740</wp:posOffset>
                </wp:positionH>
                <wp:positionV relativeFrom="paragraph">
                  <wp:posOffset>340995</wp:posOffset>
                </wp:positionV>
                <wp:extent cx="1270" cy="394335"/>
                <wp:effectExtent l="38100" t="0" r="36830" b="5715"/>
                <wp:wrapNone/>
                <wp:docPr id="398" name="直接连接符 398"/>
                <wp:cNvGraphicFramePr/>
                <a:graphic xmlns:a="http://schemas.openxmlformats.org/drawingml/2006/main">
                  <a:graphicData uri="http://schemas.microsoft.com/office/word/2010/wordprocessingShape">
                    <wps:wsp>
                      <wps:cNvCnPr/>
                      <wps:spPr>
                        <a:xfrm flipH="1">
                          <a:off x="0" y="0"/>
                          <a:ext cx="1270" cy="3943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86.2pt;margin-top:26.85pt;height:31.05pt;width:0.1pt;z-index:251799552;mso-width-relative:page;mso-height-relative:page;" filled="f" stroked="t" coordsize="21600,21600" o:gfxdata="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zQ7kN2QAAAAoBAAAPAAAAAAAAAAEAIAAAACIAAABkcnMvZG93bnJldi54bWxQSwECFAAUAAAA&#10;CACHTuJASU3QJe0BAACqAwAADgAAAAAAAAABACAAAAAoAQAAZHJzL2Uyb0RvYy54bWxQSwUGAAAA&#10;AAYABgBZAQAAhwUAAAAA&#10;">
                <v:fill on="f" focussize="0,0"/>
                <v:stroke color="#000000" joinstyle="round" endarrow="block"/>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1784192" behindDoc="0" locked="0" layoutInCell="1" allowOverlap="1">
                <wp:simplePos x="0" y="0"/>
                <wp:positionH relativeFrom="column">
                  <wp:posOffset>2663825</wp:posOffset>
                </wp:positionH>
                <wp:positionV relativeFrom="paragraph">
                  <wp:posOffset>340995</wp:posOffset>
                </wp:positionV>
                <wp:extent cx="1270" cy="394335"/>
                <wp:effectExtent l="38100" t="0" r="36830" b="5715"/>
                <wp:wrapNone/>
                <wp:docPr id="399" name="直接连接符 399"/>
                <wp:cNvGraphicFramePr/>
                <a:graphic xmlns:a="http://schemas.openxmlformats.org/drawingml/2006/main">
                  <a:graphicData uri="http://schemas.microsoft.com/office/word/2010/wordprocessingShape">
                    <wps:wsp>
                      <wps:cNvCnPr/>
                      <wps:spPr>
                        <a:xfrm flipH="1">
                          <a:off x="0" y="0"/>
                          <a:ext cx="1270" cy="3943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9.75pt;margin-top:26.85pt;height:31.05pt;width:0.1pt;z-index:251784192;mso-width-relative:page;mso-height-relative:page;" filled="f" stroked="t" coordsize="21600,21600" o:gfxdata="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hN8l62QAAAAoBAAAPAAAAAAAAAAEAIAAAACIAAABkcnMvZG93bnJldi54bWxQSwECFAAUAAAA&#10;CACHTuJANATrle0BAACqAwAADgAAAAAAAAABACAAAAAoAQAAZHJzL2Uyb0RvYy54bWxQSwUGAAAA&#10;AAYABgBZAQAAhwUAAAAA&#10;">
                <v:fill on="f" focussize="0,0"/>
                <v:stroke color="#000000" joinstyle="round" endarrow="block"/>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1783168" behindDoc="0" locked="0" layoutInCell="1" allowOverlap="1">
                <wp:simplePos x="0" y="0"/>
                <wp:positionH relativeFrom="column">
                  <wp:posOffset>2176145</wp:posOffset>
                </wp:positionH>
                <wp:positionV relativeFrom="paragraph">
                  <wp:posOffset>340995</wp:posOffset>
                </wp:positionV>
                <wp:extent cx="1270" cy="394335"/>
                <wp:effectExtent l="38100" t="0" r="36830" b="5715"/>
                <wp:wrapNone/>
                <wp:docPr id="400" name="直接连接符 400"/>
                <wp:cNvGraphicFramePr/>
                <a:graphic xmlns:a="http://schemas.openxmlformats.org/drawingml/2006/main">
                  <a:graphicData uri="http://schemas.microsoft.com/office/word/2010/wordprocessingShape">
                    <wps:wsp>
                      <wps:cNvCnPr/>
                      <wps:spPr>
                        <a:xfrm flipH="1">
                          <a:off x="0" y="0"/>
                          <a:ext cx="1270" cy="3943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71.35pt;margin-top:26.85pt;height:31.05pt;width:0.1pt;z-index:251783168;mso-width-relative:page;mso-height-relative:page;" filled="f" stroked="t" coordsize="21600,21600" o:gfxdata="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EBgpv2gAAAAoBAAAPAAAAAAAAAAEAIAAAACIAAABkcnMvZG93bnJldi54bWxQSwECFAAUAAAA&#10;CACHTuJAIXYdf+wBAACqAwAADgAAAAAAAAABACAAAAApAQAAZHJzL2Uyb0RvYy54bWxQSwUGAAAA&#10;AAYABgBZAQAAhwUAAAAA&#10;">
                <v:fill on="f" focussize="0,0"/>
                <v:stroke color="#000000" joinstyle="round" endarrow="block"/>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1782144" behindDoc="0" locked="0" layoutInCell="1" allowOverlap="1">
                <wp:simplePos x="0" y="0"/>
                <wp:positionH relativeFrom="column">
                  <wp:posOffset>1710690</wp:posOffset>
                </wp:positionH>
                <wp:positionV relativeFrom="paragraph">
                  <wp:posOffset>340995</wp:posOffset>
                </wp:positionV>
                <wp:extent cx="1270" cy="394335"/>
                <wp:effectExtent l="38100" t="0" r="36830" b="5715"/>
                <wp:wrapNone/>
                <wp:docPr id="401" name="直接连接符 401"/>
                <wp:cNvGraphicFramePr/>
                <a:graphic xmlns:a="http://schemas.openxmlformats.org/drawingml/2006/main">
                  <a:graphicData uri="http://schemas.microsoft.com/office/word/2010/wordprocessingShape">
                    <wps:wsp>
                      <wps:cNvCnPr/>
                      <wps:spPr>
                        <a:xfrm flipH="1">
                          <a:off x="0" y="0"/>
                          <a:ext cx="1270" cy="3943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34.7pt;margin-top:26.85pt;height:31.05pt;width:0.1pt;z-index:251782144;mso-width-relative:page;mso-height-relative:page;" filled="f" stroked="t" coordsize="21600,21600" o:gfxdata="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cZSID2gAAAAoBAAAPAAAAAAAAAAEAIAAAACIAAABkcnMvZG93bnJldi54bWxQSwECFAAUAAAA&#10;CACHTuJAXD8mz+wBAACqAwAADgAAAAAAAAABACAAAAApAQAAZHJzL2Uyb0RvYy54bWxQSwUGAAAA&#10;AAYABgBZAQAAhwUAAAAA&#10;">
                <v:fill on="f" focussize="0,0"/>
                <v:stroke color="#000000" joinstyle="round" endarrow="block"/>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1780096" behindDoc="0" locked="0" layoutInCell="1" allowOverlap="1">
                <wp:simplePos x="0" y="0"/>
                <wp:positionH relativeFrom="column">
                  <wp:posOffset>1192530</wp:posOffset>
                </wp:positionH>
                <wp:positionV relativeFrom="paragraph">
                  <wp:posOffset>340995</wp:posOffset>
                </wp:positionV>
                <wp:extent cx="1270" cy="394335"/>
                <wp:effectExtent l="38100" t="0" r="36830" b="5715"/>
                <wp:wrapNone/>
                <wp:docPr id="402" name="直接连接符 402"/>
                <wp:cNvGraphicFramePr/>
                <a:graphic xmlns:a="http://schemas.openxmlformats.org/drawingml/2006/main">
                  <a:graphicData uri="http://schemas.microsoft.com/office/word/2010/wordprocessingShape">
                    <wps:wsp>
                      <wps:cNvCnPr/>
                      <wps:spPr>
                        <a:xfrm flipH="1">
                          <a:off x="0" y="0"/>
                          <a:ext cx="1270" cy="3943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93.9pt;margin-top:26.85pt;height:31.05pt;width:0.1pt;z-index:251780096;mso-width-relative:page;mso-height-relative:page;" filled="f" stroked="t" coordsize="21600,21600" o:gfxdata="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A9V282QAAAAoBAAAPAAAAAAAAAAEAIAAAACIAAABkcnMvZG93bnJldi54bWxQSwECFAAUAAAA&#10;CACHTuJAmuIaxO0BAACqAwAADgAAAAAAAAABACAAAAAoAQAAZHJzL2Uyb0RvYy54bWxQSwUGAAAA&#10;AAYABgBZAQAAhwUAAAAA&#10;">
                <v:fill on="f" focussize="0,0"/>
                <v:stroke color="#000000" joinstyle="round" endarrow="block"/>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1798528" behindDoc="0" locked="0" layoutInCell="1" allowOverlap="1">
                <wp:simplePos x="0" y="0"/>
                <wp:positionH relativeFrom="column">
                  <wp:posOffset>3157855</wp:posOffset>
                </wp:positionH>
                <wp:positionV relativeFrom="paragraph">
                  <wp:posOffset>340995</wp:posOffset>
                </wp:positionV>
                <wp:extent cx="1270" cy="394335"/>
                <wp:effectExtent l="38100" t="0" r="36830" b="5715"/>
                <wp:wrapNone/>
                <wp:docPr id="403" name="直接连接符 403"/>
                <wp:cNvGraphicFramePr/>
                <a:graphic xmlns:a="http://schemas.openxmlformats.org/drawingml/2006/main">
                  <a:graphicData uri="http://schemas.microsoft.com/office/word/2010/wordprocessingShape">
                    <wps:wsp>
                      <wps:cNvCnPr/>
                      <wps:spPr>
                        <a:xfrm flipH="1">
                          <a:off x="0" y="0"/>
                          <a:ext cx="1270" cy="3943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48.65pt;margin-top:26.85pt;height:31.05pt;width:0.1pt;z-index:251798528;mso-width-relative:page;mso-height-relative:page;" filled="f" stroked="t" coordsize="21600,21600" o:gfxdata="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0OO/b9oAAAAKAQAADwAAAAAAAAABACAAAAAiAAAAZHJzL2Rvd25yZXYueG1sUEsBAhQAFAAA&#10;AAgAh07iQOerIXTtAQAAqgMAAA4AAAAAAAAAAQAgAAAAKQEAAGRycy9lMm9Eb2MueG1sUEsFBgAA&#10;AAAGAAYAWQEAAIgFAAAAAA==&#10;">
                <v:fill on="f" focussize="0,0"/>
                <v:stroke color="#000000" joinstyle="round" endarrow="block"/>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1781120" behindDoc="0" locked="0" layoutInCell="1" allowOverlap="1">
                <wp:simplePos x="0" y="0"/>
                <wp:positionH relativeFrom="column">
                  <wp:posOffset>4151630</wp:posOffset>
                </wp:positionH>
                <wp:positionV relativeFrom="paragraph">
                  <wp:posOffset>340995</wp:posOffset>
                </wp:positionV>
                <wp:extent cx="1270" cy="394335"/>
                <wp:effectExtent l="38100" t="0" r="36830" b="5715"/>
                <wp:wrapNone/>
                <wp:docPr id="404" name="直接连接符 404"/>
                <wp:cNvGraphicFramePr/>
                <a:graphic xmlns:a="http://schemas.openxmlformats.org/drawingml/2006/main">
                  <a:graphicData uri="http://schemas.microsoft.com/office/word/2010/wordprocessingShape">
                    <wps:wsp>
                      <wps:cNvCnPr/>
                      <wps:spPr>
                        <a:xfrm flipH="1">
                          <a:off x="0" y="0"/>
                          <a:ext cx="1270" cy="3943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26.9pt;margin-top:26.85pt;height:31.05pt;width:0.1pt;z-index:251781120;mso-width-relative:page;mso-height-relative:page;" filled="f" stroked="t" coordsize="21600,21600" o:gfxdata="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uIEnm2gAAAAoBAAAPAAAAAAAAAAEAIAAAACIAAABkcnMvZG93bnJldi54bWxQSwECFAAUAAAA&#10;CACHTuJAFllj0uwBAACqAwAADgAAAAAAAAABACAAAAApAQAAZHJzL2Uyb0RvYy54bWxQSwUGAAAA&#10;AAYABgBZAQAAhwUAAAAA&#10;">
                <v:fill on="f" focussize="0,0"/>
                <v:stroke color="#000000" joinstyle="round" endarrow="block"/>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1785216" behindDoc="0" locked="0" layoutInCell="1" allowOverlap="1">
                <wp:simplePos x="0" y="0"/>
                <wp:positionH relativeFrom="column">
                  <wp:posOffset>4668520</wp:posOffset>
                </wp:positionH>
                <wp:positionV relativeFrom="paragraph">
                  <wp:posOffset>340995</wp:posOffset>
                </wp:positionV>
                <wp:extent cx="1270" cy="394335"/>
                <wp:effectExtent l="38100" t="0" r="36830" b="5715"/>
                <wp:wrapNone/>
                <wp:docPr id="405" name="直接连接符 405"/>
                <wp:cNvGraphicFramePr/>
                <a:graphic xmlns:a="http://schemas.openxmlformats.org/drawingml/2006/main">
                  <a:graphicData uri="http://schemas.microsoft.com/office/word/2010/wordprocessingShape">
                    <wps:wsp>
                      <wps:cNvCnPr/>
                      <wps:spPr>
                        <a:xfrm flipH="1">
                          <a:off x="0" y="0"/>
                          <a:ext cx="1270" cy="3943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67.6pt;margin-top:26.85pt;height:31.05pt;width:0.1pt;z-index:251785216;mso-width-relative:page;mso-height-relative:page;" filled="f" stroked="t" coordsize="21600,21600" o:gfxdata="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iSaVztoAAAAKAQAADwAAAAAAAAABACAAAAAiAAAAZHJzL2Rvd25yZXYueG1sUEsBAhQA&#10;FAAAAAgAh07iQGsQWGLwAQAAqgMAAA4AAAAAAAAAAQAgAAAAKQEAAGRycy9lMm9Eb2MueG1sUEsF&#10;BgAAAAAGAAYAWQEAAIsFAAAAAA==&#10;">
                <v:fill on="f" focussize="0,0"/>
                <v:stroke color="#000000" joinstyle="round" endarrow="block"/>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1790336" behindDoc="0" locked="0" layoutInCell="1" allowOverlap="1">
                <wp:simplePos x="0" y="0"/>
                <wp:positionH relativeFrom="column">
                  <wp:posOffset>850900</wp:posOffset>
                </wp:positionH>
                <wp:positionV relativeFrom="paragraph">
                  <wp:posOffset>55245</wp:posOffset>
                </wp:positionV>
                <wp:extent cx="4116070" cy="285750"/>
                <wp:effectExtent l="4445" t="5080" r="13335" b="13970"/>
                <wp:wrapNone/>
                <wp:docPr id="406" name="圆角矩形 406"/>
                <wp:cNvGraphicFramePr/>
                <a:graphic xmlns:a="http://schemas.openxmlformats.org/drawingml/2006/main">
                  <a:graphicData uri="http://schemas.microsoft.com/office/word/2010/wordprocessingShape">
                    <wps:wsp>
                      <wps:cNvSpPr/>
                      <wps:spPr>
                        <a:xfrm>
                          <a:off x="0" y="0"/>
                          <a:ext cx="4116070" cy="285750"/>
                        </a:xfrm>
                        <a:prstGeom prst="roundRect">
                          <a:avLst>
                            <a:gd name="adj" fmla="val 16667"/>
                          </a:avLst>
                        </a:prstGeom>
                        <a:solidFill>
                          <a:srgbClr val="EAEAEA"/>
                        </a:solidFill>
                        <a:ln w="9525" cap="flat" cmpd="sng">
                          <a:solidFill>
                            <a:srgbClr val="000000"/>
                          </a:solidFill>
                          <a:prstDash val="solid"/>
                          <a:headEnd type="none" w="med" len="med"/>
                          <a:tailEnd type="none" w="med" len="med"/>
                        </a:ln>
                      </wps:spPr>
                      <wps:txbx>
                        <w:txbxContent>
                          <w:p>
                            <w:pPr>
                              <w:shd w:val="clear" w:color="auto" w:fill="FFFFFF"/>
                              <w:spacing w:line="360" w:lineRule="exact"/>
                              <w:jc w:val="center"/>
                              <w:rPr>
                                <w:szCs w:val="21"/>
                              </w:rPr>
                            </w:pPr>
                            <w:r>
                              <w:rPr>
                                <w:rFonts w:hint="eastAsia"/>
                                <w:szCs w:val="21"/>
                              </w:rPr>
                              <w:t>启动本预案</w:t>
                            </w:r>
                          </w:p>
                        </w:txbxContent>
                      </wps:txbx>
                      <wps:bodyPr lIns="54000" tIns="0" rIns="54000" bIns="0" upright="1"/>
                    </wps:wsp>
                  </a:graphicData>
                </a:graphic>
              </wp:anchor>
            </w:drawing>
          </mc:Choice>
          <mc:Fallback>
            <w:pict>
              <v:roundrect id="_x0000_s1026" o:spid="_x0000_s1026" o:spt="2" style="position:absolute;left:0pt;margin-left:67pt;margin-top:4.35pt;height:22.5pt;width:324.1pt;z-index:251790336;mso-width-relative:page;mso-height-relative:page;" fillcolor="#EAEAEA" filled="t" stroked="t" coordsize="21600,21600" arcsize="0.166666666666667" o:gfxdata="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nHW9ztcA&#10;AAAIAQAADwAAAAAAAAABACAAAAAiAAAAZHJzL2Rvd25yZXYueG1sUEsBAhQAFAAAAAgAh07iQPuB&#10;I5YgAgAAOAQAAA4AAAAAAAAAAQAgAAAAJgEAAGRycy9lMm9Eb2MueG1sUEsFBgAAAAAGAAYAWQEA&#10;ALgFAAAAAA==&#10;">
                <v:fill on="t" focussize="0,0"/>
                <v:stroke color="#000000" joinstyle="round"/>
                <v:imagedata o:title=""/>
                <o:lock v:ext="edit" aspectratio="f"/>
                <v:textbox inset="1.5mm,0mm,1.5mm,0mm">
                  <w:txbxContent>
                    <w:p>
                      <w:pPr>
                        <w:shd w:val="clear" w:color="auto" w:fill="FFFFFF"/>
                        <w:spacing w:line="360" w:lineRule="exact"/>
                        <w:jc w:val="center"/>
                        <w:rPr>
                          <w:szCs w:val="21"/>
                        </w:rPr>
                      </w:pPr>
                      <w:r>
                        <w:rPr>
                          <w:rFonts w:hint="eastAsia"/>
                          <w:szCs w:val="21"/>
                        </w:rPr>
                        <w:t>启动本预案</w:t>
                      </w:r>
                    </w:p>
                  </w:txbxContent>
                </v:textbox>
              </v:roundrect>
            </w:pict>
          </mc:Fallback>
        </mc:AlternateContent>
      </w:r>
    </w:p>
    <w:p>
      <w:pPr>
        <w:spacing w:line="560" w:lineRule="exact"/>
        <w:rPr>
          <w:rFonts w:hint="eastAsia" w:ascii="仿宋_GB2312" w:eastAsia="仿宋_GB2312"/>
          <w:sz w:val="32"/>
          <w:szCs w:val="32"/>
        </w:rPr>
      </w:pPr>
    </w:p>
    <w:p>
      <w:pPr>
        <w:spacing w:line="560" w:lineRule="exact"/>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805696" behindDoc="0" locked="0" layoutInCell="1" allowOverlap="1">
                <wp:simplePos x="0" y="0"/>
                <wp:positionH relativeFrom="column">
                  <wp:posOffset>3486150</wp:posOffset>
                </wp:positionH>
                <wp:positionV relativeFrom="paragraph">
                  <wp:posOffset>24130</wp:posOffset>
                </wp:positionV>
                <wp:extent cx="283845" cy="929640"/>
                <wp:effectExtent l="4445" t="4445" r="16510" b="18415"/>
                <wp:wrapNone/>
                <wp:docPr id="407" name="圆角矩形 407"/>
                <wp:cNvGraphicFramePr/>
                <a:graphic xmlns:a="http://schemas.openxmlformats.org/drawingml/2006/main">
                  <a:graphicData uri="http://schemas.microsoft.com/office/word/2010/wordprocessingShape">
                    <wps:wsp>
                      <wps:cNvSpPr/>
                      <wps:spPr>
                        <a:xfrm>
                          <a:off x="0" y="0"/>
                          <a:ext cx="283845" cy="929640"/>
                        </a:xfrm>
                        <a:prstGeom prst="roundRect">
                          <a:avLst>
                            <a:gd name="adj" fmla="val 16667"/>
                          </a:avLst>
                        </a:prstGeom>
                        <a:solidFill>
                          <a:srgbClr val="EAEAEA"/>
                        </a:solidFill>
                        <a:ln w="9525" cap="flat" cmpd="sng">
                          <a:solidFill>
                            <a:srgbClr val="000000"/>
                          </a:solidFill>
                          <a:prstDash val="solid"/>
                          <a:headEnd type="none" w="med" len="med"/>
                          <a:tailEnd type="none" w="med" len="med"/>
                        </a:ln>
                      </wps:spPr>
                      <wps:txbx>
                        <w:txbxContent>
                          <w:p>
                            <w:pPr>
                              <w:shd w:val="clear" w:color="auto" w:fill="FFFFFF"/>
                              <w:spacing w:line="280" w:lineRule="exact"/>
                              <w:jc w:val="center"/>
                              <w:rPr>
                                <w:szCs w:val="21"/>
                              </w:rPr>
                            </w:pPr>
                            <w:r>
                              <w:rPr>
                                <w:rFonts w:hint="eastAsia"/>
                                <w:szCs w:val="21"/>
                              </w:rPr>
                              <w:t>后勤保障组</w:t>
                            </w:r>
                          </w:p>
                        </w:txbxContent>
                      </wps:txbx>
                      <wps:bodyPr vert="eaVert" lIns="54000" tIns="0" rIns="54000" bIns="0" upright="1"/>
                    </wps:wsp>
                  </a:graphicData>
                </a:graphic>
              </wp:anchor>
            </w:drawing>
          </mc:Choice>
          <mc:Fallback>
            <w:pict>
              <v:roundrect id="_x0000_s1026" o:spid="_x0000_s1026" o:spt="2" style="position:absolute;left:0pt;margin-left:274.5pt;margin-top:1.9pt;height:73.2pt;width:22.35pt;z-index:251805696;mso-width-relative:page;mso-height-relative:page;" fillcolor="#EAEAEA" filled="t" stroked="t" coordsize="21600,21600" arcsize="0.166666666666667" o:gfxdata="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lnNaXXAAAACQEAAA8AAAAAAAAAAQAgAAAAIgAAAGRycy9kb3ducmV2LnhtbFBLAQIUABQAAAAI&#10;AIdO4kDfL/DuJwIAAEUEAAAOAAAAAAAAAAEAIAAAACYBAABkcnMvZTJvRG9jLnhtbFBLBQYAAAAA&#10;BgAGAFkBAAC/BQAAAAA=&#10;">
                <v:fill on="t" focussize="0,0"/>
                <v:stroke color="#000000" joinstyle="round"/>
                <v:imagedata o:title=""/>
                <o:lock v:ext="edit" aspectratio="f"/>
                <v:textbox inset="1.5mm,0mm,1.5mm,0mm" style="layout-flow:vertical-ideographic;">
                  <w:txbxContent>
                    <w:p>
                      <w:pPr>
                        <w:shd w:val="clear" w:color="auto" w:fill="FFFFFF"/>
                        <w:spacing w:line="280" w:lineRule="exact"/>
                        <w:jc w:val="center"/>
                        <w:rPr>
                          <w:szCs w:val="21"/>
                        </w:rPr>
                      </w:pPr>
                      <w:r>
                        <w:rPr>
                          <w:rFonts w:hint="eastAsia"/>
                          <w:szCs w:val="21"/>
                        </w:rPr>
                        <w:t>后勤保障组</w:t>
                      </w:r>
                    </w:p>
                  </w:txbxContent>
                </v:textbox>
              </v:roundrect>
            </w:pict>
          </mc:Fallback>
        </mc:AlternateContent>
      </w:r>
      <w:r>
        <w:rPr>
          <w:rFonts w:hint="eastAsia" w:ascii="仿宋_GB2312" w:eastAsia="仿宋_GB2312"/>
          <w:sz w:val="32"/>
          <w:szCs w:val="32"/>
        </w:rPr>
        <mc:AlternateContent>
          <mc:Choice Requires="wps">
            <w:drawing>
              <wp:anchor distT="0" distB="0" distL="114300" distR="114300" simplePos="0" relativeHeight="251801600" behindDoc="0" locked="0" layoutInCell="1" allowOverlap="1">
                <wp:simplePos x="0" y="0"/>
                <wp:positionH relativeFrom="column">
                  <wp:posOffset>1562100</wp:posOffset>
                </wp:positionH>
                <wp:positionV relativeFrom="paragraph">
                  <wp:posOffset>24130</wp:posOffset>
                </wp:positionV>
                <wp:extent cx="283845" cy="929640"/>
                <wp:effectExtent l="4445" t="4445" r="16510" b="18415"/>
                <wp:wrapNone/>
                <wp:docPr id="408" name="圆角矩形 408"/>
                <wp:cNvGraphicFramePr/>
                <a:graphic xmlns:a="http://schemas.openxmlformats.org/drawingml/2006/main">
                  <a:graphicData uri="http://schemas.microsoft.com/office/word/2010/wordprocessingShape">
                    <wps:wsp>
                      <wps:cNvSpPr/>
                      <wps:spPr>
                        <a:xfrm>
                          <a:off x="0" y="0"/>
                          <a:ext cx="283845" cy="929640"/>
                        </a:xfrm>
                        <a:prstGeom prst="roundRect">
                          <a:avLst>
                            <a:gd name="adj" fmla="val 16667"/>
                          </a:avLst>
                        </a:prstGeom>
                        <a:solidFill>
                          <a:srgbClr val="EAEAEA"/>
                        </a:solidFill>
                        <a:ln w="9525" cap="flat" cmpd="sng">
                          <a:solidFill>
                            <a:srgbClr val="000000"/>
                          </a:solidFill>
                          <a:prstDash val="solid"/>
                          <a:headEnd type="none" w="med" len="med"/>
                          <a:tailEnd type="none" w="med" len="med"/>
                        </a:ln>
                      </wps:spPr>
                      <wps:txbx>
                        <w:txbxContent>
                          <w:p>
                            <w:pPr>
                              <w:shd w:val="clear" w:color="auto" w:fill="FFFFFF"/>
                              <w:spacing w:line="280" w:lineRule="exact"/>
                              <w:jc w:val="center"/>
                              <w:rPr>
                                <w:szCs w:val="21"/>
                              </w:rPr>
                            </w:pPr>
                            <w:r>
                              <w:rPr>
                                <w:rFonts w:hint="eastAsia"/>
                                <w:szCs w:val="21"/>
                              </w:rPr>
                              <w:t>抢险救援组</w:t>
                            </w:r>
                          </w:p>
                        </w:txbxContent>
                      </wps:txbx>
                      <wps:bodyPr vert="eaVert" lIns="54000" tIns="0" rIns="54000" bIns="0" upright="1"/>
                    </wps:wsp>
                  </a:graphicData>
                </a:graphic>
              </wp:anchor>
            </w:drawing>
          </mc:Choice>
          <mc:Fallback>
            <w:pict>
              <v:roundrect id="_x0000_s1026" o:spid="_x0000_s1026" o:spt="2" style="position:absolute;left:0pt;margin-left:123pt;margin-top:1.9pt;height:73.2pt;width:22.35pt;z-index:251801600;mso-width-relative:page;mso-height-relative:page;" fillcolor="#EAEAEA" filled="t" stroked="t" coordsize="21600,21600" arcsize="0.166666666666667" o:gfxdata="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kkci3XAAAACQEAAA8AAAAAAAAAAQAgAAAAIgAAAGRycy9kb3ducmV2LnhtbFBLAQIUABQAAAAI&#10;AIdO4kD19R79JwIAAEUEAAAOAAAAAAAAAAEAIAAAACYBAABkcnMvZTJvRG9jLnhtbFBLBQYAAAAA&#10;BgAGAFkBAAC/BQAAAAA=&#10;">
                <v:fill on="t" focussize="0,0"/>
                <v:stroke color="#000000" joinstyle="round"/>
                <v:imagedata o:title=""/>
                <o:lock v:ext="edit" aspectratio="f"/>
                <v:textbox inset="1.5mm,0mm,1.5mm,0mm" style="layout-flow:vertical-ideographic;">
                  <w:txbxContent>
                    <w:p>
                      <w:pPr>
                        <w:shd w:val="clear" w:color="auto" w:fill="FFFFFF"/>
                        <w:spacing w:line="280" w:lineRule="exact"/>
                        <w:jc w:val="center"/>
                        <w:rPr>
                          <w:szCs w:val="21"/>
                        </w:rPr>
                      </w:pPr>
                      <w:r>
                        <w:rPr>
                          <w:rFonts w:hint="eastAsia"/>
                          <w:szCs w:val="21"/>
                        </w:rPr>
                        <w:t>抢险救援组</w:t>
                      </w:r>
                    </w:p>
                  </w:txbxContent>
                </v:textbox>
              </v:roundrect>
            </w:pict>
          </mc:Fallback>
        </mc:AlternateContent>
      </w:r>
      <w:r>
        <w:rPr>
          <w:rFonts w:hint="eastAsia" w:ascii="仿宋_GB2312" w:eastAsia="仿宋_GB2312"/>
          <w:sz w:val="32"/>
          <w:szCs w:val="32"/>
        </w:rPr>
        <mc:AlternateContent>
          <mc:Choice Requires="wps">
            <w:drawing>
              <wp:anchor distT="0" distB="0" distL="114300" distR="114300" simplePos="0" relativeHeight="251802624" behindDoc="0" locked="0" layoutInCell="1" allowOverlap="1">
                <wp:simplePos x="0" y="0"/>
                <wp:positionH relativeFrom="column">
                  <wp:posOffset>2028825</wp:posOffset>
                </wp:positionH>
                <wp:positionV relativeFrom="paragraph">
                  <wp:posOffset>24130</wp:posOffset>
                </wp:positionV>
                <wp:extent cx="283845" cy="929640"/>
                <wp:effectExtent l="4445" t="4445" r="16510" b="18415"/>
                <wp:wrapNone/>
                <wp:docPr id="409" name="圆角矩形 409"/>
                <wp:cNvGraphicFramePr/>
                <a:graphic xmlns:a="http://schemas.openxmlformats.org/drawingml/2006/main">
                  <a:graphicData uri="http://schemas.microsoft.com/office/word/2010/wordprocessingShape">
                    <wps:wsp>
                      <wps:cNvSpPr/>
                      <wps:spPr>
                        <a:xfrm>
                          <a:off x="0" y="0"/>
                          <a:ext cx="283845" cy="929640"/>
                        </a:xfrm>
                        <a:prstGeom prst="roundRect">
                          <a:avLst>
                            <a:gd name="adj" fmla="val 16667"/>
                          </a:avLst>
                        </a:prstGeom>
                        <a:solidFill>
                          <a:srgbClr val="EAEAEA"/>
                        </a:solidFill>
                        <a:ln w="9525" cap="flat" cmpd="sng">
                          <a:solidFill>
                            <a:srgbClr val="000000"/>
                          </a:solidFill>
                          <a:prstDash val="solid"/>
                          <a:headEnd type="none" w="med" len="med"/>
                          <a:tailEnd type="none" w="med" len="med"/>
                        </a:ln>
                      </wps:spPr>
                      <wps:txbx>
                        <w:txbxContent>
                          <w:p>
                            <w:pPr>
                              <w:shd w:val="clear" w:color="auto" w:fill="FFFFFF"/>
                              <w:spacing w:line="280" w:lineRule="exact"/>
                              <w:jc w:val="center"/>
                              <w:rPr>
                                <w:szCs w:val="21"/>
                              </w:rPr>
                            </w:pPr>
                            <w:r>
                              <w:rPr>
                                <w:rFonts w:hint="eastAsia"/>
                                <w:szCs w:val="21"/>
                              </w:rPr>
                              <w:t>医疗救护组</w:t>
                            </w:r>
                          </w:p>
                        </w:txbxContent>
                      </wps:txbx>
                      <wps:bodyPr vert="eaVert" lIns="54000" tIns="0" rIns="54000" bIns="0" upright="1"/>
                    </wps:wsp>
                  </a:graphicData>
                </a:graphic>
              </wp:anchor>
            </w:drawing>
          </mc:Choice>
          <mc:Fallback>
            <w:pict>
              <v:roundrect id="_x0000_s1026" o:spid="_x0000_s1026" o:spt="2" style="position:absolute;left:0pt;margin-left:159.75pt;margin-top:1.9pt;height:73.2pt;width:22.35pt;z-index:251802624;mso-width-relative:page;mso-height-relative:page;" fillcolor="#EAEAEA" filled="t" stroked="t" coordsize="21600,21600" arcsize="0.166666666666667" o:gfxdata="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m1RI7XAAAACQEAAA8AAAAAAAAAAQAgAAAAIgAAAGRycy9kb3ducmV2LnhtbFBLAQIUABQAAAAI&#10;AIdO4kCYt/raJwIAAEUEAAAOAAAAAAAAAAEAIAAAACYBAABkcnMvZTJvRG9jLnhtbFBLBQYAAAAA&#10;BgAGAFkBAAC/BQAAAAA=&#10;">
                <v:fill on="t" focussize="0,0"/>
                <v:stroke color="#000000" joinstyle="round"/>
                <v:imagedata o:title=""/>
                <o:lock v:ext="edit" aspectratio="f"/>
                <v:textbox inset="1.5mm,0mm,1.5mm,0mm" style="layout-flow:vertical-ideographic;">
                  <w:txbxContent>
                    <w:p>
                      <w:pPr>
                        <w:shd w:val="clear" w:color="auto" w:fill="FFFFFF"/>
                        <w:spacing w:line="280" w:lineRule="exact"/>
                        <w:jc w:val="center"/>
                        <w:rPr>
                          <w:szCs w:val="21"/>
                        </w:rPr>
                      </w:pPr>
                      <w:r>
                        <w:rPr>
                          <w:rFonts w:hint="eastAsia"/>
                          <w:szCs w:val="21"/>
                        </w:rPr>
                        <w:t>医疗救护组</w:t>
                      </w:r>
                    </w:p>
                  </w:txbxContent>
                </v:textbox>
              </v:roundrect>
            </w:pict>
          </mc:Fallback>
        </mc:AlternateContent>
      </w:r>
      <w:r>
        <w:rPr>
          <w:rFonts w:hint="eastAsia" w:ascii="仿宋_GB2312" w:eastAsia="仿宋_GB2312"/>
          <w:sz w:val="32"/>
          <w:szCs w:val="32"/>
        </w:rPr>
        <mc:AlternateContent>
          <mc:Choice Requires="wps">
            <w:drawing>
              <wp:anchor distT="0" distB="0" distL="114300" distR="114300" simplePos="0" relativeHeight="251803648" behindDoc="0" locked="0" layoutInCell="1" allowOverlap="1">
                <wp:simplePos x="0" y="0"/>
                <wp:positionH relativeFrom="column">
                  <wp:posOffset>2538095</wp:posOffset>
                </wp:positionH>
                <wp:positionV relativeFrom="paragraph">
                  <wp:posOffset>24130</wp:posOffset>
                </wp:positionV>
                <wp:extent cx="283845" cy="929640"/>
                <wp:effectExtent l="4445" t="4445" r="16510" b="18415"/>
                <wp:wrapNone/>
                <wp:docPr id="410" name="圆角矩形 410"/>
                <wp:cNvGraphicFramePr/>
                <a:graphic xmlns:a="http://schemas.openxmlformats.org/drawingml/2006/main">
                  <a:graphicData uri="http://schemas.microsoft.com/office/word/2010/wordprocessingShape">
                    <wps:wsp>
                      <wps:cNvSpPr/>
                      <wps:spPr>
                        <a:xfrm>
                          <a:off x="0" y="0"/>
                          <a:ext cx="283845" cy="929640"/>
                        </a:xfrm>
                        <a:prstGeom prst="roundRect">
                          <a:avLst>
                            <a:gd name="adj" fmla="val 16667"/>
                          </a:avLst>
                        </a:prstGeom>
                        <a:solidFill>
                          <a:srgbClr val="EAEAEA"/>
                        </a:solidFill>
                        <a:ln w="9525" cap="flat" cmpd="sng">
                          <a:solidFill>
                            <a:srgbClr val="000000"/>
                          </a:solidFill>
                          <a:prstDash val="solid"/>
                          <a:headEnd type="none" w="med" len="med"/>
                          <a:tailEnd type="none" w="med" len="med"/>
                        </a:ln>
                      </wps:spPr>
                      <wps:txbx>
                        <w:txbxContent>
                          <w:p>
                            <w:pPr>
                              <w:shd w:val="clear" w:color="auto" w:fill="FFFFFF"/>
                              <w:spacing w:line="280" w:lineRule="exact"/>
                              <w:jc w:val="center"/>
                              <w:rPr>
                                <w:szCs w:val="21"/>
                              </w:rPr>
                            </w:pPr>
                            <w:r>
                              <w:rPr>
                                <w:rFonts w:hint="eastAsia"/>
                                <w:szCs w:val="21"/>
                              </w:rPr>
                              <w:t>宣传报道组</w:t>
                            </w:r>
                          </w:p>
                        </w:txbxContent>
                      </wps:txbx>
                      <wps:bodyPr vert="eaVert" lIns="54000" tIns="0" rIns="54000" bIns="0" upright="1"/>
                    </wps:wsp>
                  </a:graphicData>
                </a:graphic>
              </wp:anchor>
            </w:drawing>
          </mc:Choice>
          <mc:Fallback>
            <w:pict>
              <v:roundrect id="_x0000_s1026" o:spid="_x0000_s1026" o:spt="2" style="position:absolute;left:0pt;margin-left:199.85pt;margin-top:1.9pt;height:73.2pt;width:22.35pt;z-index:251803648;mso-width-relative:page;mso-height-relative:page;" fillcolor="#EAEAEA" filled="t" stroked="t" coordsize="21600,21600" arcsize="0.166666666666667" o:gfxdata="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bkdwx9YAAAAJAQAADwAAAAAAAAABACAAAAAiAAAAZHJzL2Rvd25yZXYueG1sUEsBAhQAFAAAAAgA&#10;h07iQHsZaSonAgAARQQAAA4AAAAAAAAAAQAgAAAAJQEAAGRycy9lMm9Eb2MueG1sUEsFBgAAAAAG&#10;AAYAWQEAAL4FAAAAAA==&#10;">
                <v:fill on="t" focussize="0,0"/>
                <v:stroke color="#000000" joinstyle="round"/>
                <v:imagedata o:title=""/>
                <o:lock v:ext="edit" aspectratio="f"/>
                <v:textbox inset="1.5mm,0mm,1.5mm,0mm" style="layout-flow:vertical-ideographic;">
                  <w:txbxContent>
                    <w:p>
                      <w:pPr>
                        <w:shd w:val="clear" w:color="auto" w:fill="FFFFFF"/>
                        <w:spacing w:line="280" w:lineRule="exact"/>
                        <w:jc w:val="center"/>
                        <w:rPr>
                          <w:szCs w:val="21"/>
                        </w:rPr>
                      </w:pPr>
                      <w:r>
                        <w:rPr>
                          <w:rFonts w:hint="eastAsia"/>
                          <w:szCs w:val="21"/>
                        </w:rPr>
                        <w:t>宣传报道组</w:t>
                      </w:r>
                    </w:p>
                  </w:txbxContent>
                </v:textbox>
              </v:roundrect>
            </w:pict>
          </mc:Fallback>
        </mc:AlternateContent>
      </w:r>
      <w:r>
        <w:rPr>
          <w:rFonts w:hint="eastAsia" w:ascii="仿宋_GB2312" w:eastAsia="仿宋_GB2312"/>
          <w:sz w:val="32"/>
          <w:szCs w:val="32"/>
        </w:rPr>
        <mc:AlternateContent>
          <mc:Choice Requires="wps">
            <w:drawing>
              <wp:anchor distT="0" distB="0" distL="114300" distR="114300" simplePos="0" relativeHeight="251804672" behindDoc="0" locked="0" layoutInCell="1" allowOverlap="1">
                <wp:simplePos x="0" y="0"/>
                <wp:positionH relativeFrom="column">
                  <wp:posOffset>3016885</wp:posOffset>
                </wp:positionH>
                <wp:positionV relativeFrom="paragraph">
                  <wp:posOffset>24130</wp:posOffset>
                </wp:positionV>
                <wp:extent cx="283845" cy="929640"/>
                <wp:effectExtent l="4445" t="4445" r="16510" b="18415"/>
                <wp:wrapNone/>
                <wp:docPr id="411" name="圆角矩形 411"/>
                <wp:cNvGraphicFramePr/>
                <a:graphic xmlns:a="http://schemas.openxmlformats.org/drawingml/2006/main">
                  <a:graphicData uri="http://schemas.microsoft.com/office/word/2010/wordprocessingShape">
                    <wps:wsp>
                      <wps:cNvSpPr/>
                      <wps:spPr>
                        <a:xfrm>
                          <a:off x="0" y="0"/>
                          <a:ext cx="283845" cy="929640"/>
                        </a:xfrm>
                        <a:prstGeom prst="roundRect">
                          <a:avLst>
                            <a:gd name="adj" fmla="val 16667"/>
                          </a:avLst>
                        </a:prstGeom>
                        <a:solidFill>
                          <a:srgbClr val="EAEAEA"/>
                        </a:solidFill>
                        <a:ln w="9525" cap="flat" cmpd="sng">
                          <a:solidFill>
                            <a:srgbClr val="000000"/>
                          </a:solidFill>
                          <a:prstDash val="solid"/>
                          <a:headEnd type="none" w="med" len="med"/>
                          <a:tailEnd type="none" w="med" len="med"/>
                        </a:ln>
                      </wps:spPr>
                      <wps:txbx>
                        <w:txbxContent>
                          <w:p>
                            <w:pPr>
                              <w:shd w:val="clear" w:color="auto" w:fill="FFFFFF"/>
                              <w:spacing w:line="280" w:lineRule="exact"/>
                              <w:jc w:val="center"/>
                              <w:rPr>
                                <w:szCs w:val="21"/>
                              </w:rPr>
                            </w:pPr>
                            <w:r>
                              <w:rPr>
                                <w:rFonts w:hint="eastAsia"/>
                                <w:szCs w:val="21"/>
                              </w:rPr>
                              <w:t>交通治安组</w:t>
                            </w:r>
                          </w:p>
                        </w:txbxContent>
                      </wps:txbx>
                      <wps:bodyPr vert="eaVert" lIns="54000" tIns="0" rIns="54000" bIns="0" upright="1"/>
                    </wps:wsp>
                  </a:graphicData>
                </a:graphic>
              </wp:anchor>
            </w:drawing>
          </mc:Choice>
          <mc:Fallback>
            <w:pict>
              <v:roundrect id="_x0000_s1026" o:spid="_x0000_s1026" o:spt="2" style="position:absolute;left:0pt;margin-left:237.55pt;margin-top:1.9pt;height:73.2pt;width:22.35pt;z-index:251804672;mso-width-relative:page;mso-height-relative:page;" fillcolor="#EAEAEA" filled="t" stroked="t" coordsize="21600,21600" arcsize="0.166666666666667" o:gfxdata="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A9wEMDXAAAACQEAAA8AAAAAAAAAAQAgAAAAIgAAAGRycy9kb3ducmV2LnhtbFBLAQIUABQAAAAI&#10;AIdO4kAWW40NJwIAAEUEAAAOAAAAAAAAAAEAIAAAACYBAABkcnMvZTJvRG9jLnhtbFBLBQYAAAAA&#10;BgAGAFkBAAC/BQAAAAA=&#10;">
                <v:fill on="t" focussize="0,0"/>
                <v:stroke color="#000000" joinstyle="round"/>
                <v:imagedata o:title=""/>
                <o:lock v:ext="edit" aspectratio="f"/>
                <v:textbox inset="1.5mm,0mm,1.5mm,0mm" style="layout-flow:vertical-ideographic;">
                  <w:txbxContent>
                    <w:p>
                      <w:pPr>
                        <w:shd w:val="clear" w:color="auto" w:fill="FFFFFF"/>
                        <w:spacing w:line="280" w:lineRule="exact"/>
                        <w:jc w:val="center"/>
                        <w:rPr>
                          <w:szCs w:val="21"/>
                        </w:rPr>
                      </w:pPr>
                      <w:r>
                        <w:rPr>
                          <w:rFonts w:hint="eastAsia"/>
                          <w:szCs w:val="21"/>
                        </w:rPr>
                        <w:t>交通治安组</w:t>
                      </w:r>
                    </w:p>
                  </w:txbxContent>
                </v:textbox>
              </v:roundrect>
            </w:pict>
          </mc:Fallback>
        </mc:AlternateContent>
      </w:r>
      <w:r>
        <w:rPr>
          <w:rFonts w:hint="eastAsia" w:ascii="仿宋_GB2312" w:eastAsia="仿宋_GB2312"/>
          <w:sz w:val="32"/>
          <w:szCs w:val="32"/>
        </w:rPr>
        <mc:AlternateContent>
          <mc:Choice Requires="wps">
            <w:drawing>
              <wp:anchor distT="0" distB="0" distL="114300" distR="114300" simplePos="0" relativeHeight="251806720" behindDoc="0" locked="0" layoutInCell="1" allowOverlap="1">
                <wp:simplePos x="0" y="0"/>
                <wp:positionH relativeFrom="column">
                  <wp:posOffset>4003040</wp:posOffset>
                </wp:positionH>
                <wp:positionV relativeFrom="paragraph">
                  <wp:posOffset>24130</wp:posOffset>
                </wp:positionV>
                <wp:extent cx="283845" cy="929640"/>
                <wp:effectExtent l="4445" t="4445" r="16510" b="18415"/>
                <wp:wrapNone/>
                <wp:docPr id="412" name="圆角矩形 412"/>
                <wp:cNvGraphicFramePr/>
                <a:graphic xmlns:a="http://schemas.openxmlformats.org/drawingml/2006/main">
                  <a:graphicData uri="http://schemas.microsoft.com/office/word/2010/wordprocessingShape">
                    <wps:wsp>
                      <wps:cNvSpPr/>
                      <wps:spPr>
                        <a:xfrm>
                          <a:off x="0" y="0"/>
                          <a:ext cx="283845" cy="929640"/>
                        </a:xfrm>
                        <a:prstGeom prst="roundRect">
                          <a:avLst>
                            <a:gd name="adj" fmla="val 16667"/>
                          </a:avLst>
                        </a:prstGeom>
                        <a:solidFill>
                          <a:srgbClr val="EAEAEA"/>
                        </a:solidFill>
                        <a:ln w="9525" cap="flat" cmpd="sng">
                          <a:solidFill>
                            <a:srgbClr val="000000"/>
                          </a:solidFill>
                          <a:prstDash val="solid"/>
                          <a:headEnd type="none" w="med" len="med"/>
                          <a:tailEnd type="none" w="med" len="med"/>
                        </a:ln>
                      </wps:spPr>
                      <wps:txbx>
                        <w:txbxContent>
                          <w:p>
                            <w:pPr>
                              <w:shd w:val="clear" w:color="auto" w:fill="FFFFFF"/>
                              <w:spacing w:line="280" w:lineRule="exact"/>
                              <w:jc w:val="center"/>
                              <w:rPr>
                                <w:szCs w:val="21"/>
                              </w:rPr>
                            </w:pPr>
                            <w:r>
                              <w:rPr>
                                <w:rFonts w:hint="eastAsia"/>
                                <w:szCs w:val="21"/>
                              </w:rPr>
                              <w:t>善后工作组</w:t>
                            </w:r>
                          </w:p>
                        </w:txbxContent>
                      </wps:txbx>
                      <wps:bodyPr vert="eaVert" lIns="54000" tIns="0" rIns="54000" bIns="0" upright="1"/>
                    </wps:wsp>
                  </a:graphicData>
                </a:graphic>
              </wp:anchor>
            </w:drawing>
          </mc:Choice>
          <mc:Fallback>
            <w:pict>
              <v:roundrect id="_x0000_s1026" o:spid="_x0000_s1026" o:spt="2" style="position:absolute;left:0pt;margin-left:315.2pt;margin-top:1.9pt;height:73.2pt;width:22.35pt;z-index:251806720;mso-width-relative:page;mso-height-relative:page;" fillcolor="#EAEAEA" filled="t" stroked="t" coordsize="21600,21600" arcsize="0.166666666666667" o:gfxdata="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WJWim9YAAAAJAQAADwAAAAAAAAABACAAAAAiAAAAZHJzL2Rvd25yZXYueG1sUEsBAhQAFAAAAAgA&#10;h07iQKGdoWUnAgAARQQAAA4AAAAAAAAAAQAgAAAAJQEAAGRycy9lMm9Eb2MueG1sUEsFBgAAAAAG&#10;AAYAWQEAAL4FAAAAAA==&#10;">
                <v:fill on="t" focussize="0,0"/>
                <v:stroke color="#000000" joinstyle="round"/>
                <v:imagedata o:title=""/>
                <o:lock v:ext="edit" aspectratio="f"/>
                <v:textbox inset="1.5mm,0mm,1.5mm,0mm" style="layout-flow:vertical-ideographic;">
                  <w:txbxContent>
                    <w:p>
                      <w:pPr>
                        <w:shd w:val="clear" w:color="auto" w:fill="FFFFFF"/>
                        <w:spacing w:line="280" w:lineRule="exact"/>
                        <w:jc w:val="center"/>
                        <w:rPr>
                          <w:szCs w:val="21"/>
                        </w:rPr>
                      </w:pPr>
                      <w:r>
                        <w:rPr>
                          <w:rFonts w:hint="eastAsia"/>
                          <w:szCs w:val="21"/>
                        </w:rPr>
                        <w:t>善后工作组</w:t>
                      </w:r>
                    </w:p>
                  </w:txbxContent>
                </v:textbox>
              </v:roundrect>
            </w:pict>
          </mc:Fallback>
        </mc:AlternateContent>
      </w:r>
      <w:r>
        <w:rPr>
          <w:rFonts w:hint="eastAsia" w:ascii="仿宋_GB2312" w:eastAsia="仿宋_GB2312"/>
          <w:sz w:val="32"/>
          <w:szCs w:val="32"/>
        </w:rPr>
        <mc:AlternateContent>
          <mc:Choice Requires="wps">
            <w:drawing>
              <wp:anchor distT="0" distB="0" distL="114300" distR="114300" simplePos="0" relativeHeight="251807744" behindDoc="0" locked="0" layoutInCell="1" allowOverlap="1">
                <wp:simplePos x="0" y="0"/>
                <wp:positionH relativeFrom="column">
                  <wp:posOffset>4496435</wp:posOffset>
                </wp:positionH>
                <wp:positionV relativeFrom="paragraph">
                  <wp:posOffset>24130</wp:posOffset>
                </wp:positionV>
                <wp:extent cx="283845" cy="929640"/>
                <wp:effectExtent l="4445" t="4445" r="16510" b="18415"/>
                <wp:wrapNone/>
                <wp:docPr id="413" name="圆角矩形 413"/>
                <wp:cNvGraphicFramePr/>
                <a:graphic xmlns:a="http://schemas.openxmlformats.org/drawingml/2006/main">
                  <a:graphicData uri="http://schemas.microsoft.com/office/word/2010/wordprocessingShape">
                    <wps:wsp>
                      <wps:cNvSpPr/>
                      <wps:spPr>
                        <a:xfrm>
                          <a:off x="0" y="0"/>
                          <a:ext cx="283845" cy="929640"/>
                        </a:xfrm>
                        <a:prstGeom prst="roundRect">
                          <a:avLst>
                            <a:gd name="adj" fmla="val 16667"/>
                          </a:avLst>
                        </a:prstGeom>
                        <a:solidFill>
                          <a:srgbClr val="EAEAEA"/>
                        </a:solidFill>
                        <a:ln w="9525" cap="flat" cmpd="sng">
                          <a:solidFill>
                            <a:srgbClr val="000000"/>
                          </a:solidFill>
                          <a:prstDash val="solid"/>
                          <a:headEnd type="none" w="med" len="med"/>
                          <a:tailEnd type="none" w="med" len="med"/>
                        </a:ln>
                      </wps:spPr>
                      <wps:txbx>
                        <w:txbxContent>
                          <w:p>
                            <w:pPr>
                              <w:shd w:val="clear" w:color="auto" w:fill="FFFFFF"/>
                              <w:spacing w:line="280" w:lineRule="exact"/>
                              <w:jc w:val="center"/>
                              <w:rPr>
                                <w:szCs w:val="21"/>
                              </w:rPr>
                            </w:pPr>
                            <w:r>
                              <w:rPr>
                                <w:rFonts w:hint="eastAsia"/>
                                <w:szCs w:val="21"/>
                              </w:rPr>
                              <w:t>事故调查组</w:t>
                            </w:r>
                          </w:p>
                        </w:txbxContent>
                      </wps:txbx>
                      <wps:bodyPr vert="eaVert" lIns="54000" tIns="0" rIns="54000" bIns="0" upright="1"/>
                    </wps:wsp>
                  </a:graphicData>
                </a:graphic>
              </wp:anchor>
            </w:drawing>
          </mc:Choice>
          <mc:Fallback>
            <w:pict>
              <v:roundrect id="_x0000_s1026" o:spid="_x0000_s1026" o:spt="2" style="position:absolute;left:0pt;margin-left:354.05pt;margin-top:1.9pt;height:73.2pt;width:22.35pt;z-index:251807744;mso-width-relative:page;mso-height-relative:page;" fillcolor="#EAEAEA" filled="t" stroked="t" coordsize="21600,21600" arcsize="0.166666666666667" o:gfxdata="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yItWTXAAAACQEAAA8AAAAAAAAAAQAgAAAAIgAAAGRycy9kb3ducmV2LnhtbFBLAQIUABQAAAAI&#10;AIdO4kDM30VCJwIAAEUEAAAOAAAAAAAAAAEAIAAAACYBAABkcnMvZTJvRG9jLnhtbFBLBQYAAAAA&#10;BgAGAFkBAAC/BQAAAAA=&#10;">
                <v:fill on="t" focussize="0,0"/>
                <v:stroke color="#000000" joinstyle="round"/>
                <v:imagedata o:title=""/>
                <o:lock v:ext="edit" aspectratio="f"/>
                <v:textbox inset="1.5mm,0mm,1.5mm,0mm" style="layout-flow:vertical-ideographic;">
                  <w:txbxContent>
                    <w:p>
                      <w:pPr>
                        <w:shd w:val="clear" w:color="auto" w:fill="FFFFFF"/>
                        <w:spacing w:line="280" w:lineRule="exact"/>
                        <w:jc w:val="center"/>
                        <w:rPr>
                          <w:szCs w:val="21"/>
                        </w:rPr>
                      </w:pPr>
                      <w:r>
                        <w:rPr>
                          <w:rFonts w:hint="eastAsia"/>
                          <w:szCs w:val="21"/>
                        </w:rPr>
                        <w:t>事故调查组</w:t>
                      </w:r>
                    </w:p>
                  </w:txbxContent>
                </v:textbox>
              </v:roundrect>
            </w:pict>
          </mc:Fallback>
        </mc:AlternateContent>
      </w:r>
      <w:r>
        <w:rPr>
          <w:rFonts w:hint="eastAsia" w:ascii="仿宋_GB2312" w:eastAsia="仿宋_GB2312"/>
          <w:sz w:val="32"/>
          <w:szCs w:val="32"/>
        </w:rPr>
        <mc:AlternateContent>
          <mc:Choice Requires="wps">
            <w:drawing>
              <wp:anchor distT="0" distB="0" distL="114300" distR="114300" simplePos="0" relativeHeight="251800576" behindDoc="0" locked="0" layoutInCell="1" allowOverlap="1">
                <wp:simplePos x="0" y="0"/>
                <wp:positionH relativeFrom="column">
                  <wp:posOffset>1058545</wp:posOffset>
                </wp:positionH>
                <wp:positionV relativeFrom="paragraph">
                  <wp:posOffset>24130</wp:posOffset>
                </wp:positionV>
                <wp:extent cx="283845" cy="929640"/>
                <wp:effectExtent l="4445" t="4445" r="16510" b="18415"/>
                <wp:wrapNone/>
                <wp:docPr id="414" name="圆角矩形 414"/>
                <wp:cNvGraphicFramePr/>
                <a:graphic xmlns:a="http://schemas.openxmlformats.org/drawingml/2006/main">
                  <a:graphicData uri="http://schemas.microsoft.com/office/word/2010/wordprocessingShape">
                    <wps:wsp>
                      <wps:cNvSpPr/>
                      <wps:spPr>
                        <a:xfrm>
                          <a:off x="0" y="0"/>
                          <a:ext cx="283845" cy="929640"/>
                        </a:xfrm>
                        <a:prstGeom prst="roundRect">
                          <a:avLst>
                            <a:gd name="adj" fmla="val 16667"/>
                          </a:avLst>
                        </a:prstGeom>
                        <a:solidFill>
                          <a:srgbClr val="EAEAEA"/>
                        </a:solidFill>
                        <a:ln w="9525" cap="flat" cmpd="sng">
                          <a:solidFill>
                            <a:srgbClr val="000000"/>
                          </a:solidFill>
                          <a:prstDash val="solid"/>
                          <a:headEnd type="none" w="med" len="med"/>
                          <a:tailEnd type="none" w="med" len="med"/>
                        </a:ln>
                      </wps:spPr>
                      <wps:txbx>
                        <w:txbxContent>
                          <w:p>
                            <w:pPr>
                              <w:shd w:val="clear" w:color="auto" w:fill="FFFFFF"/>
                              <w:spacing w:line="280" w:lineRule="exact"/>
                              <w:jc w:val="center"/>
                              <w:rPr>
                                <w:szCs w:val="21"/>
                              </w:rPr>
                            </w:pPr>
                            <w:r>
                              <w:rPr>
                                <w:rFonts w:hint="eastAsia"/>
                                <w:szCs w:val="21"/>
                              </w:rPr>
                              <w:t>综合协调组</w:t>
                            </w:r>
                          </w:p>
                        </w:txbxContent>
                      </wps:txbx>
                      <wps:bodyPr vert="eaVert" lIns="54000" tIns="0" rIns="54000" bIns="0" upright="1"/>
                    </wps:wsp>
                  </a:graphicData>
                </a:graphic>
              </wp:anchor>
            </w:drawing>
          </mc:Choice>
          <mc:Fallback>
            <w:pict>
              <v:roundrect id="_x0000_s1026" o:spid="_x0000_s1026" o:spt="2" style="position:absolute;left:0pt;margin-left:83.35pt;margin-top:1.9pt;height:73.2pt;width:22.35pt;z-index:251800576;mso-width-relative:page;mso-height-relative:page;" fillcolor="#EAEAEA" filled="t" stroked="t" coordsize="21600,21600" arcsize="0.166666666666667" o:gfxdata="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8&#10;Zx3m1QAAAAkBAAAPAAAAAAAAAAEAIAAAACIAAABkcnMvZG93bnJldi54bWxQSwECFAAUAAAACACH&#10;TuJAzxD4tScCAABFBAAADgAAAAAAAAABACAAAAAkAQAAZHJzL2Uyb0RvYy54bWxQSwUGAAAAAAYA&#10;BgBZAQAAvQUAAAAA&#10;">
                <v:fill on="t" focussize="0,0"/>
                <v:stroke color="#000000" joinstyle="round"/>
                <v:imagedata o:title=""/>
                <o:lock v:ext="edit" aspectratio="f"/>
                <v:textbox inset="1.5mm,0mm,1.5mm,0mm" style="layout-flow:vertical-ideographic;">
                  <w:txbxContent>
                    <w:p>
                      <w:pPr>
                        <w:shd w:val="clear" w:color="auto" w:fill="FFFFFF"/>
                        <w:spacing w:line="280" w:lineRule="exact"/>
                        <w:jc w:val="center"/>
                        <w:rPr>
                          <w:szCs w:val="21"/>
                        </w:rPr>
                      </w:pPr>
                      <w:r>
                        <w:rPr>
                          <w:rFonts w:hint="eastAsia"/>
                          <w:szCs w:val="21"/>
                        </w:rPr>
                        <w:t>综合协调组</w:t>
                      </w:r>
                    </w:p>
                  </w:txbxContent>
                </v:textbox>
              </v:roundrect>
            </w:pict>
          </mc:Fallback>
        </mc:AlternateContent>
      </w:r>
    </w:p>
    <w:p>
      <w:pPr>
        <w:spacing w:line="560" w:lineRule="exact"/>
        <w:rPr>
          <w:rFonts w:hint="eastAsia" w:ascii="仿宋_GB2312" w:eastAsia="仿宋_GB2312"/>
          <w:sz w:val="32"/>
          <w:szCs w:val="32"/>
        </w:rPr>
      </w:pPr>
    </w:p>
    <w:p>
      <w:pPr>
        <w:spacing w:line="560" w:lineRule="exact"/>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817984" behindDoc="0" locked="0" layoutInCell="1" allowOverlap="1">
                <wp:simplePos x="0" y="0"/>
                <wp:positionH relativeFrom="column">
                  <wp:posOffset>3634740</wp:posOffset>
                </wp:positionH>
                <wp:positionV relativeFrom="paragraph">
                  <wp:posOffset>242570</wp:posOffset>
                </wp:positionV>
                <wp:extent cx="0" cy="398145"/>
                <wp:effectExtent l="4445" t="0" r="14605" b="1905"/>
                <wp:wrapNone/>
                <wp:docPr id="415" name="直接箭头连接符 415"/>
                <wp:cNvGraphicFramePr/>
                <a:graphic xmlns:a="http://schemas.openxmlformats.org/drawingml/2006/main">
                  <a:graphicData uri="http://schemas.microsoft.com/office/word/2010/wordprocessingShape">
                    <wps:wsp>
                      <wps:cNvCnPr>
                        <a:endCxn id="288" idx="0"/>
                      </wps:cNvCnPr>
                      <wps:spPr>
                        <a:xfrm>
                          <a:off x="0" y="0"/>
                          <a:ext cx="0" cy="39814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86.2pt;margin-top:19.1pt;height:31.35pt;width:0pt;z-index:251817984;mso-width-relative:page;mso-height-relative:page;" filled="f" stroked="t" coordsize="21600,21600" o:gfxdata="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fXMWh1wAAAAoBAAAPAAAAAAAAAAEAIAAAACIAAABkcnMvZG93bnJldi54bWxQSwEC&#10;FAAUAAAACACHTuJAOzBS4PUBAADKAwAADgAAAAAAAAABACAAAAAmAQAAZHJzL2Uyb0RvYy54bWxQ&#10;SwUGAAAAAAYABgBZAQAAjQUAAAAA&#10;">
                <v:fill on="f" focussize="0,0"/>
                <v:stroke color="#000000" joinstyle="round"/>
                <v:imagedata o:title=""/>
                <o:lock v:ext="edit" aspectratio="f"/>
              </v:shape>
            </w:pict>
          </mc:Fallback>
        </mc:AlternateContent>
      </w:r>
      <w:r>
        <w:rPr>
          <w:rFonts w:hint="eastAsia" w:ascii="仿宋_GB2312" w:eastAsia="仿宋_GB2312"/>
          <w:sz w:val="32"/>
          <w:szCs w:val="32"/>
        </w:rPr>
        <mc:AlternateContent>
          <mc:Choice Requires="wps">
            <w:drawing>
              <wp:anchor distT="0" distB="0" distL="114300" distR="114300" simplePos="0" relativeHeight="251816960" behindDoc="0" locked="0" layoutInCell="1" allowOverlap="1">
                <wp:simplePos x="0" y="0"/>
                <wp:positionH relativeFrom="column">
                  <wp:posOffset>4668520</wp:posOffset>
                </wp:positionH>
                <wp:positionV relativeFrom="paragraph">
                  <wp:posOffset>242570</wp:posOffset>
                </wp:positionV>
                <wp:extent cx="0" cy="398145"/>
                <wp:effectExtent l="4445" t="0" r="14605" b="1905"/>
                <wp:wrapNone/>
                <wp:docPr id="416" name="直接箭头连接符 416"/>
                <wp:cNvGraphicFramePr/>
                <a:graphic xmlns:a="http://schemas.openxmlformats.org/drawingml/2006/main">
                  <a:graphicData uri="http://schemas.microsoft.com/office/word/2010/wordprocessingShape">
                    <wps:wsp>
                      <wps:cNvCnPr>
                        <a:endCxn id="288" idx="0"/>
                      </wps:cNvCnPr>
                      <wps:spPr>
                        <a:xfrm>
                          <a:off x="0" y="0"/>
                          <a:ext cx="0" cy="39814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367.6pt;margin-top:19.1pt;height:31.35pt;width:0pt;z-index:251816960;mso-width-relative:page;mso-height-relative:page;" filled="f" stroked="t" coordsize="21600,21600" o:gfxdata="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HNPmTXAAAACgEAAA8AAAAAAAAAAQAgAAAAIgAAAGRycy9kb3ducmV2LnhtbFBLAQIU&#10;ABQAAAAIAIdO4kBmkFxR9AEAAMoDAAAOAAAAAAAAAAEAIAAAACYBAABkcnMvZTJvRG9jLnhtbFBL&#10;BQYAAAAABgAGAFkBAACMBQAAAAA=&#10;">
                <v:fill on="f" focussize="0,0"/>
                <v:stroke color="#000000" joinstyle="round"/>
                <v:imagedata o:title=""/>
                <o:lock v:ext="edit" aspectratio="f"/>
              </v:shape>
            </w:pict>
          </mc:Fallback>
        </mc:AlternateContent>
      </w:r>
      <w:r>
        <w:rPr>
          <w:rFonts w:hint="eastAsia" w:ascii="仿宋_GB2312" w:eastAsia="仿宋_GB2312"/>
          <w:sz w:val="32"/>
          <w:szCs w:val="32"/>
        </w:rPr>
        <mc:AlternateContent>
          <mc:Choice Requires="wps">
            <w:drawing>
              <wp:anchor distT="0" distB="0" distL="114300" distR="114300" simplePos="0" relativeHeight="251815936" behindDoc="0" locked="0" layoutInCell="1" allowOverlap="1">
                <wp:simplePos x="0" y="0"/>
                <wp:positionH relativeFrom="column">
                  <wp:posOffset>4151630</wp:posOffset>
                </wp:positionH>
                <wp:positionV relativeFrom="paragraph">
                  <wp:posOffset>242570</wp:posOffset>
                </wp:positionV>
                <wp:extent cx="1270" cy="398145"/>
                <wp:effectExtent l="0" t="0" r="0" b="0"/>
                <wp:wrapNone/>
                <wp:docPr id="417" name="直接箭头连接符 417"/>
                <wp:cNvGraphicFramePr/>
                <a:graphic xmlns:a="http://schemas.openxmlformats.org/drawingml/2006/main">
                  <a:graphicData uri="http://schemas.microsoft.com/office/word/2010/wordprocessingShape">
                    <wps:wsp>
                      <wps:cNvCnPr>
                        <a:endCxn id="288" idx="0"/>
                      </wps:cNvCnPr>
                      <wps:spPr>
                        <a:xfrm flipH="1">
                          <a:off x="0" y="0"/>
                          <a:ext cx="1270" cy="39814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x;margin-left:326.9pt;margin-top:19.1pt;height:31.35pt;width:0.1pt;z-index:251815936;mso-width-relative:page;mso-height-relative:page;" filled="f" stroked="t" coordsize="21600,21600" o:gfxdata="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cAEDt2AAAAAoBAAAPAAAAAAAAAAEAIAAAACIAAABkcnMvZG93&#10;bnJldi54bWxQSwECFAAUAAAACACHTuJA0jZ5KwACAADXAwAADgAAAAAAAAABACAAAAAnAQAAZHJz&#10;L2Uyb0RvYy54bWxQSwUGAAAAAAYABgBZAQAAmQUAAAAA&#10;">
                <v:fill on="f" focussize="0,0"/>
                <v:stroke color="#000000" joinstyle="round"/>
                <v:imagedata o:title=""/>
                <o:lock v:ext="edit" aspectratio="f"/>
              </v:shape>
            </w:pict>
          </mc:Fallback>
        </mc:AlternateContent>
      </w:r>
      <w:r>
        <w:rPr>
          <w:rFonts w:hint="eastAsia" w:ascii="仿宋_GB2312" w:eastAsia="仿宋_GB2312"/>
          <w:sz w:val="32"/>
          <w:szCs w:val="32"/>
        </w:rPr>
        <mc:AlternateContent>
          <mc:Choice Requires="wps">
            <w:drawing>
              <wp:anchor distT="0" distB="0" distL="114300" distR="114300" simplePos="0" relativeHeight="251814912" behindDoc="0" locked="0" layoutInCell="1" allowOverlap="1">
                <wp:simplePos x="0" y="0"/>
                <wp:positionH relativeFrom="column">
                  <wp:posOffset>3157855</wp:posOffset>
                </wp:positionH>
                <wp:positionV relativeFrom="paragraph">
                  <wp:posOffset>242570</wp:posOffset>
                </wp:positionV>
                <wp:extent cx="1270" cy="398145"/>
                <wp:effectExtent l="0" t="0" r="0" b="0"/>
                <wp:wrapNone/>
                <wp:docPr id="418" name="直接箭头连接符 418"/>
                <wp:cNvGraphicFramePr/>
                <a:graphic xmlns:a="http://schemas.openxmlformats.org/drawingml/2006/main">
                  <a:graphicData uri="http://schemas.microsoft.com/office/word/2010/wordprocessingShape">
                    <wps:wsp>
                      <wps:cNvCnPr>
                        <a:endCxn id="288" idx="0"/>
                      </wps:cNvCnPr>
                      <wps:spPr>
                        <a:xfrm flipH="1">
                          <a:off x="0" y="0"/>
                          <a:ext cx="1270" cy="39814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x;margin-left:248.65pt;margin-top:19.1pt;height:31.35pt;width:0.1pt;z-index:251814912;mso-width-relative:page;mso-height-relative:page;" filled="f" stroked="t" coordsize="21600,21600" o:gfxdata="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LDtmTYAAAACgEAAA8AAAAAAAAAAQAgAAAAIgAAAGRycy9kb3du&#10;cmV2LnhtbFBLAQIUABQAAAAIAIdO4kCcviM6/wEAANcDAAAOAAAAAAAAAAEAIAAAACcBAABkcnMv&#10;ZTJvRG9jLnhtbFBLBQYAAAAABgAGAFkBAACYBQAAAAA=&#10;">
                <v:fill on="f" focussize="0,0"/>
                <v:stroke color="#000000" joinstyle="round"/>
                <v:imagedata o:title=""/>
                <o:lock v:ext="edit" aspectratio="f"/>
              </v:shape>
            </w:pict>
          </mc:Fallback>
        </mc:AlternateContent>
      </w:r>
      <w:r>
        <w:rPr>
          <w:rFonts w:hint="eastAsia" w:ascii="仿宋_GB2312" w:eastAsia="仿宋_GB2312"/>
          <w:sz w:val="32"/>
          <w:szCs w:val="32"/>
        </w:rPr>
        <mc:AlternateContent>
          <mc:Choice Requires="wps">
            <w:drawing>
              <wp:anchor distT="0" distB="0" distL="114300" distR="114300" simplePos="0" relativeHeight="251813888" behindDoc="0" locked="0" layoutInCell="1" allowOverlap="1">
                <wp:simplePos x="0" y="0"/>
                <wp:positionH relativeFrom="column">
                  <wp:posOffset>2665095</wp:posOffset>
                </wp:positionH>
                <wp:positionV relativeFrom="paragraph">
                  <wp:posOffset>242570</wp:posOffset>
                </wp:positionV>
                <wp:extent cx="0" cy="398145"/>
                <wp:effectExtent l="4445" t="0" r="14605" b="1905"/>
                <wp:wrapNone/>
                <wp:docPr id="419" name="直接箭头连接符 419"/>
                <wp:cNvGraphicFramePr/>
                <a:graphic xmlns:a="http://schemas.openxmlformats.org/drawingml/2006/main">
                  <a:graphicData uri="http://schemas.microsoft.com/office/word/2010/wordprocessingShape">
                    <wps:wsp>
                      <wps:cNvCnPr>
                        <a:endCxn id="288" idx="0"/>
                      </wps:cNvCnPr>
                      <wps:spPr>
                        <a:xfrm>
                          <a:off x="0" y="0"/>
                          <a:ext cx="0" cy="39814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09.85pt;margin-top:19.1pt;height:31.35pt;width:0pt;z-index:251813888;mso-width-relative:page;mso-height-relative:page;" filled="f" stroked="t" coordsize="21600,21600" o:gfxdata="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6Eg0nXAAAACgEAAA8AAAAAAAAAAQAgAAAAIgAAAGRycy9kb3ducmV2LnhtbFBLAQIU&#10;ABQAAAAIAIdO4kCMu/tJ9AEAAMoDAAAOAAAAAAAAAAEAIAAAACYBAABkcnMvZTJvRG9jLnhtbFBL&#10;BQYAAAAABgAGAFkBAACMBQAAAAA=&#10;">
                <v:fill on="f" focussize="0,0"/>
                <v:stroke color="#000000" joinstyle="round"/>
                <v:imagedata o:title=""/>
                <o:lock v:ext="edit" aspectratio="f"/>
              </v:shape>
            </w:pict>
          </mc:Fallback>
        </mc:AlternateContent>
      </w:r>
      <w:r>
        <w:rPr>
          <w:rFonts w:hint="eastAsia" w:ascii="仿宋_GB2312" w:eastAsia="仿宋_GB2312"/>
          <w:sz w:val="32"/>
          <w:szCs w:val="32"/>
        </w:rPr>
        <mc:AlternateContent>
          <mc:Choice Requires="wps">
            <w:drawing>
              <wp:anchor distT="0" distB="0" distL="114300" distR="114300" simplePos="0" relativeHeight="251812864" behindDoc="0" locked="0" layoutInCell="1" allowOverlap="1">
                <wp:simplePos x="0" y="0"/>
                <wp:positionH relativeFrom="column">
                  <wp:posOffset>2176780</wp:posOffset>
                </wp:positionH>
                <wp:positionV relativeFrom="paragraph">
                  <wp:posOffset>242570</wp:posOffset>
                </wp:positionV>
                <wp:extent cx="635" cy="398145"/>
                <wp:effectExtent l="0" t="0" r="0" b="0"/>
                <wp:wrapNone/>
                <wp:docPr id="420" name="直接箭头连接符 420"/>
                <wp:cNvGraphicFramePr/>
                <a:graphic xmlns:a="http://schemas.openxmlformats.org/drawingml/2006/main">
                  <a:graphicData uri="http://schemas.microsoft.com/office/word/2010/wordprocessingShape">
                    <wps:wsp>
                      <wps:cNvCnPr>
                        <a:endCxn id="288" idx="0"/>
                      </wps:cNvCnPr>
                      <wps:spPr>
                        <a:xfrm flipH="1">
                          <a:off x="0" y="0"/>
                          <a:ext cx="635" cy="39814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x;margin-left:171.4pt;margin-top:19.1pt;height:31.35pt;width:0.05pt;z-index:251812864;mso-width-relative:page;mso-height-relative:page;" filled="f" stroked="t" coordsize="21600,21600" o:gfxdata="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3ouWk1wAAAAoBAAAPAAAAAAAAAAEAIAAAACIAAABkcnMvZG93bnJl&#10;di54bWxQSwECFAAUAAAACACHTuJAEQZ8oP4BAADWAwAADgAAAAAAAAABACAAAAAmAQAAZHJzL2Uy&#10;b0RvYy54bWxQSwUGAAAAAAYABgBZAQAAlgUAAAAA&#10;">
                <v:fill on="f" focussize="0,0"/>
                <v:stroke color="#000000" joinstyle="round"/>
                <v:imagedata o:title=""/>
                <o:lock v:ext="edit" aspectratio="f"/>
              </v:shape>
            </w:pict>
          </mc:Fallback>
        </mc:AlternateContent>
      </w:r>
      <w:r>
        <w:rPr>
          <w:rFonts w:hint="eastAsia" w:ascii="仿宋_GB2312" w:eastAsia="仿宋_GB2312"/>
          <w:sz w:val="32"/>
          <w:szCs w:val="32"/>
        </w:rPr>
        <mc:AlternateContent>
          <mc:Choice Requires="wps">
            <w:drawing>
              <wp:anchor distT="0" distB="0" distL="114300" distR="114300" simplePos="0" relativeHeight="251811840" behindDoc="0" locked="0" layoutInCell="1" allowOverlap="1">
                <wp:simplePos x="0" y="0"/>
                <wp:positionH relativeFrom="column">
                  <wp:posOffset>1710690</wp:posOffset>
                </wp:positionH>
                <wp:positionV relativeFrom="paragraph">
                  <wp:posOffset>242570</wp:posOffset>
                </wp:positionV>
                <wp:extent cx="1270" cy="398145"/>
                <wp:effectExtent l="4445" t="0" r="13335" b="1905"/>
                <wp:wrapNone/>
                <wp:docPr id="421" name="直接箭头连接符 421"/>
                <wp:cNvGraphicFramePr/>
                <a:graphic xmlns:a="http://schemas.openxmlformats.org/drawingml/2006/main">
                  <a:graphicData uri="http://schemas.microsoft.com/office/word/2010/wordprocessingShape">
                    <wps:wsp>
                      <wps:cNvCnPr>
                        <a:endCxn id="288" idx="0"/>
                      </wps:cNvCnPr>
                      <wps:spPr>
                        <a:xfrm>
                          <a:off x="0" y="0"/>
                          <a:ext cx="1270" cy="39814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34.7pt;margin-top:19.1pt;height:31.35pt;width:0.1pt;z-index:251811840;mso-width-relative:page;mso-height-relative:page;" filled="f" stroked="t" coordsize="21600,21600" o:gfxdata="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KgDWs1wAAAAoBAAAPAAAAAAAAAAEAIAAAACIAAABkcnMvZG93bnJldi54bWxQ&#10;SwECFAAUAAAACACHTuJA7P/wAfgBAADNAwAADgAAAAAAAAABACAAAAAmAQAAZHJzL2Uyb0RvYy54&#10;bWxQSwUGAAAAAAYABgBZAQAAkAUAAAAA&#10;">
                <v:fill on="f" focussize="0,0"/>
                <v:stroke color="#000000" joinstyle="round"/>
                <v:imagedata o:title=""/>
                <o:lock v:ext="edit" aspectratio="f"/>
              </v:shape>
            </w:pict>
          </mc:Fallback>
        </mc:AlternateContent>
      </w:r>
      <w:r>
        <w:rPr>
          <w:rFonts w:hint="eastAsia" w:ascii="仿宋_GB2312" w:eastAsia="仿宋_GB2312"/>
          <w:sz w:val="32"/>
          <w:szCs w:val="32"/>
        </w:rPr>
        <mc:AlternateContent>
          <mc:Choice Requires="wps">
            <w:drawing>
              <wp:anchor distT="0" distB="0" distL="114300" distR="114300" simplePos="0" relativeHeight="251810816" behindDoc="0" locked="0" layoutInCell="1" allowOverlap="1">
                <wp:simplePos x="0" y="0"/>
                <wp:positionH relativeFrom="column">
                  <wp:posOffset>1192530</wp:posOffset>
                </wp:positionH>
                <wp:positionV relativeFrom="paragraph">
                  <wp:posOffset>242570</wp:posOffset>
                </wp:positionV>
                <wp:extent cx="1270" cy="398145"/>
                <wp:effectExtent l="0" t="0" r="0" b="0"/>
                <wp:wrapNone/>
                <wp:docPr id="422" name="直接箭头连接符 422"/>
                <wp:cNvGraphicFramePr/>
                <a:graphic xmlns:a="http://schemas.openxmlformats.org/drawingml/2006/main">
                  <a:graphicData uri="http://schemas.microsoft.com/office/word/2010/wordprocessingShape">
                    <wps:wsp>
                      <wps:cNvCnPr>
                        <a:endCxn id="288" idx="0"/>
                      </wps:cNvCnPr>
                      <wps:spPr>
                        <a:xfrm flipH="1">
                          <a:off x="0" y="0"/>
                          <a:ext cx="1270" cy="39814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x;margin-left:93.9pt;margin-top:19.1pt;height:31.35pt;width:0.1pt;z-index:251810816;mso-width-relative:page;mso-height-relative:page;" filled="f" stroked="t" coordsize="21600,21600" o:gfxdata="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y1VS31wAAAAoBAAAPAAAAAAAAAAEAIAAAACIAAABkcnMvZG93&#10;bnJldi54bWxQSwECFAAUAAAACACHTuJAkeme0AECAADXAwAADgAAAAAAAAABACAAAAAmAQAAZHJz&#10;L2Uyb0RvYy54bWxQSwUGAAAAAAYABgBZAQAAmQUAAAAA&#10;">
                <v:fill on="f" focussize="0,0"/>
                <v:stroke color="#000000" joinstyle="round"/>
                <v:imagedata o:title=""/>
                <o:lock v:ext="edit" aspectratio="f"/>
              </v:shape>
            </w:pict>
          </mc:Fallback>
        </mc:AlternateContent>
      </w:r>
    </w:p>
    <w:p>
      <w:pPr>
        <w:spacing w:line="560" w:lineRule="exact"/>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829248" behindDoc="0" locked="0" layoutInCell="1" allowOverlap="1">
                <wp:simplePos x="0" y="0"/>
                <wp:positionH relativeFrom="column">
                  <wp:posOffset>3016885</wp:posOffset>
                </wp:positionH>
                <wp:positionV relativeFrom="paragraph">
                  <wp:posOffset>332105</wp:posOffset>
                </wp:positionV>
                <wp:extent cx="1651635" cy="299085"/>
                <wp:effectExtent l="0" t="0" r="0" b="0"/>
                <wp:wrapNone/>
                <wp:docPr id="423" name="文本框 423"/>
                <wp:cNvGraphicFramePr/>
                <a:graphic xmlns:a="http://schemas.openxmlformats.org/drawingml/2006/main">
                  <a:graphicData uri="http://schemas.microsoft.com/office/word/2010/wordprocessingShape">
                    <wps:wsp>
                      <wps:cNvSpPr txBox="1"/>
                      <wps:spPr>
                        <a:xfrm>
                          <a:off x="0" y="0"/>
                          <a:ext cx="1651635" cy="299085"/>
                        </a:xfrm>
                        <a:prstGeom prst="rect">
                          <a:avLst/>
                        </a:prstGeom>
                        <a:noFill/>
                        <a:ln>
                          <a:noFill/>
                        </a:ln>
                      </wps:spPr>
                      <wps:txbx>
                        <w:txbxContent>
                          <w:p>
                            <w:r>
                              <w:rPr>
                                <w:rFonts w:hint="eastAsia"/>
                              </w:rPr>
                              <w:t>达到应急响应解除条件</w:t>
                            </w:r>
                          </w:p>
                        </w:txbxContent>
                      </wps:txbx>
                      <wps:bodyPr upright="1"/>
                    </wps:wsp>
                  </a:graphicData>
                </a:graphic>
              </wp:anchor>
            </w:drawing>
          </mc:Choice>
          <mc:Fallback>
            <w:pict>
              <v:shape id="_x0000_s1026" o:spid="_x0000_s1026" o:spt="202" type="#_x0000_t202" style="position:absolute;left:0pt;margin-left:237.55pt;margin-top:26.15pt;height:23.55pt;width:130.05pt;z-index:251829248;mso-width-relative:page;mso-height-relative:page;" filled="f" stroked="f" coordsize="21600,21600" o:gfxdata="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&#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KENFxnXAAAACQEAAA8AAAAAAAAAAQAgAAAAIgAAAGRy&#10;cy9kb3ducmV2LnhtbFBLAQIUABQAAAAIAIdO4kDO8eonlAEAAAQDAAAOAAAAAAAAAAEAIAAAACYB&#10;AABkcnMvZTJvRG9jLnhtbFBLBQYAAAAABgAGAFkBAAAsBQAAAAA=&#10;">
                <v:fill on="f" focussize="0,0"/>
                <v:stroke on="f"/>
                <v:imagedata o:title=""/>
                <o:lock v:ext="edit" aspectratio="f"/>
                <v:textbox>
                  <w:txbxContent>
                    <w:p>
                      <w:r>
                        <w:rPr>
                          <w:rFonts w:hint="eastAsia"/>
                        </w:rPr>
                        <w:t>达到应急响应解除条件</w:t>
                      </w:r>
                    </w:p>
                  </w:txbxContent>
                </v:textbox>
              </v:shape>
            </w:pict>
          </mc:Fallback>
        </mc:AlternateContent>
      </w:r>
      <w:r>
        <w:rPr>
          <w:rFonts w:hint="eastAsia" w:ascii="仿宋_GB2312" w:eastAsia="仿宋_GB2312"/>
          <w:sz w:val="32"/>
          <w:szCs w:val="32"/>
        </w:rPr>
        <mc:AlternateContent>
          <mc:Choice Requires="wps">
            <w:drawing>
              <wp:anchor distT="0" distB="0" distL="114300" distR="114300" simplePos="0" relativeHeight="251809792" behindDoc="0" locked="0" layoutInCell="1" allowOverlap="1">
                <wp:simplePos x="0" y="0"/>
                <wp:positionH relativeFrom="column">
                  <wp:posOffset>1193800</wp:posOffset>
                </wp:positionH>
                <wp:positionV relativeFrom="paragraph">
                  <wp:posOffset>285115</wp:posOffset>
                </wp:positionV>
                <wp:extent cx="3474720" cy="0"/>
                <wp:effectExtent l="0" t="0" r="0" b="0"/>
                <wp:wrapNone/>
                <wp:docPr id="424" name="直接箭头连接符 424"/>
                <wp:cNvGraphicFramePr/>
                <a:graphic xmlns:a="http://schemas.openxmlformats.org/drawingml/2006/main">
                  <a:graphicData uri="http://schemas.microsoft.com/office/word/2010/wordprocessingShape">
                    <wps:wsp>
                      <wps:cNvCnPr>
                        <a:endCxn id="288" idx="0"/>
                      </wps:cNvCnPr>
                      <wps:spPr>
                        <a:xfrm>
                          <a:off x="0" y="0"/>
                          <a:ext cx="347472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94pt;margin-top:22.45pt;height:0pt;width:273.6pt;z-index:251809792;mso-width-relative:page;mso-height-relative:page;" filled="f" stroked="t" coordsize="21600,21600" o:gfxdata="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Miy4TXAAAACQEAAA8AAAAAAAAAAQAgAAAAIgAAAGRycy9kb3ducmV2LnhtbFBL&#10;AQIUABQAAAAIAIdO4kAVDgqt9wEAAMsDAAAOAAAAAAAAAAEAIAAAACYBAABkcnMvZTJvRG9jLnht&#10;bFBLBQYAAAAABgAGAFkBAACPBQAAAAA=&#10;">
                <v:fill on="f" focussize="0,0"/>
                <v:stroke color="#000000" joinstyle="round"/>
                <v:imagedata o:title=""/>
                <o:lock v:ext="edit" aspectratio="f"/>
              </v:shape>
            </w:pict>
          </mc:Fallback>
        </mc:AlternateContent>
      </w:r>
      <w:r>
        <w:rPr>
          <w:rFonts w:hint="eastAsia" w:ascii="仿宋_GB2312" w:eastAsia="仿宋_GB2312"/>
          <w:sz w:val="32"/>
          <w:szCs w:val="32"/>
        </w:rPr>
        <mc:AlternateContent>
          <mc:Choice Requires="wps">
            <w:drawing>
              <wp:anchor distT="0" distB="0" distL="114300" distR="114300" simplePos="0" relativeHeight="251808768" behindDoc="0" locked="0" layoutInCell="1" allowOverlap="1">
                <wp:simplePos x="0" y="0"/>
                <wp:positionH relativeFrom="column">
                  <wp:posOffset>2936240</wp:posOffset>
                </wp:positionH>
                <wp:positionV relativeFrom="paragraph">
                  <wp:posOffset>285115</wp:posOffset>
                </wp:positionV>
                <wp:extent cx="1270" cy="394335"/>
                <wp:effectExtent l="38100" t="0" r="36830" b="5715"/>
                <wp:wrapNone/>
                <wp:docPr id="425" name="直接连接符 425"/>
                <wp:cNvGraphicFramePr/>
                <a:graphic xmlns:a="http://schemas.openxmlformats.org/drawingml/2006/main">
                  <a:graphicData uri="http://schemas.microsoft.com/office/word/2010/wordprocessingShape">
                    <wps:wsp>
                      <wps:cNvCnPr/>
                      <wps:spPr>
                        <a:xfrm flipH="1">
                          <a:off x="0" y="0"/>
                          <a:ext cx="1270" cy="3943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31.2pt;margin-top:22.45pt;height:31.05pt;width:0.1pt;z-index:251808768;mso-width-relative:page;mso-height-relative:page;" filled="f" stroked="t" coordsize="21600,21600" o:gfxdata="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YvYH2AAAAAoBAAAPAAAAAAAAAAEAIAAAACIAAABkcnMvZG93bnJldi54bWxQSwECFAAUAAAA&#10;CACHTuJA+31QPu4BAACqAwAADgAAAAAAAAABACAAAAAnAQAAZHJzL2Uyb0RvYy54bWxQSwUGAAAA&#10;AAYABgBZAQAAhwUAAAAA&#10;">
                <v:fill on="f" focussize="0,0"/>
                <v:stroke color="#000000" joinstyle="round" endarrow="block"/>
                <v:imagedata o:title=""/>
                <o:lock v:ext="edit" aspectratio="f"/>
              </v:line>
            </w:pict>
          </mc:Fallback>
        </mc:AlternateContent>
      </w:r>
    </w:p>
    <w:p>
      <w:pPr>
        <w:spacing w:line="560" w:lineRule="exact"/>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792384" behindDoc="0" locked="0" layoutInCell="1" allowOverlap="1">
                <wp:simplePos x="0" y="0"/>
                <wp:positionH relativeFrom="column">
                  <wp:posOffset>2481580</wp:posOffset>
                </wp:positionH>
                <wp:positionV relativeFrom="paragraph">
                  <wp:posOffset>323850</wp:posOffset>
                </wp:positionV>
                <wp:extent cx="919480" cy="285750"/>
                <wp:effectExtent l="4445" t="4445" r="9525" b="14605"/>
                <wp:wrapNone/>
                <wp:docPr id="426" name="圆角矩形 426"/>
                <wp:cNvGraphicFramePr/>
                <a:graphic xmlns:a="http://schemas.openxmlformats.org/drawingml/2006/main">
                  <a:graphicData uri="http://schemas.microsoft.com/office/word/2010/wordprocessingShape">
                    <wps:wsp>
                      <wps:cNvSpPr/>
                      <wps:spPr>
                        <a:xfrm>
                          <a:off x="0" y="0"/>
                          <a:ext cx="919480" cy="285750"/>
                        </a:xfrm>
                        <a:prstGeom prst="roundRect">
                          <a:avLst>
                            <a:gd name="adj" fmla="val 16667"/>
                          </a:avLst>
                        </a:prstGeom>
                        <a:solidFill>
                          <a:srgbClr val="EAEAEA"/>
                        </a:solidFill>
                        <a:ln w="9525" cap="flat" cmpd="sng">
                          <a:solidFill>
                            <a:srgbClr val="000000"/>
                          </a:solidFill>
                          <a:prstDash val="solid"/>
                          <a:headEnd type="none" w="med" len="med"/>
                          <a:tailEnd type="none" w="med" len="med"/>
                        </a:ln>
                      </wps:spPr>
                      <wps:txbx>
                        <w:txbxContent>
                          <w:p>
                            <w:pPr>
                              <w:shd w:val="clear" w:color="auto" w:fill="FFFFFF"/>
                              <w:spacing w:line="360" w:lineRule="exact"/>
                              <w:jc w:val="center"/>
                              <w:rPr>
                                <w:szCs w:val="21"/>
                              </w:rPr>
                            </w:pPr>
                            <w:r>
                              <w:rPr>
                                <w:rFonts w:hint="eastAsia"/>
                                <w:szCs w:val="21"/>
                              </w:rPr>
                              <w:t>应急结束</w:t>
                            </w:r>
                          </w:p>
                        </w:txbxContent>
                      </wps:txbx>
                      <wps:bodyPr lIns="54000" tIns="0" rIns="54000" bIns="0" upright="1"/>
                    </wps:wsp>
                  </a:graphicData>
                </a:graphic>
              </wp:anchor>
            </w:drawing>
          </mc:Choice>
          <mc:Fallback>
            <w:pict>
              <v:roundrect id="_x0000_s1026" o:spid="_x0000_s1026" o:spt="2" style="position:absolute;left:0pt;margin-left:195.4pt;margin-top:25.5pt;height:22.5pt;width:72.4pt;z-index:251792384;mso-width-relative:page;mso-height-relative:page;" fillcolor="#EAEAEA" filled="t" stroked="t" coordsize="21600,21600" arcsize="0.166666666666667" o:gfxdata="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20WQDZ&#10;AAAACQEAAA8AAAAAAAAAAQAgAAAAIgAAAGRycy9kb3ducmV2LnhtbFBLAQIUABQAAAAIAIdO4kAI&#10;ALQOHwIAADcEAAAOAAAAAAAAAAEAIAAAACgBAABkcnMvZTJvRG9jLnhtbFBLBQYAAAAABgAGAFkB&#10;AAC5BQAAAAA=&#10;">
                <v:fill on="t" focussize="0,0"/>
                <v:stroke color="#000000" joinstyle="round"/>
                <v:imagedata o:title=""/>
                <o:lock v:ext="edit" aspectratio="f"/>
                <v:textbox inset="1.5mm,0mm,1.5mm,0mm">
                  <w:txbxContent>
                    <w:p>
                      <w:pPr>
                        <w:shd w:val="clear" w:color="auto" w:fill="FFFFFF"/>
                        <w:spacing w:line="360" w:lineRule="exact"/>
                        <w:jc w:val="center"/>
                        <w:rPr>
                          <w:szCs w:val="21"/>
                        </w:rPr>
                      </w:pPr>
                      <w:r>
                        <w:rPr>
                          <w:rFonts w:hint="eastAsia"/>
                          <w:szCs w:val="21"/>
                        </w:rPr>
                        <w:t>应急结束</w:t>
                      </w:r>
                    </w:p>
                  </w:txbxContent>
                </v:textbox>
              </v:roundrect>
            </w:pict>
          </mc:Fallback>
        </mc:AlternateConten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56"/>
          <w:szCs w:val="56"/>
        </w:rPr>
      </w:pPr>
      <w:r>
        <w:rPr>
          <w:rFonts w:hint="eastAsia" w:ascii="仿宋_GB2312" w:eastAsia="仿宋_GB2312"/>
          <w:sz w:val="32"/>
          <w:szCs w:val="32"/>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56"/>
          <w:szCs w:val="56"/>
        </w:rPr>
      </w:pPr>
    </w:p>
    <w:p>
      <w:pPr>
        <w:pStyle w:val="2"/>
        <w:keepNext/>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sz w:val="48"/>
          <w:szCs w:val="48"/>
        </w:rPr>
      </w:pPr>
      <w:bookmarkStart w:id="1045" w:name="_Toc6679"/>
      <w:r>
        <w:rPr>
          <w:rFonts w:hint="eastAsia" w:ascii="方正小标宋简体" w:hAnsi="方正小标宋简体" w:eastAsia="方正小标宋简体" w:cs="方正小标宋简体"/>
          <w:b w:val="0"/>
          <w:bCs w:val="0"/>
          <w:sz w:val="48"/>
          <w:szCs w:val="48"/>
        </w:rPr>
        <w:t>枣庄市较大道路交通事故应急救援预案</w:t>
      </w:r>
      <w:bookmarkEnd w:id="1045"/>
    </w:p>
    <w:p>
      <w:pPr>
        <w:spacing w:line="600" w:lineRule="exact"/>
        <w:jc w:val="center"/>
        <w:rPr>
          <w:rFonts w:hint="eastAsia" w:ascii="仿宋_GB2312" w:hAnsi="仿宋_GB2312" w:eastAsia="仿宋_GB2312" w:cs="仿宋_GB2312"/>
          <w:sz w:val="52"/>
          <w:szCs w:val="52"/>
        </w:rPr>
      </w:pPr>
    </w:p>
    <w:p>
      <w:pPr>
        <w:spacing w:line="600" w:lineRule="exact"/>
        <w:jc w:val="center"/>
        <w:rPr>
          <w:rFonts w:hint="eastAsia" w:ascii="仿宋_GB2312" w:hAnsi="仿宋_GB2312" w:eastAsia="仿宋_GB2312" w:cs="仿宋_GB2312"/>
          <w:sz w:val="44"/>
        </w:rPr>
      </w:pPr>
    </w:p>
    <w:p>
      <w:pPr>
        <w:spacing w:line="600" w:lineRule="exact"/>
        <w:jc w:val="center"/>
        <w:rPr>
          <w:rFonts w:hint="eastAsia" w:ascii="仿宋_GB2312" w:hAnsi="仿宋_GB2312" w:eastAsia="仿宋_GB2312" w:cs="仿宋_GB2312"/>
          <w:sz w:val="44"/>
        </w:rPr>
      </w:pPr>
    </w:p>
    <w:p>
      <w:pPr>
        <w:spacing w:line="600" w:lineRule="exact"/>
        <w:jc w:val="center"/>
        <w:rPr>
          <w:rFonts w:hint="eastAsia" w:ascii="仿宋_GB2312" w:hAnsi="仿宋_GB2312" w:eastAsia="仿宋_GB2312" w:cs="仿宋_GB2312"/>
          <w:sz w:val="44"/>
        </w:rPr>
      </w:pPr>
    </w:p>
    <w:p>
      <w:pPr>
        <w:spacing w:line="600" w:lineRule="exact"/>
        <w:jc w:val="center"/>
        <w:rPr>
          <w:rFonts w:hint="eastAsia" w:ascii="仿宋_GB2312" w:hAnsi="仿宋_GB2312" w:eastAsia="仿宋_GB2312" w:cs="仿宋_GB2312"/>
          <w:sz w:val="44"/>
        </w:rPr>
      </w:pPr>
    </w:p>
    <w:p>
      <w:pPr>
        <w:spacing w:line="600" w:lineRule="exact"/>
        <w:jc w:val="center"/>
        <w:rPr>
          <w:rFonts w:hint="eastAsia" w:ascii="仿宋_GB2312" w:hAnsi="仿宋_GB2312" w:eastAsia="仿宋_GB2312" w:cs="仿宋_GB2312"/>
          <w:sz w:val="44"/>
        </w:rPr>
      </w:pPr>
    </w:p>
    <w:p>
      <w:pPr>
        <w:spacing w:line="600" w:lineRule="exact"/>
        <w:jc w:val="both"/>
        <w:rPr>
          <w:rFonts w:hint="eastAsia" w:ascii="仿宋_GB2312" w:hAnsi="仿宋_GB2312" w:eastAsia="仿宋_GB2312" w:cs="仿宋_GB2312"/>
          <w:sz w:val="44"/>
        </w:rPr>
      </w:pPr>
    </w:p>
    <w:p>
      <w:pPr>
        <w:spacing w:line="600" w:lineRule="exact"/>
        <w:jc w:val="center"/>
        <w:rPr>
          <w:rFonts w:hint="eastAsia" w:ascii="仿宋_GB2312" w:hAnsi="仿宋_GB2312" w:eastAsia="仿宋_GB2312" w:cs="仿宋_GB2312"/>
          <w:sz w:val="44"/>
        </w:rPr>
      </w:pPr>
    </w:p>
    <w:p>
      <w:pPr>
        <w:spacing w:line="600" w:lineRule="exact"/>
        <w:jc w:val="center"/>
        <w:rPr>
          <w:rFonts w:hint="eastAsia" w:ascii="仿宋_GB2312" w:hAnsi="仿宋_GB2312" w:eastAsia="仿宋_GB2312" w:cs="仿宋_GB2312"/>
          <w:sz w:val="44"/>
        </w:rPr>
      </w:pPr>
    </w:p>
    <w:p>
      <w:pPr>
        <w:spacing w:line="600" w:lineRule="exact"/>
        <w:jc w:val="center"/>
        <w:rPr>
          <w:rFonts w:hint="eastAsia" w:ascii="仿宋_GB2312" w:hAnsi="仿宋_GB2312" w:eastAsia="仿宋_GB2312" w:cs="仿宋_GB2312"/>
          <w:sz w:val="44"/>
        </w:rPr>
      </w:pPr>
    </w:p>
    <w:p>
      <w:pPr>
        <w:spacing w:line="600" w:lineRule="exact"/>
        <w:jc w:val="center"/>
        <w:rPr>
          <w:rFonts w:hint="eastAsia" w:ascii="仿宋_GB2312" w:hAnsi="仿宋_GB2312" w:eastAsia="仿宋_GB2312" w:cs="仿宋_GB2312"/>
          <w:sz w:val="44"/>
        </w:rPr>
      </w:pPr>
    </w:p>
    <w:p>
      <w:pPr>
        <w:spacing w:line="600" w:lineRule="exact"/>
        <w:jc w:val="center"/>
        <w:rPr>
          <w:rFonts w:hint="eastAsia" w:ascii="仿宋_GB2312" w:hAnsi="仿宋_GB2312" w:eastAsia="仿宋_GB2312" w:cs="仿宋_GB2312"/>
          <w:sz w:val="44"/>
        </w:rPr>
      </w:pPr>
    </w:p>
    <w:p>
      <w:pPr>
        <w:spacing w:line="600" w:lineRule="exact"/>
        <w:jc w:val="center"/>
        <w:rPr>
          <w:rFonts w:hint="eastAsia" w:ascii="仿宋_GB2312" w:hAnsi="仿宋_GB2312" w:eastAsia="仿宋_GB2312" w:cs="仿宋_GB2312"/>
          <w:sz w:val="44"/>
        </w:rPr>
      </w:pPr>
    </w:p>
    <w:p>
      <w:pPr>
        <w:spacing w:line="600" w:lineRule="exact"/>
        <w:rPr>
          <w:rFonts w:hint="eastAsia" w:ascii="仿宋_GB2312" w:hAnsi="仿宋_GB2312" w:eastAsia="仿宋_GB2312" w:cs="仿宋_GB2312"/>
          <w:sz w:val="44"/>
        </w:rPr>
      </w:pPr>
    </w:p>
    <w:p>
      <w:pPr>
        <w:spacing w:line="600" w:lineRule="exact"/>
        <w:jc w:val="center"/>
        <w:rPr>
          <w:rFonts w:hint="eastAsia" w:ascii="楷体_GB2312" w:hAnsi="楷体_GB2312" w:eastAsia="楷体_GB2312" w:cs="楷体_GB2312"/>
          <w:sz w:val="36"/>
          <w:szCs w:val="36"/>
          <w:lang w:eastAsia="zh-CN"/>
        </w:rPr>
      </w:pPr>
      <w:r>
        <w:rPr>
          <w:rFonts w:hint="eastAsia" w:ascii="楷体_GB2312" w:hAnsi="楷体_GB2312" w:eastAsia="楷体_GB2312" w:cs="楷体_GB2312"/>
          <w:sz w:val="36"/>
          <w:szCs w:val="36"/>
        </w:rPr>
        <w:t>编制单位：枣庄市</w:t>
      </w:r>
      <w:r>
        <w:rPr>
          <w:rFonts w:hint="eastAsia" w:ascii="楷体_GB2312" w:hAnsi="楷体_GB2312" w:eastAsia="楷体_GB2312" w:cs="楷体_GB2312"/>
          <w:sz w:val="36"/>
          <w:szCs w:val="36"/>
          <w:lang w:eastAsia="zh-CN"/>
        </w:rPr>
        <w:t>公安局</w:t>
      </w:r>
    </w:p>
    <w:p>
      <w:pPr>
        <w:spacing w:line="600" w:lineRule="exact"/>
        <w:jc w:val="center"/>
        <w:rPr>
          <w:rFonts w:hint="eastAsia" w:ascii="仿宋_GB2312" w:hAnsi="仿宋_GB2312" w:eastAsia="仿宋_GB2312" w:cs="仿宋_GB2312"/>
          <w:sz w:val="44"/>
          <w:szCs w:val="44"/>
          <w:lang w:eastAsia="zh-CN"/>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黑体" w:hAnsi="黑体" w:eastAsia="黑体" w:cs="黑体"/>
          <w:sz w:val="32"/>
          <w:szCs w:val="32"/>
        </w:rPr>
      </w:pPr>
      <w:r>
        <w:rPr>
          <w:rFonts w:hint="eastAsia" w:ascii="仿宋_GB2312" w:hAnsi="仿宋_GB2312" w:eastAsia="仿宋_GB2312" w:cs="仿宋_GB2312"/>
          <w:sz w:val="32"/>
          <w:szCs w:val="32"/>
        </w:rPr>
        <w:br w:type="page"/>
      </w:r>
      <w:r>
        <w:rPr>
          <w:rFonts w:hint="eastAsia" w:ascii="黑体" w:hAnsi="黑体" w:eastAsia="黑体" w:cs="黑体"/>
          <w:sz w:val="32"/>
          <w:szCs w:val="32"/>
          <w:lang w:val="en-US" w:eastAsia="zh-CN"/>
        </w:rPr>
        <w:t xml:space="preserve">1  </w:t>
      </w:r>
      <w:r>
        <w:rPr>
          <w:rFonts w:hint="eastAsia" w:ascii="黑体" w:hAnsi="黑体" w:eastAsia="黑体" w:cs="黑体"/>
          <w:sz w:val="32"/>
          <w:szCs w:val="32"/>
        </w:rPr>
        <w:t>总则</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1</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1</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编制目的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建立健全我市较大道路交通事故应急处置机制，完善应急救援体系，提高较大道路交通事故预防和处置能力，最大限度降低和减少事故造成的损失，维护社会稳定。</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1</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2</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编制依据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依据《中华人民共和国道路交通安全法》《中华人民共和国道路交通安全法实施条例》《国务院生产安全事故报告和调查处理条例》等法律、法规和《山东省重特大恶性道路交通事故应急救援预案》等。</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1</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3</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事故分级</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根据道路交通事故严重程度、涉及范围等情况，划分为特别重大恶性道路交通事故（Ⅰ级）、重大道路交通事故（Ⅱ级）、较大道路交通事故（Ⅲ级）和一般道路交通事故（Ⅳ级）四级。</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特别重大恶性道路交通事故（Ⅰ级）</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发生一次死亡30人（含）以上的道路交通事故，载运危化品、易燃易爆物品车辆发生道路交通事故已经造成或可能造成特别重大危害的。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重大道路交通事故（Ⅱ级）</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发生一次死亡10人（含）以上、30人以下的道路交通事故，载运危化品、易燃易爆物品车辆发生道路交通事故已经造成或可能造成重大危害的。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较大道路交通事故（Ⅲ级）</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发生一次死亡3人（含）以上、10人以下的道路交通事故，载运危化品、易燃易爆物品车辆发生道路交通事故已经造成或可能造成较大危害的，或者已经造成或可能造成一定危害，而事故发生地应急力量和资源不足，无力控制事态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一般道路交通事故（Ⅳ级）</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发生一次死亡1人（含）以上、3人以下的道路交通事故，载运危化品、易燃易爆物品车辆发生道路交通事故已经造成或可能造成一定危害的。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1</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4</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适用范围</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本预案适用于处置枣庄市行政区域范围内发生的较大道路交通事故。</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1</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5</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工作原则</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本预案的制定和实施</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坚持“统一领导，分级负责；条块结合，属地为主；运转高效，依法规范；安全第一，防范为主；重在预防，平战结合”的原则，强化抢救意识和大局观念，统一指挥，明确分工，各尽其责，协同作战，保证救援工作高效、快速有序。</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val="en-US" w:eastAsia="zh-CN"/>
        </w:rPr>
        <w:t xml:space="preserve">2  </w:t>
      </w:r>
      <w:r>
        <w:rPr>
          <w:rFonts w:hint="eastAsia" w:ascii="黑体" w:hAnsi="黑体" w:eastAsia="黑体" w:cs="黑体"/>
          <w:sz w:val="32"/>
          <w:szCs w:val="32"/>
        </w:rPr>
        <w:t>应急救援组织机构及职责</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2</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1</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市较大道路交通事故应急处置指挥部及职责</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设立枣庄市较大道路交通事故应急处置指挥部（以下简称“指挥部”），负责组织指挥应急救援工作。总指挥由市政府分管副市长担任，副总指挥由市政府分管副秘书长、市政府办公室分管副主任，事故发生区（市）政府、市应急管理局、公安局主要负责人担任，成员由市委宣传部、市民政局、市交通运输局、枣庄市公路管理局、市卫生健康委、市生态环境局、市气象局、市外办及事故发生单位的主管部门（单位）负责人等组成。指挥部主要职责：</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（1）领导较大以上道路交通事故应急救援工作。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（2）启动（结束）预案应急响应，作出重大救援决策。</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（3）指挥、协调事故发生地政府、有关部门、应急救援队伍实施应急救援。</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（4）在必要时协调、调动市级救援力量，调配应急救援物资。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（5）划定事故现场警戒范围，实施必要的交通管制及其他强制性措施，防止次生事故或群体性事件的发生。</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（6）迅速组织人员开展现场勘查、调查取证和救治受伤人员，转移、撤离、疏散可能受到事故危害的人员和重要财产，最大限度地减少人员伤亡，降低财产损失。</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（7）及时向市政府汇报现场人员伤亡、损失、事故救援和善后工作进展情况，并按有关规定向其他上级分管部门上报。</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（8）负责向社会公众及新闻媒体发布有关信息。</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2</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2</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指挥部成员单位及职责</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市委宣传部：负责组织开展新闻报道相关工作，拟定对外宣传口径，组织应急处置新闻发布。</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市委网信办：负责管理互联网新闻报道及负面信息处理。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市公安局：负责指导基层公安机关维护现场秩序、调查取证、控制事故当事人，开展事故调查处理工作。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市教育局：负责配合相关部门对涉及学生的事故进行救援和善后处置工作。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市民政局：负责协调事故发生地民政部门开展善后工作，视情救助交通事故中的当事人。</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市财政局：负责协调解决应急救援经费。</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市交通运输局：负责协调救援中应急救援物资运输。同时，负责对营运车辆、驾驶人的营运资质以及营运路线的审查，对事故发生路段是否存在安全隐患进行评估。</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市卫生健康委：负责协调有关医疗机构开展伤员救治、尸体存放及现场有关区域的卫生防疫等工作。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市生态环境局：负责对可能造成环境污染的事故进行环境监测。</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市外办：负责协助相关部门妥善处置涉及外国人伤亡的事故。</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市应急局：负责协调相关救援队伍参与对危化品事故的救援，组织对事故进行责任倒查、追究以及事故应急救援协调、督促等工作。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市气象局：负责对事故现场及周边区域的气象要素进行实时监测和预报。</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市农业农村局：负责配合相关部门对农机事故的救援及协助调查工作。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枣庄军分区战备建设处：负责协调防化部队支援地方处置严重危险化学品泄露事故。</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市保险行业协会：负责协调各保险公司及时支付伤者抢救费用并开展理赔。</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山东高速股份有限公司枣庄运管中心、齐鲁交通发展集团枣庄分公司：负责协助有关部门疏导枣庄辖区高速公路交通，配合公安高速交警部门实施高速公路的交通管制，参与事故救援。</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指挥部成员单位间要加强信息沟通，在确定事故涉及危化品后，应及时通报环保部门。（成员单位联系电话见附件2）</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2</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3</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指挥部办公室及职责</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指挥部下设办公室，办公室主任由事发地区（市）政府分管负责人担任，副主任由市应急局、公安局有关负责人担任，具体承办指挥部交办的事项。</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2</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4</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应急救援专业小组及职责</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指挥部下设5个专业小组：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（1）现场处置组。由市公安局牵头，负责现场保护、控制嫌疑人、现场勘查、调查取证、疏导交通和维护现场秩序。</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（2）抢险救援组。由应急管理局牵头，组织协调事故发生地政府及相关部门进行现场救护和抢险救援。</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（3）医疗救护组。由市卫生健康委牵头，负责组织医疗队伍对受伤人员进行医疗救治工作。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新闻宣传组。由市委宣传部牵头，负责协调有关部门适时组织新闻发布，加强舆论引导；积极协调做好媒体记者的登记接待和服务引导工作；加强对媒体报道情况和网上舆情的收集整理、分析研判，协调有关部门依法依规作出处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（5）善后工作组。由事故发生地区（市）政府牵头，市民政局、市保险行业协会以及有关保险机构等组成，负责伤亡人员及家属的接待、安抚、抚恤和善后处置工作。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2</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5</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应急联动机制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指挥部根据事故应急处置和救援工作需要，必要时协调驻枣军队和武警部队参与救援。</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val="en-US" w:eastAsia="zh-CN"/>
        </w:rPr>
        <w:t xml:space="preserve">3  </w:t>
      </w:r>
      <w:r>
        <w:rPr>
          <w:rFonts w:hint="eastAsia" w:ascii="黑体" w:hAnsi="黑体" w:eastAsia="黑体" w:cs="黑体"/>
          <w:sz w:val="32"/>
          <w:szCs w:val="32"/>
        </w:rPr>
        <w:t>预防和预警</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3</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1</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预防及预警信息</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级政府和有关部门要制订道路交通事故的有效预防、预警和处置措施，逐步形成完善的工作机制。对较大及以上道路交通事故的隐患和苗头，要进行全面评估，及时通报发布预警信息，做到早发现、早报告、早解决。各级公安交通管理部门要加强对道路交通事故多发地段和交通违法行为的整治力度，努力消除道路交通安全隐患，从源头上防止事故发生。</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3</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2</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预警行动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各区（市）、各有关部门接到预警信息后应迅速核实情况，并积极采取交通管制、设施维护等预防和应急处置措施，及时消除安全隐患。</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3</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3</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预警体系建设</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各区（市）要进一步整合道路交通检测、监控技术装备资源，完善道路交通事故监测预警平台，实现公安、交通运输、气象、卫生等部门间的信息互通，逐步形成完善的预警工作机制。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val="en-US" w:eastAsia="zh-CN"/>
        </w:rPr>
        <w:t xml:space="preserve">4  </w:t>
      </w:r>
      <w:r>
        <w:rPr>
          <w:rFonts w:hint="eastAsia" w:ascii="黑体" w:hAnsi="黑体" w:eastAsia="黑体" w:cs="黑体"/>
          <w:sz w:val="32"/>
          <w:szCs w:val="32"/>
        </w:rPr>
        <w:t>应急响应</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4</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1</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分级响应机制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道路交通事故应急响应坚持属地为主原则，事故发生地政府全面负责本行政区域内道路交通事故的应急救援和处置工作，各区（市）政府是预警响应、先期处置的第一组织责任单位，各区（市）公安交通管理部门是预警的第一响应队伍。</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（1）应对一般道路交通事故（Ⅳ级），事故发生地区（市）政府响应，启动区（市）级道路交通事故应急预案，本预案视情启动，市指挥部视情派出工作组，赴事发地督导应急处置工作。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（2）应对较大道路交通事故（Ⅲ级），事故发生地区（市）和市政府响应，启动本预案和区（市）级道路交通事故应急预案。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（3）应对特别重大（Ⅰ级）、重大（Ⅱ级）道路交通事故，事故发生地区（市）政府、市政府和省政府响应，启动省重特大恶性道路交通事故应急预案，同时启动市、区（市）级道路交通事故应急预案。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（4）发生涉外道路交通事故，根据应急救援工作需要，外事部门参与应急处置。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4</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2</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事故报告</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通讯联络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市公安局设立较大道路交通事故应急处置值班电话，并报市政府值班室备案。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报告程序</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（1）较大道路交通事故发生后，事故发生地的区（市）公安交通管理部门应立即向市公安交通管理部门和区（市）公安机关报告。</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（2）市公安交通管理部门接报后，应立即向市公安机关和省公安交通管理部门报告；区（市）公安机关接报后应立即向市公安机关和区（市）政府报告。</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（3）市公安机关接报后，应立即报告省公安机关，同时报告市政府。从事故发生到报告至市政府，时间不超过3小时。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（4）区（市）政府接报后，应立即向市政府报告；市政府接报后，应立即向省政府报告。</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（5）市政府应及时向省政府报告较大道路交通事故发生情况、事态发展和救援进展情况。</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报告内容</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（1）初报内容：事故发生地区（市）公安交通管理部门接警后，应迅速赶赴事故现场，确定事故等级，立即将以下情况逐级上报：事故发生时间、地点，事故类型、事故伤亡情况等。</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（2）续报内容：事故发生地区（市）公安交通管理部门在交通事故现场处置完毕后或事故发生24小时内，应将情况逐级上报。主要内容包括：</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①交通事故基本情况。</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②道路类型（高速公路、国道、省道、县道、乡道或其他道路）、道路等级（如二级、三级等）、道路横断面（分道或混合交通）、道路状况（如直道、弯道半径、坡度）、路面材料（如水泥、沙石）、路面状况（如冰、雪、水、泥浆等）、交通标志标线和安全防护设施情况。</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③肇事驾驶人情况（有无驾驶证、驾龄、年度审验时间、所属单位，无单位者的住址）。</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④事故车辆所属单位或车主、车辆厂牌、车型、车牌号、注册登记日期、年检时间、客车核载人数与实际载人数、货车核载吨位与实际载货吨位（如货车、拖拉机、农用车车厢载人的须注明）。</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⑤肇事车辆出发地及目的地、车辆行驶方向。</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⑥现场勘查情况。</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⑦引发事故原因：驾驶人违法行为、车辆安全设备是否齐全、机件性能是否有效（如转向失灵、爆胎）、道路状况（如交通安全设施是否齐全、道路设计是否合理等）、天气状况（如雨、雪、雾等，以及能见度）。</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⑧党政领导、公安机关现场处置和案件查处初步情况（如接出警时间、单位、人数、到达现场时间、现场处理结束时间等）。</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事故报警电话：110、122；市公安局指挥中心：3656110；市公安局交通巡逻警察支队：3658500。</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4</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3</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指挥与协调</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先期处置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区（市）公安交通管理部门接到事故报警后，应立即组织警力赶赴现场，到达现场后，迅速将现场情况报告指挥中心，并开展抢救受伤人员、保护现场等工作。指挥中心接警后，应立即报告有关负责同志，经负责同志批准，逐级上报事故情况。</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市、区（市）政府接到报告后，应立即启动相应应急预案，及时、有效地开展应急救援。各应急救援队伍应在事发地政府的统一指挥下，迅速实施应急救援工作，全力控制较大道路交通事故发展态势，防止次生、衍生事故的发生。</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响应启动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当发生先期处置无法控制的较大道路交通事故时，经市较大道路交通事故应急指挥部总指挥批准，启动本预案，迅速实施应急救援工作。同时，立即开通与事故发生地应急指挥机构、现场应急指挥部、相关应急救援管理部门的通信联系，及时掌握事态发展情况；调集应急救援力量，参加和指导现场应急救援工作；协调落实其他有关事项；及时向市委、市政府及省政府有关部门报告事态发展和救援工作进展情况。</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4</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4</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现场处置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事故发生地政府和有关单位接到较大道路交通事故救援信息后，立即派出有关人员赶赴现场，按照预案和处置规程，协同配合，共同实施应急处置行动。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现场施救</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各应急救援队伍快速、果断地进行现场施救，全力控制事故态势，防止事故扩大。</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在医疗救治人员到达现场之前，事先到达事故现场的应急救援力量应当按照救护操作规程，对事故伤员进行现场分类检伤，对伤情危重者开展现场急救。公安部门要积极协助医疗急救部门运送伤员，必要时可以征用过往车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（2）公安交通管理部门赶赴现场后，应立即采取有效措施分流车辆、疏导交通，保护现场痕迹物证，固定相关证据，必要时采取交通管制。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（3）应急管理部门负责破拆车辆，解救因车辆颠覆、变形被困于车内的人员。对危化品运输车辆泄漏事故，会同环保部门进行侦检监测，确定危化品泄漏扩散范围，与有关专家制定和实施排险方案。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（4）公安机关其他警力负责做好现场治安秩序维护和人员疏散工作。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（5）遇有车辆坠河等事故，事故发生地政府负责调集专业人员、工具进行营救、打捞。</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医疗救护</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卫生行政部门负责组织开展对事故伤亡人员的紧急医疗救护和现场卫生防疫工作。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应急救援人员的安全防护</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参加现场应急救援的人员，必须加强个人安全防护。现场救援指挥部负责组织采取各种现场安全防护措施，严格执行应急人员进出事故现场的管理程序。发生载运危化品车辆泄漏事故时，应急管理部门会同公安机关设置事故现场警戒线，进入现场人员需穿防护服，佩戴安全防护用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群众的安全防护</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现场救援指挥部根据事故具体情况，明确群众安全防护的必要措施，决定应急状态下群众疏散的范围、方式、程序并组织实施，协调卫生部门组织医疗防疫与疾病控制。事发地公安部门负责设置事故现场警戒，实施交通管制，疏散现场无关人员，防止事故扩大和蔓延，造成其他人员伤害。</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恢复交通</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现场施救完毕后，应及时清理现场，修复受损交通设施，恢复正常交通秩序。对一时难以排除的隐患，应及时采取改道分流等措施恢复道路交通。</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4</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5</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信息报送与处理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（1）按照分级报送信息原则，较大道路交通事故（Ⅲ级）信息应立即上报市政府。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（2）市指挥部和市级有关部门、事发地区（市）政府应及时派员赴现场，核查、了解并续报有关信息。</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（3）信息报送方式可采取电话口头初报，随后采用计算机网络、传真等载体及时报送书面报告和现场音像资料。</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4</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6</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信息发布</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（1）发生较大道路交通事故后，按照突发事件新闻报道工作的有关要求，做好现场采访和新闻发布工作。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（2）信息发布及新闻报道应坚持及时、准确、客观、全面原则。</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（3）较大道路交通事故应急指挥机构会同有关部门，及时采用授权发布、接受采访、举行新闻发布会等形式发布信息，组织报道。</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4</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7</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特殊类型事故处置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因道路交通事故引发重大火灾等特殊道路交通事故时，应及时启动相关预案的应急响应。</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4</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8</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应急处置结束</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在各项应急行动结束、应急工作实施完毕、事故影响消除后，由市指挥部宣布应急期结束。宣布应急期结束后，各有关单位必须及时补充物资和器材，恢复应急准备状态。</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4</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9</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后期处置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善后工作：由事故发生地政府牵头，市工会、公安、交通运输、人社、民政、环保、保险等相关部门单位参加，组成善后处置工作小组，具体负责处置现场清理、物资和劳务征用、人员安置和赔偿、丧葬抚恤、污染物收集处理等善后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（2）事故处理：由公安交通管理部门和检察院、法院依法进行。</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（3）社会救助：伤亡人员较多，肇事车主和保险公司均无力解决的，由市级道路交通事故社会救助基金先行垫付；救助基金无力垫付的，由事故发生地人民政府垫付。</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（4）保险理赔：保险机构要依据法律法规和保险合同，按照救援优先、特事特办原则，先行垫付伤者抢救治疗费和死者丧葬费，积极开展赔付工作。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总结备案：及时总结事故应急处置工作的经验和教训，为改进应急管理、完善应急预案、建立健全应急体系提供借鉴。凡本市行政区域内发生的Ⅲ级响应标准的道路交通事故，由事故发生地区（市）政府对应急处置工作进行全面总结，并报市政府及市有关部门备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4</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10</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事故调查</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按照国家有关法律法规的规定，组成调查组，具体负责事故涉及单位和个人的责任调查并写出书面报告，报市政府或市有关部门。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val="en-US" w:eastAsia="zh-CN"/>
        </w:rPr>
        <w:t xml:space="preserve">5  </w:t>
      </w:r>
      <w:r>
        <w:rPr>
          <w:rFonts w:hint="eastAsia" w:ascii="黑体" w:hAnsi="黑体" w:eastAsia="黑体" w:cs="黑体"/>
          <w:sz w:val="32"/>
          <w:szCs w:val="32"/>
        </w:rPr>
        <w:t>应急保障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5</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1</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通信与信息保障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市较大道路交通事故应急指挥部办公室协调有关部门，建立稳定、可靠、便捷、保密的通讯手段，明确处置较大道路交通事故参与部门、单位和有关人员的通讯联系方式，并建立备用方案和通讯录，确保处置行动能够快速、有效展开。</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5</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2</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医疗卫生保障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事故发生地区（市）级卫生健康行政部门要制定相应的应急准备措施、医疗卫生队伍和医疗卫生设备、物资调度等方案，确保救治及时，医药、器材充足。</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5</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3</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治安保障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事故发生地区（市）公安机关必要时可以实施交通管制，对较大道路交通事故现场外围的交通路口实施定向、定时封锁，严格控制进出现场的人员，避免出现意外人员伤亡或引起现场混乱。指挥事故现场内人员的撤离，保障车辆顺利通行，指引应急救援车辆进入现场，及时疏通堵塞路段。维护撤离区和人员安置区场所的社会治安，加强撤离区内和各封锁路口附近重要目标和财产安全保护。</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5</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4</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经费保障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各级政府应及时拨付专项资金用于较大道路交通事故现场施救及受伤人员的抢救治疗工作，为事故善后处理提供经费保障。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5</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5</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技术储备与保障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立较大道路交通事故应急专家组，明确联系方式，为应急救援决策提供依据。依托有关院校和科研机构，建立应急技术信息系统。组织开展道路交通事故的应急处置、救援等技术的科学研究，不断提高处置和救援工作水平。</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5</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6</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救援力量保障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级政府要加大资金投入，为公安交警、应急管理等部门配备通讯器材、现场照明车、勘查车、吊车、清障车等应急救援装备，切实提高较大道路交通事故应急救援科技含量和救援效率。同时，积极引入社会救援力量参与应急救援工作，选择信誉好、装备精良、施救能力强的单位作为救援联动单位，参与现场救援。载运危险品车辆发生交通事故造成危险品泄露的，环保部门按照有关要求进行环境监测及评估。</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val="en-US" w:eastAsia="zh-CN"/>
        </w:rPr>
        <w:t xml:space="preserve">6  </w:t>
      </w:r>
      <w:r>
        <w:rPr>
          <w:rFonts w:hint="eastAsia" w:ascii="黑体" w:hAnsi="黑体" w:eastAsia="黑体" w:cs="黑体"/>
          <w:sz w:val="32"/>
          <w:szCs w:val="32"/>
        </w:rPr>
        <w:t>宣教、培训和演练</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6</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1</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宣传教育</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级政府要充分利用电视、广播、报刊、网络等各类新闻媒体，广泛宣传道路交通法律、法规和道路交通事故的预防、避险、自救、互救常识，提高公众守法意识和自我防护能力，努力营造群防群治的社会舆论氛围。</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6</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2</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培训</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各级政府应建立常规性培训制度，加强对应急处置人员和救援人员的岗前培训，使其了解和掌握事故应急救援的工作原则、方法，熟悉救援程序。常规性培训一般每年进行1次。</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6</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3</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演练</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各级政府每年度至少一次组织有关部门和人员进行合成演习和模拟演练，检验应急准备、指挥和响应能力。</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val="en-US" w:eastAsia="zh-CN"/>
        </w:rPr>
        <w:t xml:space="preserve">7  </w:t>
      </w:r>
      <w:r>
        <w:rPr>
          <w:rFonts w:hint="eastAsia" w:ascii="黑体" w:hAnsi="黑体" w:eastAsia="黑体" w:cs="黑体"/>
          <w:sz w:val="32"/>
          <w:szCs w:val="32"/>
        </w:rPr>
        <w:t>奖惩</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7</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1</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奖励</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对在较大道路交通事故应急处置工作中有下列情形的单位和个人，根据有关规定进行奖励：</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（1）出色完成应急处置任务的；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（2）积极参与事故抢险，使国家、集体和人民生命财产免受损失或减少损失的；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（3）对应急救援工作提出重大建议且实施效果显著的；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（4）有其他特殊贡献的。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7</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2</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责任追究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较大道路交通事故应急救援工作中有下列行为之一的，按照法律、法规及有关规定，对有关责任人员给予行政处分；违反治安管理行为的，由公安机关依照有关规定处罚；构成犯罪的，由司法机关依法追究刑事责任：</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（1）不按规定制定事故应急预案，拒绝履行应急准备义务的；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（2）不及时报告事故真实情况，延误处置时机的；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（3）不服从命令和指挥，在应急响应时临阵脱逃的；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（4）盗窃、挪用、贪污应急救援资金或物资的；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（5）阻碍应急救援人员依法执行任务或进行破坏活动的；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（6）散布谣言、扰乱社会秩序的；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（7）有其他危害应急救援工作行为的。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val="en-US" w:eastAsia="zh-CN"/>
        </w:rPr>
        <w:t xml:space="preserve">8  </w:t>
      </w:r>
      <w:r>
        <w:rPr>
          <w:rFonts w:hint="eastAsia" w:ascii="黑体" w:hAnsi="黑体" w:eastAsia="黑体" w:cs="黑体"/>
          <w:sz w:val="32"/>
          <w:szCs w:val="32"/>
        </w:rPr>
        <w:t>附则</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8</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1</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预案管理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（1）各区（市）政府、各成员单位和相关部门要根据本预案和职责分工，制定相应的应急预案。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（2）本预案所依据的法律法规、所涉及的机构和职能发生重大改变，或在执行中发现不足，由市公安局会同有关部门修订。</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（3）市公安局定期对本预案进行评审，根据评审结论组织修订，并报市政府备案。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8</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2</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预案解释部门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本预案由市公安局负责解释。</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8</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3</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预案实施</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本预案自印发之日起施行。</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附件：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枣庄市较大道路交通事故应急处置简明操作流程图</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枣庄市较大道路交通事故应急处置指挥部成员单位</w:t>
      </w:r>
    </w:p>
    <w:p>
      <w:pPr>
        <w:keepNext w:val="0"/>
        <w:keepLines w:val="0"/>
        <w:pageBreakBefore w:val="0"/>
        <w:widowControl w:val="0"/>
        <w:kinsoku/>
        <w:wordWrap/>
        <w:overflowPunct/>
        <w:topLinePunct w:val="0"/>
        <w:autoSpaceDE/>
        <w:autoSpaceDN/>
        <w:bidi w:val="0"/>
        <w:adjustRightInd/>
        <w:snapToGrid/>
        <w:spacing w:line="580" w:lineRule="exact"/>
        <w:ind w:firstLine="960" w:firstLineChars="3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联系电话</w:t>
      </w:r>
    </w:p>
    <w:p>
      <w:pPr>
        <w:rPr>
          <w:rFonts w:hint="eastAsia" w:ascii="仿宋_GB2312" w:hAnsi="仿宋_GB2312" w:eastAsia="仿宋_GB2312" w:cs="仿宋_GB2312"/>
          <w:sz w:val="32"/>
          <w:szCs w:val="32"/>
        </w:rPr>
        <w:sectPr>
          <w:headerReference r:id="rId29" w:type="default"/>
          <w:footerReference r:id="rId30" w:type="default"/>
          <w:type w:val="continuous"/>
          <w:pgSz w:w="11905" w:h="16838"/>
          <w:pgMar w:top="2098" w:right="1531" w:bottom="1984" w:left="1531" w:header="850" w:footer="1417" w:gutter="0"/>
          <w:pgBorders>
            <w:top w:val="none" w:sz="0" w:space="0"/>
            <w:left w:val="none" w:sz="0" w:space="0"/>
            <w:bottom w:val="none" w:sz="0" w:space="0"/>
            <w:right w:val="none" w:sz="0" w:space="0"/>
          </w:pgBorders>
          <w:pgNumType w:fmt="decimal"/>
          <w:cols w:space="720" w:num="1"/>
          <w:rtlGutter w:val="0"/>
          <w:docGrid w:type="lines" w:linePitch="363" w:charSpace="0"/>
        </w:sectPr>
      </w:pPr>
    </w:p>
    <w:p>
      <w:pPr>
        <w:rPr>
          <w:rFonts w:hint="eastAsia" w:ascii="黑体" w:hAnsi="黑体" w:eastAsia="黑体" w:cs="黑体"/>
          <w:sz w:val="32"/>
          <w:szCs w:val="32"/>
        </w:rPr>
      </w:pPr>
      <w:r>
        <w:rPr>
          <w:rFonts w:hint="eastAsia" w:ascii="黑体" w:hAnsi="黑体" w:eastAsia="黑体" w:cs="黑体"/>
          <w:sz w:val="32"/>
          <w:szCs w:val="32"/>
        </w:rPr>
        <w:t>附件1</w:t>
      </w:r>
    </w:p>
    <w:p>
      <w:pPr>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枣庄市较大道路交通事故应急处置简明操作流程图</w:t>
      </w:r>
    </w:p>
    <w:p>
      <w:pPr>
        <w:ind w:firstLine="640" w:firstLineChars="200"/>
        <w:rPr>
          <w:rFonts w:hint="eastAsia" w:ascii="仿宋_GB2312" w:hAnsi="仿宋_GB2312" w:eastAsia="仿宋_GB2312" w:cs="仿宋_GB2312"/>
          <w:sz w:val="32"/>
          <w:szCs w:val="32"/>
        </w:rPr>
      </w:pPr>
      <w:r>
        <w:rPr>
          <w:sz w:val="32"/>
        </w:rPr>
        <mc:AlternateContent>
          <mc:Choice Requires="wps">
            <w:drawing>
              <wp:anchor distT="0" distB="0" distL="114300" distR="114300" simplePos="0" relativeHeight="251844608" behindDoc="0" locked="0" layoutInCell="1" allowOverlap="1">
                <wp:simplePos x="0" y="0"/>
                <wp:positionH relativeFrom="column">
                  <wp:posOffset>466725</wp:posOffset>
                </wp:positionH>
                <wp:positionV relativeFrom="paragraph">
                  <wp:posOffset>43815</wp:posOffset>
                </wp:positionV>
                <wp:extent cx="1266825" cy="550545"/>
                <wp:effectExtent l="5080" t="4445" r="4445" b="16510"/>
                <wp:wrapNone/>
                <wp:docPr id="428" name="文本框 428"/>
                <wp:cNvGraphicFramePr/>
                <a:graphic xmlns:a="http://schemas.openxmlformats.org/drawingml/2006/main">
                  <a:graphicData uri="http://schemas.microsoft.com/office/word/2010/wordprocessingShape">
                    <wps:wsp>
                      <wps:cNvSpPr txBox="1"/>
                      <wps:spPr>
                        <a:xfrm>
                          <a:off x="0" y="0"/>
                          <a:ext cx="1266825" cy="5505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32"/>
                                <w:szCs w:val="32"/>
                              </w:rPr>
                            </w:pPr>
                            <w:r>
                              <w:rPr>
                                <w:rFonts w:hint="eastAsia" w:ascii="仿宋_GB2312" w:eastAsia="仿宋_GB2312"/>
                                <w:sz w:val="32"/>
                                <w:szCs w:val="32"/>
                              </w:rPr>
                              <w:t>省政府</w:t>
                            </w:r>
                          </w:p>
                        </w:txbxContent>
                      </wps:txbx>
                      <wps:bodyPr upright="1"/>
                    </wps:wsp>
                  </a:graphicData>
                </a:graphic>
              </wp:anchor>
            </w:drawing>
          </mc:Choice>
          <mc:Fallback>
            <w:pict>
              <v:shape id="_x0000_s1026" o:spid="_x0000_s1026" o:spt="202" type="#_x0000_t202" style="position:absolute;left:0pt;margin-left:36.75pt;margin-top:3.45pt;height:43.35pt;width:99.75pt;z-index:251844608;mso-width-relative:page;mso-height-relative:page;" fillcolor="#FFFFFF" filled="t" stroked="t" coordsize="21600,21600" o:gfxdata="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iqs6nXAAAABwEAAA8AAAAAAAAAAQAgAAAAIgAAAGRycy9kb3ducmV2LnhtbFBLAQIUABQA&#10;AAAIAIdO4kCsAB+e8QEAAOwDAAAOAAAAAAAAAAEAIAAAACYBAABkcnMvZTJvRG9jLnhtbFBLBQYA&#10;AAAABgAGAFkBAACJBQAAAAA=&#10;">
                <v:fill on="t" focussize="0,0"/>
                <v:stroke color="#000000" joinstyle="miter"/>
                <v:imagedata o:title=""/>
                <o:lock v:ext="edit" aspectratio="f"/>
                <v:textbox>
                  <w:txbxContent>
                    <w:p>
                      <w:pPr>
                        <w:jc w:val="center"/>
                        <w:rPr>
                          <w:rFonts w:ascii="仿宋_GB2312" w:eastAsia="仿宋_GB2312"/>
                          <w:sz w:val="32"/>
                          <w:szCs w:val="32"/>
                        </w:rPr>
                      </w:pPr>
                      <w:r>
                        <w:rPr>
                          <w:rFonts w:hint="eastAsia" w:ascii="仿宋_GB2312" w:eastAsia="仿宋_GB2312"/>
                          <w:sz w:val="32"/>
                          <w:szCs w:val="32"/>
                        </w:rPr>
                        <w:t>省政府</w:t>
                      </w:r>
                    </w:p>
                  </w:txbxContent>
                </v:textbox>
              </v:shape>
            </w:pict>
          </mc:Fallback>
        </mc:AlternateContent>
      </w:r>
      <w:r>
        <w:rPr>
          <w:sz w:val="32"/>
        </w:rPr>
        <mc:AlternateContent>
          <mc:Choice Requires="wps">
            <w:drawing>
              <wp:anchor distT="0" distB="0" distL="114300" distR="114300" simplePos="0" relativeHeight="251836416" behindDoc="0" locked="0" layoutInCell="1" allowOverlap="1">
                <wp:simplePos x="0" y="0"/>
                <wp:positionH relativeFrom="column">
                  <wp:posOffset>4667250</wp:posOffset>
                </wp:positionH>
                <wp:positionV relativeFrom="paragraph">
                  <wp:posOffset>297180</wp:posOffset>
                </wp:positionV>
                <wp:extent cx="3067050" cy="550545"/>
                <wp:effectExtent l="5080" t="4445" r="13970" b="16510"/>
                <wp:wrapNone/>
                <wp:docPr id="429" name="文本框 429"/>
                <wp:cNvGraphicFramePr/>
                <a:graphic xmlns:a="http://schemas.openxmlformats.org/drawingml/2006/main">
                  <a:graphicData uri="http://schemas.microsoft.com/office/word/2010/wordprocessingShape">
                    <wps:wsp>
                      <wps:cNvSpPr txBox="1"/>
                      <wps:spPr>
                        <a:xfrm>
                          <a:off x="0" y="0"/>
                          <a:ext cx="3067050" cy="5505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32"/>
                                <w:szCs w:val="32"/>
                              </w:rPr>
                            </w:pPr>
                            <w:r>
                              <w:rPr>
                                <w:rFonts w:hint="eastAsia" w:ascii="仿宋_GB2312" w:eastAsia="仿宋_GB2312"/>
                                <w:sz w:val="32"/>
                                <w:szCs w:val="32"/>
                              </w:rPr>
                              <w:t>启动本预案</w:t>
                            </w:r>
                          </w:p>
                        </w:txbxContent>
                      </wps:txbx>
                      <wps:bodyPr upright="1"/>
                    </wps:wsp>
                  </a:graphicData>
                </a:graphic>
              </wp:anchor>
            </w:drawing>
          </mc:Choice>
          <mc:Fallback>
            <w:pict>
              <v:shape id="_x0000_s1026" o:spid="_x0000_s1026" o:spt="202" type="#_x0000_t202" style="position:absolute;left:0pt;margin-left:367.5pt;margin-top:23.4pt;height:43.35pt;width:241.5pt;z-index:251836416;mso-width-relative:page;mso-height-relative:page;" fillcolor="#FFFFFF" filled="t" stroked="t" coordsize="21600,21600" o:gfxdata="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tyCPy2gAAAAsBAAAPAAAAAAAAAAEAIAAAACIAAABkcnMvZG93bnJldi54bWxQSwEC&#10;FAAUAAAACACHTuJAMyq9i/IBAADsAwAADgAAAAAAAAABACAAAAApAQAAZHJzL2Uyb0RvYy54bWxQ&#10;SwUGAAAAAAYABgBZAQAAjQUAAAAA&#10;">
                <v:fill on="t" focussize="0,0"/>
                <v:stroke color="#000000" joinstyle="miter"/>
                <v:imagedata o:title=""/>
                <o:lock v:ext="edit" aspectratio="f"/>
                <v:textbox>
                  <w:txbxContent>
                    <w:p>
                      <w:pPr>
                        <w:jc w:val="center"/>
                        <w:rPr>
                          <w:rFonts w:ascii="仿宋_GB2312" w:eastAsia="仿宋_GB2312"/>
                          <w:sz w:val="32"/>
                          <w:szCs w:val="32"/>
                        </w:rPr>
                      </w:pPr>
                      <w:r>
                        <w:rPr>
                          <w:rFonts w:hint="eastAsia" w:ascii="仿宋_GB2312" w:eastAsia="仿宋_GB2312"/>
                          <w:sz w:val="32"/>
                          <w:szCs w:val="32"/>
                        </w:rPr>
                        <w:t>启动本预案</w:t>
                      </w:r>
                    </w:p>
                  </w:txbxContent>
                </v:textbox>
              </v:shape>
            </w:pict>
          </mc:Fallback>
        </mc:AlternateContent>
      </w:r>
    </w:p>
    <w:p>
      <w:pPr>
        <w:spacing w:line="500" w:lineRule="exact"/>
        <w:ind w:firstLine="640" w:firstLineChars="200"/>
        <w:rPr>
          <w:rFonts w:hint="eastAsia" w:ascii="仿宋_GB2312" w:hAnsi="仿宋_GB2312" w:eastAsia="仿宋_GB2312" w:cs="仿宋_GB2312"/>
          <w:sz w:val="32"/>
          <w:szCs w:val="32"/>
        </w:rPr>
      </w:pPr>
      <w:r>
        <w:rPr>
          <w:sz w:val="32"/>
        </w:rPr>
        <mc:AlternateContent>
          <mc:Choice Requires="wps">
            <w:drawing>
              <wp:anchor distT="0" distB="0" distL="114300" distR="114300" simplePos="0" relativeHeight="251864064" behindDoc="0" locked="0" layoutInCell="1" allowOverlap="1">
                <wp:simplePos x="0" y="0"/>
                <wp:positionH relativeFrom="column">
                  <wp:posOffset>942340</wp:posOffset>
                </wp:positionH>
                <wp:positionV relativeFrom="paragraph">
                  <wp:posOffset>198120</wp:posOffset>
                </wp:positionV>
                <wp:extent cx="635" cy="297180"/>
                <wp:effectExtent l="38100" t="0" r="37465" b="7620"/>
                <wp:wrapNone/>
                <wp:docPr id="430" name="直接连接符 430"/>
                <wp:cNvGraphicFramePr/>
                <a:graphic xmlns:a="http://schemas.openxmlformats.org/drawingml/2006/main">
                  <a:graphicData uri="http://schemas.microsoft.com/office/word/2010/wordprocessingShape">
                    <wps:wsp>
                      <wps:cNvCnPr/>
                      <wps:spPr>
                        <a:xfrm flipH="1" flipV="1">
                          <a:off x="0" y="0"/>
                          <a:ext cx="635" cy="297180"/>
                        </a:xfrm>
                        <a:prstGeom prst="line">
                          <a:avLst/>
                        </a:prstGeom>
                        <a:ln w="952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flip:x y;margin-left:74.2pt;margin-top:15.6pt;height:23.4pt;width:0.05pt;z-index:251864064;mso-width-relative:page;mso-height-relative:page;" filled="f" stroked="t" coordsize="21600,21600" o:gfxdata="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BD0102AAAAAkBAAAPAAAAAAAAAAEAIAAAACIAAABkcnMvZG93bnJldi54bWxQ&#10;SwECFAAUAAAACACHTuJARLBkEPcBAAC9AwAADgAAAAAAAAABACAAAAAnAQAAZHJzL2Uyb0RvYy54&#10;bWxQSwUGAAAAAAYABgBZAQAAkAUAAAAA&#10;">
                <v:fill on="f" focussize="0,0"/>
                <v:stroke color="#000000" joinstyle="round" endarrow="block"/>
                <v:imagedata o:title=""/>
                <o:lock v:ext="edit" aspectratio="f"/>
              </v:line>
            </w:pict>
          </mc:Fallback>
        </mc:AlternateContent>
      </w:r>
    </w:p>
    <w:p>
      <w:pPr>
        <w:spacing w:line="500" w:lineRule="exact"/>
        <w:ind w:firstLine="640" w:firstLineChars="200"/>
        <w:rPr>
          <w:rFonts w:hint="eastAsia" w:ascii="仿宋_GB2312" w:hAnsi="仿宋_GB2312" w:eastAsia="仿宋_GB2312" w:cs="仿宋_GB2312"/>
          <w:sz w:val="32"/>
          <w:szCs w:val="32"/>
        </w:rPr>
      </w:pPr>
      <w:r>
        <w:rPr>
          <w:sz w:val="32"/>
        </w:rPr>
        <mc:AlternateContent>
          <mc:Choice Requires="wps">
            <w:drawing>
              <wp:anchor distT="0" distB="0" distL="114300" distR="114300" simplePos="0" relativeHeight="251869184" behindDoc="0" locked="0" layoutInCell="1" allowOverlap="1">
                <wp:simplePos x="0" y="0"/>
                <wp:positionH relativeFrom="column">
                  <wp:posOffset>7461885</wp:posOffset>
                </wp:positionH>
                <wp:positionV relativeFrom="paragraph">
                  <wp:posOffset>135890</wp:posOffset>
                </wp:positionV>
                <wp:extent cx="0" cy="396240"/>
                <wp:effectExtent l="38100" t="0" r="38100" b="3810"/>
                <wp:wrapNone/>
                <wp:docPr id="431" name="直接连接符 431"/>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margin-left:587.55pt;margin-top:10.7pt;height:31.2pt;width:0pt;z-index:251869184;mso-width-relative:page;mso-height-relative:page;" filled="f" stroked="t" coordsize="21600,21600" o:gfxdata="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NDHl&#10;uNkAAAALAQAADwAAAAAAAAABACAAAAAiAAAAZHJzL2Rvd25yZXYueG1sUEsBAhQAFAAAAAgAh07i&#10;QNlXbL3oAQAApwMAAA4AAAAAAAAAAQAgAAAAKAEAAGRycy9lMm9Eb2MueG1sUEsFBgAAAAAGAAYA&#10;WQEAAIIFA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868160" behindDoc="0" locked="0" layoutInCell="1" allowOverlap="1">
                <wp:simplePos x="0" y="0"/>
                <wp:positionH relativeFrom="column">
                  <wp:posOffset>6789420</wp:posOffset>
                </wp:positionH>
                <wp:positionV relativeFrom="paragraph">
                  <wp:posOffset>135890</wp:posOffset>
                </wp:positionV>
                <wp:extent cx="0" cy="396240"/>
                <wp:effectExtent l="38100" t="0" r="38100" b="3810"/>
                <wp:wrapNone/>
                <wp:docPr id="432" name="直接连接符 432"/>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margin-left:534.6pt;margin-top:10.7pt;height:31.2pt;width:0pt;z-index:251868160;mso-width-relative:page;mso-height-relative:page;" filled="f" stroked="t" coordsize="21600,21600" o:gfxdata="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wb&#10;lFjZAAAACwEAAA8AAAAAAAAAAQAgAAAAIgAAAGRycy9kb3ducmV2LnhtbFBLAQIUABQAAAAIAIdO&#10;4kAtXJKn6QEAAKcDAAAOAAAAAAAAAAEAIAAAACgBAABkcnMvZTJvRG9jLnhtbFBLBQYAAAAABgAG&#10;AFkBAACDBQ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867136" behindDoc="0" locked="0" layoutInCell="1" allowOverlap="1">
                <wp:simplePos x="0" y="0"/>
                <wp:positionH relativeFrom="column">
                  <wp:posOffset>6132195</wp:posOffset>
                </wp:positionH>
                <wp:positionV relativeFrom="paragraph">
                  <wp:posOffset>126365</wp:posOffset>
                </wp:positionV>
                <wp:extent cx="0" cy="396240"/>
                <wp:effectExtent l="38100" t="0" r="38100" b="3810"/>
                <wp:wrapNone/>
                <wp:docPr id="433" name="直接连接符 433"/>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margin-left:482.85pt;margin-top:9.95pt;height:31.2pt;width:0pt;z-index:251867136;mso-width-relative:page;mso-height-relative:page;" filled="f" stroked="t" coordsize="21600,21600" o:gfxdata="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jH2fS&#10;2AAAAAkBAAAPAAAAAAAAAAEAIAAAACIAAABkcnMvZG93bnJldi54bWxQSwECFAAUAAAACACHTuJA&#10;gVo4rugBAACnAwAADgAAAAAAAAABACAAAAAnAQAAZHJzL2Uyb0RvYy54bWxQSwUGAAAAAAYABgBZ&#10;AQAAgQU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866112" behindDoc="0" locked="0" layoutInCell="1" allowOverlap="1">
                <wp:simplePos x="0" y="0"/>
                <wp:positionH relativeFrom="column">
                  <wp:posOffset>5513070</wp:posOffset>
                </wp:positionH>
                <wp:positionV relativeFrom="paragraph">
                  <wp:posOffset>116840</wp:posOffset>
                </wp:positionV>
                <wp:extent cx="0" cy="396240"/>
                <wp:effectExtent l="38100" t="0" r="38100" b="3810"/>
                <wp:wrapNone/>
                <wp:docPr id="434" name="直接连接符 434"/>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margin-left:434.1pt;margin-top:9.2pt;height:31.2pt;width:0pt;z-index:251866112;mso-width-relative:page;mso-height-relative:page;" filled="f" stroked="t" coordsize="21600,21600" o:gfxdata="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qqgRh&#10;1wAAAAkBAAAPAAAAAAAAAAEAIAAAACIAAABkcnMvZG93bnJldi54bWxQSwECFAAUAAAACACHTuJA&#10;xUtukukBAACnAwAADgAAAAAAAAABACAAAAAmAQAAZHJzL2Uyb0RvYy54bWxQSwUGAAAAAAYABgBZ&#10;AQAAgQU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865088" behindDoc="0" locked="0" layoutInCell="1" allowOverlap="1">
                <wp:simplePos x="0" y="0"/>
                <wp:positionH relativeFrom="column">
                  <wp:posOffset>4938395</wp:posOffset>
                </wp:positionH>
                <wp:positionV relativeFrom="paragraph">
                  <wp:posOffset>116840</wp:posOffset>
                </wp:positionV>
                <wp:extent cx="0" cy="396240"/>
                <wp:effectExtent l="38100" t="0" r="38100" b="3810"/>
                <wp:wrapNone/>
                <wp:docPr id="435" name="直接连接符 435"/>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margin-left:388.85pt;margin-top:9.2pt;height:31.2pt;width:0pt;z-index:251865088;mso-width-relative:page;mso-height-relative:page;" filled="f" stroked="t" coordsize="21600,21600" o:gfxdata="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4AivjNcA&#10;AAAJAQAADwAAAAAAAAABACAAAAAiAAAAZHJzL2Rvd25yZXYueG1sUEsBAhQAFAAAAAgAh07iQGlN&#10;xJvnAQAApwMAAA4AAAAAAAAAAQAgAAAAJgEAAGRycy9lMm9Eb2MueG1sUEsFBgAAAAAGAAYAWQEA&#10;AH8FA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843584" behindDoc="0" locked="0" layoutInCell="1" allowOverlap="1">
                <wp:simplePos x="0" y="0"/>
                <wp:positionH relativeFrom="column">
                  <wp:posOffset>1733550</wp:posOffset>
                </wp:positionH>
                <wp:positionV relativeFrom="paragraph">
                  <wp:posOffset>177800</wp:posOffset>
                </wp:positionV>
                <wp:extent cx="2199640" cy="550545"/>
                <wp:effectExtent l="5080" t="4445" r="5080" b="16510"/>
                <wp:wrapNone/>
                <wp:docPr id="436" name="文本框 436"/>
                <wp:cNvGraphicFramePr/>
                <a:graphic xmlns:a="http://schemas.openxmlformats.org/drawingml/2006/main">
                  <a:graphicData uri="http://schemas.microsoft.com/office/word/2010/wordprocessingShape">
                    <wps:wsp>
                      <wps:cNvSpPr txBox="1"/>
                      <wps:spPr>
                        <a:xfrm>
                          <a:off x="0" y="0"/>
                          <a:ext cx="2199640" cy="5505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32"/>
                                <w:szCs w:val="32"/>
                              </w:rPr>
                            </w:pPr>
                            <w:r>
                              <w:rPr>
                                <w:rFonts w:hint="eastAsia" w:ascii="仿宋_GB2312" w:eastAsia="仿宋_GB2312"/>
                                <w:sz w:val="32"/>
                                <w:szCs w:val="32"/>
                              </w:rPr>
                              <w:t>省公安厅</w:t>
                            </w:r>
                          </w:p>
                          <w:p/>
                        </w:txbxContent>
                      </wps:txbx>
                      <wps:bodyPr upright="1"/>
                    </wps:wsp>
                  </a:graphicData>
                </a:graphic>
              </wp:anchor>
            </w:drawing>
          </mc:Choice>
          <mc:Fallback>
            <w:pict>
              <v:shape id="_x0000_s1026" o:spid="_x0000_s1026" o:spt="202" type="#_x0000_t202" style="position:absolute;left:0pt;margin-left:136.5pt;margin-top:14pt;height:43.35pt;width:173.2pt;z-index:251843584;mso-width-relative:page;mso-height-relative:page;" fillcolor="#FFFFFF" filled="t" stroked="t" coordsize="21600,21600" o:gfxdata="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YZlyO2QAAAAoBAAAPAAAAAAAAAAEAIAAAACIAAABkcnMvZG93bnJldi54bWxQSwEC&#10;FAAUAAAACACHTuJAobEC2fMBAADsAwAADgAAAAAAAAABACAAAAAoAQAAZHJzL2Uyb0RvYy54bWxQ&#10;SwUGAAAAAAYABgBZAQAAjQUAAAAA&#10;">
                <v:fill on="t" focussize="0,0"/>
                <v:stroke color="#000000" joinstyle="miter"/>
                <v:imagedata o:title=""/>
                <o:lock v:ext="edit" aspectratio="f"/>
                <v:textbox>
                  <w:txbxContent>
                    <w:p>
                      <w:pPr>
                        <w:jc w:val="center"/>
                        <w:rPr>
                          <w:rFonts w:ascii="仿宋_GB2312" w:eastAsia="仿宋_GB2312"/>
                          <w:sz w:val="32"/>
                          <w:szCs w:val="32"/>
                        </w:rPr>
                      </w:pPr>
                      <w:r>
                        <w:rPr>
                          <w:rFonts w:hint="eastAsia" w:ascii="仿宋_GB2312" w:eastAsia="仿宋_GB2312"/>
                          <w:sz w:val="32"/>
                          <w:szCs w:val="32"/>
                        </w:rPr>
                        <w:t>省公安厅</w:t>
                      </w:r>
                    </w:p>
                    <w:p/>
                  </w:txbxContent>
                </v:textbox>
              </v:shape>
            </w:pict>
          </mc:Fallback>
        </mc:AlternateContent>
      </w:r>
      <w:r>
        <w:rPr>
          <w:sz w:val="32"/>
        </w:rPr>
        <mc:AlternateContent>
          <mc:Choice Requires="wps">
            <w:drawing>
              <wp:anchor distT="0" distB="0" distL="114300" distR="114300" simplePos="0" relativeHeight="251842560" behindDoc="0" locked="0" layoutInCell="1" allowOverlap="1">
                <wp:simplePos x="0" y="0"/>
                <wp:positionH relativeFrom="column">
                  <wp:posOffset>0</wp:posOffset>
                </wp:positionH>
                <wp:positionV relativeFrom="paragraph">
                  <wp:posOffset>177800</wp:posOffset>
                </wp:positionV>
                <wp:extent cx="1666875" cy="550545"/>
                <wp:effectExtent l="5080" t="4445" r="4445" b="16510"/>
                <wp:wrapNone/>
                <wp:docPr id="437" name="文本框 437"/>
                <wp:cNvGraphicFramePr/>
                <a:graphic xmlns:a="http://schemas.openxmlformats.org/drawingml/2006/main">
                  <a:graphicData uri="http://schemas.microsoft.com/office/word/2010/wordprocessingShape">
                    <wps:wsp>
                      <wps:cNvSpPr txBox="1"/>
                      <wps:spPr>
                        <a:xfrm>
                          <a:off x="0" y="0"/>
                          <a:ext cx="1666875" cy="5505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仿宋_GB2312" w:eastAsia="仿宋_GB2312"/>
                                <w:spacing w:val="-20"/>
                                <w:sz w:val="32"/>
                                <w:szCs w:val="32"/>
                              </w:rPr>
                            </w:pPr>
                            <w:r>
                              <w:rPr>
                                <w:rFonts w:hint="eastAsia" w:ascii="仿宋_GB2312" w:eastAsia="仿宋_GB2312"/>
                                <w:spacing w:val="-20"/>
                                <w:sz w:val="32"/>
                                <w:szCs w:val="32"/>
                              </w:rPr>
                              <w:t>市政府（市指挥部）</w:t>
                            </w:r>
                          </w:p>
                        </w:txbxContent>
                      </wps:txbx>
                      <wps:bodyPr upright="1"/>
                    </wps:wsp>
                  </a:graphicData>
                </a:graphic>
              </wp:anchor>
            </w:drawing>
          </mc:Choice>
          <mc:Fallback>
            <w:pict>
              <v:shape id="_x0000_s1026" o:spid="_x0000_s1026" o:spt="202" type="#_x0000_t202" style="position:absolute;left:0pt;margin-left:0pt;margin-top:14pt;height:43.35pt;width:131.25pt;z-index:251842560;mso-width-relative:page;mso-height-relative:page;" fillcolor="#FFFFFF" filled="t" stroked="t" coordsize="21600,21600" o:gfxdata="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kRPHaNcAAAAHAQAADwAAAAAAAAABACAAAAAiAAAAZHJzL2Rvd25yZXYueG1sUEsBAhQA&#10;FAAAAAgAh07iQLpuxq/zAQAA7AMAAA4AAAAAAAAAAQAgAAAAJgEAAGRycy9lMm9Eb2MueG1sUEsF&#10;BgAAAAAGAAYAWQEAAIsFAAAAAA==&#10;">
                <v:fill on="t" focussize="0,0"/>
                <v:stroke color="#000000" joinstyle="miter"/>
                <v:imagedata o:title=""/>
                <o:lock v:ext="edit" aspectratio="f"/>
                <v:textbox>
                  <w:txbxContent>
                    <w:p>
                      <w:pPr>
                        <w:rPr>
                          <w:rFonts w:ascii="仿宋_GB2312" w:eastAsia="仿宋_GB2312"/>
                          <w:spacing w:val="-20"/>
                          <w:sz w:val="32"/>
                          <w:szCs w:val="32"/>
                        </w:rPr>
                      </w:pPr>
                      <w:r>
                        <w:rPr>
                          <w:rFonts w:hint="eastAsia" w:ascii="仿宋_GB2312" w:eastAsia="仿宋_GB2312"/>
                          <w:spacing w:val="-20"/>
                          <w:sz w:val="32"/>
                          <w:szCs w:val="32"/>
                        </w:rPr>
                        <w:t>市政府（市指挥部）</w:t>
                      </w:r>
                    </w:p>
                  </w:txbxContent>
                </v:textbox>
              </v:shape>
            </w:pict>
          </mc:Fallback>
        </mc:AlternateContent>
      </w:r>
    </w:p>
    <w:p>
      <w:pPr>
        <w:spacing w:line="500" w:lineRule="exact"/>
        <w:ind w:firstLine="800" w:firstLineChars="250"/>
        <w:rPr>
          <w:rFonts w:hint="eastAsia" w:ascii="仿宋_GB2312" w:hAnsi="仿宋_GB2312" w:eastAsia="仿宋_GB2312" w:cs="仿宋_GB2312"/>
          <w:sz w:val="32"/>
          <w:szCs w:val="32"/>
        </w:rPr>
      </w:pPr>
      <w:r>
        <w:rPr>
          <w:sz w:val="32"/>
        </w:rPr>
        <mc:AlternateContent>
          <mc:Choice Requires="wps">
            <w:drawing>
              <wp:anchor distT="0" distB="0" distL="114300" distR="114300" simplePos="0" relativeHeight="251850752" behindDoc="0" locked="0" layoutInCell="1" allowOverlap="1">
                <wp:simplePos x="0" y="0"/>
                <wp:positionH relativeFrom="column">
                  <wp:posOffset>7200900</wp:posOffset>
                </wp:positionH>
                <wp:positionV relativeFrom="paragraph">
                  <wp:posOffset>208915</wp:posOffset>
                </wp:positionV>
                <wp:extent cx="532765" cy="1651635"/>
                <wp:effectExtent l="4445" t="4445" r="15240" b="20320"/>
                <wp:wrapNone/>
                <wp:docPr id="438" name="文本框 438"/>
                <wp:cNvGraphicFramePr/>
                <a:graphic xmlns:a="http://schemas.openxmlformats.org/drawingml/2006/main">
                  <a:graphicData uri="http://schemas.microsoft.com/office/word/2010/wordprocessingShape">
                    <wps:wsp>
                      <wps:cNvSpPr txBox="1"/>
                      <wps:spPr>
                        <a:xfrm>
                          <a:off x="0" y="0"/>
                          <a:ext cx="532765" cy="16516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32"/>
                                <w:szCs w:val="32"/>
                              </w:rPr>
                            </w:pPr>
                            <w:r>
                              <w:rPr>
                                <w:rFonts w:hint="eastAsia" w:ascii="仿宋_GB2312" w:eastAsia="仿宋_GB2312"/>
                                <w:sz w:val="32"/>
                                <w:szCs w:val="32"/>
                              </w:rPr>
                              <w:t>善后处理</w:t>
                            </w:r>
                          </w:p>
                        </w:txbxContent>
                      </wps:txbx>
                      <wps:bodyPr vert="eaVert" upright="1"/>
                    </wps:wsp>
                  </a:graphicData>
                </a:graphic>
              </wp:anchor>
            </w:drawing>
          </mc:Choice>
          <mc:Fallback>
            <w:pict>
              <v:shape id="_x0000_s1026" o:spid="_x0000_s1026" o:spt="202" type="#_x0000_t202" style="position:absolute;left:0pt;margin-left:567pt;margin-top:16.45pt;height:130.05pt;width:41.95pt;z-index:251850752;mso-width-relative:page;mso-height-relative:page;" fillcolor="#FFFFFF" filled="t" stroked="t" coordsize="21600,21600" o:gfxdata="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PmPNnZAAAADAEAAA8AAAAAAAAAAQAgAAAAIgAAAGRycy9kb3ducmV2&#10;LnhtbFBLAQIUABQAAAAIAIdO4kAFvQr0+wEAAPoDAAAOAAAAAAAAAAEAIAAAACgBAABkcnMvZTJv&#10;RG9jLnhtbFBLBQYAAAAABgAGAFkBAACVBQAAAAA=&#10;">
                <v:fill on="t" focussize="0,0"/>
                <v:stroke color="#000000" joinstyle="miter"/>
                <v:imagedata o:title=""/>
                <o:lock v:ext="edit" aspectratio="f"/>
                <v:textbox style="layout-flow:vertical-ideographic;">
                  <w:txbxContent>
                    <w:p>
                      <w:pPr>
                        <w:jc w:val="center"/>
                        <w:rPr>
                          <w:rFonts w:ascii="仿宋_GB2312" w:eastAsia="仿宋_GB2312"/>
                          <w:sz w:val="32"/>
                          <w:szCs w:val="32"/>
                        </w:rPr>
                      </w:pPr>
                      <w:r>
                        <w:rPr>
                          <w:rFonts w:hint="eastAsia" w:ascii="仿宋_GB2312" w:eastAsia="仿宋_GB2312"/>
                          <w:sz w:val="32"/>
                          <w:szCs w:val="32"/>
                        </w:rPr>
                        <w:t>善后处理</w:t>
                      </w:r>
                    </w:p>
                  </w:txbxContent>
                </v:textbox>
              </v:shape>
            </w:pict>
          </mc:Fallback>
        </mc:AlternateContent>
      </w:r>
      <w:r>
        <w:rPr>
          <w:sz w:val="32"/>
        </w:rPr>
        <mc:AlternateContent>
          <mc:Choice Requires="wps">
            <w:drawing>
              <wp:anchor distT="0" distB="0" distL="114300" distR="114300" simplePos="0" relativeHeight="251849728" behindDoc="0" locked="0" layoutInCell="1" allowOverlap="1">
                <wp:simplePos x="0" y="0"/>
                <wp:positionH relativeFrom="column">
                  <wp:posOffset>6534150</wp:posOffset>
                </wp:positionH>
                <wp:positionV relativeFrom="paragraph">
                  <wp:posOffset>205105</wp:posOffset>
                </wp:positionV>
                <wp:extent cx="532765" cy="1651635"/>
                <wp:effectExtent l="4445" t="4445" r="15240" b="20320"/>
                <wp:wrapNone/>
                <wp:docPr id="439" name="文本框 439"/>
                <wp:cNvGraphicFramePr/>
                <a:graphic xmlns:a="http://schemas.openxmlformats.org/drawingml/2006/main">
                  <a:graphicData uri="http://schemas.microsoft.com/office/word/2010/wordprocessingShape">
                    <wps:wsp>
                      <wps:cNvSpPr txBox="1"/>
                      <wps:spPr>
                        <a:xfrm>
                          <a:off x="0" y="0"/>
                          <a:ext cx="532765" cy="16516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32"/>
                                <w:szCs w:val="32"/>
                              </w:rPr>
                            </w:pPr>
                            <w:r>
                              <w:rPr>
                                <w:rFonts w:hint="eastAsia" w:ascii="仿宋_GB2312" w:eastAsia="仿宋_GB2312"/>
                                <w:sz w:val="32"/>
                                <w:szCs w:val="32"/>
                              </w:rPr>
                              <w:t>新闻宣传</w:t>
                            </w:r>
                          </w:p>
                        </w:txbxContent>
                      </wps:txbx>
                      <wps:bodyPr vert="eaVert" upright="1"/>
                    </wps:wsp>
                  </a:graphicData>
                </a:graphic>
              </wp:anchor>
            </w:drawing>
          </mc:Choice>
          <mc:Fallback>
            <w:pict>
              <v:shape id="_x0000_s1026" o:spid="_x0000_s1026" o:spt="202" type="#_x0000_t202" style="position:absolute;left:0pt;margin-left:514.5pt;margin-top:16.15pt;height:130.05pt;width:41.95pt;z-index:251849728;mso-width-relative:page;mso-height-relative:page;" fillcolor="#FFFFFF" filled="t" stroked="t" coordsize="21600,21600" o:gfxdata="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fhXF3ZAAAADAEAAA8AAAAAAAAAAQAgAAAAIgAAAGRycy9kb3ducmV2&#10;LnhtbFBLAQIUABQAAAAIAIdO4kALNzhC+wEAAPoDAAAOAAAAAAAAAAEAIAAAACgBAABkcnMvZTJv&#10;RG9jLnhtbFBLBQYAAAAABgAGAFkBAACVBQAAAAA=&#10;">
                <v:fill on="t" focussize="0,0"/>
                <v:stroke color="#000000" joinstyle="miter"/>
                <v:imagedata o:title=""/>
                <o:lock v:ext="edit" aspectratio="f"/>
                <v:textbox style="layout-flow:vertical-ideographic;">
                  <w:txbxContent>
                    <w:p>
                      <w:pPr>
                        <w:jc w:val="center"/>
                        <w:rPr>
                          <w:rFonts w:ascii="仿宋_GB2312" w:eastAsia="仿宋_GB2312"/>
                          <w:sz w:val="32"/>
                          <w:szCs w:val="32"/>
                        </w:rPr>
                      </w:pPr>
                      <w:r>
                        <w:rPr>
                          <w:rFonts w:hint="eastAsia" w:ascii="仿宋_GB2312" w:eastAsia="仿宋_GB2312"/>
                          <w:sz w:val="32"/>
                          <w:szCs w:val="32"/>
                        </w:rPr>
                        <w:t>新闻宣传</w:t>
                      </w:r>
                    </w:p>
                  </w:txbxContent>
                </v:textbox>
              </v:shape>
            </w:pict>
          </mc:Fallback>
        </mc:AlternateContent>
      </w:r>
      <w:r>
        <w:rPr>
          <w:sz w:val="32"/>
        </w:rPr>
        <mc:AlternateContent>
          <mc:Choice Requires="wps">
            <w:drawing>
              <wp:anchor distT="0" distB="0" distL="114300" distR="114300" simplePos="0" relativeHeight="251848704" behindDoc="0" locked="0" layoutInCell="1" allowOverlap="1">
                <wp:simplePos x="0" y="0"/>
                <wp:positionH relativeFrom="column">
                  <wp:posOffset>5867400</wp:posOffset>
                </wp:positionH>
                <wp:positionV relativeFrom="paragraph">
                  <wp:posOffset>195580</wp:posOffset>
                </wp:positionV>
                <wp:extent cx="532765" cy="1651635"/>
                <wp:effectExtent l="4445" t="4445" r="15240" b="20320"/>
                <wp:wrapNone/>
                <wp:docPr id="440" name="文本框 440"/>
                <wp:cNvGraphicFramePr/>
                <a:graphic xmlns:a="http://schemas.openxmlformats.org/drawingml/2006/main">
                  <a:graphicData uri="http://schemas.microsoft.com/office/word/2010/wordprocessingShape">
                    <wps:wsp>
                      <wps:cNvSpPr txBox="1"/>
                      <wps:spPr>
                        <a:xfrm>
                          <a:off x="0" y="0"/>
                          <a:ext cx="532765" cy="16516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32"/>
                                <w:szCs w:val="32"/>
                              </w:rPr>
                            </w:pPr>
                            <w:r>
                              <w:rPr>
                                <w:rFonts w:hint="eastAsia" w:ascii="仿宋_GB2312" w:eastAsia="仿宋_GB2312"/>
                                <w:sz w:val="32"/>
                                <w:szCs w:val="32"/>
                              </w:rPr>
                              <w:t>医疗救护</w:t>
                            </w:r>
                          </w:p>
                        </w:txbxContent>
                      </wps:txbx>
                      <wps:bodyPr vert="eaVert" upright="1"/>
                    </wps:wsp>
                  </a:graphicData>
                </a:graphic>
              </wp:anchor>
            </w:drawing>
          </mc:Choice>
          <mc:Fallback>
            <w:pict>
              <v:shape id="_x0000_s1026" o:spid="_x0000_s1026" o:spt="202" type="#_x0000_t202" style="position:absolute;left:0pt;margin-left:462pt;margin-top:15.4pt;height:130.05pt;width:41.95pt;z-index:251848704;mso-width-relative:page;mso-height-relative:page;" fillcolor="#FFFFFF" filled="t" stroked="t" coordsize="21600,21600" o:gfxdata="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POfLCNkAAAALAQAADwAAAAAAAAABACAAAAAiAAAAZHJzL2Rvd25yZXYu&#10;eG1sUEsBAhQAFAAAAAgAh07iQNKqcJ36AQAA+gMAAA4AAAAAAAAAAQAgAAAAKAEAAGRycy9lMm9E&#10;b2MueG1sUEsFBgAAAAAGAAYAWQEAAJQFAAAAAA==&#10;">
                <v:fill on="t" focussize="0,0"/>
                <v:stroke color="#000000" joinstyle="miter"/>
                <v:imagedata o:title=""/>
                <o:lock v:ext="edit" aspectratio="f"/>
                <v:textbox style="layout-flow:vertical-ideographic;">
                  <w:txbxContent>
                    <w:p>
                      <w:pPr>
                        <w:jc w:val="center"/>
                        <w:rPr>
                          <w:rFonts w:ascii="仿宋_GB2312" w:eastAsia="仿宋_GB2312"/>
                          <w:sz w:val="32"/>
                          <w:szCs w:val="32"/>
                        </w:rPr>
                      </w:pPr>
                      <w:r>
                        <w:rPr>
                          <w:rFonts w:hint="eastAsia" w:ascii="仿宋_GB2312" w:eastAsia="仿宋_GB2312"/>
                          <w:sz w:val="32"/>
                          <w:szCs w:val="32"/>
                        </w:rPr>
                        <w:t>医疗救护</w:t>
                      </w:r>
                    </w:p>
                  </w:txbxContent>
                </v:textbox>
              </v:shape>
            </w:pict>
          </mc:Fallback>
        </mc:AlternateContent>
      </w:r>
      <w:r>
        <w:rPr>
          <w:sz w:val="32"/>
        </w:rPr>
        <mc:AlternateContent>
          <mc:Choice Requires="wps">
            <w:drawing>
              <wp:anchor distT="0" distB="0" distL="114300" distR="114300" simplePos="0" relativeHeight="251847680" behindDoc="0" locked="0" layoutInCell="1" allowOverlap="1">
                <wp:simplePos x="0" y="0"/>
                <wp:positionH relativeFrom="column">
                  <wp:posOffset>5267325</wp:posOffset>
                </wp:positionH>
                <wp:positionV relativeFrom="paragraph">
                  <wp:posOffset>186055</wp:posOffset>
                </wp:positionV>
                <wp:extent cx="532765" cy="1651635"/>
                <wp:effectExtent l="4445" t="4445" r="15240" b="20320"/>
                <wp:wrapNone/>
                <wp:docPr id="441" name="文本框 441"/>
                <wp:cNvGraphicFramePr/>
                <a:graphic xmlns:a="http://schemas.openxmlformats.org/drawingml/2006/main">
                  <a:graphicData uri="http://schemas.microsoft.com/office/word/2010/wordprocessingShape">
                    <wps:wsp>
                      <wps:cNvSpPr txBox="1"/>
                      <wps:spPr>
                        <a:xfrm>
                          <a:off x="0" y="0"/>
                          <a:ext cx="532765" cy="16516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32"/>
                                <w:szCs w:val="32"/>
                              </w:rPr>
                            </w:pPr>
                            <w:r>
                              <w:rPr>
                                <w:rFonts w:hint="eastAsia" w:ascii="仿宋_GB2312" w:eastAsia="仿宋_GB2312"/>
                                <w:sz w:val="32"/>
                                <w:szCs w:val="32"/>
                              </w:rPr>
                              <w:t>抢险救援</w:t>
                            </w:r>
                          </w:p>
                        </w:txbxContent>
                      </wps:txbx>
                      <wps:bodyPr vert="eaVert" upright="1"/>
                    </wps:wsp>
                  </a:graphicData>
                </a:graphic>
              </wp:anchor>
            </w:drawing>
          </mc:Choice>
          <mc:Fallback>
            <w:pict>
              <v:shape id="_x0000_s1026" o:spid="_x0000_s1026" o:spt="202" type="#_x0000_t202" style="position:absolute;left:0pt;margin-left:414.75pt;margin-top:14.65pt;height:130.05pt;width:41.95pt;z-index:251847680;mso-width-relative:page;mso-height-relative:page;" fillcolor="#FFFFFF" filled="t" stroked="t" coordsize="21600,21600" o:gfxdata="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GLdhJvZAAAACgEAAA8AAAAAAAAAAQAgAAAAIgAAAGRycy9kb3ducmV2&#10;LnhtbFBLAQIUABQAAAAIAIdO4kDcIEIr+wEAAPoDAAAOAAAAAAAAAAEAIAAAACgBAABkcnMvZTJv&#10;RG9jLnhtbFBLBQYAAAAABgAGAFkBAACVBQAAAAA=&#10;">
                <v:fill on="t" focussize="0,0"/>
                <v:stroke color="#000000" joinstyle="miter"/>
                <v:imagedata o:title=""/>
                <o:lock v:ext="edit" aspectratio="f"/>
                <v:textbox style="layout-flow:vertical-ideographic;">
                  <w:txbxContent>
                    <w:p>
                      <w:pPr>
                        <w:jc w:val="center"/>
                        <w:rPr>
                          <w:rFonts w:ascii="仿宋_GB2312" w:eastAsia="仿宋_GB2312"/>
                          <w:sz w:val="32"/>
                          <w:szCs w:val="32"/>
                        </w:rPr>
                      </w:pPr>
                      <w:r>
                        <w:rPr>
                          <w:rFonts w:hint="eastAsia" w:ascii="仿宋_GB2312" w:eastAsia="仿宋_GB2312"/>
                          <w:sz w:val="32"/>
                          <w:szCs w:val="32"/>
                        </w:rPr>
                        <w:t>抢险救援</w:t>
                      </w:r>
                    </w:p>
                  </w:txbxContent>
                </v:textbox>
              </v:shape>
            </w:pict>
          </mc:Fallback>
        </mc:AlternateContent>
      </w:r>
      <w:r>
        <w:rPr>
          <w:sz w:val="32"/>
        </w:rPr>
        <mc:AlternateContent>
          <mc:Choice Requires="wps">
            <w:drawing>
              <wp:anchor distT="0" distB="0" distL="114300" distR="114300" simplePos="0" relativeHeight="251845632" behindDoc="0" locked="0" layoutInCell="1" allowOverlap="1">
                <wp:simplePos x="0" y="0"/>
                <wp:positionH relativeFrom="column">
                  <wp:posOffset>4667250</wp:posOffset>
                </wp:positionH>
                <wp:positionV relativeFrom="paragraph">
                  <wp:posOffset>176530</wp:posOffset>
                </wp:positionV>
                <wp:extent cx="533400" cy="1651635"/>
                <wp:effectExtent l="4445" t="4445" r="14605" b="20320"/>
                <wp:wrapNone/>
                <wp:docPr id="442" name="文本框 442"/>
                <wp:cNvGraphicFramePr/>
                <a:graphic xmlns:a="http://schemas.openxmlformats.org/drawingml/2006/main">
                  <a:graphicData uri="http://schemas.microsoft.com/office/word/2010/wordprocessingShape">
                    <wps:wsp>
                      <wps:cNvSpPr txBox="1"/>
                      <wps:spPr>
                        <a:xfrm>
                          <a:off x="0" y="0"/>
                          <a:ext cx="533400" cy="16516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32"/>
                                <w:szCs w:val="32"/>
                              </w:rPr>
                            </w:pPr>
                            <w:r>
                              <w:rPr>
                                <w:rFonts w:hint="eastAsia" w:ascii="仿宋_GB2312" w:eastAsia="仿宋_GB2312"/>
                                <w:sz w:val="32"/>
                                <w:szCs w:val="32"/>
                              </w:rPr>
                              <w:t>现场处置</w:t>
                            </w:r>
                          </w:p>
                        </w:txbxContent>
                      </wps:txbx>
                      <wps:bodyPr vert="eaVert" upright="1"/>
                    </wps:wsp>
                  </a:graphicData>
                </a:graphic>
              </wp:anchor>
            </w:drawing>
          </mc:Choice>
          <mc:Fallback>
            <w:pict>
              <v:shape id="_x0000_s1026" o:spid="_x0000_s1026" o:spt="202" type="#_x0000_t202" style="position:absolute;left:0pt;margin-left:367.5pt;margin-top:13.9pt;height:130.05pt;width:42pt;z-index:251845632;mso-width-relative:page;mso-height-relative:page;" fillcolor="#FFFFFF" filled="t" stroked="t" coordsize="21600,21600" o:gfxdata="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S9P0vNgAAAAKAQAADwAAAAAAAAABACAAAAAiAAAAZHJzL2Rvd25yZXYu&#10;eG1sUEsBAhQAFAAAAAgAh07iQETlohz7AQAA+gMAAA4AAAAAAAAAAQAgAAAAJwEAAGRycy9lMm9E&#10;b2MueG1sUEsFBgAAAAAGAAYAWQEAAJQFAAAAAA==&#10;">
                <v:fill on="t" focussize="0,0"/>
                <v:stroke color="#000000" joinstyle="miter"/>
                <v:imagedata o:title=""/>
                <o:lock v:ext="edit" aspectratio="f"/>
                <v:textbox style="layout-flow:vertical-ideographic;">
                  <w:txbxContent>
                    <w:p>
                      <w:pPr>
                        <w:jc w:val="center"/>
                        <w:rPr>
                          <w:rFonts w:ascii="仿宋_GB2312" w:eastAsia="仿宋_GB2312"/>
                          <w:sz w:val="32"/>
                          <w:szCs w:val="32"/>
                        </w:rPr>
                      </w:pPr>
                      <w:r>
                        <w:rPr>
                          <w:rFonts w:hint="eastAsia" w:ascii="仿宋_GB2312" w:eastAsia="仿宋_GB2312"/>
                          <w:sz w:val="32"/>
                          <w:szCs w:val="32"/>
                        </w:rPr>
                        <w:t>现场处置</w:t>
                      </w:r>
                    </w:p>
                  </w:txbxContent>
                </v:textbox>
              </v:shape>
            </w:pict>
          </mc:Fallback>
        </mc:AlternateContent>
      </w:r>
    </w:p>
    <w:p>
      <w:pPr>
        <w:spacing w:line="500" w:lineRule="exact"/>
        <w:ind w:firstLine="640" w:firstLineChars="200"/>
        <w:rPr>
          <w:rFonts w:hint="eastAsia" w:ascii="仿宋_GB2312" w:hAnsi="仿宋_GB2312" w:eastAsia="仿宋_GB2312" w:cs="仿宋_GB2312"/>
          <w:sz w:val="32"/>
          <w:szCs w:val="32"/>
        </w:rPr>
      </w:pPr>
      <w:r>
        <w:rPr>
          <w:sz w:val="32"/>
        </w:rPr>
        <mc:AlternateContent>
          <mc:Choice Requires="wps">
            <w:drawing>
              <wp:anchor distT="0" distB="0" distL="114300" distR="114300" simplePos="0" relativeHeight="251863040" behindDoc="0" locked="0" layoutInCell="1" allowOverlap="1">
                <wp:simplePos x="0" y="0"/>
                <wp:positionH relativeFrom="column">
                  <wp:posOffset>2325370</wp:posOffset>
                </wp:positionH>
                <wp:positionV relativeFrom="paragraph">
                  <wp:posOffset>85725</wp:posOffset>
                </wp:positionV>
                <wp:extent cx="0" cy="287655"/>
                <wp:effectExtent l="38100" t="0" r="38100" b="17145"/>
                <wp:wrapNone/>
                <wp:docPr id="443" name="直接连接符 443"/>
                <wp:cNvGraphicFramePr/>
                <a:graphic xmlns:a="http://schemas.openxmlformats.org/drawingml/2006/main">
                  <a:graphicData uri="http://schemas.microsoft.com/office/word/2010/wordprocessingShape">
                    <wps:wsp>
                      <wps:cNvCnPr/>
                      <wps:spPr>
                        <a:xfrm flipH="1" flipV="1">
                          <a:off x="0" y="0"/>
                          <a:ext cx="0" cy="287655"/>
                        </a:xfrm>
                        <a:prstGeom prst="line">
                          <a:avLst/>
                        </a:prstGeom>
                        <a:ln w="952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flip:x y;margin-left:183.1pt;margin-top:6.75pt;height:22.65pt;width:0pt;z-index:251863040;mso-width-relative:page;mso-height-relative:page;" filled="f" stroked="t" coordsize="21600,21600" o:gfxdata="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Py2ACdcAAAAJAQAADwAAAAAAAAABACAAAAAiAAAAZHJzL2Rvd25yZXYueG1sUEsBAhQA&#10;FAAAAAgAh07iQId5Yp3zAQAAuwMAAA4AAAAAAAAAAQAgAAAAJgEAAGRycy9lMm9Eb2MueG1sUEsF&#10;BgAAAAAGAAYAWQEAAIsFA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862016" behindDoc="0" locked="0" layoutInCell="1" allowOverlap="1">
                <wp:simplePos x="0" y="0"/>
                <wp:positionH relativeFrom="column">
                  <wp:posOffset>1508125</wp:posOffset>
                </wp:positionH>
                <wp:positionV relativeFrom="paragraph">
                  <wp:posOffset>76200</wp:posOffset>
                </wp:positionV>
                <wp:extent cx="0" cy="287655"/>
                <wp:effectExtent l="38100" t="0" r="38100" b="17145"/>
                <wp:wrapNone/>
                <wp:docPr id="444" name="直接连接符 444"/>
                <wp:cNvGraphicFramePr/>
                <a:graphic xmlns:a="http://schemas.openxmlformats.org/drawingml/2006/main">
                  <a:graphicData uri="http://schemas.microsoft.com/office/word/2010/wordprocessingShape">
                    <wps:wsp>
                      <wps:cNvCnPr/>
                      <wps:spPr>
                        <a:xfrm flipH="1" flipV="1">
                          <a:off x="0" y="0"/>
                          <a:ext cx="0" cy="287655"/>
                        </a:xfrm>
                        <a:prstGeom prst="line">
                          <a:avLst/>
                        </a:prstGeom>
                        <a:ln w="952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flip:x y;margin-left:118.75pt;margin-top:6pt;height:22.65pt;width:0pt;z-index:251862016;mso-width-relative:page;mso-height-relative:page;" filled="f" stroked="t" coordsize="21600,21600" o:gfxdata="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Qx/hu1wAAAAkBAAAPAAAAAAAAAAEAIAAAACIAAABkcnMvZG93bnJldi54bWxQSwECFAAU&#10;AAAACACHTuJAsdpvFPIBAAC7AwAADgAAAAAAAAABACAAAAAmAQAAZHJzL2Uyb0RvYy54bWxQSwUG&#10;AAAAAAYABgBZAQAAigU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860992" behindDoc="0" locked="0" layoutInCell="1" allowOverlap="1">
                <wp:simplePos x="0" y="0"/>
                <wp:positionH relativeFrom="column">
                  <wp:posOffset>628015</wp:posOffset>
                </wp:positionH>
                <wp:positionV relativeFrom="paragraph">
                  <wp:posOffset>85725</wp:posOffset>
                </wp:positionV>
                <wp:extent cx="0" cy="297180"/>
                <wp:effectExtent l="38100" t="0" r="38100" b="7620"/>
                <wp:wrapNone/>
                <wp:docPr id="445" name="直接连接符 445"/>
                <wp:cNvGraphicFramePr/>
                <a:graphic xmlns:a="http://schemas.openxmlformats.org/drawingml/2006/main">
                  <a:graphicData uri="http://schemas.microsoft.com/office/word/2010/wordprocessingShape">
                    <wps:wsp>
                      <wps:cNvCnPr/>
                      <wps:spPr>
                        <a:xfrm flipH="1" flipV="1">
                          <a:off x="0" y="0"/>
                          <a:ext cx="0" cy="297180"/>
                        </a:xfrm>
                        <a:prstGeom prst="line">
                          <a:avLst/>
                        </a:prstGeom>
                        <a:ln w="952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flip:x y;margin-left:49.45pt;margin-top:6.75pt;height:23.4pt;width:0pt;z-index:251860992;mso-width-relative:page;mso-height-relative:page;" filled="f" stroked="t" coordsize="21600,21600" o:gfxdata="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aL1EF1QAAAAcBAAAPAAAAAAAAAAEAIAAAACIAAABkcnMvZG93bnJldi54bWxQSwECFAAU&#10;AAAACACHTuJAI74/pPQBAAC7AwAADgAAAAAAAAABACAAAAAkAQAAZHJzL2Uyb0RvYy54bWxQSwUG&#10;AAAAAAYABgBZAQAAigUAAAAA&#10;">
                <v:fill on="f" focussize="0,0"/>
                <v:stroke color="#000000" joinstyle="round" endarrow="block"/>
                <v:imagedata o:title=""/>
                <o:lock v:ext="edit" aspectratio="f"/>
              </v:line>
            </w:pict>
          </mc:Fallback>
        </mc:AlternateContent>
      </w:r>
    </w:p>
    <w:p>
      <w:pPr>
        <w:spacing w:line="500" w:lineRule="exact"/>
        <w:ind w:firstLine="640" w:firstLineChars="200"/>
        <w:rPr>
          <w:rFonts w:hint="eastAsia" w:ascii="仿宋_GB2312" w:hAnsi="仿宋_GB2312" w:eastAsia="仿宋_GB2312" w:cs="仿宋_GB2312"/>
          <w:sz w:val="32"/>
          <w:szCs w:val="32"/>
        </w:rPr>
      </w:pPr>
      <w:r>
        <w:rPr>
          <w:sz w:val="32"/>
        </w:rPr>
        <mc:AlternateContent>
          <mc:Choice Requires="wps">
            <w:drawing>
              <wp:anchor distT="0" distB="0" distL="114300" distR="114300" simplePos="0" relativeHeight="251841536" behindDoc="0" locked="0" layoutInCell="1" allowOverlap="1">
                <wp:simplePos x="0" y="0"/>
                <wp:positionH relativeFrom="column">
                  <wp:posOffset>2667000</wp:posOffset>
                </wp:positionH>
                <wp:positionV relativeFrom="paragraph">
                  <wp:posOffset>78740</wp:posOffset>
                </wp:positionV>
                <wp:extent cx="1259840" cy="550545"/>
                <wp:effectExtent l="5080" t="4445" r="11430" b="16510"/>
                <wp:wrapNone/>
                <wp:docPr id="446" name="文本框 446"/>
                <wp:cNvGraphicFramePr/>
                <a:graphic xmlns:a="http://schemas.openxmlformats.org/drawingml/2006/main">
                  <a:graphicData uri="http://schemas.microsoft.com/office/word/2010/wordprocessingShape">
                    <wps:wsp>
                      <wps:cNvSpPr txBox="1"/>
                      <wps:spPr>
                        <a:xfrm>
                          <a:off x="0" y="0"/>
                          <a:ext cx="1259840" cy="5505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pacing w:val="-40"/>
                                <w:sz w:val="32"/>
                                <w:szCs w:val="32"/>
                              </w:rPr>
                            </w:pPr>
                            <w:r>
                              <w:rPr>
                                <w:rFonts w:hint="eastAsia" w:ascii="仿宋_GB2312" w:eastAsia="仿宋_GB2312"/>
                                <w:spacing w:val="-40"/>
                                <w:sz w:val="32"/>
                                <w:szCs w:val="32"/>
                              </w:rPr>
                              <w:t>省公安厅交管局</w:t>
                            </w:r>
                          </w:p>
                        </w:txbxContent>
                      </wps:txbx>
                      <wps:bodyPr upright="1"/>
                    </wps:wsp>
                  </a:graphicData>
                </a:graphic>
              </wp:anchor>
            </w:drawing>
          </mc:Choice>
          <mc:Fallback>
            <w:pict>
              <v:shape id="_x0000_s1026" o:spid="_x0000_s1026" o:spt="202" type="#_x0000_t202" style="position:absolute;left:0pt;margin-left:210pt;margin-top:6.2pt;height:43.35pt;width:99.2pt;z-index:251841536;mso-width-relative:page;mso-height-relative:page;" fillcolor="#FFFFFF" filled="t" stroked="t" coordsize="21600,21600" o:gfxdata="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onLnX1wAAAAkBAAAPAAAAAAAAAAEAIAAAACIAAABkcnMvZG93bnJldi54bWxQSwECFAAU&#10;AAAACACHTuJARkyHLfIBAADsAwAADgAAAAAAAAABACAAAAAmAQAAZHJzL2Uyb0RvYy54bWxQSwUG&#10;AAAAAAYABgBZAQAAigUAAAAA&#10;">
                <v:fill on="t" focussize="0,0"/>
                <v:stroke color="#000000" joinstyle="miter"/>
                <v:imagedata o:title=""/>
                <o:lock v:ext="edit" aspectratio="f"/>
                <v:textbox>
                  <w:txbxContent>
                    <w:p>
                      <w:pPr>
                        <w:jc w:val="center"/>
                        <w:rPr>
                          <w:rFonts w:ascii="仿宋_GB2312" w:eastAsia="仿宋_GB2312"/>
                          <w:spacing w:val="-40"/>
                          <w:sz w:val="32"/>
                          <w:szCs w:val="32"/>
                        </w:rPr>
                      </w:pPr>
                      <w:r>
                        <w:rPr>
                          <w:rFonts w:hint="eastAsia" w:ascii="仿宋_GB2312" w:eastAsia="仿宋_GB2312"/>
                          <w:spacing w:val="-40"/>
                          <w:sz w:val="32"/>
                          <w:szCs w:val="32"/>
                        </w:rPr>
                        <w:t>省公安厅交管局</w:t>
                      </w:r>
                    </w:p>
                  </w:txbxContent>
                </v:textbox>
              </v:shape>
            </w:pict>
          </mc:Fallback>
        </mc:AlternateContent>
      </w:r>
      <w:r>
        <w:rPr>
          <w:sz w:val="32"/>
        </w:rPr>
        <mc:AlternateContent>
          <mc:Choice Requires="wps">
            <w:drawing>
              <wp:anchor distT="0" distB="0" distL="114300" distR="114300" simplePos="0" relativeHeight="251838464" behindDoc="0" locked="0" layoutInCell="1" allowOverlap="1">
                <wp:simplePos x="0" y="0"/>
                <wp:positionH relativeFrom="column">
                  <wp:posOffset>0</wp:posOffset>
                </wp:positionH>
                <wp:positionV relativeFrom="paragraph">
                  <wp:posOffset>78740</wp:posOffset>
                </wp:positionV>
                <wp:extent cx="1259840" cy="550545"/>
                <wp:effectExtent l="5080" t="4445" r="11430" b="16510"/>
                <wp:wrapNone/>
                <wp:docPr id="447" name="文本框 447"/>
                <wp:cNvGraphicFramePr/>
                <a:graphic xmlns:a="http://schemas.openxmlformats.org/drawingml/2006/main">
                  <a:graphicData uri="http://schemas.microsoft.com/office/word/2010/wordprocessingShape">
                    <wps:wsp>
                      <wps:cNvSpPr txBox="1"/>
                      <wps:spPr>
                        <a:xfrm>
                          <a:off x="0" y="0"/>
                          <a:ext cx="1259840" cy="5505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仿宋_GB2312" w:eastAsia="仿宋_GB2312"/>
                                <w:spacing w:val="-20"/>
                                <w:sz w:val="32"/>
                                <w:szCs w:val="32"/>
                              </w:rPr>
                            </w:pPr>
                            <w:r>
                              <w:rPr>
                                <w:rFonts w:hint="eastAsia" w:ascii="仿宋_GB2312" w:eastAsia="仿宋_GB2312"/>
                                <w:spacing w:val="-20"/>
                                <w:sz w:val="32"/>
                                <w:szCs w:val="32"/>
                              </w:rPr>
                              <w:t>区（市）政府</w:t>
                            </w:r>
                          </w:p>
                        </w:txbxContent>
                      </wps:txbx>
                      <wps:bodyPr upright="1"/>
                    </wps:wsp>
                  </a:graphicData>
                </a:graphic>
              </wp:anchor>
            </w:drawing>
          </mc:Choice>
          <mc:Fallback>
            <w:pict>
              <v:shape id="_x0000_s1026" o:spid="_x0000_s1026" o:spt="202" type="#_x0000_t202" style="position:absolute;left:0pt;margin-left:0pt;margin-top:6.2pt;height:43.35pt;width:99.2pt;z-index:251838464;mso-width-relative:page;mso-height-relative:page;" fillcolor="#FFFFFF" filled="t" stroked="t" coordsize="21600,21600" o:gfxdata="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Hr5RJ7WAAAABgEAAA8AAAAAAAAAAQAgAAAAIgAAAGRycy9kb3ducmV2LnhtbFBLAQIUABQA&#10;AAAIAIdO4kCNUffA8gEAAOwDAAAOAAAAAAAAAAEAIAAAACUBAABkcnMvZTJvRG9jLnhtbFBLBQYA&#10;AAAABgAGAFkBAACJBQAAAAA=&#10;">
                <v:fill on="t" focussize="0,0"/>
                <v:stroke color="#000000" joinstyle="miter"/>
                <v:imagedata o:title=""/>
                <o:lock v:ext="edit" aspectratio="f"/>
                <v:textbox>
                  <w:txbxContent>
                    <w:p>
                      <w:pPr>
                        <w:rPr>
                          <w:rFonts w:ascii="仿宋_GB2312" w:eastAsia="仿宋_GB2312"/>
                          <w:spacing w:val="-20"/>
                          <w:sz w:val="32"/>
                          <w:szCs w:val="32"/>
                        </w:rPr>
                      </w:pPr>
                      <w:r>
                        <w:rPr>
                          <w:rFonts w:hint="eastAsia" w:ascii="仿宋_GB2312" w:eastAsia="仿宋_GB2312"/>
                          <w:spacing w:val="-20"/>
                          <w:sz w:val="32"/>
                          <w:szCs w:val="32"/>
                        </w:rPr>
                        <w:t>区（市）政府</w:t>
                      </w:r>
                    </w:p>
                  </w:txbxContent>
                </v:textbox>
              </v:shape>
            </w:pict>
          </mc:Fallback>
        </mc:AlternateContent>
      </w:r>
      <w:r>
        <w:rPr>
          <w:sz w:val="32"/>
        </w:rPr>
        <mc:AlternateContent>
          <mc:Choice Requires="wps">
            <w:drawing>
              <wp:anchor distT="0" distB="0" distL="114300" distR="114300" simplePos="0" relativeHeight="251837440" behindDoc="0" locked="0" layoutInCell="1" allowOverlap="1">
                <wp:simplePos x="0" y="0"/>
                <wp:positionH relativeFrom="column">
                  <wp:posOffset>1333500</wp:posOffset>
                </wp:positionH>
                <wp:positionV relativeFrom="paragraph">
                  <wp:posOffset>78740</wp:posOffset>
                </wp:positionV>
                <wp:extent cx="1259840" cy="550545"/>
                <wp:effectExtent l="5080" t="4445" r="11430" b="16510"/>
                <wp:wrapNone/>
                <wp:docPr id="448" name="文本框 448"/>
                <wp:cNvGraphicFramePr/>
                <a:graphic xmlns:a="http://schemas.openxmlformats.org/drawingml/2006/main">
                  <a:graphicData uri="http://schemas.microsoft.com/office/word/2010/wordprocessingShape">
                    <wps:wsp>
                      <wps:cNvSpPr txBox="1"/>
                      <wps:spPr>
                        <a:xfrm>
                          <a:off x="0" y="0"/>
                          <a:ext cx="1259840" cy="5505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32"/>
                                <w:szCs w:val="32"/>
                              </w:rPr>
                            </w:pPr>
                            <w:r>
                              <w:rPr>
                                <w:rFonts w:hint="eastAsia" w:ascii="仿宋_GB2312" w:eastAsia="仿宋_GB2312"/>
                                <w:sz w:val="32"/>
                                <w:szCs w:val="32"/>
                              </w:rPr>
                              <w:t>市公安局</w:t>
                            </w:r>
                          </w:p>
                        </w:txbxContent>
                      </wps:txbx>
                      <wps:bodyPr upright="1"/>
                    </wps:wsp>
                  </a:graphicData>
                </a:graphic>
              </wp:anchor>
            </w:drawing>
          </mc:Choice>
          <mc:Fallback>
            <w:pict>
              <v:shape id="_x0000_s1026" o:spid="_x0000_s1026" o:spt="202" type="#_x0000_t202" style="position:absolute;left:0pt;margin-left:105pt;margin-top:6.2pt;height:43.35pt;width:99.2pt;z-index:251837440;mso-width-relative:page;mso-height-relative:page;" fillcolor="#FFFFFF" filled="t" stroked="t" coordsize="21600,21600" o:gfxdata="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2EkLg2AAAAAkBAAAPAAAAAAAAAAEAIAAAACIAAABkcnMvZG93bnJldi54bWxQSwECFAAU&#10;AAAACACHTuJAY/1wKfEBAADsAwAADgAAAAAAAAABACAAAAAnAQAAZHJzL2Uyb0RvYy54bWxQSwUG&#10;AAAAAAYABgBZAQAAigUAAAAA&#10;">
                <v:fill on="t" focussize="0,0"/>
                <v:stroke color="#000000" joinstyle="miter"/>
                <v:imagedata o:title=""/>
                <o:lock v:ext="edit" aspectratio="f"/>
                <v:textbox>
                  <w:txbxContent>
                    <w:p>
                      <w:pPr>
                        <w:jc w:val="center"/>
                        <w:rPr>
                          <w:rFonts w:ascii="仿宋_GB2312" w:eastAsia="仿宋_GB2312"/>
                          <w:sz w:val="32"/>
                          <w:szCs w:val="32"/>
                        </w:rPr>
                      </w:pPr>
                      <w:r>
                        <w:rPr>
                          <w:rFonts w:hint="eastAsia" w:ascii="仿宋_GB2312" w:eastAsia="仿宋_GB2312"/>
                          <w:sz w:val="32"/>
                          <w:szCs w:val="32"/>
                        </w:rPr>
                        <w:t>市公安局</w:t>
                      </w:r>
                    </w:p>
                  </w:txbxContent>
                </v:textbox>
              </v:shape>
            </w:pict>
          </mc:Fallback>
        </mc:AlternateContent>
      </w:r>
    </w:p>
    <w:p>
      <w:pPr>
        <w:spacing w:line="500" w:lineRule="exact"/>
        <w:ind w:firstLine="640" w:firstLineChars="200"/>
        <w:rPr>
          <w:rFonts w:hint="eastAsia" w:ascii="仿宋_GB2312" w:hAnsi="仿宋_GB2312" w:eastAsia="仿宋_GB2312" w:cs="仿宋_GB2312"/>
          <w:sz w:val="32"/>
          <w:szCs w:val="32"/>
        </w:rPr>
      </w:pPr>
      <w:r>
        <w:rPr>
          <w:sz w:val="32"/>
        </w:rPr>
        <mc:AlternateContent>
          <mc:Choice Requires="wps">
            <w:drawing>
              <wp:anchor distT="0" distB="0" distL="114300" distR="114300" simplePos="0" relativeHeight="251859968" behindDoc="0" locked="0" layoutInCell="1" allowOverlap="1">
                <wp:simplePos x="0" y="0"/>
                <wp:positionH relativeFrom="column">
                  <wp:posOffset>3268345</wp:posOffset>
                </wp:positionH>
                <wp:positionV relativeFrom="paragraph">
                  <wp:posOffset>294640</wp:posOffset>
                </wp:positionV>
                <wp:extent cx="0" cy="259080"/>
                <wp:effectExtent l="38100" t="0" r="38100" b="7620"/>
                <wp:wrapNone/>
                <wp:docPr id="449" name="直接连接符 449"/>
                <wp:cNvGraphicFramePr/>
                <a:graphic xmlns:a="http://schemas.openxmlformats.org/drawingml/2006/main">
                  <a:graphicData uri="http://schemas.microsoft.com/office/word/2010/wordprocessingShape">
                    <wps:wsp>
                      <wps:cNvCnPr/>
                      <wps:spPr>
                        <a:xfrm flipH="1" flipV="1">
                          <a:off x="0" y="0"/>
                          <a:ext cx="0" cy="259080"/>
                        </a:xfrm>
                        <a:prstGeom prst="line">
                          <a:avLst/>
                        </a:prstGeom>
                        <a:ln w="952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flip:x y;margin-left:257.35pt;margin-top:23.2pt;height:20.4pt;width:0pt;z-index:251859968;mso-width-relative:page;mso-height-relative:page;" filled="f" stroked="t" coordsize="21600,21600" o:gfxdata="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C4g1s2AAAAAkBAAAPAAAAAAAAAAEAIAAAACIAAABkcnMvZG93bnJldi54bWxQSwEC&#10;FAAUAAAACACHTuJAuQIhBvQBAAC7AwAADgAAAAAAAAABACAAAAAnAQAAZHJzL2Uyb0RvYy54bWxQ&#10;SwUGAAAAAAYABgBZAQAAjQU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858944" behindDoc="0" locked="0" layoutInCell="1" allowOverlap="1">
                <wp:simplePos x="0" y="0"/>
                <wp:positionH relativeFrom="column">
                  <wp:posOffset>2262505</wp:posOffset>
                </wp:positionH>
                <wp:positionV relativeFrom="paragraph">
                  <wp:posOffset>294640</wp:posOffset>
                </wp:positionV>
                <wp:extent cx="0" cy="268605"/>
                <wp:effectExtent l="38100" t="0" r="38100" b="17145"/>
                <wp:wrapNone/>
                <wp:docPr id="450" name="直接连接符 450"/>
                <wp:cNvGraphicFramePr/>
                <a:graphic xmlns:a="http://schemas.openxmlformats.org/drawingml/2006/main">
                  <a:graphicData uri="http://schemas.microsoft.com/office/word/2010/wordprocessingShape">
                    <wps:wsp>
                      <wps:cNvCnPr/>
                      <wps:spPr>
                        <a:xfrm flipH="1" flipV="1">
                          <a:off x="0" y="0"/>
                          <a:ext cx="0" cy="268605"/>
                        </a:xfrm>
                        <a:prstGeom prst="line">
                          <a:avLst/>
                        </a:prstGeom>
                        <a:ln w="952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flip:x y;margin-left:178.15pt;margin-top:23.2pt;height:21.15pt;width:0pt;z-index:251858944;mso-width-relative:page;mso-height-relative:page;" filled="f" stroked="t" coordsize="21600,21600" o:gfxdata="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ERNMu2AAAAAkBAAAPAAAAAAAAAAEAIAAAACIAAABkcnMvZG93bnJldi54bWxQSwECFAAU&#10;AAAACACHTuJAgL/Jl/EBAAC7AwAADgAAAAAAAAABACAAAAAnAQAAZHJzL2Uyb0RvYy54bWxQSwUG&#10;AAAAAAYABgBZAQAAigU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857920" behindDoc="0" locked="0" layoutInCell="1" allowOverlap="1">
                <wp:simplePos x="0" y="0"/>
                <wp:positionH relativeFrom="column">
                  <wp:posOffset>1445260</wp:posOffset>
                </wp:positionH>
                <wp:positionV relativeFrom="paragraph">
                  <wp:posOffset>294640</wp:posOffset>
                </wp:positionV>
                <wp:extent cx="0" cy="249555"/>
                <wp:effectExtent l="38100" t="0" r="38100" b="17145"/>
                <wp:wrapNone/>
                <wp:docPr id="451" name="直接连接符 451"/>
                <wp:cNvGraphicFramePr/>
                <a:graphic xmlns:a="http://schemas.openxmlformats.org/drawingml/2006/main">
                  <a:graphicData uri="http://schemas.microsoft.com/office/word/2010/wordprocessingShape">
                    <wps:wsp>
                      <wps:cNvCnPr/>
                      <wps:spPr>
                        <a:xfrm flipH="1" flipV="1">
                          <a:off x="0" y="0"/>
                          <a:ext cx="0" cy="249555"/>
                        </a:xfrm>
                        <a:prstGeom prst="line">
                          <a:avLst/>
                        </a:prstGeom>
                        <a:ln w="952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flip:x y;margin-left:113.8pt;margin-top:23.2pt;height:19.65pt;width:0pt;z-index:251857920;mso-width-relative:page;mso-height-relative:page;" filled="f" stroked="t" coordsize="21600,21600" o:gfxdata="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G5a02AAAAAkBAAAPAAAAAAAAAAEAIAAAACIAAABkcnMvZG93bnJldi54bWxQSwECFAAU&#10;AAAACACHTuJAFrULdfEBAAC7AwAADgAAAAAAAAABACAAAAAnAQAAZHJzL2Uyb0RvYy54bWxQSwUG&#10;AAAAAAYABgBZAQAAigU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856896" behindDoc="0" locked="0" layoutInCell="1" allowOverlap="1">
                <wp:simplePos x="0" y="0"/>
                <wp:positionH relativeFrom="column">
                  <wp:posOffset>628015</wp:posOffset>
                </wp:positionH>
                <wp:positionV relativeFrom="paragraph">
                  <wp:posOffset>294640</wp:posOffset>
                </wp:positionV>
                <wp:extent cx="0" cy="259080"/>
                <wp:effectExtent l="38100" t="0" r="38100" b="7620"/>
                <wp:wrapNone/>
                <wp:docPr id="452" name="直接连接符 452"/>
                <wp:cNvGraphicFramePr/>
                <a:graphic xmlns:a="http://schemas.openxmlformats.org/drawingml/2006/main">
                  <a:graphicData uri="http://schemas.microsoft.com/office/word/2010/wordprocessingShape">
                    <wps:wsp>
                      <wps:cNvCnPr/>
                      <wps:spPr>
                        <a:xfrm flipH="1" flipV="1">
                          <a:off x="0" y="0"/>
                          <a:ext cx="0" cy="259080"/>
                        </a:xfrm>
                        <a:prstGeom prst="line">
                          <a:avLst/>
                        </a:prstGeom>
                        <a:ln w="952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flip:x y;margin-left:49.45pt;margin-top:23.2pt;height:20.4pt;width:0pt;z-index:251856896;mso-width-relative:page;mso-height-relative:page;" filled="f" stroked="t" coordsize="21600,21600" o:gfxdata="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C98lbNYAAAAHAQAADwAAAAAAAAABACAAAAAiAAAAZHJzL2Rvd25yZXYueG1sUEsBAhQA&#10;FAAAAAgAh07iQCUQFc30AQAAuwMAAA4AAAAAAAAAAQAgAAAAJQEAAGRycy9lMm9Eb2MueG1sUEsF&#10;BgAAAAAGAAYAWQEAAIsFAAAAAA==&#10;">
                <v:fill on="f" focussize="0,0"/>
                <v:stroke color="#000000" joinstyle="round" endarrow="block"/>
                <v:imagedata o:title=""/>
                <o:lock v:ext="edit" aspectratio="f"/>
              </v:line>
            </w:pict>
          </mc:Fallback>
        </mc:AlternateContent>
      </w:r>
    </w:p>
    <w:p>
      <w:pPr>
        <w:spacing w:line="500" w:lineRule="exact"/>
        <w:ind w:firstLine="640" w:firstLineChars="200"/>
        <w:rPr>
          <w:rFonts w:hint="eastAsia" w:ascii="仿宋_GB2312" w:hAnsi="仿宋_GB2312" w:eastAsia="仿宋_GB2312" w:cs="仿宋_GB2312"/>
          <w:sz w:val="32"/>
          <w:szCs w:val="32"/>
        </w:rPr>
      </w:pPr>
      <w:r>
        <w:rPr>
          <w:sz w:val="32"/>
        </w:rPr>
        <mc:AlternateContent>
          <mc:Choice Requires="wps">
            <w:drawing>
              <wp:anchor distT="0" distB="0" distL="114300" distR="114300" simplePos="0" relativeHeight="251840512" behindDoc="0" locked="0" layoutInCell="1" allowOverlap="1">
                <wp:simplePos x="0" y="0"/>
                <wp:positionH relativeFrom="column">
                  <wp:posOffset>0</wp:posOffset>
                </wp:positionH>
                <wp:positionV relativeFrom="paragraph">
                  <wp:posOffset>247650</wp:posOffset>
                </wp:positionV>
                <wp:extent cx="1666875" cy="550545"/>
                <wp:effectExtent l="5080" t="4445" r="4445" b="16510"/>
                <wp:wrapNone/>
                <wp:docPr id="453" name="文本框 453"/>
                <wp:cNvGraphicFramePr/>
                <a:graphic xmlns:a="http://schemas.openxmlformats.org/drawingml/2006/main">
                  <a:graphicData uri="http://schemas.microsoft.com/office/word/2010/wordprocessingShape">
                    <wps:wsp>
                      <wps:cNvSpPr txBox="1"/>
                      <wps:spPr>
                        <a:xfrm>
                          <a:off x="0" y="0"/>
                          <a:ext cx="1666875" cy="5505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pacing w:val="-20"/>
                                <w:sz w:val="32"/>
                                <w:szCs w:val="32"/>
                              </w:rPr>
                            </w:pPr>
                            <w:r>
                              <w:rPr>
                                <w:rFonts w:hint="eastAsia" w:ascii="仿宋_GB2312" w:eastAsia="仿宋_GB2312"/>
                                <w:spacing w:val="-20"/>
                                <w:sz w:val="32"/>
                                <w:szCs w:val="32"/>
                              </w:rPr>
                              <w:t>区（市）公安局</w:t>
                            </w:r>
                          </w:p>
                        </w:txbxContent>
                      </wps:txbx>
                      <wps:bodyPr upright="1"/>
                    </wps:wsp>
                  </a:graphicData>
                </a:graphic>
              </wp:anchor>
            </w:drawing>
          </mc:Choice>
          <mc:Fallback>
            <w:pict>
              <v:shape id="_x0000_s1026" o:spid="_x0000_s1026" o:spt="202" type="#_x0000_t202" style="position:absolute;left:0pt;margin-left:0pt;margin-top:19.5pt;height:43.35pt;width:131.25pt;z-index:251840512;mso-width-relative:page;mso-height-relative:page;" fillcolor="#FFFFFF" filled="t" stroked="t" coordsize="21600,21600" o:gfxdata="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L+11wAAAAcBAAAPAAAAAAAAAAEAIAAAACIAAABkcnMvZG93bnJldi54bWxQSwECFAAU&#10;AAAACACHTuJAym8/hfIBAADsAwAADgAAAAAAAAABACAAAAAmAQAAZHJzL2Uyb0RvYy54bWxQSwUG&#10;AAAAAAYABgBZAQAAigUAAAAA&#10;">
                <v:fill on="t" focussize="0,0"/>
                <v:stroke color="#000000" joinstyle="miter"/>
                <v:imagedata o:title=""/>
                <o:lock v:ext="edit" aspectratio="f"/>
                <v:textbox>
                  <w:txbxContent>
                    <w:p>
                      <w:pPr>
                        <w:jc w:val="center"/>
                        <w:rPr>
                          <w:rFonts w:ascii="仿宋_GB2312" w:eastAsia="仿宋_GB2312"/>
                          <w:spacing w:val="-20"/>
                          <w:sz w:val="32"/>
                          <w:szCs w:val="32"/>
                        </w:rPr>
                      </w:pPr>
                      <w:r>
                        <w:rPr>
                          <w:rFonts w:hint="eastAsia" w:ascii="仿宋_GB2312" w:eastAsia="仿宋_GB2312"/>
                          <w:spacing w:val="-20"/>
                          <w:sz w:val="32"/>
                          <w:szCs w:val="32"/>
                        </w:rPr>
                        <w:t>区（市）公安局</w:t>
                      </w:r>
                    </w:p>
                  </w:txbxContent>
                </v:textbox>
              </v:shape>
            </w:pict>
          </mc:Fallback>
        </mc:AlternateContent>
      </w:r>
      <w:r>
        <w:rPr>
          <w:sz w:val="32"/>
        </w:rPr>
        <mc:AlternateContent>
          <mc:Choice Requires="wps">
            <w:drawing>
              <wp:anchor distT="0" distB="0" distL="114300" distR="114300" simplePos="0" relativeHeight="251839488" behindDoc="0" locked="0" layoutInCell="1" allowOverlap="1">
                <wp:simplePos x="0" y="0"/>
                <wp:positionH relativeFrom="column">
                  <wp:posOffset>1733550</wp:posOffset>
                </wp:positionH>
                <wp:positionV relativeFrom="paragraph">
                  <wp:posOffset>247650</wp:posOffset>
                </wp:positionV>
                <wp:extent cx="2200275" cy="550545"/>
                <wp:effectExtent l="5080" t="4445" r="4445" b="16510"/>
                <wp:wrapNone/>
                <wp:docPr id="454" name="文本框 454"/>
                <wp:cNvGraphicFramePr/>
                <a:graphic xmlns:a="http://schemas.openxmlformats.org/drawingml/2006/main">
                  <a:graphicData uri="http://schemas.microsoft.com/office/word/2010/wordprocessingShape">
                    <wps:wsp>
                      <wps:cNvSpPr txBox="1"/>
                      <wps:spPr>
                        <a:xfrm>
                          <a:off x="0" y="0"/>
                          <a:ext cx="2200275" cy="5505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pacing w:val="-20"/>
                                <w:sz w:val="32"/>
                                <w:szCs w:val="32"/>
                              </w:rPr>
                            </w:pPr>
                            <w:r>
                              <w:rPr>
                                <w:rFonts w:hint="eastAsia" w:ascii="仿宋_GB2312" w:eastAsia="仿宋_GB2312"/>
                                <w:spacing w:val="-20"/>
                                <w:sz w:val="32"/>
                                <w:szCs w:val="32"/>
                              </w:rPr>
                              <w:t>市公安局交巡警支队</w:t>
                            </w:r>
                          </w:p>
                        </w:txbxContent>
                      </wps:txbx>
                      <wps:bodyPr upright="1"/>
                    </wps:wsp>
                  </a:graphicData>
                </a:graphic>
              </wp:anchor>
            </w:drawing>
          </mc:Choice>
          <mc:Fallback>
            <w:pict>
              <v:shape id="_x0000_s1026" o:spid="_x0000_s1026" o:spt="202" type="#_x0000_t202" style="position:absolute;left:0pt;margin-left:136.5pt;margin-top:19.5pt;height:43.35pt;width:173.25pt;z-index:251839488;mso-width-relative:page;mso-height-relative:page;" fillcolor="#FFFFFF" filled="t" stroked="t" coordsize="21600,21600" o:gfxdata="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9SRUtoAAAAKAQAADwAAAAAAAAABACAAAAAiAAAAZHJzL2Rvd25yZXYueG1sUEsBAhQA&#10;FAAAAAgAh07iQPwzqzzwAQAA7AMAAA4AAAAAAAAAAQAgAAAAKQEAAGRycy9lMm9Eb2MueG1sUEsF&#10;BgAAAAAGAAYAWQEAAIsFAAAAAA==&#10;">
                <v:fill on="t" focussize="0,0"/>
                <v:stroke color="#000000" joinstyle="miter"/>
                <v:imagedata o:title=""/>
                <o:lock v:ext="edit" aspectratio="f"/>
                <v:textbox>
                  <w:txbxContent>
                    <w:p>
                      <w:pPr>
                        <w:jc w:val="center"/>
                        <w:rPr>
                          <w:rFonts w:ascii="仿宋_GB2312" w:eastAsia="仿宋_GB2312"/>
                          <w:spacing w:val="-20"/>
                          <w:sz w:val="32"/>
                          <w:szCs w:val="32"/>
                        </w:rPr>
                      </w:pPr>
                      <w:r>
                        <w:rPr>
                          <w:rFonts w:hint="eastAsia" w:ascii="仿宋_GB2312" w:eastAsia="仿宋_GB2312"/>
                          <w:spacing w:val="-20"/>
                          <w:sz w:val="32"/>
                          <w:szCs w:val="32"/>
                        </w:rPr>
                        <w:t>市公安局交巡警支队</w:t>
                      </w:r>
                    </w:p>
                  </w:txbxContent>
                </v:textbox>
              </v:shape>
            </w:pict>
          </mc:Fallback>
        </mc:AlternateContent>
      </w:r>
      <w:r>
        <w:rPr>
          <w:rFonts w:hint="eastAsia" w:ascii="仿宋_GB2312" w:hAnsi="仿宋_GB2312" w:eastAsia="仿宋_GB2312" w:cs="仿宋_GB2312"/>
          <w:sz w:val="32"/>
          <w:szCs w:val="32"/>
        </w:rPr>
        <w:t xml:space="preserve"> </w:t>
      </w:r>
    </w:p>
    <w:p>
      <w:pPr>
        <w:spacing w:line="500" w:lineRule="exact"/>
        <w:ind w:firstLine="640" w:firstLineChars="200"/>
        <w:rPr>
          <w:rFonts w:hint="eastAsia" w:ascii="仿宋_GB2312" w:hAnsi="仿宋_GB2312" w:eastAsia="仿宋_GB2312" w:cs="仿宋_GB2312"/>
          <w:sz w:val="32"/>
          <w:szCs w:val="32"/>
        </w:rPr>
      </w:pPr>
      <w:r>
        <w:rPr>
          <w:sz w:val="32"/>
        </w:rPr>
        <mc:AlternateContent>
          <mc:Choice Requires="wps">
            <w:drawing>
              <wp:anchor distT="0" distB="0" distL="114300" distR="114300" simplePos="0" relativeHeight="251852800" behindDoc="0" locked="0" layoutInCell="1" allowOverlap="1">
                <wp:simplePos x="0" y="0"/>
                <wp:positionH relativeFrom="column">
                  <wp:posOffset>7467600</wp:posOffset>
                </wp:positionH>
                <wp:positionV relativeFrom="paragraph">
                  <wp:posOffset>254000</wp:posOffset>
                </wp:positionV>
                <wp:extent cx="635" cy="360045"/>
                <wp:effectExtent l="5080" t="5080" r="13335" b="53975"/>
                <wp:wrapNone/>
                <wp:docPr id="455" name="下箭头 455"/>
                <wp:cNvGraphicFramePr/>
                <a:graphic xmlns:a="http://schemas.openxmlformats.org/drawingml/2006/main">
                  <a:graphicData uri="http://schemas.microsoft.com/office/word/2010/wordprocessingShape">
                    <wps:wsp>
                      <wps:cNvSpPr/>
                      <wps:spPr>
                        <a:xfrm>
                          <a:off x="0" y="0"/>
                          <a:ext cx="635" cy="360045"/>
                        </a:xfrm>
                        <a:prstGeom prst="downArrow">
                          <a:avLst>
                            <a:gd name="adj1" fmla="val 50000"/>
                            <a:gd name="adj2" fmla="val 14175000"/>
                          </a:avLst>
                        </a:prstGeom>
                        <a:solidFill>
                          <a:srgbClr val="FFFFFF"/>
                        </a:solidFill>
                        <a:ln w="9525" cap="flat" cmpd="sng">
                          <a:solidFill>
                            <a:srgbClr val="000000"/>
                          </a:solidFill>
                          <a:prstDash val="solid"/>
                          <a:miter/>
                          <a:headEnd type="none" w="med" len="med"/>
                          <a:tailEnd type="none" w="med" len="med"/>
                        </a:ln>
                      </wps:spPr>
                      <wps:bodyPr vert="eaVert" upright="1"/>
                    </wps:wsp>
                  </a:graphicData>
                </a:graphic>
              </wp:anchor>
            </w:drawing>
          </mc:Choice>
          <mc:Fallback>
            <w:pict>
              <v:shape id="_x0000_s1026" o:spid="_x0000_s1026" o:spt="67" type="#_x0000_t67" style="position:absolute;left:0pt;margin-left:588pt;margin-top:20pt;height:28.35pt;width:0.05pt;z-index:251852800;mso-width-relative:page;mso-height-relative:page;" fillcolor="#FFFFFF" filled="t" stroked="t" coordsize="21600,21600" o:gfxdata="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Hmd6L1gAAAAsBAAAPAAAAAAAA&#10;AAEAIAAAACIAAABkcnMvZG93bnJldi54bWxQSwECFAAUAAAACACHTuJAy6tnxxQCAAA6BAAADgAA&#10;AAAAAAABACAAAAAlAQAAZHJzL2Uyb0RvYy54bWxQSwUGAAAAAAYABgBZAQAAqwUAAAAA&#10;" adj="16200,5400">
                <v:fill on="t" focussize="0,0"/>
                <v:stroke color="#000000" joinstyle="miter"/>
                <v:imagedata o:title=""/>
                <o:lock v:ext="edit" aspectratio="f"/>
                <v:textbox style="layout-flow:vertical-ideographic;"/>
              </v:shape>
            </w:pict>
          </mc:Fallback>
        </mc:AlternateContent>
      </w:r>
      <w:r>
        <w:rPr>
          <w:sz w:val="32"/>
        </w:rPr>
        <mc:AlternateContent>
          <mc:Choice Requires="wps">
            <w:drawing>
              <wp:anchor distT="0" distB="0" distL="114300" distR="114300" simplePos="0" relativeHeight="251851776" behindDoc="0" locked="0" layoutInCell="1" allowOverlap="1">
                <wp:simplePos x="0" y="0"/>
                <wp:positionH relativeFrom="column">
                  <wp:posOffset>4933950</wp:posOffset>
                </wp:positionH>
                <wp:positionV relativeFrom="paragraph">
                  <wp:posOffset>254000</wp:posOffset>
                </wp:positionV>
                <wp:extent cx="635" cy="360045"/>
                <wp:effectExtent l="5080" t="5080" r="13335" b="53975"/>
                <wp:wrapNone/>
                <wp:docPr id="456" name="下箭头 456"/>
                <wp:cNvGraphicFramePr/>
                <a:graphic xmlns:a="http://schemas.openxmlformats.org/drawingml/2006/main">
                  <a:graphicData uri="http://schemas.microsoft.com/office/word/2010/wordprocessingShape">
                    <wps:wsp>
                      <wps:cNvSpPr/>
                      <wps:spPr>
                        <a:xfrm>
                          <a:off x="0" y="0"/>
                          <a:ext cx="635" cy="360045"/>
                        </a:xfrm>
                        <a:prstGeom prst="downArrow">
                          <a:avLst>
                            <a:gd name="adj1" fmla="val 50000"/>
                            <a:gd name="adj2" fmla="val 14175000"/>
                          </a:avLst>
                        </a:prstGeom>
                        <a:solidFill>
                          <a:srgbClr val="FFFFFF"/>
                        </a:solidFill>
                        <a:ln w="9525" cap="flat" cmpd="sng">
                          <a:solidFill>
                            <a:srgbClr val="000000"/>
                          </a:solidFill>
                          <a:prstDash val="solid"/>
                          <a:miter/>
                          <a:headEnd type="none" w="med" len="med"/>
                          <a:tailEnd type="none" w="med" len="med"/>
                        </a:ln>
                      </wps:spPr>
                      <wps:bodyPr vert="eaVert" upright="1"/>
                    </wps:wsp>
                  </a:graphicData>
                </a:graphic>
              </wp:anchor>
            </w:drawing>
          </mc:Choice>
          <mc:Fallback>
            <w:pict>
              <v:shape id="_x0000_s1026" o:spid="_x0000_s1026" o:spt="67" type="#_x0000_t67" style="position:absolute;left:0pt;margin-left:388.5pt;margin-top:20pt;height:28.35pt;width:0.05pt;z-index:251851776;mso-width-relative:page;mso-height-relative:page;" fillcolor="#FFFFFF" filled="t" stroked="t" coordsize="21600,21600" o:gfxdata="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WUNx21QAAAAkBAAAPAAAAAAAA&#10;AAEAIAAAACIAAABkcnMvZG93bnJldi54bWxQSwECFAAUAAAACACHTuJAwayqbxUCAAA6BAAADgAA&#10;AAAAAAABACAAAAAkAQAAZHJzL2Uyb0RvYy54bWxQSwUGAAAAAAYABgBZAQAAqwUAAAAA&#10;" adj="16200,5400">
                <v:fill on="t" focussize="0,0"/>
                <v:stroke color="#000000" joinstyle="miter"/>
                <v:imagedata o:title=""/>
                <o:lock v:ext="edit" aspectratio="f"/>
                <v:textbox style="layout-flow:vertical-ideographic;"/>
              </v:shape>
            </w:pict>
          </mc:Fallback>
        </mc:AlternateContent>
      </w:r>
    </w:p>
    <w:p>
      <w:pPr>
        <w:tabs>
          <w:tab w:val="left" w:pos="2100"/>
        </w:tabs>
        <w:spacing w:line="500" w:lineRule="exact"/>
        <w:ind w:firstLine="640" w:firstLineChars="200"/>
        <w:rPr>
          <w:rFonts w:hint="eastAsia" w:ascii="仿宋_GB2312" w:hAnsi="仿宋_GB2312" w:eastAsia="仿宋_GB2312" w:cs="仿宋_GB2312"/>
          <w:sz w:val="32"/>
          <w:szCs w:val="32"/>
        </w:rPr>
      </w:pPr>
      <w:r>
        <w:rPr>
          <w:sz w:val="32"/>
        </w:rPr>
        <mc:AlternateContent>
          <mc:Choice Requires="wps">
            <w:drawing>
              <wp:anchor distT="0" distB="0" distL="114300" distR="114300" simplePos="0" relativeHeight="251870208" behindDoc="0" locked="0" layoutInCell="1" allowOverlap="1">
                <wp:simplePos x="0" y="0"/>
                <wp:positionH relativeFrom="column">
                  <wp:posOffset>6160135</wp:posOffset>
                </wp:positionH>
                <wp:positionV relativeFrom="paragraph">
                  <wp:posOffset>313690</wp:posOffset>
                </wp:positionV>
                <wp:extent cx="635" cy="412115"/>
                <wp:effectExtent l="38100" t="0" r="37465" b="6985"/>
                <wp:wrapNone/>
                <wp:docPr id="457" name="直接连接符 457"/>
                <wp:cNvGraphicFramePr/>
                <a:graphic xmlns:a="http://schemas.openxmlformats.org/drawingml/2006/main">
                  <a:graphicData uri="http://schemas.microsoft.com/office/word/2010/wordprocessingShape">
                    <wps:wsp>
                      <wps:cNvCnPr/>
                      <wps:spPr>
                        <a:xfrm flipH="1">
                          <a:off x="0" y="0"/>
                          <a:ext cx="635" cy="412115"/>
                        </a:xfrm>
                        <a:prstGeom prst="line">
                          <a:avLst/>
                        </a:prstGeom>
                        <a:ln w="952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flip:x;margin-left:485.05pt;margin-top:24.7pt;height:32.45pt;width:0.05pt;z-index:251870208;mso-width-relative:page;mso-height-relative:page;" filled="f" stroked="t" coordsize="21600,21600" o:gfxdata="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HsUT1LYAAAACgEAAA8AAAAAAAAAAQAgAAAAIgAAAGRycy9kb3ducmV2LnhtbFBLAQIUABQA&#10;AAAIAIdO4kClV91M8AEAALMDAAAOAAAAAAAAAAEAIAAAACcBAABkcnMvZTJvRG9jLnhtbFBLBQYA&#10;AAAABgAGAFkBAACJBQ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855872" behindDoc="0" locked="0" layoutInCell="1" allowOverlap="1">
                <wp:simplePos x="0" y="0"/>
                <wp:positionH relativeFrom="column">
                  <wp:posOffset>2513965</wp:posOffset>
                </wp:positionH>
                <wp:positionV relativeFrom="paragraph">
                  <wp:posOffset>153670</wp:posOffset>
                </wp:positionV>
                <wp:extent cx="0" cy="396240"/>
                <wp:effectExtent l="38100" t="0" r="38100" b="3810"/>
                <wp:wrapNone/>
                <wp:docPr id="458" name="直接连接符 458"/>
                <wp:cNvGraphicFramePr/>
                <a:graphic xmlns:a="http://schemas.openxmlformats.org/drawingml/2006/main">
                  <a:graphicData uri="http://schemas.microsoft.com/office/word/2010/wordprocessingShape">
                    <wps:wsp>
                      <wps:cNvCnPr/>
                      <wps:spPr>
                        <a:xfrm flipV="1">
                          <a:off x="0" y="0"/>
                          <a:ext cx="0" cy="396240"/>
                        </a:xfrm>
                        <a:prstGeom prst="line">
                          <a:avLst/>
                        </a:prstGeom>
                        <a:ln w="952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flip:y;margin-left:197.95pt;margin-top:12.1pt;height:31.2pt;width:0pt;z-index:251855872;mso-width-relative:page;mso-height-relative:page;" filled="f" stroked="t" coordsize="21600,21600" o:gfxdata="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V46kV2AAAAAkBAAAPAAAAAAAAAAEAIAAAACIAAABkcnMvZG93bnJldi54bWxQSwECFAAU&#10;AAAACACHTuJAsvvcjvEBAACxAwAADgAAAAAAAAABACAAAAAnAQAAZHJzL2Uyb0RvYy54bWxQSwUG&#10;AAAAAAYABgBZAQAAigU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854848" behindDoc="0" locked="0" layoutInCell="1" allowOverlap="1">
                <wp:simplePos x="0" y="0"/>
                <wp:positionH relativeFrom="column">
                  <wp:posOffset>991235</wp:posOffset>
                </wp:positionH>
                <wp:positionV relativeFrom="paragraph">
                  <wp:posOffset>163195</wp:posOffset>
                </wp:positionV>
                <wp:extent cx="0" cy="396240"/>
                <wp:effectExtent l="38100" t="0" r="38100" b="3810"/>
                <wp:wrapNone/>
                <wp:docPr id="459" name="直接连接符 459"/>
                <wp:cNvGraphicFramePr/>
                <a:graphic xmlns:a="http://schemas.openxmlformats.org/drawingml/2006/main">
                  <a:graphicData uri="http://schemas.microsoft.com/office/word/2010/wordprocessingShape">
                    <wps:wsp>
                      <wps:cNvCnPr/>
                      <wps:spPr>
                        <a:xfrm flipV="1">
                          <a:off x="0" y="0"/>
                          <a:ext cx="0" cy="396240"/>
                        </a:xfrm>
                        <a:prstGeom prst="line">
                          <a:avLst/>
                        </a:prstGeom>
                        <a:ln w="952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flip:y;margin-left:78.05pt;margin-top:12.85pt;height:31.2pt;width:0pt;z-index:251854848;mso-width-relative:page;mso-height-relative:page;" filled="f" stroked="t" coordsize="21600,21600" o:gfxdata="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DMdYCHXAAAACQEAAA8AAAAAAAAAAQAgAAAAIgAAAGRycy9kb3ducmV2LnhtbFBLAQIUABQA&#10;AAAIAIdO4kDw1rfg8QEAALEDAAAOAAAAAAAAAAEAIAAAACYBAABkcnMvZTJvRG9jLnhtbFBLBQYA&#10;AAAABgAGAFkBAACJBQ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853824" behindDoc="0" locked="0" layoutInCell="1" allowOverlap="1">
                <wp:simplePos x="0" y="0"/>
                <wp:positionH relativeFrom="column">
                  <wp:posOffset>4933950</wp:posOffset>
                </wp:positionH>
                <wp:positionV relativeFrom="paragraph">
                  <wp:posOffset>304165</wp:posOffset>
                </wp:positionV>
                <wp:extent cx="2523490" cy="635"/>
                <wp:effectExtent l="0" t="0" r="0" b="0"/>
                <wp:wrapNone/>
                <wp:docPr id="460" name="右箭头 460"/>
                <wp:cNvGraphicFramePr/>
                <a:graphic xmlns:a="http://schemas.openxmlformats.org/drawingml/2006/main">
                  <a:graphicData uri="http://schemas.microsoft.com/office/word/2010/wordprocessingShape">
                    <wps:wsp>
                      <wps:cNvSpPr/>
                      <wps:spPr>
                        <a:xfrm>
                          <a:off x="0" y="0"/>
                          <a:ext cx="2523490" cy="635"/>
                        </a:xfrm>
                        <a:prstGeom prst="rightArrow">
                          <a:avLst>
                            <a:gd name="adj1" fmla="val 50000"/>
                            <a:gd name="adj2" fmla="val 99350000"/>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3" type="#_x0000_t13" style="position:absolute;left:0pt;margin-left:388.5pt;margin-top:23.95pt;height:0.05pt;width:198.7pt;z-index:251853824;mso-width-relative:page;mso-height-relative:page;" fillcolor="#FFFFFF" filled="t" stroked="t" coordsize="21600,21600" o:gfxdata="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8qwdvYAAAACgEAAA8AAAAAAAAAAQAgAAAA&#10;IgAAAGRycy9kb3ducmV2LnhtbFBLAQIUABQAAAAIAIdO4kDNmsdYCwIAAC4EAAAOAAAAAAAAAAEA&#10;IAAAACcBAABkcnMvZTJvRG9jLnhtbFBLBQYAAAAABgAGAFkBAACkBQAAAAA=&#10;" adj="16200,5400">
                <v:fill on="t" focussize="0,0"/>
                <v:stroke color="#000000" joinstyle="miter"/>
                <v:imagedata o:title=""/>
                <o:lock v:ext="edit" aspectratio="f"/>
              </v:shape>
            </w:pict>
          </mc:Fallback>
        </mc:AlternateContent>
      </w:r>
      <w:r>
        <w:rPr>
          <w:rFonts w:hint="eastAsia" w:ascii="仿宋_GB2312" w:hAnsi="仿宋_GB2312" w:eastAsia="仿宋_GB2312" w:cs="仿宋_GB2312"/>
          <w:sz w:val="32"/>
          <w:szCs w:val="32"/>
        </w:rPr>
        <w:tab/>
      </w:r>
    </w:p>
    <w:p>
      <w:pPr>
        <w:spacing w:line="500" w:lineRule="exact"/>
        <w:ind w:firstLine="640" w:firstLineChars="200"/>
        <w:rPr>
          <w:rFonts w:hint="eastAsia" w:ascii="仿宋_GB2312" w:hAnsi="仿宋_GB2312" w:eastAsia="仿宋_GB2312" w:cs="仿宋_GB2312"/>
          <w:sz w:val="32"/>
          <w:szCs w:val="32"/>
        </w:rPr>
      </w:pPr>
      <w:r>
        <w:rPr>
          <w:sz w:val="32"/>
        </w:rPr>
        <mc:AlternateContent>
          <mc:Choice Requires="wps">
            <w:drawing>
              <wp:anchor distT="0" distB="0" distL="114300" distR="114300" simplePos="0" relativeHeight="251835392" behindDoc="0" locked="0" layoutInCell="1" allowOverlap="1">
                <wp:simplePos x="0" y="0"/>
                <wp:positionH relativeFrom="column">
                  <wp:posOffset>615950</wp:posOffset>
                </wp:positionH>
                <wp:positionV relativeFrom="paragraph">
                  <wp:posOffset>257810</wp:posOffset>
                </wp:positionV>
                <wp:extent cx="2764155" cy="579755"/>
                <wp:effectExtent l="4445" t="4445" r="12700" b="6350"/>
                <wp:wrapNone/>
                <wp:docPr id="461" name="文本框 461"/>
                <wp:cNvGraphicFramePr/>
                <a:graphic xmlns:a="http://schemas.openxmlformats.org/drawingml/2006/main">
                  <a:graphicData uri="http://schemas.microsoft.com/office/word/2010/wordprocessingShape">
                    <wps:wsp>
                      <wps:cNvSpPr txBox="1"/>
                      <wps:spPr>
                        <a:xfrm>
                          <a:off x="0" y="0"/>
                          <a:ext cx="2764155" cy="5797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仿宋_GB2312" w:hAnsi="黑体" w:eastAsia="仿宋_GB2312"/>
                                <w:spacing w:val="0"/>
                                <w:sz w:val="32"/>
                                <w:szCs w:val="32"/>
                              </w:rPr>
                            </w:pPr>
                            <w:r>
                              <w:rPr>
                                <w:rFonts w:hint="eastAsia" w:ascii="仿宋_GB2312" w:hAnsi="黑体" w:eastAsia="仿宋_GB2312"/>
                                <w:spacing w:val="0"/>
                                <w:sz w:val="32"/>
                                <w:szCs w:val="32"/>
                              </w:rPr>
                              <w:t>交通事故</w:t>
                            </w:r>
                          </w:p>
                          <w:p>
                            <w:pPr>
                              <w:spacing w:line="400" w:lineRule="exact"/>
                              <w:jc w:val="center"/>
                              <w:rPr>
                                <w:rFonts w:ascii="仿宋_GB2312" w:hAnsi="黑体" w:eastAsia="仿宋_GB2312"/>
                                <w:spacing w:val="-30"/>
                                <w:sz w:val="32"/>
                                <w:szCs w:val="32"/>
                              </w:rPr>
                            </w:pPr>
                            <w:r>
                              <w:rPr>
                                <w:rFonts w:hint="eastAsia" w:ascii="仿宋_GB2312" w:hAnsi="黑体" w:eastAsia="仿宋_GB2312"/>
                                <w:spacing w:val="0"/>
                                <w:sz w:val="32"/>
                                <w:szCs w:val="32"/>
                              </w:rPr>
                              <w:t>（属地公安机关先期处置）</w:t>
                            </w:r>
                          </w:p>
                        </w:txbxContent>
                      </wps:txbx>
                      <wps:bodyPr upright="1"/>
                    </wps:wsp>
                  </a:graphicData>
                </a:graphic>
              </wp:anchor>
            </w:drawing>
          </mc:Choice>
          <mc:Fallback>
            <w:pict>
              <v:shape id="_x0000_s1026" o:spid="_x0000_s1026" o:spt="202" type="#_x0000_t202" style="position:absolute;left:0pt;margin-left:48.5pt;margin-top:20.3pt;height:45.65pt;width:217.65pt;z-index:251835392;mso-width-relative:page;mso-height-relative:page;" fillcolor="#FFFFFF" filled="t" stroked="t" coordsize="21600,21600" o:gfxdata="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rL6Hw2QAAAAkBAAAPAAAAAAAAAAEAIAAAACIAAABkcnMvZG93bnJldi54bWxQSwEC&#10;FAAUAAAACACHTuJAb5w66PMBAADsAwAADgAAAAAAAAABACAAAAAoAQAAZHJzL2Uyb0RvYy54bWxQ&#10;SwUGAAAAAAYABgBZAQAAjQUAAAAA&#10;">
                <v:fill on="t" focussize="0,0"/>
                <v:stroke color="#000000" joinstyle="miter"/>
                <v:imagedata o:title=""/>
                <o:lock v:ext="edit" aspectratio="f"/>
                <v:textbox>
                  <w:txbxContent>
                    <w:p>
                      <w:pPr>
                        <w:spacing w:line="400" w:lineRule="exact"/>
                        <w:jc w:val="center"/>
                        <w:rPr>
                          <w:rFonts w:ascii="仿宋_GB2312" w:hAnsi="黑体" w:eastAsia="仿宋_GB2312"/>
                          <w:spacing w:val="0"/>
                          <w:sz w:val="32"/>
                          <w:szCs w:val="32"/>
                        </w:rPr>
                      </w:pPr>
                      <w:r>
                        <w:rPr>
                          <w:rFonts w:hint="eastAsia" w:ascii="仿宋_GB2312" w:hAnsi="黑体" w:eastAsia="仿宋_GB2312"/>
                          <w:spacing w:val="0"/>
                          <w:sz w:val="32"/>
                          <w:szCs w:val="32"/>
                        </w:rPr>
                        <w:t>交通事故</w:t>
                      </w:r>
                    </w:p>
                    <w:p>
                      <w:pPr>
                        <w:spacing w:line="400" w:lineRule="exact"/>
                        <w:jc w:val="center"/>
                        <w:rPr>
                          <w:rFonts w:ascii="仿宋_GB2312" w:hAnsi="黑体" w:eastAsia="仿宋_GB2312"/>
                          <w:spacing w:val="-30"/>
                          <w:sz w:val="32"/>
                          <w:szCs w:val="32"/>
                        </w:rPr>
                      </w:pPr>
                      <w:r>
                        <w:rPr>
                          <w:rFonts w:hint="eastAsia" w:ascii="仿宋_GB2312" w:hAnsi="黑体" w:eastAsia="仿宋_GB2312"/>
                          <w:spacing w:val="0"/>
                          <w:sz w:val="32"/>
                          <w:szCs w:val="32"/>
                        </w:rPr>
                        <w:t>（属地公安机关先期处置）</w:t>
                      </w:r>
                    </w:p>
                  </w:txbxContent>
                </v:textbox>
              </v:shape>
            </w:pict>
          </mc:Fallback>
        </mc:AlternateContent>
      </w:r>
    </w:p>
    <w:p>
      <w:pPr>
        <w:spacing w:line="500" w:lineRule="exact"/>
        <w:ind w:firstLine="640" w:firstLineChars="200"/>
        <w:jc w:val="right"/>
        <w:rPr>
          <w:rFonts w:hint="eastAsia" w:ascii="仿宋_GB2312" w:hAnsi="仿宋_GB2312" w:eastAsia="仿宋_GB2312" w:cs="仿宋_GB2312"/>
          <w:sz w:val="32"/>
          <w:szCs w:val="32"/>
        </w:rPr>
      </w:pPr>
      <w:r>
        <w:rPr>
          <w:sz w:val="32"/>
        </w:rPr>
        <mc:AlternateContent>
          <mc:Choice Requires="wps">
            <w:drawing>
              <wp:anchor distT="0" distB="0" distL="114300" distR="114300" simplePos="0" relativeHeight="251846656" behindDoc="0" locked="0" layoutInCell="1" allowOverlap="1">
                <wp:simplePos x="0" y="0"/>
                <wp:positionH relativeFrom="column">
                  <wp:posOffset>5048250</wp:posOffset>
                </wp:positionH>
                <wp:positionV relativeFrom="paragraph">
                  <wp:posOffset>93980</wp:posOffset>
                </wp:positionV>
                <wp:extent cx="2266950" cy="550545"/>
                <wp:effectExtent l="5080" t="4445" r="13970" b="16510"/>
                <wp:wrapNone/>
                <wp:docPr id="462" name="文本框 462"/>
                <wp:cNvGraphicFramePr/>
                <a:graphic xmlns:a="http://schemas.openxmlformats.org/drawingml/2006/main">
                  <a:graphicData uri="http://schemas.microsoft.com/office/word/2010/wordprocessingShape">
                    <wps:wsp>
                      <wps:cNvSpPr txBox="1"/>
                      <wps:spPr>
                        <a:xfrm>
                          <a:off x="0" y="0"/>
                          <a:ext cx="2266950" cy="5505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32"/>
                                <w:szCs w:val="32"/>
                              </w:rPr>
                            </w:pPr>
                            <w:r>
                              <w:rPr>
                                <w:rFonts w:hint="eastAsia" w:ascii="仿宋_GB2312" w:eastAsia="仿宋_GB2312"/>
                                <w:sz w:val="32"/>
                                <w:szCs w:val="32"/>
                              </w:rPr>
                              <w:t>应急结束</w:t>
                            </w:r>
                          </w:p>
                        </w:txbxContent>
                      </wps:txbx>
                      <wps:bodyPr upright="1"/>
                    </wps:wsp>
                  </a:graphicData>
                </a:graphic>
              </wp:anchor>
            </w:drawing>
          </mc:Choice>
          <mc:Fallback>
            <w:pict>
              <v:shape id="_x0000_s1026" o:spid="_x0000_s1026" o:spt="202" type="#_x0000_t202" style="position:absolute;left:0pt;margin-left:397.5pt;margin-top:7.4pt;height:43.35pt;width:178.5pt;z-index:251846656;mso-width-relative:page;mso-height-relative:page;" fillcolor="#FFFFFF" filled="t" stroked="t" coordsize="21600,21600" o:gfxdata="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ogcFm2QAAAAsBAAAPAAAAAAAAAAEAIAAAACIAAABkcnMvZG93bnJldi54bWxQSwEC&#10;FAAUAAAACACHTuJAMdUZ2PMBAADsAwAADgAAAAAAAAABACAAAAAoAQAAZHJzL2Uyb0RvYy54bWxQ&#10;SwUGAAAAAAYABgBZAQAAjQUAAAAA&#10;">
                <v:fill on="t" focussize="0,0"/>
                <v:stroke color="#000000" joinstyle="miter"/>
                <v:imagedata o:title=""/>
                <o:lock v:ext="edit" aspectratio="f"/>
                <v:textbox>
                  <w:txbxContent>
                    <w:p>
                      <w:pPr>
                        <w:jc w:val="center"/>
                        <w:rPr>
                          <w:rFonts w:ascii="仿宋_GB2312" w:eastAsia="仿宋_GB2312"/>
                          <w:sz w:val="32"/>
                          <w:szCs w:val="32"/>
                        </w:rPr>
                      </w:pPr>
                      <w:r>
                        <w:rPr>
                          <w:rFonts w:hint="eastAsia" w:ascii="仿宋_GB2312" w:eastAsia="仿宋_GB2312"/>
                          <w:sz w:val="32"/>
                          <w:szCs w:val="32"/>
                        </w:rPr>
                        <w:t>应急结束</w:t>
                      </w:r>
                    </w:p>
                  </w:txbxContent>
                </v:textbox>
              </v:shape>
            </w:pict>
          </mc:Fallback>
        </mc:AlternateContent>
      </w:r>
    </w:p>
    <w:p>
      <w:pPr>
        <w:rPr>
          <w:rFonts w:hint="eastAsia" w:ascii="仿宋_GB2312" w:hAnsi="仿宋_GB2312" w:eastAsia="仿宋_GB2312" w:cs="仿宋_GB2312"/>
          <w:sz w:val="32"/>
          <w:szCs w:val="32"/>
        </w:rPr>
        <w:sectPr>
          <w:footerReference r:id="rId31" w:type="default"/>
          <w:type w:val="continuous"/>
          <w:pgSz w:w="16838" w:h="11905" w:orient="landscape"/>
          <w:pgMar w:top="1587" w:right="1587" w:bottom="1587" w:left="1587" w:header="850" w:footer="1417" w:gutter="0"/>
          <w:pgBorders>
            <w:top w:val="none" w:sz="0" w:space="0"/>
            <w:left w:val="none" w:sz="0" w:space="0"/>
            <w:bottom w:val="none" w:sz="0" w:space="0"/>
            <w:right w:val="none" w:sz="0" w:space="0"/>
          </w:pgBorders>
          <w:pgNumType w:fmt="decimal"/>
          <w:cols w:space="720" w:num="1"/>
          <w:rtlGutter w:val="0"/>
          <w:docGrid w:type="lines" w:linePitch="363" w:charSpace="0"/>
        </w:sectPr>
      </w:pPr>
    </w:p>
    <w:p>
      <w:pPr>
        <w:rPr>
          <w:rFonts w:hint="eastAsia" w:ascii="仿宋_GB2312" w:hAnsi="仿宋_GB2312" w:eastAsia="仿宋_GB2312" w:cs="仿宋_GB2312"/>
          <w:sz w:val="32"/>
          <w:szCs w:val="32"/>
        </w:rPr>
        <w:sectPr>
          <w:footerReference r:id="rId34" w:type="first"/>
          <w:footerReference r:id="rId32" w:type="default"/>
          <w:footerReference r:id="rId33" w:type="even"/>
          <w:type w:val="continuous"/>
          <w:pgSz w:w="16838" w:h="11905" w:orient="landscape"/>
          <w:pgMar w:top="1587" w:right="1587" w:bottom="1587" w:left="1587" w:header="850" w:footer="1417" w:gutter="0"/>
          <w:pgBorders>
            <w:top w:val="none" w:sz="0" w:space="0"/>
            <w:left w:val="none" w:sz="0" w:space="0"/>
            <w:bottom w:val="none" w:sz="0" w:space="0"/>
            <w:right w:val="none" w:sz="0" w:space="0"/>
          </w:pgBorders>
          <w:pgNumType w:fmt="decimal"/>
          <w:cols w:space="720" w:num="1"/>
          <w:rtlGutter w:val="0"/>
          <w:docGrid w:type="lines" w:linePitch="363" w:charSpace="0"/>
        </w:sectPr>
      </w:pPr>
    </w:p>
    <w:p>
      <w:pPr>
        <w:rPr>
          <w:rFonts w:hint="eastAsia" w:ascii="黑体" w:hAnsi="黑体" w:eastAsia="黑体" w:cs="黑体"/>
          <w:sz w:val="32"/>
          <w:szCs w:val="32"/>
        </w:rPr>
      </w:pPr>
      <w:r>
        <w:rPr>
          <w:rFonts w:hint="eastAsia" w:ascii="黑体" w:hAnsi="黑体" w:eastAsia="黑体" w:cs="黑体"/>
          <w:sz w:val="32"/>
          <w:szCs w:val="32"/>
        </w:rPr>
        <w:t>附件2</w:t>
      </w:r>
    </w:p>
    <w:p>
      <w:pPr>
        <w:spacing w:line="600" w:lineRule="exact"/>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枣庄市较大道路交通事故应急处置</w:t>
      </w:r>
    </w:p>
    <w:p>
      <w:pPr>
        <w:spacing w:line="600" w:lineRule="exact"/>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指挥部成员单位联系电话</w:t>
      </w:r>
    </w:p>
    <w:tbl>
      <w:tblPr>
        <w:tblStyle w:val="25"/>
        <w:tblW w:w="8120" w:type="dxa"/>
        <w:jc w:val="center"/>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79"/>
        <w:gridCol w:w="29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5" w:hRule="atLeast"/>
          <w:jc w:val="center"/>
        </w:trPr>
        <w:tc>
          <w:tcPr>
            <w:tcW w:w="5179" w:type="dxa"/>
            <w:noWrap w:val="0"/>
            <w:vAlign w:val="center"/>
          </w:tcPr>
          <w:p>
            <w:pPr>
              <w:spacing w:line="500" w:lineRule="exact"/>
              <w:jc w:val="center"/>
              <w:rPr>
                <w:rFonts w:hint="eastAsia" w:ascii="黑体" w:hAnsi="黑体" w:eastAsia="黑体" w:cs="黑体"/>
                <w:sz w:val="24"/>
                <w:szCs w:val="24"/>
              </w:rPr>
            </w:pPr>
            <w:r>
              <w:rPr>
                <w:rFonts w:hint="eastAsia" w:ascii="黑体" w:hAnsi="黑体" w:eastAsia="黑体" w:cs="黑体"/>
                <w:sz w:val="24"/>
                <w:szCs w:val="24"/>
              </w:rPr>
              <w:t>单　位</w:t>
            </w:r>
          </w:p>
        </w:tc>
        <w:tc>
          <w:tcPr>
            <w:tcW w:w="2941" w:type="dxa"/>
            <w:noWrap w:val="0"/>
            <w:vAlign w:val="center"/>
          </w:tcPr>
          <w:p>
            <w:pPr>
              <w:spacing w:line="500" w:lineRule="exact"/>
              <w:jc w:val="center"/>
              <w:rPr>
                <w:rFonts w:hint="eastAsia" w:ascii="黑体" w:hAnsi="黑体" w:eastAsia="黑体" w:cs="黑体"/>
                <w:sz w:val="24"/>
                <w:szCs w:val="24"/>
              </w:rPr>
            </w:pPr>
            <w:r>
              <w:rPr>
                <w:rFonts w:hint="eastAsia" w:ascii="黑体" w:hAnsi="黑体" w:eastAsia="黑体" w:cs="黑体"/>
                <w:sz w:val="24"/>
                <w:szCs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jc w:val="center"/>
        </w:trPr>
        <w:tc>
          <w:tcPr>
            <w:tcW w:w="5179" w:type="dxa"/>
            <w:noWrap w:val="0"/>
            <w:vAlign w:val="center"/>
          </w:tcPr>
          <w:p>
            <w:pPr>
              <w:spacing w:line="5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市委宣传部</w:t>
            </w:r>
          </w:p>
        </w:tc>
        <w:tc>
          <w:tcPr>
            <w:tcW w:w="2941" w:type="dxa"/>
            <w:noWrap w:val="0"/>
            <w:vAlign w:val="center"/>
          </w:tcPr>
          <w:p>
            <w:pPr>
              <w:spacing w:line="5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3318636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jc w:val="center"/>
        </w:trPr>
        <w:tc>
          <w:tcPr>
            <w:tcW w:w="5179" w:type="dxa"/>
            <w:noWrap w:val="0"/>
            <w:vAlign w:val="center"/>
          </w:tcPr>
          <w:p>
            <w:pPr>
              <w:spacing w:line="5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市委网信办</w:t>
            </w:r>
          </w:p>
        </w:tc>
        <w:tc>
          <w:tcPr>
            <w:tcW w:w="2941" w:type="dxa"/>
            <w:noWrap w:val="0"/>
            <w:vAlign w:val="center"/>
          </w:tcPr>
          <w:p>
            <w:pPr>
              <w:spacing w:line="5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8681886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jc w:val="center"/>
        </w:trPr>
        <w:tc>
          <w:tcPr>
            <w:tcW w:w="5179" w:type="dxa"/>
            <w:noWrap w:val="0"/>
            <w:vAlign w:val="center"/>
          </w:tcPr>
          <w:p>
            <w:pPr>
              <w:spacing w:line="5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市应急管理局</w:t>
            </w:r>
          </w:p>
        </w:tc>
        <w:tc>
          <w:tcPr>
            <w:tcW w:w="2941" w:type="dxa"/>
            <w:noWrap w:val="0"/>
            <w:vAlign w:val="center"/>
          </w:tcPr>
          <w:p>
            <w:pPr>
              <w:spacing w:line="50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3313626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jc w:val="center"/>
        </w:trPr>
        <w:tc>
          <w:tcPr>
            <w:tcW w:w="5179" w:type="dxa"/>
            <w:noWrap w:val="0"/>
            <w:vAlign w:val="center"/>
          </w:tcPr>
          <w:p>
            <w:pPr>
              <w:spacing w:line="5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市公安局</w:t>
            </w:r>
          </w:p>
        </w:tc>
        <w:tc>
          <w:tcPr>
            <w:tcW w:w="2941" w:type="dxa"/>
            <w:noWrap w:val="0"/>
            <w:vAlign w:val="center"/>
          </w:tcPr>
          <w:p>
            <w:pPr>
              <w:spacing w:line="5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3658500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jc w:val="center"/>
        </w:trPr>
        <w:tc>
          <w:tcPr>
            <w:tcW w:w="5179" w:type="dxa"/>
            <w:noWrap w:val="0"/>
            <w:vAlign w:val="center"/>
          </w:tcPr>
          <w:p>
            <w:pPr>
              <w:spacing w:line="5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市教育局</w:t>
            </w:r>
          </w:p>
        </w:tc>
        <w:tc>
          <w:tcPr>
            <w:tcW w:w="2941" w:type="dxa"/>
            <w:noWrap w:val="0"/>
            <w:vAlign w:val="center"/>
          </w:tcPr>
          <w:p>
            <w:pPr>
              <w:spacing w:line="5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8688299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jc w:val="center"/>
        </w:trPr>
        <w:tc>
          <w:tcPr>
            <w:tcW w:w="5179" w:type="dxa"/>
            <w:noWrap w:val="0"/>
            <w:vAlign w:val="center"/>
          </w:tcPr>
          <w:p>
            <w:pPr>
              <w:spacing w:line="5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市财政局</w:t>
            </w:r>
          </w:p>
        </w:tc>
        <w:tc>
          <w:tcPr>
            <w:tcW w:w="2941" w:type="dxa"/>
            <w:noWrap w:val="0"/>
            <w:vAlign w:val="center"/>
          </w:tcPr>
          <w:p>
            <w:pPr>
              <w:spacing w:line="5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3314369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jc w:val="center"/>
        </w:trPr>
        <w:tc>
          <w:tcPr>
            <w:tcW w:w="5179" w:type="dxa"/>
            <w:noWrap w:val="0"/>
            <w:vAlign w:val="center"/>
          </w:tcPr>
          <w:p>
            <w:pPr>
              <w:spacing w:line="5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市民政局</w:t>
            </w:r>
          </w:p>
        </w:tc>
        <w:tc>
          <w:tcPr>
            <w:tcW w:w="2941" w:type="dxa"/>
            <w:noWrap w:val="0"/>
            <w:vAlign w:val="center"/>
          </w:tcPr>
          <w:p>
            <w:pPr>
              <w:spacing w:line="5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3316572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jc w:val="center"/>
        </w:trPr>
        <w:tc>
          <w:tcPr>
            <w:tcW w:w="5179" w:type="dxa"/>
            <w:noWrap w:val="0"/>
            <w:vAlign w:val="center"/>
          </w:tcPr>
          <w:p>
            <w:pPr>
              <w:spacing w:line="5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市交通运输局</w:t>
            </w:r>
          </w:p>
        </w:tc>
        <w:tc>
          <w:tcPr>
            <w:tcW w:w="2941" w:type="dxa"/>
            <w:noWrap w:val="0"/>
            <w:vAlign w:val="center"/>
          </w:tcPr>
          <w:p>
            <w:pPr>
              <w:spacing w:line="5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8662406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jc w:val="center"/>
        </w:trPr>
        <w:tc>
          <w:tcPr>
            <w:tcW w:w="5179" w:type="dxa"/>
            <w:noWrap w:val="0"/>
            <w:vAlign w:val="center"/>
          </w:tcPr>
          <w:p>
            <w:pPr>
              <w:spacing w:line="5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市生态环境局</w:t>
            </w:r>
          </w:p>
        </w:tc>
        <w:tc>
          <w:tcPr>
            <w:tcW w:w="2941" w:type="dxa"/>
            <w:noWrap w:val="0"/>
            <w:vAlign w:val="center"/>
          </w:tcPr>
          <w:p>
            <w:pPr>
              <w:spacing w:line="5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3319051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jc w:val="center"/>
        </w:trPr>
        <w:tc>
          <w:tcPr>
            <w:tcW w:w="5179" w:type="dxa"/>
            <w:noWrap w:val="0"/>
            <w:vAlign w:val="center"/>
          </w:tcPr>
          <w:p>
            <w:pPr>
              <w:spacing w:line="5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市卫生健康委</w:t>
            </w:r>
          </w:p>
        </w:tc>
        <w:tc>
          <w:tcPr>
            <w:tcW w:w="2941" w:type="dxa"/>
            <w:noWrap w:val="0"/>
            <w:vAlign w:val="center"/>
          </w:tcPr>
          <w:p>
            <w:pPr>
              <w:spacing w:line="5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3314381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jc w:val="center"/>
        </w:trPr>
        <w:tc>
          <w:tcPr>
            <w:tcW w:w="5179" w:type="dxa"/>
            <w:noWrap w:val="0"/>
            <w:vAlign w:val="center"/>
          </w:tcPr>
          <w:p>
            <w:pPr>
              <w:spacing w:line="5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市外办</w:t>
            </w:r>
          </w:p>
        </w:tc>
        <w:tc>
          <w:tcPr>
            <w:tcW w:w="2941" w:type="dxa"/>
            <w:noWrap w:val="0"/>
            <w:vAlign w:val="center"/>
          </w:tcPr>
          <w:p>
            <w:pPr>
              <w:spacing w:line="5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8686220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jc w:val="center"/>
        </w:trPr>
        <w:tc>
          <w:tcPr>
            <w:tcW w:w="5179" w:type="dxa"/>
            <w:noWrap w:val="0"/>
            <w:vAlign w:val="center"/>
          </w:tcPr>
          <w:p>
            <w:pPr>
              <w:spacing w:line="5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市气象局</w:t>
            </w:r>
          </w:p>
        </w:tc>
        <w:tc>
          <w:tcPr>
            <w:tcW w:w="2941" w:type="dxa"/>
            <w:noWrap w:val="0"/>
            <w:vAlign w:val="center"/>
          </w:tcPr>
          <w:p>
            <w:pPr>
              <w:spacing w:line="5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8356006，15665218868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jc w:val="center"/>
        </w:trPr>
        <w:tc>
          <w:tcPr>
            <w:tcW w:w="5179" w:type="dxa"/>
            <w:noWrap w:val="0"/>
            <w:vAlign w:val="center"/>
          </w:tcPr>
          <w:p>
            <w:pPr>
              <w:spacing w:line="5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市公路管理局</w:t>
            </w:r>
          </w:p>
        </w:tc>
        <w:tc>
          <w:tcPr>
            <w:tcW w:w="2941" w:type="dxa"/>
            <w:noWrap w:val="0"/>
            <w:vAlign w:val="center"/>
          </w:tcPr>
          <w:p>
            <w:pPr>
              <w:spacing w:line="5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8160777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jc w:val="center"/>
        </w:trPr>
        <w:tc>
          <w:tcPr>
            <w:tcW w:w="5179" w:type="dxa"/>
            <w:noWrap w:val="0"/>
            <w:vAlign w:val="center"/>
          </w:tcPr>
          <w:p>
            <w:pPr>
              <w:spacing w:line="5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市农业农村局</w:t>
            </w:r>
          </w:p>
        </w:tc>
        <w:tc>
          <w:tcPr>
            <w:tcW w:w="2941" w:type="dxa"/>
            <w:noWrap w:val="0"/>
            <w:vAlign w:val="center"/>
          </w:tcPr>
          <w:p>
            <w:pPr>
              <w:spacing w:line="5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3314269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jc w:val="center"/>
        </w:trPr>
        <w:tc>
          <w:tcPr>
            <w:tcW w:w="5179" w:type="dxa"/>
            <w:noWrap w:val="0"/>
            <w:vAlign w:val="center"/>
          </w:tcPr>
          <w:p>
            <w:pPr>
              <w:spacing w:line="5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枣庄军分区战备建设处</w:t>
            </w:r>
          </w:p>
        </w:tc>
        <w:tc>
          <w:tcPr>
            <w:tcW w:w="2941" w:type="dxa"/>
            <w:noWrap w:val="0"/>
            <w:vAlign w:val="center"/>
          </w:tcPr>
          <w:p>
            <w:pPr>
              <w:spacing w:line="5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3038619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jc w:val="center"/>
        </w:trPr>
        <w:tc>
          <w:tcPr>
            <w:tcW w:w="5179" w:type="dxa"/>
            <w:noWrap w:val="0"/>
            <w:vAlign w:val="center"/>
          </w:tcPr>
          <w:p>
            <w:pPr>
              <w:spacing w:line="5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市保险行业协会</w:t>
            </w:r>
          </w:p>
        </w:tc>
        <w:tc>
          <w:tcPr>
            <w:tcW w:w="2941" w:type="dxa"/>
            <w:noWrap w:val="0"/>
            <w:vAlign w:val="center"/>
          </w:tcPr>
          <w:p>
            <w:pPr>
              <w:spacing w:line="5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3370799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jc w:val="center"/>
        </w:trPr>
        <w:tc>
          <w:tcPr>
            <w:tcW w:w="5179" w:type="dxa"/>
            <w:noWrap w:val="0"/>
            <w:vAlign w:val="center"/>
          </w:tcPr>
          <w:p>
            <w:pPr>
              <w:spacing w:line="5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山东高速股份有限公司枣庄运管中心</w:t>
            </w:r>
          </w:p>
        </w:tc>
        <w:tc>
          <w:tcPr>
            <w:tcW w:w="2941" w:type="dxa"/>
            <w:noWrap w:val="0"/>
            <w:vAlign w:val="center"/>
          </w:tcPr>
          <w:p>
            <w:pPr>
              <w:spacing w:line="5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13561187771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jc w:val="center"/>
        </w:trPr>
        <w:tc>
          <w:tcPr>
            <w:tcW w:w="5179" w:type="dxa"/>
            <w:noWrap w:val="0"/>
            <w:vAlign w:val="center"/>
          </w:tcPr>
          <w:p>
            <w:pPr>
              <w:spacing w:line="5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齐鲁交通发展集团枣庄分公司</w:t>
            </w:r>
          </w:p>
        </w:tc>
        <w:tc>
          <w:tcPr>
            <w:tcW w:w="2941" w:type="dxa"/>
            <w:noWrap w:val="0"/>
            <w:vAlign w:val="center"/>
          </w:tcPr>
          <w:p>
            <w:pPr>
              <w:spacing w:line="5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3555309</w:t>
            </w:r>
          </w:p>
        </w:tc>
      </w:tr>
    </w:tbl>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b w:val="0"/>
          <w:bCs w:val="0"/>
        </w:rPr>
      </w:pPr>
    </w:p>
    <w:sectPr>
      <w:type w:val="continuous"/>
      <w:pgSz w:w="11905" w:h="16838"/>
      <w:pgMar w:top="2098" w:right="1531" w:bottom="1984" w:left="1531" w:header="850" w:footer="1417" w:gutter="0"/>
      <w:pgBorders>
        <w:top w:val="none" w:sz="0" w:space="0"/>
        <w:left w:val="none" w:sz="0" w:space="0"/>
        <w:bottom w:val="none" w:sz="0" w:space="0"/>
        <w:right w:val="none" w:sz="0" w:space="0"/>
      </w:pgBorders>
      <w:pgNumType w:fmt="decimal"/>
      <w:cols w:space="720" w:num="1"/>
      <w:rtlGutter w:val="0"/>
      <w:docGrid w:type="lines" w:linePitch="36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DB50CAC3-8237-4883-A1C8-B34A8E2F470B}"/>
  </w:font>
  <w:font w:name="黑体">
    <w:panose1 w:val="02010609060101010101"/>
    <w:charset w:val="86"/>
    <w:family w:val="auto"/>
    <w:pitch w:val="default"/>
    <w:sig w:usb0="800002BF" w:usb1="38CF7CFA" w:usb2="00000016" w:usb3="00000000" w:csb0="00040001" w:csb1="00000000"/>
    <w:embedRegular r:id="rId2" w:fontKey="{25500EEA-8C4C-4A86-A87E-48F29991A196}"/>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embedRegular r:id="rId3" w:fontKey="{498458C7-33D1-4324-AA09-AE493B2C38A0}"/>
  </w:font>
  <w:font w:name="仿宋_GB2312">
    <w:panose1 w:val="02010609030101010101"/>
    <w:charset w:val="86"/>
    <w:family w:val="modern"/>
    <w:pitch w:val="default"/>
    <w:sig w:usb0="00000001" w:usb1="080E0000" w:usb2="00000000" w:usb3="00000000" w:csb0="00040000" w:csb1="00000000"/>
    <w:embedRegular r:id="rId4" w:fontKey="{6496D95A-7D94-4D25-B949-DA22F57ABC57}"/>
  </w:font>
  <w:font w:name="Calibri Light">
    <w:panose1 w:val="020F0302020204030204"/>
    <w:charset w:val="00"/>
    <w:family w:val="auto"/>
    <w:pitch w:val="default"/>
    <w:sig w:usb0="A00002EF" w:usb1="4000207B" w:usb2="00000000" w:usb3="00000000" w:csb0="2000019F" w:csb1="00000000"/>
  </w:font>
  <w:font w:name="楷体_GB2312">
    <w:panose1 w:val="02010609030101010101"/>
    <w:charset w:val="86"/>
    <w:family w:val="modern"/>
    <w:pitch w:val="default"/>
    <w:sig w:usb0="00000001" w:usb1="080E0000" w:usb2="00000000" w:usb3="00000000" w:csb0="00040000" w:csb1="00000000"/>
    <w:embedRegular r:id="rId5" w:fontKey="{C352A228-F84E-4F6F-BB13-9D4E796EC672}"/>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embedRegular r:id="rId6" w:fontKey="{B36A2FA7-A374-4FCB-AB39-4395543981CC}"/>
  </w:font>
  <w:font w:name="PMingLiU">
    <w:panose1 w:val="02020500000000000000"/>
    <w:charset w:val="88"/>
    <w:family w:val="roman"/>
    <w:pitch w:val="default"/>
    <w:sig w:usb0="A00002FF" w:usb1="28CFFCFA" w:usb2="00000016" w:usb3="00000000" w:csb0="00100001" w:csb1="00000000"/>
    <w:embedRegular r:id="rId7" w:fontKey="{DF0522E1-8EB3-4B3F-B395-FB2C0317A1B6}"/>
  </w:font>
  <w:font w:name="方正小标宋简体">
    <w:panose1 w:val="02010601030101010101"/>
    <w:charset w:val="86"/>
    <w:family w:val="auto"/>
    <w:pitch w:val="default"/>
    <w:sig w:usb0="00000001" w:usb1="080E0000" w:usb2="00000000" w:usb3="00000000" w:csb0="00040000" w:csb1="00000000"/>
    <w:embedRegular r:id="rId8" w:fontKey="{D75C8180-38CB-4757-8327-AD6671BF95BD}"/>
  </w:font>
  <w:font w:name="方正书宋简体">
    <w:altName w:val="宋体"/>
    <w:panose1 w:val="02010601030101010101"/>
    <w:charset w:val="86"/>
    <w:family w:val="auto"/>
    <w:pitch w:val="default"/>
    <w:sig w:usb0="00000000" w:usb1="00000000" w:usb2="00000000" w:usb3="00000000" w:csb0="00040000" w:csb1="00000000"/>
    <w:embedRegular r:id="rId9" w:fontKey="{FEE940E5-FB2A-4DAA-8F3E-3C9FB0644E0E}"/>
  </w:font>
  <w:font w:name="微软雅黑">
    <w:panose1 w:val="020B0503020204020204"/>
    <w:charset w:val="86"/>
    <w:family w:val="auto"/>
    <w:pitch w:val="default"/>
    <w:sig w:usb0="80000287" w:usb1="280F3C52" w:usb2="00000016" w:usb3="00000000" w:csb0="0004001F" w:csb1="00000000"/>
    <w:embedRegular r:id="rId10" w:fontKey="{F7637053-CA85-4603-B659-874AE649D0A7}"/>
  </w:font>
  <w:font w:name="方正小标宋_GBK">
    <w:panose1 w:val="02000000000000000000"/>
    <w:charset w:val="86"/>
    <w:family w:val="auto"/>
    <w:pitch w:val="default"/>
    <w:sig w:usb0="A00002BF" w:usb1="38CF7CFA" w:usb2="00082016" w:usb3="00000000" w:csb0="00040001" w:csb1="00000000"/>
    <w:embedRegular r:id="rId11" w:fontKey="{E1FB17DD-148C-4058-B42D-4580093BCE02}"/>
  </w:font>
  <w:font w:name="CPKEHV+ËÎÌå">
    <w:altName w:val="宋体"/>
    <w:panose1 w:val="02010600030101010101"/>
    <w:charset w:val="01"/>
    <w:family w:val="auto"/>
    <w:pitch w:val="default"/>
    <w:sig w:usb0="00000000" w:usb1="00000000" w:usb2="00000006" w:usb3="00000000" w:csb0="00040001" w:csb1="00000000"/>
    <w:embedRegular r:id="rId12" w:fontKey="{53E1C7A7-776F-401A-B034-AF74E3E5991E}"/>
  </w:font>
  <w:font w:name="华文中宋">
    <w:panose1 w:val="02010600040101010101"/>
    <w:charset w:val="86"/>
    <w:family w:val="auto"/>
    <w:pitch w:val="default"/>
    <w:sig w:usb0="00000287" w:usb1="080F0000" w:usb2="00000000" w:usb3="00000000" w:csb0="0004009F" w:csb1="DFD70000"/>
    <w:embedRegular r:id="rId13" w:fontKey="{54221B05-54E6-449C-BDE2-89A3AC39C167}"/>
  </w:font>
  <w:font w:name="Verdana">
    <w:panose1 w:val="020B0604030504040204"/>
    <w:charset w:val="00"/>
    <w:family w:val="swiss"/>
    <w:pitch w:val="default"/>
    <w:sig w:usb0="A10006FF" w:usb1="4000205B" w:usb2="00000010" w:usb3="00000000" w:csb0="2000019F" w:csb1="00000000"/>
    <w:embedRegular r:id="rId14" w:fontKey="{1C625AE1-4644-40E5-93CA-10235F59DA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left" w:pos="5268"/>
        <w:tab w:val="clear" w:pos="4153"/>
        <w:tab w:val="clear" w:pos="8306"/>
      </w:tabs>
      <w:ind w:right="360" w:firstLine="360"/>
    </w:pPr>
    <w:r>
      <w:rPr>
        <w:sz w:val="18"/>
      </w:rPr>
      <mc:AlternateContent>
        <mc:Choice Requires="wps">
          <w:drawing>
            <wp:anchor distT="0" distB="0" distL="114300" distR="114300" simplePos="0" relativeHeight="254286848"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rPr>
                              <w:rFonts w:hint="default" w:eastAsia="宋体"/>
                              <w:lang w:val="en-US" w:eastAsia="zh-CN"/>
                            </w:rPr>
                          </w:pP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eastAsia="zh-CN"/>
                            </w:rPr>
                            <w:fldChar w:fldCharType="begin"/>
                          </w:r>
                          <w:r>
                            <w:rPr>
                              <w:rFonts w:hint="eastAsia" w:asciiTheme="minorEastAsia" w:hAnsiTheme="minorEastAsia" w:eastAsiaTheme="minorEastAsia" w:cstheme="minorEastAsia"/>
                              <w:sz w:val="24"/>
                              <w:szCs w:val="24"/>
                              <w:lang w:eastAsia="zh-CN"/>
                            </w:rPr>
                            <w:instrText xml:space="preserve"> PAGE  \* MERGEFORMAT </w:instrText>
                          </w:r>
                          <w:r>
                            <w:rPr>
                              <w:rFonts w:hint="eastAsia" w:asciiTheme="minorEastAsia" w:hAnsiTheme="minorEastAsia" w:eastAsiaTheme="minorEastAsia" w:cstheme="minorEastAsia"/>
                              <w:sz w:val="24"/>
                              <w:szCs w:val="24"/>
                              <w:lang w:eastAsia="zh-CN"/>
                            </w:rPr>
                            <w:fldChar w:fldCharType="separate"/>
                          </w: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lang w:eastAsia="zh-CN"/>
                            </w:rPr>
                            <w:fldChar w:fldCharType="end"/>
                          </w:r>
                          <w:r>
                            <w:rPr>
                              <w:rFonts w:hint="eastAsia" w:asciiTheme="minorEastAsia" w:hAnsiTheme="minorEastAsia" w:eastAsiaTheme="minorEastAsia" w:cstheme="minorEastAsia"/>
                              <w:sz w:val="24"/>
                              <w:szCs w:val="24"/>
                              <w:lang w:val="en-US"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42868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Vs2AVAgAAEwQAAA4AAABkcnMvZTJvRG9jLnhtbK1TTY7TMBTeI3EH&#10;y3uatIiZqm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NTVs2AVAgAAEwQAAA4AAAAAAAAA&#10;AQAgAAAAHwEAAGRycy9lMm9Eb2MueG1sUEsFBgAAAAAGAAYAWQEAAKYFAAAAAA==&#10;">
              <v:fill on="f" focussize="0,0"/>
              <v:stroke on="f" weight="0.5pt"/>
              <v:imagedata o:title=""/>
              <o:lock v:ext="edit" aspectratio="f"/>
              <v:textbox inset="0mm,0mm,0mm,0mm" style="mso-fit-shape-to-text:t;">
                <w:txbxContent>
                  <w:p>
                    <w:pPr>
                      <w:pStyle w:val="16"/>
                      <w:rPr>
                        <w:rFonts w:hint="default" w:eastAsia="宋体"/>
                        <w:lang w:val="en-US" w:eastAsia="zh-CN"/>
                      </w:rPr>
                    </w:pP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eastAsia="zh-CN"/>
                      </w:rPr>
                      <w:fldChar w:fldCharType="begin"/>
                    </w:r>
                    <w:r>
                      <w:rPr>
                        <w:rFonts w:hint="eastAsia" w:asciiTheme="minorEastAsia" w:hAnsiTheme="minorEastAsia" w:eastAsiaTheme="minorEastAsia" w:cstheme="minorEastAsia"/>
                        <w:sz w:val="24"/>
                        <w:szCs w:val="24"/>
                        <w:lang w:eastAsia="zh-CN"/>
                      </w:rPr>
                      <w:instrText xml:space="preserve"> PAGE  \* MERGEFORMAT </w:instrText>
                    </w:r>
                    <w:r>
                      <w:rPr>
                        <w:rFonts w:hint="eastAsia" w:asciiTheme="minorEastAsia" w:hAnsiTheme="minorEastAsia" w:eastAsiaTheme="minorEastAsia" w:cstheme="minorEastAsia"/>
                        <w:sz w:val="24"/>
                        <w:szCs w:val="24"/>
                        <w:lang w:eastAsia="zh-CN"/>
                      </w:rPr>
                      <w:fldChar w:fldCharType="separate"/>
                    </w: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lang w:eastAsia="zh-CN"/>
                      </w:rPr>
                      <w:fldChar w:fldCharType="end"/>
                    </w:r>
                    <w:r>
                      <w:rPr>
                        <w:rFonts w:hint="eastAsia" w:asciiTheme="minorEastAsia" w:hAnsiTheme="minorEastAsia" w:eastAsiaTheme="minorEastAsia" w:cstheme="minorEastAsia"/>
                        <w:sz w:val="24"/>
                        <w:szCs w:val="24"/>
                        <w:lang w:val="en-US" w:eastAsia="zh-CN"/>
                      </w:rPr>
                      <w:t xml:space="preserve"> -</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7248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33" name="文本框 3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rPr>
                              <w:rFonts w:hint="default" w:eastAsia="宋体"/>
                              <w:lang w:val="en-US" w:eastAsia="zh-CN"/>
                            </w:rPr>
                          </w:pP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eastAsia="zh-CN"/>
                            </w:rPr>
                            <w:fldChar w:fldCharType="begin"/>
                          </w:r>
                          <w:r>
                            <w:rPr>
                              <w:rFonts w:hint="eastAsia" w:asciiTheme="minorEastAsia" w:hAnsiTheme="minorEastAsia" w:eastAsiaTheme="minorEastAsia" w:cstheme="minorEastAsia"/>
                              <w:sz w:val="24"/>
                              <w:szCs w:val="24"/>
                              <w:lang w:eastAsia="zh-CN"/>
                            </w:rPr>
                            <w:instrText xml:space="preserve"> PAGE  \* MERGEFORMAT </w:instrText>
                          </w:r>
                          <w:r>
                            <w:rPr>
                              <w:rFonts w:hint="eastAsia" w:asciiTheme="minorEastAsia" w:hAnsiTheme="minorEastAsia" w:eastAsiaTheme="minorEastAsia" w:cstheme="minorEastAsia"/>
                              <w:sz w:val="24"/>
                              <w:szCs w:val="24"/>
                              <w:lang w:eastAsia="zh-CN"/>
                            </w:rPr>
                            <w:fldChar w:fldCharType="separate"/>
                          </w:r>
                          <w:r>
                            <w:rPr>
                              <w:rFonts w:hint="eastAsia" w:asciiTheme="minorEastAsia" w:hAnsiTheme="minorEastAsia" w:eastAsiaTheme="minorEastAsia" w:cstheme="minorEastAsia"/>
                              <w:sz w:val="24"/>
                              <w:szCs w:val="24"/>
                              <w:lang w:eastAsia="zh-CN"/>
                            </w:rPr>
                            <w:t>- 303 -</w:t>
                          </w:r>
                          <w:r>
                            <w:rPr>
                              <w:rFonts w:hint="eastAsia" w:asciiTheme="minorEastAsia" w:hAnsiTheme="minorEastAsia" w:eastAsiaTheme="minorEastAsia" w:cstheme="minorEastAsia"/>
                              <w:sz w:val="24"/>
                              <w:szCs w:val="24"/>
                              <w:lang w:eastAsia="zh-CN"/>
                            </w:rPr>
                            <w:fldChar w:fldCharType="end"/>
                          </w:r>
                          <w:r>
                            <w:rPr>
                              <w:rFonts w:hint="eastAsia" w:asciiTheme="minorEastAsia" w:hAnsiTheme="minorEastAsia" w:eastAsiaTheme="minorEastAsia" w:cstheme="minorEastAsia"/>
                              <w:sz w:val="24"/>
                              <w:szCs w:val="24"/>
                              <w:lang w:val="en-US"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48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CIF/sOFgIAABcEAAAOAAAAAAAA&#10;AAEAIAAAAB8BAABkcnMvZTJvRG9jLnhtbFBLBQYAAAAABgAGAFkBAACnBQAAAAA=&#10;">
              <v:fill on="f" focussize="0,0"/>
              <v:stroke on="f" weight="0.5pt"/>
              <v:imagedata o:title=""/>
              <o:lock v:ext="edit" aspectratio="f"/>
              <v:textbox inset="0mm,0mm,0mm,0mm" style="mso-fit-shape-to-text:t;">
                <w:txbxContent>
                  <w:p>
                    <w:pPr>
                      <w:pStyle w:val="16"/>
                      <w:rPr>
                        <w:rFonts w:hint="default" w:eastAsia="宋体"/>
                        <w:lang w:val="en-US" w:eastAsia="zh-CN"/>
                      </w:rPr>
                    </w:pP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eastAsia="zh-CN"/>
                      </w:rPr>
                      <w:fldChar w:fldCharType="begin"/>
                    </w:r>
                    <w:r>
                      <w:rPr>
                        <w:rFonts w:hint="eastAsia" w:asciiTheme="minorEastAsia" w:hAnsiTheme="minorEastAsia" w:eastAsiaTheme="minorEastAsia" w:cstheme="minorEastAsia"/>
                        <w:sz w:val="24"/>
                        <w:szCs w:val="24"/>
                        <w:lang w:eastAsia="zh-CN"/>
                      </w:rPr>
                      <w:instrText xml:space="preserve"> PAGE  \* MERGEFORMAT </w:instrText>
                    </w:r>
                    <w:r>
                      <w:rPr>
                        <w:rFonts w:hint="eastAsia" w:asciiTheme="minorEastAsia" w:hAnsiTheme="minorEastAsia" w:eastAsiaTheme="minorEastAsia" w:cstheme="minorEastAsia"/>
                        <w:sz w:val="24"/>
                        <w:szCs w:val="24"/>
                        <w:lang w:eastAsia="zh-CN"/>
                      </w:rPr>
                      <w:fldChar w:fldCharType="separate"/>
                    </w:r>
                    <w:r>
                      <w:rPr>
                        <w:rFonts w:hint="eastAsia" w:asciiTheme="minorEastAsia" w:hAnsiTheme="minorEastAsia" w:eastAsiaTheme="minorEastAsia" w:cstheme="minorEastAsia"/>
                        <w:sz w:val="24"/>
                        <w:szCs w:val="24"/>
                        <w:lang w:eastAsia="zh-CN"/>
                      </w:rPr>
                      <w:t>- 303 -</w:t>
                    </w:r>
                    <w:r>
                      <w:rPr>
                        <w:rFonts w:hint="eastAsia" w:asciiTheme="minorEastAsia" w:hAnsiTheme="minorEastAsia" w:eastAsiaTheme="minorEastAsia" w:cstheme="minorEastAsia"/>
                        <w:sz w:val="24"/>
                        <w:szCs w:val="24"/>
                        <w:lang w:eastAsia="zh-CN"/>
                      </w:rPr>
                      <w:fldChar w:fldCharType="end"/>
                    </w:r>
                    <w:r>
                      <w:rPr>
                        <w:rFonts w:hint="eastAsia" w:asciiTheme="minorEastAsia" w:hAnsiTheme="minorEastAsia" w:eastAsiaTheme="minorEastAsia" w:cstheme="minorEastAsia"/>
                        <w:sz w:val="24"/>
                        <w:szCs w:val="24"/>
                        <w:lang w:val="en-US" w:eastAsia="zh-CN"/>
                      </w:rPr>
                      <w:t xml:space="preserve"> -</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7350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38" name="文本框 2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6"/>
                            <w:rPr>
                              <w:rFonts w:hint="default" w:eastAsia="宋体"/>
                              <w:sz w:val="24"/>
                              <w:szCs w:val="24"/>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PAGE  \* MERGEFORMAT </w:instrText>
                          </w:r>
                          <w:r>
                            <w:rPr>
                              <w:rFonts w:hint="eastAsia" w:ascii="宋体" w:hAnsi="宋体" w:eastAsia="宋体" w:cs="宋体"/>
                              <w:sz w:val="24"/>
                              <w:szCs w:val="24"/>
                              <w:lang w:eastAsia="zh-CN"/>
                            </w:rPr>
                            <w:fldChar w:fldCharType="separate"/>
                          </w:r>
                          <w:r>
                            <w:rPr>
                              <w:rFonts w:hint="eastAsia" w:ascii="宋体" w:hAnsi="宋体" w:eastAsia="宋体" w:cs="宋体"/>
                              <w:sz w:val="24"/>
                              <w:szCs w:val="24"/>
                              <w:lang w:eastAsia="zh-CN"/>
                            </w:rPr>
                            <w:t>- 0 -</w:t>
                          </w:r>
                          <w:r>
                            <w:rPr>
                              <w:rFonts w:hint="eastAsia" w:ascii="宋体" w:hAnsi="宋体" w:eastAsia="宋体" w:cs="宋体"/>
                              <w:sz w:val="24"/>
                              <w:szCs w:val="24"/>
                              <w:lang w:eastAsia="zh-CN"/>
                            </w:rPr>
                            <w:fldChar w:fldCharType="end"/>
                          </w:r>
                          <w:r>
                            <w:rPr>
                              <w:rFonts w:hint="eastAsia" w:ascii="宋体" w:hAnsi="宋体" w:eastAsia="宋体" w:cs="宋体"/>
                              <w:sz w:val="24"/>
                              <w:szCs w:val="24"/>
                              <w:lang w:val="en-US" w:eastAsia="zh-CN"/>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3504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hpgkvTAAAABQEAAA8AAAAAAAAAAQAgAAAAIgAAAGRycy9kb3ducmV2LnhtbFBLAQIUABQAAAAI&#10;AIdO4kDf8kTAuQEAAFkDAAAOAAAAAAAAAAEAIAAAACIBAABkcnMvZTJvRG9jLnhtbFBLBQYAAAAA&#10;BgAGAFkBAABNBQAAAAA=&#10;">
              <v:fill on="f" focussize="0,0"/>
              <v:stroke on="f" weight="1.25pt"/>
              <v:imagedata o:title=""/>
              <o:lock v:ext="edit" aspectratio="f"/>
              <v:textbox inset="0mm,0mm,0mm,0mm" style="mso-fit-shape-to-text:t;">
                <w:txbxContent>
                  <w:p>
                    <w:pPr>
                      <w:pStyle w:val="16"/>
                      <w:rPr>
                        <w:rFonts w:hint="default" w:eastAsia="宋体"/>
                        <w:sz w:val="24"/>
                        <w:szCs w:val="24"/>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PAGE  \* MERGEFORMAT </w:instrText>
                    </w:r>
                    <w:r>
                      <w:rPr>
                        <w:rFonts w:hint="eastAsia" w:ascii="宋体" w:hAnsi="宋体" w:eastAsia="宋体" w:cs="宋体"/>
                        <w:sz w:val="24"/>
                        <w:szCs w:val="24"/>
                        <w:lang w:eastAsia="zh-CN"/>
                      </w:rPr>
                      <w:fldChar w:fldCharType="separate"/>
                    </w:r>
                    <w:r>
                      <w:rPr>
                        <w:rFonts w:hint="eastAsia" w:ascii="宋体" w:hAnsi="宋体" w:eastAsia="宋体" w:cs="宋体"/>
                        <w:sz w:val="24"/>
                        <w:szCs w:val="24"/>
                        <w:lang w:eastAsia="zh-CN"/>
                      </w:rPr>
                      <w:t>- 0 -</w:t>
                    </w:r>
                    <w:r>
                      <w:rPr>
                        <w:rFonts w:hint="eastAsia" w:ascii="宋体" w:hAnsi="宋体" w:eastAsia="宋体" w:cs="宋体"/>
                        <w:sz w:val="24"/>
                        <w:szCs w:val="24"/>
                        <w:lang w:eastAsia="zh-CN"/>
                      </w:rPr>
                      <w:fldChar w:fldCharType="end"/>
                    </w:r>
                    <w:r>
                      <w:rPr>
                        <w:rFonts w:hint="eastAsia" w:ascii="宋体" w:hAnsi="宋体" w:eastAsia="宋体" w:cs="宋体"/>
                        <w:sz w:val="24"/>
                        <w:szCs w:val="24"/>
                        <w:lang w:val="en-US" w:eastAsia="zh-CN"/>
                      </w:rPr>
                      <w:t xml:space="preserve"> -</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7237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9" name="文本框 2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6"/>
                            <w:rPr>
                              <w:rFonts w:hint="default" w:eastAsia="宋体"/>
                              <w:lang w:val="en-US" w:eastAsia="zh-CN"/>
                            </w:rPr>
                          </w:pPr>
                          <w:r>
                            <w:rPr>
                              <w:rFonts w:hint="eastAsia" w:ascii="宋体" w:hAnsi="宋体" w:cs="宋体"/>
                              <w:sz w:val="24"/>
                              <w:szCs w:val="24"/>
                              <w:lang w:val="en-US" w:eastAsia="zh-CN"/>
                            </w:rPr>
                            <w:t xml:space="preserve">- </w:t>
                          </w: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PAGE  \* MERGEFORMAT </w:instrText>
                          </w:r>
                          <w:r>
                            <w:rPr>
                              <w:rFonts w:hint="eastAsia" w:ascii="宋体" w:hAnsi="宋体" w:eastAsia="宋体" w:cs="宋体"/>
                              <w:sz w:val="24"/>
                              <w:szCs w:val="24"/>
                              <w:lang w:eastAsia="zh-CN"/>
                            </w:rPr>
                            <w:fldChar w:fldCharType="separate"/>
                          </w:r>
                          <w:r>
                            <w:rPr>
                              <w:rFonts w:hint="eastAsia" w:ascii="宋体" w:hAnsi="宋体" w:eastAsia="宋体" w:cs="宋体"/>
                              <w:sz w:val="24"/>
                              <w:szCs w:val="24"/>
                              <w:lang w:eastAsia="zh-CN"/>
                            </w:rPr>
                            <w:t>- 34 -</w:t>
                          </w:r>
                          <w:r>
                            <w:rPr>
                              <w:rFonts w:hint="eastAsia" w:ascii="宋体" w:hAnsi="宋体" w:eastAsia="宋体" w:cs="宋体"/>
                              <w:sz w:val="24"/>
                              <w:szCs w:val="24"/>
                              <w:lang w:eastAsia="zh-CN"/>
                            </w:rPr>
                            <w:fldChar w:fldCharType="end"/>
                          </w:r>
                          <w:r>
                            <w:rPr>
                              <w:rFonts w:hint="eastAsia" w:ascii="宋体" w:hAnsi="宋体" w:cs="宋体"/>
                              <w:sz w:val="24"/>
                              <w:szCs w:val="24"/>
                              <w:lang w:val="en-US" w:eastAsia="zh-CN"/>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377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hpgkvTAAAABQEAAA8AAAAAAAAAAQAgAAAAIgAAAGRycy9kb3ducmV2LnhtbFBLAQIUABQAAAAI&#10;AIdO4kCpdGmfuQEAAFkDAAAOAAAAAAAAAAEAIAAAACIBAABkcnMvZTJvRG9jLnhtbFBLBQYAAAAA&#10;BgAGAFkBAABNBQAAAAA=&#10;">
              <v:fill on="f" focussize="0,0"/>
              <v:stroke on="f" weight="1.25pt"/>
              <v:imagedata o:title=""/>
              <o:lock v:ext="edit" aspectratio="f"/>
              <v:textbox inset="0mm,0mm,0mm,0mm" style="mso-fit-shape-to-text:t;">
                <w:txbxContent>
                  <w:p>
                    <w:pPr>
                      <w:pStyle w:val="16"/>
                      <w:rPr>
                        <w:rFonts w:hint="default" w:eastAsia="宋体"/>
                        <w:lang w:val="en-US" w:eastAsia="zh-CN"/>
                      </w:rPr>
                    </w:pPr>
                    <w:r>
                      <w:rPr>
                        <w:rFonts w:hint="eastAsia" w:ascii="宋体" w:hAnsi="宋体" w:cs="宋体"/>
                        <w:sz w:val="24"/>
                        <w:szCs w:val="24"/>
                        <w:lang w:val="en-US" w:eastAsia="zh-CN"/>
                      </w:rPr>
                      <w:t xml:space="preserve">- </w:t>
                    </w: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PAGE  \* MERGEFORMAT </w:instrText>
                    </w:r>
                    <w:r>
                      <w:rPr>
                        <w:rFonts w:hint="eastAsia" w:ascii="宋体" w:hAnsi="宋体" w:eastAsia="宋体" w:cs="宋体"/>
                        <w:sz w:val="24"/>
                        <w:szCs w:val="24"/>
                        <w:lang w:eastAsia="zh-CN"/>
                      </w:rPr>
                      <w:fldChar w:fldCharType="separate"/>
                    </w:r>
                    <w:r>
                      <w:rPr>
                        <w:rFonts w:hint="eastAsia" w:ascii="宋体" w:hAnsi="宋体" w:eastAsia="宋体" w:cs="宋体"/>
                        <w:sz w:val="24"/>
                        <w:szCs w:val="24"/>
                        <w:lang w:eastAsia="zh-CN"/>
                      </w:rPr>
                      <w:t>- 34 -</w:t>
                    </w:r>
                    <w:r>
                      <w:rPr>
                        <w:rFonts w:hint="eastAsia" w:ascii="宋体" w:hAnsi="宋体" w:eastAsia="宋体" w:cs="宋体"/>
                        <w:sz w:val="24"/>
                        <w:szCs w:val="24"/>
                        <w:lang w:eastAsia="zh-CN"/>
                      </w:rPr>
                      <w:fldChar w:fldCharType="end"/>
                    </w:r>
                    <w:r>
                      <w:rPr>
                        <w:rFonts w:hint="eastAsia" w:ascii="宋体" w:hAnsi="宋体" w:cs="宋体"/>
                        <w:sz w:val="24"/>
                        <w:szCs w:val="24"/>
                        <w:lang w:val="en-US" w:eastAsia="zh-CN"/>
                      </w:rPr>
                      <w:t xml:space="preserve"> -</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72582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40" name="文本框 2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6"/>
                            <w:rPr>
                              <w:rFonts w:hint="default" w:eastAsia="宋体"/>
                              <w:lang w:val="en-US" w:eastAsia="zh-CN"/>
                            </w:rPr>
                          </w:pPr>
                          <w:r>
                            <w:rPr>
                              <w:rFonts w:hint="eastAsia" w:ascii="宋体" w:hAnsi="宋体" w:cs="宋体"/>
                              <w:sz w:val="24"/>
                              <w:szCs w:val="24"/>
                              <w:lang w:val="en-US" w:eastAsia="zh-CN"/>
                            </w:rPr>
                            <w:t xml:space="preserve">- </w:t>
                          </w: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PAGE  \* MERGEFORMAT </w:instrText>
                          </w:r>
                          <w:r>
                            <w:rPr>
                              <w:rFonts w:hint="eastAsia" w:ascii="宋体" w:hAnsi="宋体" w:eastAsia="宋体" w:cs="宋体"/>
                              <w:sz w:val="24"/>
                              <w:szCs w:val="24"/>
                              <w:lang w:eastAsia="zh-CN"/>
                            </w:rPr>
                            <w:fldChar w:fldCharType="separate"/>
                          </w:r>
                          <w:r>
                            <w:rPr>
                              <w:rFonts w:hint="eastAsia" w:ascii="宋体" w:hAnsi="宋体" w:eastAsia="宋体" w:cs="宋体"/>
                              <w:sz w:val="24"/>
                              <w:szCs w:val="24"/>
                              <w:lang w:eastAsia="zh-CN"/>
                            </w:rPr>
                            <w:t>- 34 -</w:t>
                          </w:r>
                          <w:r>
                            <w:rPr>
                              <w:rFonts w:hint="eastAsia" w:ascii="宋体" w:hAnsi="宋体" w:eastAsia="宋体" w:cs="宋体"/>
                              <w:sz w:val="24"/>
                              <w:szCs w:val="24"/>
                              <w:lang w:eastAsia="zh-CN"/>
                            </w:rPr>
                            <w:fldChar w:fldCharType="end"/>
                          </w:r>
                          <w:r>
                            <w:rPr>
                              <w:rFonts w:hint="eastAsia" w:ascii="宋体" w:hAnsi="宋体" w:cs="宋体"/>
                              <w:sz w:val="24"/>
                              <w:szCs w:val="24"/>
                              <w:lang w:val="en-US" w:eastAsia="zh-CN"/>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2582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aGmCS9MAAAAFAQAADwAAAAAAAAABACAAAAAiAAAAZHJzL2Rvd25yZXYueG1sUEsBAhQAFAAAAAgA&#10;h07iQIMr9M24AQAAWQMAAA4AAAAAAAAAAQAgAAAAIgEAAGRycy9lMm9Eb2MueG1sUEsFBgAAAAAG&#10;AAYAWQEAAEwFAAAAAA==&#10;">
              <v:fill on="f" focussize="0,0"/>
              <v:stroke on="f" weight="1.25pt"/>
              <v:imagedata o:title=""/>
              <o:lock v:ext="edit" aspectratio="f"/>
              <v:textbox inset="0mm,0mm,0mm,0mm" style="mso-fit-shape-to-text:t;">
                <w:txbxContent>
                  <w:p>
                    <w:pPr>
                      <w:pStyle w:val="16"/>
                      <w:rPr>
                        <w:rFonts w:hint="default" w:eastAsia="宋体"/>
                        <w:lang w:val="en-US" w:eastAsia="zh-CN"/>
                      </w:rPr>
                    </w:pPr>
                    <w:r>
                      <w:rPr>
                        <w:rFonts w:hint="eastAsia" w:ascii="宋体" w:hAnsi="宋体" w:cs="宋体"/>
                        <w:sz w:val="24"/>
                        <w:szCs w:val="24"/>
                        <w:lang w:val="en-US" w:eastAsia="zh-CN"/>
                      </w:rPr>
                      <w:t xml:space="preserve">- </w:t>
                    </w: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PAGE  \* MERGEFORMAT </w:instrText>
                    </w:r>
                    <w:r>
                      <w:rPr>
                        <w:rFonts w:hint="eastAsia" w:ascii="宋体" w:hAnsi="宋体" w:eastAsia="宋体" w:cs="宋体"/>
                        <w:sz w:val="24"/>
                        <w:szCs w:val="24"/>
                        <w:lang w:eastAsia="zh-CN"/>
                      </w:rPr>
                      <w:fldChar w:fldCharType="separate"/>
                    </w:r>
                    <w:r>
                      <w:rPr>
                        <w:rFonts w:hint="eastAsia" w:ascii="宋体" w:hAnsi="宋体" w:eastAsia="宋体" w:cs="宋体"/>
                        <w:sz w:val="24"/>
                        <w:szCs w:val="24"/>
                        <w:lang w:eastAsia="zh-CN"/>
                      </w:rPr>
                      <w:t>- 34 -</w:t>
                    </w:r>
                    <w:r>
                      <w:rPr>
                        <w:rFonts w:hint="eastAsia" w:ascii="宋体" w:hAnsi="宋体" w:eastAsia="宋体" w:cs="宋体"/>
                        <w:sz w:val="24"/>
                        <w:szCs w:val="24"/>
                        <w:lang w:eastAsia="zh-CN"/>
                      </w:rPr>
                      <w:fldChar w:fldCharType="end"/>
                    </w:r>
                    <w:r>
                      <w:rPr>
                        <w:rFonts w:hint="eastAsia" w:ascii="宋体" w:hAnsi="宋体" w:cs="宋体"/>
                        <w:sz w:val="24"/>
                        <w:szCs w:val="24"/>
                        <w:lang w:val="en-US" w:eastAsia="zh-CN"/>
                      </w:rPr>
                      <w:t xml:space="preserve"> -</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center" w:y="1"/>
      <w:rPr>
        <w:rStyle w:val="29"/>
      </w:rPr>
    </w:pPr>
    <w:r>
      <w:fldChar w:fldCharType="begin"/>
    </w:r>
    <w:r>
      <w:rPr>
        <w:rStyle w:val="29"/>
      </w:rPr>
      <w:instrText xml:space="preserve">PAGE  </w:instrText>
    </w:r>
    <w:r>
      <w:fldChar w:fldCharType="separate"/>
    </w:r>
    <w:r>
      <w:fldChar w:fldCharType="end"/>
    </w:r>
  </w:p>
  <w:p>
    <w:pPr>
      <w:pStyle w:val="16"/>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7319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1" name="文本框 2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6"/>
                            <w:rPr>
                              <w:rFonts w:hint="default" w:eastAsia="宋体"/>
                              <w:lang w:val="en-US" w:eastAsia="zh-CN"/>
                            </w:rPr>
                          </w:pPr>
                          <w:r>
                            <w:rPr>
                              <w:rFonts w:hint="eastAsia" w:ascii="宋体" w:hAnsi="宋体" w:cs="宋体"/>
                              <w:sz w:val="24"/>
                              <w:szCs w:val="24"/>
                              <w:lang w:val="en-US" w:eastAsia="zh-CN"/>
                            </w:rPr>
                            <w:t xml:space="preserve">- </w:t>
                          </w: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PAGE  \* MERGEFORMAT </w:instrText>
                          </w:r>
                          <w:r>
                            <w:rPr>
                              <w:rFonts w:hint="eastAsia" w:ascii="宋体" w:hAnsi="宋体" w:eastAsia="宋体" w:cs="宋体"/>
                              <w:sz w:val="24"/>
                              <w:szCs w:val="24"/>
                              <w:lang w:eastAsia="zh-CN"/>
                            </w:rPr>
                            <w:fldChar w:fldCharType="separate"/>
                          </w:r>
                          <w:r>
                            <w:rPr>
                              <w:rFonts w:hint="eastAsia" w:ascii="宋体" w:hAnsi="宋体" w:eastAsia="宋体" w:cs="宋体"/>
                              <w:sz w:val="24"/>
                              <w:szCs w:val="24"/>
                              <w:lang w:eastAsia="zh-CN"/>
                            </w:rPr>
                            <w:t>- 34 -</w:t>
                          </w:r>
                          <w:r>
                            <w:rPr>
                              <w:rFonts w:hint="eastAsia" w:ascii="宋体" w:hAnsi="宋体" w:eastAsia="宋体" w:cs="宋体"/>
                              <w:sz w:val="24"/>
                              <w:szCs w:val="24"/>
                              <w:lang w:eastAsia="zh-CN"/>
                            </w:rPr>
                            <w:fldChar w:fldCharType="end"/>
                          </w:r>
                          <w:r>
                            <w:rPr>
                              <w:rFonts w:hint="eastAsia" w:ascii="宋体" w:hAnsi="宋体" w:cs="宋体"/>
                              <w:sz w:val="24"/>
                              <w:szCs w:val="24"/>
                              <w:lang w:val="en-US" w:eastAsia="zh-CN"/>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196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aGmCS9MAAAAFAQAADwAAAAAAAAABACAAAAAiAAAAZHJzL2Rvd25yZXYueG1sUEsBAhQAFAAAAAgA&#10;h07iQPWt2ZK4AQAAWQMAAA4AAAAAAAAAAQAgAAAAIgEAAGRycy9lMm9Eb2MueG1sUEsFBgAAAAAG&#10;AAYAWQEAAEwFAAAAAA==&#10;">
              <v:fill on="f" focussize="0,0"/>
              <v:stroke on="f" weight="1.25pt"/>
              <v:imagedata o:title=""/>
              <o:lock v:ext="edit" aspectratio="f"/>
              <v:textbox inset="0mm,0mm,0mm,0mm" style="mso-fit-shape-to-text:t;">
                <w:txbxContent>
                  <w:p>
                    <w:pPr>
                      <w:pStyle w:val="16"/>
                      <w:rPr>
                        <w:rFonts w:hint="default" w:eastAsia="宋体"/>
                        <w:lang w:val="en-US" w:eastAsia="zh-CN"/>
                      </w:rPr>
                    </w:pPr>
                    <w:r>
                      <w:rPr>
                        <w:rFonts w:hint="eastAsia" w:ascii="宋体" w:hAnsi="宋体" w:cs="宋体"/>
                        <w:sz w:val="24"/>
                        <w:szCs w:val="24"/>
                        <w:lang w:val="en-US" w:eastAsia="zh-CN"/>
                      </w:rPr>
                      <w:t xml:space="preserve">- </w:t>
                    </w: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PAGE  \* MERGEFORMAT </w:instrText>
                    </w:r>
                    <w:r>
                      <w:rPr>
                        <w:rFonts w:hint="eastAsia" w:ascii="宋体" w:hAnsi="宋体" w:eastAsia="宋体" w:cs="宋体"/>
                        <w:sz w:val="24"/>
                        <w:szCs w:val="24"/>
                        <w:lang w:eastAsia="zh-CN"/>
                      </w:rPr>
                      <w:fldChar w:fldCharType="separate"/>
                    </w:r>
                    <w:r>
                      <w:rPr>
                        <w:rFonts w:hint="eastAsia" w:ascii="宋体" w:hAnsi="宋体" w:eastAsia="宋体" w:cs="宋体"/>
                        <w:sz w:val="24"/>
                        <w:szCs w:val="24"/>
                        <w:lang w:eastAsia="zh-CN"/>
                      </w:rPr>
                      <w:t>- 34 -</w:t>
                    </w:r>
                    <w:r>
                      <w:rPr>
                        <w:rFonts w:hint="eastAsia" w:ascii="宋体" w:hAnsi="宋体" w:eastAsia="宋体" w:cs="宋体"/>
                        <w:sz w:val="24"/>
                        <w:szCs w:val="24"/>
                        <w:lang w:eastAsia="zh-CN"/>
                      </w:rPr>
                      <w:fldChar w:fldCharType="end"/>
                    </w:r>
                    <w:r>
                      <w:rPr>
                        <w:rFonts w:hint="eastAsia" w:ascii="宋体" w:hAnsi="宋体" w:cs="宋体"/>
                        <w:sz w:val="24"/>
                        <w:szCs w:val="24"/>
                        <w:lang w:val="en-US" w:eastAsia="zh-CN"/>
                      </w:rPr>
                      <w:t xml:space="preserve"> -</w:t>
                    </w:r>
                  </w:p>
                </w:txbxContent>
              </v:textbox>
            </v:shape>
          </w:pict>
        </mc:Fallback>
      </mc:AlternateContent>
    </w:r>
    <w:r>
      <w:rPr>
        <w:rFonts w:hint="eastAsia"/>
        <w:lang w:val="en-US" w:eastAsia="zh-CN"/>
      </w:rPr>
      <w:t>-</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73094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42" name="文本框 2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6"/>
                            <w:rPr>
                              <w:rFonts w:hint="default" w:eastAsia="宋体"/>
                              <w:lang w:val="en-US" w:eastAsia="zh-CN"/>
                            </w:rPr>
                          </w:pPr>
                          <w:r>
                            <w:rPr>
                              <w:rFonts w:hint="eastAsia" w:ascii="宋体" w:hAnsi="宋体" w:cs="宋体"/>
                              <w:sz w:val="24"/>
                              <w:szCs w:val="24"/>
                              <w:lang w:val="en-US" w:eastAsia="zh-CN"/>
                            </w:rPr>
                            <w:t xml:space="preserve">- </w:t>
                          </w: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PAGE  \* MERGEFORMAT </w:instrText>
                          </w:r>
                          <w:r>
                            <w:rPr>
                              <w:rFonts w:hint="eastAsia" w:ascii="宋体" w:hAnsi="宋体" w:eastAsia="宋体" w:cs="宋体"/>
                              <w:sz w:val="24"/>
                              <w:szCs w:val="24"/>
                              <w:lang w:eastAsia="zh-CN"/>
                            </w:rPr>
                            <w:fldChar w:fldCharType="separate"/>
                          </w:r>
                          <w:r>
                            <w:rPr>
                              <w:rFonts w:hint="eastAsia" w:ascii="宋体" w:hAnsi="宋体" w:eastAsia="宋体" w:cs="宋体"/>
                              <w:sz w:val="24"/>
                              <w:szCs w:val="24"/>
                              <w:lang w:eastAsia="zh-CN"/>
                            </w:rPr>
                            <w:t>- 34 -</w:t>
                          </w:r>
                          <w:r>
                            <w:rPr>
                              <w:rFonts w:hint="eastAsia" w:ascii="宋体" w:hAnsi="宋体" w:eastAsia="宋体" w:cs="宋体"/>
                              <w:sz w:val="24"/>
                              <w:szCs w:val="24"/>
                              <w:lang w:eastAsia="zh-CN"/>
                            </w:rPr>
                            <w:fldChar w:fldCharType="end"/>
                          </w:r>
                          <w:r>
                            <w:rPr>
                              <w:rFonts w:hint="eastAsia" w:ascii="宋体" w:hAnsi="宋体" w:cs="宋体"/>
                              <w:sz w:val="24"/>
                              <w:szCs w:val="24"/>
                              <w:lang w:val="en-US" w:eastAsia="zh-CN"/>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3094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oaYJL0wAAAAUBAAAPAAAAAAAAAAEAIAAAACIAAABkcnMvZG93bnJldi54bWxQSwECFAAUAAAA&#10;CACHTuJAbyevc7oBAABZAwAADgAAAAAAAAABACAAAAAiAQAAZHJzL2Uyb0RvYy54bWxQSwUGAAAA&#10;AAYABgBZAQAATgUAAAAA&#10;">
              <v:fill on="f" focussize="0,0"/>
              <v:stroke on="f" weight="1.25pt"/>
              <v:imagedata o:title=""/>
              <o:lock v:ext="edit" aspectratio="f"/>
              <v:textbox inset="0mm,0mm,0mm,0mm" style="mso-fit-shape-to-text:t;">
                <w:txbxContent>
                  <w:p>
                    <w:pPr>
                      <w:pStyle w:val="16"/>
                      <w:rPr>
                        <w:rFonts w:hint="default" w:eastAsia="宋体"/>
                        <w:lang w:val="en-US" w:eastAsia="zh-CN"/>
                      </w:rPr>
                    </w:pPr>
                    <w:r>
                      <w:rPr>
                        <w:rFonts w:hint="eastAsia" w:ascii="宋体" w:hAnsi="宋体" w:cs="宋体"/>
                        <w:sz w:val="24"/>
                        <w:szCs w:val="24"/>
                        <w:lang w:val="en-US" w:eastAsia="zh-CN"/>
                      </w:rPr>
                      <w:t xml:space="preserve">- </w:t>
                    </w: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PAGE  \* MERGEFORMAT </w:instrText>
                    </w:r>
                    <w:r>
                      <w:rPr>
                        <w:rFonts w:hint="eastAsia" w:ascii="宋体" w:hAnsi="宋体" w:eastAsia="宋体" w:cs="宋体"/>
                        <w:sz w:val="24"/>
                        <w:szCs w:val="24"/>
                        <w:lang w:eastAsia="zh-CN"/>
                      </w:rPr>
                      <w:fldChar w:fldCharType="separate"/>
                    </w:r>
                    <w:r>
                      <w:rPr>
                        <w:rFonts w:hint="eastAsia" w:ascii="宋体" w:hAnsi="宋体" w:eastAsia="宋体" w:cs="宋体"/>
                        <w:sz w:val="24"/>
                        <w:szCs w:val="24"/>
                        <w:lang w:eastAsia="zh-CN"/>
                      </w:rPr>
                      <w:t>- 34 -</w:t>
                    </w:r>
                    <w:r>
                      <w:rPr>
                        <w:rFonts w:hint="eastAsia" w:ascii="宋体" w:hAnsi="宋体" w:eastAsia="宋体" w:cs="宋体"/>
                        <w:sz w:val="24"/>
                        <w:szCs w:val="24"/>
                        <w:lang w:eastAsia="zh-CN"/>
                      </w:rPr>
                      <w:fldChar w:fldCharType="end"/>
                    </w:r>
                    <w:r>
                      <w:rPr>
                        <w:rFonts w:hint="eastAsia" w:ascii="宋体" w:hAnsi="宋体" w:cs="宋体"/>
                        <w:sz w:val="24"/>
                        <w:szCs w:val="24"/>
                        <w:lang w:val="en-US" w:eastAsia="zh-CN"/>
                      </w:rPr>
                      <w:t xml:space="preserve"> -</w:t>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7288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43" name="文本框 2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6"/>
                            <w:rPr>
                              <w:rFonts w:hint="default" w:eastAsia="宋体"/>
                              <w:lang w:val="en-US" w:eastAsia="zh-CN"/>
                            </w:rPr>
                          </w:pPr>
                          <w:r>
                            <w:rPr>
                              <w:rFonts w:hint="eastAsia" w:ascii="宋体" w:hAnsi="宋体" w:cs="宋体"/>
                              <w:sz w:val="24"/>
                              <w:szCs w:val="24"/>
                              <w:lang w:val="en-US" w:eastAsia="zh-CN"/>
                            </w:rPr>
                            <w:t xml:space="preserve">- </w:t>
                          </w: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PAGE  \* MERGEFORMAT </w:instrText>
                          </w:r>
                          <w:r>
                            <w:rPr>
                              <w:rFonts w:hint="eastAsia" w:ascii="宋体" w:hAnsi="宋体" w:eastAsia="宋体" w:cs="宋体"/>
                              <w:sz w:val="24"/>
                              <w:szCs w:val="24"/>
                              <w:lang w:eastAsia="zh-CN"/>
                            </w:rPr>
                            <w:fldChar w:fldCharType="separate"/>
                          </w:r>
                          <w:r>
                            <w:rPr>
                              <w:rFonts w:hint="eastAsia" w:ascii="宋体" w:hAnsi="宋体" w:eastAsia="宋体" w:cs="宋体"/>
                              <w:sz w:val="24"/>
                              <w:szCs w:val="24"/>
                              <w:lang w:eastAsia="zh-CN"/>
                            </w:rPr>
                            <w:t>- 34 -</w:t>
                          </w:r>
                          <w:r>
                            <w:rPr>
                              <w:rFonts w:hint="eastAsia" w:ascii="宋体" w:hAnsi="宋体" w:eastAsia="宋体" w:cs="宋体"/>
                              <w:sz w:val="24"/>
                              <w:szCs w:val="24"/>
                              <w:lang w:eastAsia="zh-CN"/>
                            </w:rPr>
                            <w:fldChar w:fldCharType="end"/>
                          </w:r>
                          <w:r>
                            <w:rPr>
                              <w:rFonts w:hint="eastAsia" w:ascii="宋体" w:hAnsi="宋体" w:cs="宋体"/>
                              <w:sz w:val="24"/>
                              <w:szCs w:val="24"/>
                              <w:lang w:val="en-US" w:eastAsia="zh-CN"/>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889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hpgkvTAAAABQEAAA8AAAAAAAAAAQAgAAAAIgAAAGRycy9kb3ducmV2LnhtbFBLAQIUABQAAAAI&#10;AIdO4kAZoYIsuQEAAFkDAAAOAAAAAAAAAAEAIAAAACIBAABkcnMvZTJvRG9jLnhtbFBLBQYAAAAA&#10;BgAGAFkBAABNBQAAAAA=&#10;">
              <v:fill on="f" focussize="0,0"/>
              <v:stroke on="f" weight="1.25pt"/>
              <v:imagedata o:title=""/>
              <o:lock v:ext="edit" aspectratio="f"/>
              <v:textbox inset="0mm,0mm,0mm,0mm" style="mso-fit-shape-to-text:t;">
                <w:txbxContent>
                  <w:p>
                    <w:pPr>
                      <w:pStyle w:val="16"/>
                      <w:rPr>
                        <w:rFonts w:hint="default" w:eastAsia="宋体"/>
                        <w:lang w:val="en-US" w:eastAsia="zh-CN"/>
                      </w:rPr>
                    </w:pPr>
                    <w:r>
                      <w:rPr>
                        <w:rFonts w:hint="eastAsia" w:ascii="宋体" w:hAnsi="宋体" w:cs="宋体"/>
                        <w:sz w:val="24"/>
                        <w:szCs w:val="24"/>
                        <w:lang w:val="en-US" w:eastAsia="zh-CN"/>
                      </w:rPr>
                      <w:t xml:space="preserve">- </w:t>
                    </w: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PAGE  \* MERGEFORMAT </w:instrText>
                    </w:r>
                    <w:r>
                      <w:rPr>
                        <w:rFonts w:hint="eastAsia" w:ascii="宋体" w:hAnsi="宋体" w:eastAsia="宋体" w:cs="宋体"/>
                        <w:sz w:val="24"/>
                        <w:szCs w:val="24"/>
                        <w:lang w:eastAsia="zh-CN"/>
                      </w:rPr>
                      <w:fldChar w:fldCharType="separate"/>
                    </w:r>
                    <w:r>
                      <w:rPr>
                        <w:rFonts w:hint="eastAsia" w:ascii="宋体" w:hAnsi="宋体" w:eastAsia="宋体" w:cs="宋体"/>
                        <w:sz w:val="24"/>
                        <w:szCs w:val="24"/>
                        <w:lang w:eastAsia="zh-CN"/>
                      </w:rPr>
                      <w:t>- 34 -</w:t>
                    </w:r>
                    <w:r>
                      <w:rPr>
                        <w:rFonts w:hint="eastAsia" w:ascii="宋体" w:hAnsi="宋体" w:eastAsia="宋体" w:cs="宋体"/>
                        <w:sz w:val="24"/>
                        <w:szCs w:val="24"/>
                        <w:lang w:eastAsia="zh-CN"/>
                      </w:rPr>
                      <w:fldChar w:fldCharType="end"/>
                    </w:r>
                    <w:r>
                      <w:rPr>
                        <w:rFonts w:hint="eastAsia" w:ascii="宋体" w:hAnsi="宋体" w:cs="宋体"/>
                        <w:sz w:val="24"/>
                        <w:szCs w:val="24"/>
                        <w:lang w:val="en-US" w:eastAsia="zh-CN"/>
                      </w:rPr>
                      <w:t xml:space="preserve"> -</w:t>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72787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44" name="文本框 2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6"/>
                            <w:rPr>
                              <w:rFonts w:hint="default" w:eastAsia="宋体"/>
                              <w:lang w:val="en-US" w:eastAsia="zh-CN"/>
                            </w:rPr>
                          </w:pPr>
                          <w:r>
                            <w:rPr>
                              <w:rFonts w:hint="eastAsia" w:ascii="宋体" w:hAnsi="宋体" w:cs="宋体"/>
                              <w:sz w:val="24"/>
                              <w:szCs w:val="24"/>
                              <w:lang w:val="en-US" w:eastAsia="zh-CN"/>
                            </w:rPr>
                            <w:t xml:space="preserve">- </w:t>
                          </w: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PAGE  \* MERGEFORMAT </w:instrText>
                          </w:r>
                          <w:r>
                            <w:rPr>
                              <w:rFonts w:hint="eastAsia" w:ascii="宋体" w:hAnsi="宋体" w:eastAsia="宋体" w:cs="宋体"/>
                              <w:sz w:val="24"/>
                              <w:szCs w:val="24"/>
                              <w:lang w:eastAsia="zh-CN"/>
                            </w:rPr>
                            <w:fldChar w:fldCharType="separate"/>
                          </w:r>
                          <w:r>
                            <w:rPr>
                              <w:rFonts w:hint="eastAsia" w:ascii="宋体" w:hAnsi="宋体" w:eastAsia="宋体" w:cs="宋体"/>
                              <w:sz w:val="24"/>
                              <w:szCs w:val="24"/>
                              <w:lang w:eastAsia="zh-CN"/>
                            </w:rPr>
                            <w:t>- 34 -</w:t>
                          </w:r>
                          <w:r>
                            <w:rPr>
                              <w:rFonts w:hint="eastAsia" w:ascii="宋体" w:hAnsi="宋体" w:eastAsia="宋体" w:cs="宋体"/>
                              <w:sz w:val="24"/>
                              <w:szCs w:val="24"/>
                              <w:lang w:eastAsia="zh-CN"/>
                            </w:rPr>
                            <w:fldChar w:fldCharType="end"/>
                          </w:r>
                          <w:r>
                            <w:rPr>
                              <w:rFonts w:hint="eastAsia" w:ascii="宋体" w:hAnsi="宋体" w:cs="宋体"/>
                              <w:sz w:val="24"/>
                              <w:szCs w:val="24"/>
                              <w:lang w:val="en-US" w:eastAsia="zh-CN"/>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2787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hpgkvTAAAABQEAAA8AAAAAAAAAAQAgAAAAIgAAAGRycy9kb3ducmV2LnhtbFBLAQIUABQAAAAI&#10;AIdO4kAaNDNquQEAAFkDAAAOAAAAAAAAAAEAIAAAACIBAABkcnMvZTJvRG9jLnhtbFBLBQYAAAAA&#10;BgAGAFkBAABNBQAAAAA=&#10;">
              <v:fill on="f" focussize="0,0"/>
              <v:stroke on="f" weight="1.25pt"/>
              <v:imagedata o:title=""/>
              <o:lock v:ext="edit" aspectratio="f"/>
              <v:textbox inset="0mm,0mm,0mm,0mm" style="mso-fit-shape-to-text:t;">
                <w:txbxContent>
                  <w:p>
                    <w:pPr>
                      <w:pStyle w:val="16"/>
                      <w:rPr>
                        <w:rFonts w:hint="default" w:eastAsia="宋体"/>
                        <w:lang w:val="en-US" w:eastAsia="zh-CN"/>
                      </w:rPr>
                    </w:pPr>
                    <w:r>
                      <w:rPr>
                        <w:rFonts w:hint="eastAsia" w:ascii="宋体" w:hAnsi="宋体" w:cs="宋体"/>
                        <w:sz w:val="24"/>
                        <w:szCs w:val="24"/>
                        <w:lang w:val="en-US" w:eastAsia="zh-CN"/>
                      </w:rPr>
                      <w:t xml:space="preserve">- </w:t>
                    </w: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PAGE  \* MERGEFORMAT </w:instrText>
                    </w:r>
                    <w:r>
                      <w:rPr>
                        <w:rFonts w:hint="eastAsia" w:ascii="宋体" w:hAnsi="宋体" w:eastAsia="宋体" w:cs="宋体"/>
                        <w:sz w:val="24"/>
                        <w:szCs w:val="24"/>
                        <w:lang w:eastAsia="zh-CN"/>
                      </w:rPr>
                      <w:fldChar w:fldCharType="separate"/>
                    </w:r>
                    <w:r>
                      <w:rPr>
                        <w:rFonts w:hint="eastAsia" w:ascii="宋体" w:hAnsi="宋体" w:eastAsia="宋体" w:cs="宋体"/>
                        <w:sz w:val="24"/>
                        <w:szCs w:val="24"/>
                        <w:lang w:eastAsia="zh-CN"/>
                      </w:rPr>
                      <w:t>- 34 -</w:t>
                    </w:r>
                    <w:r>
                      <w:rPr>
                        <w:rFonts w:hint="eastAsia" w:ascii="宋体" w:hAnsi="宋体" w:eastAsia="宋体" w:cs="宋体"/>
                        <w:sz w:val="24"/>
                        <w:szCs w:val="24"/>
                        <w:lang w:eastAsia="zh-CN"/>
                      </w:rPr>
                      <w:fldChar w:fldCharType="end"/>
                    </w:r>
                    <w:r>
                      <w:rPr>
                        <w:rFonts w:hint="eastAsia" w:ascii="宋体" w:hAnsi="宋体" w:cs="宋体"/>
                        <w:sz w:val="24"/>
                        <w:szCs w:val="24"/>
                        <w:lang w:val="en-US" w:eastAsia="zh-CN"/>
                      </w:rPr>
                      <w:t xml:space="preserve"> -</w:t>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4"/>
      </w:rPr>
      <mc:AlternateContent>
        <mc:Choice Requires="wps">
          <w:drawing>
            <wp:anchor distT="0" distB="0" distL="114300" distR="114300" simplePos="0" relativeHeight="2517207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45" name="文本框 2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rPr>
                              <w:rFonts w:hint="eastAsia" w:eastAsia="宋体"/>
                              <w:lang w:eastAsia="zh-CN"/>
                            </w:rPr>
                          </w:pP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PAGE  \* MERGEFORMAT </w:instrText>
                          </w:r>
                          <w:r>
                            <w:rPr>
                              <w:rFonts w:hint="eastAsia" w:ascii="宋体" w:hAnsi="宋体" w:eastAsia="宋体" w:cs="宋体"/>
                              <w:sz w:val="24"/>
                              <w:szCs w:val="24"/>
                              <w:lang w:eastAsia="zh-CN"/>
                            </w:rPr>
                            <w:fldChar w:fldCharType="separate"/>
                          </w:r>
                          <w:r>
                            <w:rPr>
                              <w:rFonts w:hint="eastAsia" w:ascii="宋体" w:hAnsi="宋体" w:eastAsia="宋体" w:cs="宋体"/>
                              <w:sz w:val="24"/>
                              <w:szCs w:val="24"/>
                              <w:lang w:eastAsia="zh-CN"/>
                            </w:rPr>
                            <w:t>3</w:t>
                          </w:r>
                          <w:r>
                            <w:rPr>
                              <w:rFonts w:hint="eastAsia" w:ascii="宋体" w:hAnsi="宋体" w:eastAsia="宋体" w:cs="宋体"/>
                              <w:sz w:val="24"/>
                              <w:szCs w:val="24"/>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207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M6pebnPAAAABQEA&#10;AA8AAAAAAAAAAQAgAAAAIgAAAGRycy9kb3ducmV2LnhtbFBLAQIUABQAAAAIAIdO4kCYwc2vsQEA&#10;AE8DAAAOAAAAAAAAAAEAIAAAAB4BAABkcnMvZTJvRG9jLnhtbFBLBQYAAAAABgAGAFkBAABBBQAA&#10;AAA=&#10;">
              <v:fill on="f" focussize="0,0"/>
              <v:stroke on="f"/>
              <v:imagedata o:title=""/>
              <o:lock v:ext="edit" aspectratio="f"/>
              <v:textbox inset="0mm,0mm,0mm,0mm" style="mso-fit-shape-to-text:t;">
                <w:txbxContent>
                  <w:p>
                    <w:pPr>
                      <w:pStyle w:val="16"/>
                      <w:rPr>
                        <w:rFonts w:hint="eastAsia" w:eastAsia="宋体"/>
                        <w:lang w:eastAsia="zh-CN"/>
                      </w:rPr>
                    </w:pP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PAGE  \* MERGEFORMAT </w:instrText>
                    </w:r>
                    <w:r>
                      <w:rPr>
                        <w:rFonts w:hint="eastAsia" w:ascii="宋体" w:hAnsi="宋体" w:eastAsia="宋体" w:cs="宋体"/>
                        <w:sz w:val="24"/>
                        <w:szCs w:val="24"/>
                        <w:lang w:eastAsia="zh-CN"/>
                      </w:rPr>
                      <w:fldChar w:fldCharType="separate"/>
                    </w:r>
                    <w:r>
                      <w:rPr>
                        <w:rFonts w:hint="eastAsia" w:ascii="宋体" w:hAnsi="宋体" w:eastAsia="宋体" w:cs="宋体"/>
                        <w:sz w:val="24"/>
                        <w:szCs w:val="24"/>
                        <w:lang w:eastAsia="zh-CN"/>
                      </w:rPr>
                      <w:t>3</w:t>
                    </w:r>
                    <w:r>
                      <w:rPr>
                        <w:rFonts w:hint="eastAsia" w:ascii="宋体" w:hAnsi="宋体" w:eastAsia="宋体" w:cs="宋体"/>
                        <w:sz w:val="24"/>
                        <w:szCs w:val="24"/>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7217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30" name="文本框 3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eastAsia="zh-CN"/>
                            </w:rPr>
                            <w:fldChar w:fldCharType="begin"/>
                          </w:r>
                          <w:r>
                            <w:rPr>
                              <w:rFonts w:hint="eastAsia" w:asciiTheme="minorEastAsia" w:hAnsiTheme="minorEastAsia" w:eastAsiaTheme="minorEastAsia" w:cstheme="minorEastAsia"/>
                              <w:sz w:val="24"/>
                              <w:szCs w:val="24"/>
                              <w:lang w:eastAsia="zh-CN"/>
                            </w:rPr>
                            <w:instrText xml:space="preserve"> PAGE  \* MERGEFORMAT </w:instrText>
                          </w:r>
                          <w:r>
                            <w:rPr>
                              <w:rFonts w:hint="eastAsia" w:asciiTheme="minorEastAsia" w:hAnsiTheme="minorEastAsia" w:eastAsiaTheme="minorEastAsia" w:cstheme="minorEastAsia"/>
                              <w:sz w:val="24"/>
                              <w:szCs w:val="24"/>
                              <w:lang w:eastAsia="zh-CN"/>
                            </w:rPr>
                            <w:fldChar w:fldCharType="separate"/>
                          </w:r>
                          <w:r>
                            <w:rPr>
                              <w:rFonts w:hint="eastAsia" w:asciiTheme="minorEastAsia" w:hAnsiTheme="minorEastAsia" w:eastAsiaTheme="minorEastAsia" w:cstheme="minorEastAsia"/>
                              <w:sz w:val="24"/>
                              <w:szCs w:val="24"/>
                              <w:lang w:eastAsia="zh-CN"/>
                            </w:rPr>
                            <w:t>- 1 -</w:t>
                          </w:r>
                          <w:r>
                            <w:rPr>
                              <w:rFonts w:hint="eastAsia" w:asciiTheme="minorEastAsia" w:hAnsiTheme="minorEastAsia" w:eastAsiaTheme="minorEastAsia" w:cstheme="minorEastAsia"/>
                              <w:sz w:val="24"/>
                              <w:szCs w:val="24"/>
                              <w:lang w:eastAsia="zh-CN"/>
                            </w:rPr>
                            <w:fldChar w:fldCharType="end"/>
                          </w:r>
                          <w:r>
                            <w:rPr>
                              <w:rFonts w:hint="eastAsia" w:asciiTheme="minorEastAsia" w:hAnsiTheme="minorEastAsia" w:eastAsiaTheme="minorEastAsia" w:cstheme="minorEastAsia"/>
                              <w:sz w:val="24"/>
                              <w:szCs w:val="24"/>
                              <w:lang w:val="en-US"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217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zSVju0AAAAAUBAAAPAAAAAAAAAAEA&#10;IAAAACIAAABkcnMvZG93bnJldi54bWxQSwECFAAUAAAACACHTuJAdNUpcBcCAAAXBAAADgAAAAAA&#10;AAABACAAAAAfAQAAZHJzL2Uyb0RvYy54bWxQSwUGAAAAAAYABgBZAQAAqAUAAAAA&#10;">
              <v:fill on="f" focussize="0,0"/>
              <v:stroke on="f" weight="0.5pt"/>
              <v:imagedata o:title=""/>
              <o:lock v:ext="edit" aspectratio="f"/>
              <v:textbox inset="0mm,0mm,0mm,0mm" style="mso-fit-shape-to-text:t;">
                <w:txbxContent>
                  <w:p>
                    <w:pPr>
                      <w:pStyle w:val="16"/>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eastAsia="zh-CN"/>
                      </w:rPr>
                      <w:fldChar w:fldCharType="begin"/>
                    </w:r>
                    <w:r>
                      <w:rPr>
                        <w:rFonts w:hint="eastAsia" w:asciiTheme="minorEastAsia" w:hAnsiTheme="minorEastAsia" w:eastAsiaTheme="minorEastAsia" w:cstheme="minorEastAsia"/>
                        <w:sz w:val="24"/>
                        <w:szCs w:val="24"/>
                        <w:lang w:eastAsia="zh-CN"/>
                      </w:rPr>
                      <w:instrText xml:space="preserve"> PAGE  \* MERGEFORMAT </w:instrText>
                    </w:r>
                    <w:r>
                      <w:rPr>
                        <w:rFonts w:hint="eastAsia" w:asciiTheme="minorEastAsia" w:hAnsiTheme="minorEastAsia" w:eastAsiaTheme="minorEastAsia" w:cstheme="minorEastAsia"/>
                        <w:sz w:val="24"/>
                        <w:szCs w:val="24"/>
                        <w:lang w:eastAsia="zh-CN"/>
                      </w:rPr>
                      <w:fldChar w:fldCharType="separate"/>
                    </w:r>
                    <w:r>
                      <w:rPr>
                        <w:rFonts w:hint="eastAsia" w:asciiTheme="minorEastAsia" w:hAnsiTheme="minorEastAsia" w:eastAsiaTheme="minorEastAsia" w:cstheme="minorEastAsia"/>
                        <w:sz w:val="24"/>
                        <w:szCs w:val="24"/>
                        <w:lang w:eastAsia="zh-CN"/>
                      </w:rPr>
                      <w:t>- 1 -</w:t>
                    </w:r>
                    <w:r>
                      <w:rPr>
                        <w:rFonts w:hint="eastAsia" w:asciiTheme="minorEastAsia" w:hAnsiTheme="minorEastAsia" w:eastAsiaTheme="minorEastAsia" w:cstheme="minorEastAsia"/>
                        <w:sz w:val="24"/>
                        <w:szCs w:val="24"/>
                        <w:lang w:eastAsia="zh-CN"/>
                      </w:rPr>
                      <w:fldChar w:fldCharType="end"/>
                    </w:r>
                    <w:r>
                      <w:rPr>
                        <w:rFonts w:hint="eastAsia" w:asciiTheme="minorEastAsia" w:hAnsiTheme="minorEastAsia" w:eastAsiaTheme="minorEastAsia" w:cstheme="minorEastAsia"/>
                        <w:sz w:val="24"/>
                        <w:szCs w:val="24"/>
                        <w:lang w:val="en-US" w:eastAsia="zh-CN"/>
                      </w:rPr>
                      <w:t xml:space="preserve"> -</w:t>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4"/>
      </w:rPr>
      <mc:AlternateContent>
        <mc:Choice Requires="wps">
          <w:drawing>
            <wp:anchor distT="0" distB="0" distL="114300" distR="114300" simplePos="0" relativeHeight="2517340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48" name="文本框 2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rPr>
                              <w:rFonts w:hint="default" w:eastAsia="宋体"/>
                              <w:lang w:val="en-US" w:eastAsia="zh-CN"/>
                            </w:rPr>
                          </w:pPr>
                          <w:r>
                            <w:rPr>
                              <w:rFonts w:hint="eastAsia" w:ascii="宋体" w:hAnsi="宋体" w:cs="宋体"/>
                              <w:sz w:val="24"/>
                              <w:szCs w:val="24"/>
                              <w:lang w:val="en-US" w:eastAsia="zh-CN"/>
                            </w:rPr>
                            <w:t xml:space="preserve">- </w:t>
                          </w: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PAGE  \* MERGEFORMAT </w:instrText>
                          </w:r>
                          <w:r>
                            <w:rPr>
                              <w:rFonts w:hint="eastAsia" w:ascii="宋体" w:hAnsi="宋体" w:eastAsia="宋体" w:cs="宋体"/>
                              <w:sz w:val="24"/>
                              <w:szCs w:val="24"/>
                              <w:lang w:eastAsia="zh-CN"/>
                            </w:rPr>
                            <w:fldChar w:fldCharType="separate"/>
                          </w:r>
                          <w:r>
                            <w:rPr>
                              <w:rFonts w:hint="eastAsia" w:ascii="宋体" w:hAnsi="宋体" w:eastAsia="宋体" w:cs="宋体"/>
                              <w:sz w:val="24"/>
                              <w:szCs w:val="24"/>
                              <w:lang w:eastAsia="zh-CN"/>
                            </w:rPr>
                            <w:t>3</w:t>
                          </w:r>
                          <w:r>
                            <w:rPr>
                              <w:rFonts w:hint="eastAsia" w:ascii="宋体" w:hAnsi="宋体" w:eastAsia="宋体" w:cs="宋体"/>
                              <w:sz w:val="24"/>
                              <w:szCs w:val="24"/>
                              <w:lang w:eastAsia="zh-CN"/>
                            </w:rPr>
                            <w:fldChar w:fldCharType="end"/>
                          </w:r>
                          <w:r>
                            <w:rPr>
                              <w:rFonts w:hint="eastAsia" w:ascii="宋体" w:hAnsi="宋体" w:cs="宋体"/>
                              <w:sz w:val="24"/>
                              <w:szCs w:val="24"/>
                              <w:lang w:val="en-US" w:eastAsia="zh-CN"/>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401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OqXm5zwAAAAUBAAAP&#10;AAAAAAAAAAEAIAAAACIAAABkcnMvZG93bnJldi54bWxQSwECFAAUAAAACACHTuJAA3JLAK8BAABP&#10;AwAADgAAAAAAAAABACAAAAAeAQAAZHJzL2Uyb0RvYy54bWxQSwUGAAAAAAYABgBZAQAAPwUAAAAA&#10;">
              <v:fill on="f" focussize="0,0"/>
              <v:stroke on="f"/>
              <v:imagedata o:title=""/>
              <o:lock v:ext="edit" aspectratio="f"/>
              <v:textbox inset="0mm,0mm,0mm,0mm" style="mso-fit-shape-to-text:t;">
                <w:txbxContent>
                  <w:p>
                    <w:pPr>
                      <w:pStyle w:val="16"/>
                      <w:rPr>
                        <w:rFonts w:hint="default" w:eastAsia="宋体"/>
                        <w:lang w:val="en-US" w:eastAsia="zh-CN"/>
                      </w:rPr>
                    </w:pPr>
                    <w:r>
                      <w:rPr>
                        <w:rFonts w:hint="eastAsia" w:ascii="宋体" w:hAnsi="宋体" w:cs="宋体"/>
                        <w:sz w:val="24"/>
                        <w:szCs w:val="24"/>
                        <w:lang w:val="en-US" w:eastAsia="zh-CN"/>
                      </w:rPr>
                      <w:t xml:space="preserve">- </w:t>
                    </w: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PAGE  \* MERGEFORMAT </w:instrText>
                    </w:r>
                    <w:r>
                      <w:rPr>
                        <w:rFonts w:hint="eastAsia" w:ascii="宋体" w:hAnsi="宋体" w:eastAsia="宋体" w:cs="宋体"/>
                        <w:sz w:val="24"/>
                        <w:szCs w:val="24"/>
                        <w:lang w:eastAsia="zh-CN"/>
                      </w:rPr>
                      <w:fldChar w:fldCharType="separate"/>
                    </w:r>
                    <w:r>
                      <w:rPr>
                        <w:rFonts w:hint="eastAsia" w:ascii="宋体" w:hAnsi="宋体" w:eastAsia="宋体" w:cs="宋体"/>
                        <w:sz w:val="24"/>
                        <w:szCs w:val="24"/>
                        <w:lang w:eastAsia="zh-CN"/>
                      </w:rPr>
                      <w:t>3</w:t>
                    </w:r>
                    <w:r>
                      <w:rPr>
                        <w:rFonts w:hint="eastAsia" w:ascii="宋体" w:hAnsi="宋体" w:eastAsia="宋体" w:cs="宋体"/>
                        <w:sz w:val="24"/>
                        <w:szCs w:val="24"/>
                        <w:lang w:eastAsia="zh-CN"/>
                      </w:rPr>
                      <w:fldChar w:fldCharType="end"/>
                    </w:r>
                    <w:r>
                      <w:rPr>
                        <w:rFonts w:hint="eastAsia" w:ascii="宋体" w:hAnsi="宋体" w:cs="宋体"/>
                        <w:sz w:val="24"/>
                        <w:szCs w:val="24"/>
                        <w:lang w:val="en-US" w:eastAsia="zh-CN"/>
                      </w:rPr>
                      <w:t xml:space="preserve"> -</w:t>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4"/>
      </w:rPr>
      <mc:AlternateContent>
        <mc:Choice Requires="wps">
          <w:drawing>
            <wp:anchor distT="0" distB="0" distL="114300" distR="114300" simplePos="0" relativeHeight="25173299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68" name="文本框 2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rPr>
                              <w:rFonts w:hint="default" w:eastAsia="宋体"/>
                              <w:lang w:val="en-US" w:eastAsia="zh-CN"/>
                            </w:rPr>
                          </w:pPr>
                          <w:r>
                            <w:rPr>
                              <w:rFonts w:hint="eastAsia" w:ascii="宋体" w:hAnsi="宋体" w:cs="宋体"/>
                              <w:sz w:val="24"/>
                              <w:szCs w:val="24"/>
                              <w:lang w:val="en-US" w:eastAsia="zh-CN"/>
                            </w:rPr>
                            <w:t xml:space="preserve">- </w:t>
                          </w: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PAGE  \* MERGEFORMAT </w:instrText>
                          </w:r>
                          <w:r>
                            <w:rPr>
                              <w:rFonts w:hint="eastAsia" w:ascii="宋体" w:hAnsi="宋体" w:eastAsia="宋体" w:cs="宋体"/>
                              <w:sz w:val="24"/>
                              <w:szCs w:val="24"/>
                              <w:lang w:eastAsia="zh-CN"/>
                            </w:rPr>
                            <w:fldChar w:fldCharType="separate"/>
                          </w:r>
                          <w:r>
                            <w:rPr>
                              <w:rFonts w:hint="eastAsia" w:ascii="宋体" w:hAnsi="宋体" w:eastAsia="宋体" w:cs="宋体"/>
                              <w:sz w:val="24"/>
                              <w:szCs w:val="24"/>
                              <w:lang w:eastAsia="zh-CN"/>
                            </w:rPr>
                            <w:t>3</w:t>
                          </w:r>
                          <w:r>
                            <w:rPr>
                              <w:rFonts w:hint="eastAsia" w:ascii="宋体" w:hAnsi="宋体" w:eastAsia="宋体" w:cs="宋体"/>
                              <w:sz w:val="24"/>
                              <w:szCs w:val="24"/>
                              <w:lang w:eastAsia="zh-CN"/>
                            </w:rPr>
                            <w:fldChar w:fldCharType="end"/>
                          </w:r>
                          <w:r>
                            <w:rPr>
                              <w:rFonts w:hint="eastAsia" w:ascii="宋体" w:hAnsi="宋体" w:cs="宋体"/>
                              <w:sz w:val="24"/>
                              <w:szCs w:val="24"/>
                              <w:lang w:val="en-US" w:eastAsia="zh-CN"/>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3299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OqXm5zwAAAAUBAAAP&#10;AAAAAAAAAAEAIAAAACIAAABkcnMvZG93bnJldi54bWxQSwECFAAUAAAACACHTuJAciKSbq8BAABP&#10;AwAADgAAAAAAAAABACAAAAAeAQAAZHJzL2Uyb0RvYy54bWxQSwUGAAAAAAYABgBZAQAAPwUAAAAA&#10;">
              <v:fill on="f" focussize="0,0"/>
              <v:stroke on="f"/>
              <v:imagedata o:title=""/>
              <o:lock v:ext="edit" aspectratio="f"/>
              <v:textbox inset="0mm,0mm,0mm,0mm" style="mso-fit-shape-to-text:t;">
                <w:txbxContent>
                  <w:p>
                    <w:pPr>
                      <w:pStyle w:val="16"/>
                      <w:rPr>
                        <w:rFonts w:hint="default" w:eastAsia="宋体"/>
                        <w:lang w:val="en-US" w:eastAsia="zh-CN"/>
                      </w:rPr>
                    </w:pPr>
                    <w:r>
                      <w:rPr>
                        <w:rFonts w:hint="eastAsia" w:ascii="宋体" w:hAnsi="宋体" w:cs="宋体"/>
                        <w:sz w:val="24"/>
                        <w:szCs w:val="24"/>
                        <w:lang w:val="en-US" w:eastAsia="zh-CN"/>
                      </w:rPr>
                      <w:t xml:space="preserve">- </w:t>
                    </w: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PAGE  \* MERGEFORMAT </w:instrText>
                    </w:r>
                    <w:r>
                      <w:rPr>
                        <w:rFonts w:hint="eastAsia" w:ascii="宋体" w:hAnsi="宋体" w:eastAsia="宋体" w:cs="宋体"/>
                        <w:sz w:val="24"/>
                        <w:szCs w:val="24"/>
                        <w:lang w:eastAsia="zh-CN"/>
                      </w:rPr>
                      <w:fldChar w:fldCharType="separate"/>
                    </w:r>
                    <w:r>
                      <w:rPr>
                        <w:rFonts w:hint="eastAsia" w:ascii="宋体" w:hAnsi="宋体" w:eastAsia="宋体" w:cs="宋体"/>
                        <w:sz w:val="24"/>
                        <w:szCs w:val="24"/>
                        <w:lang w:eastAsia="zh-CN"/>
                      </w:rPr>
                      <w:t>3</w:t>
                    </w:r>
                    <w:r>
                      <w:rPr>
                        <w:rFonts w:hint="eastAsia" w:ascii="宋体" w:hAnsi="宋体" w:eastAsia="宋体" w:cs="宋体"/>
                        <w:sz w:val="24"/>
                        <w:szCs w:val="24"/>
                        <w:lang w:eastAsia="zh-CN"/>
                      </w:rPr>
                      <w:fldChar w:fldCharType="end"/>
                    </w:r>
                    <w:r>
                      <w:rPr>
                        <w:rFonts w:hint="eastAsia" w:ascii="宋体" w:hAnsi="宋体" w:cs="宋体"/>
                        <w:sz w:val="24"/>
                        <w:szCs w:val="24"/>
                        <w:lang w:val="en-US" w:eastAsia="zh-CN"/>
                      </w:rPr>
                      <w:t xml:space="preserve"> -</w:t>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72684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70" name="文本框 2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6"/>
                            <w:rPr>
                              <w:rFonts w:hint="default" w:eastAsia="宋体"/>
                              <w:lang w:val="en-US" w:eastAsia="zh-CN"/>
                            </w:rPr>
                          </w:pPr>
                          <w:r>
                            <w:rPr>
                              <w:rFonts w:hint="eastAsia" w:ascii="宋体" w:hAnsi="宋体" w:cs="宋体"/>
                              <w:sz w:val="24"/>
                              <w:szCs w:val="24"/>
                              <w:lang w:val="en-US" w:eastAsia="zh-CN"/>
                            </w:rPr>
                            <w:t xml:space="preserve">- </w:t>
                          </w: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PAGE  \* MERGEFORMAT </w:instrText>
                          </w:r>
                          <w:r>
                            <w:rPr>
                              <w:rFonts w:hint="eastAsia" w:ascii="宋体" w:hAnsi="宋体" w:eastAsia="宋体" w:cs="宋体"/>
                              <w:sz w:val="24"/>
                              <w:szCs w:val="24"/>
                              <w:lang w:eastAsia="zh-CN"/>
                            </w:rPr>
                            <w:fldChar w:fldCharType="separate"/>
                          </w:r>
                          <w:r>
                            <w:rPr>
                              <w:rFonts w:hint="eastAsia" w:ascii="宋体" w:hAnsi="宋体" w:eastAsia="宋体" w:cs="宋体"/>
                              <w:sz w:val="24"/>
                              <w:szCs w:val="24"/>
                              <w:lang w:eastAsia="zh-CN"/>
                            </w:rPr>
                            <w:t>- 240 -</w:t>
                          </w:r>
                          <w:r>
                            <w:rPr>
                              <w:rFonts w:hint="eastAsia" w:ascii="宋体" w:hAnsi="宋体" w:eastAsia="宋体" w:cs="宋体"/>
                              <w:sz w:val="24"/>
                              <w:szCs w:val="24"/>
                              <w:lang w:eastAsia="zh-CN"/>
                            </w:rPr>
                            <w:fldChar w:fldCharType="end"/>
                          </w:r>
                          <w:r>
                            <w:rPr>
                              <w:rFonts w:hint="eastAsia" w:ascii="宋体" w:hAnsi="宋体" w:cs="宋体"/>
                              <w:sz w:val="24"/>
                              <w:szCs w:val="24"/>
                              <w:lang w:val="en-US" w:eastAsia="zh-CN"/>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2684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aGmCS9MAAAAFAQAADwAAAAAAAAABACAAAAAiAAAAZHJzL2Rvd25yZXYueG1sUEsBAhQAFAAAAAgA&#10;h07iQFMnz924AQAAWQMAAA4AAAAAAAAAAQAgAAAAIgEAAGRycy9lMm9Eb2MueG1sUEsFBgAAAAAG&#10;AAYAWQEAAEwFAAAAAA==&#10;">
              <v:fill on="f" focussize="0,0"/>
              <v:stroke on="f" weight="1.25pt"/>
              <v:imagedata o:title=""/>
              <o:lock v:ext="edit" aspectratio="f"/>
              <v:textbox inset="0mm,0mm,0mm,0mm" style="mso-fit-shape-to-text:t;">
                <w:txbxContent>
                  <w:p>
                    <w:pPr>
                      <w:pStyle w:val="16"/>
                      <w:rPr>
                        <w:rFonts w:hint="default" w:eastAsia="宋体"/>
                        <w:lang w:val="en-US" w:eastAsia="zh-CN"/>
                      </w:rPr>
                    </w:pPr>
                    <w:r>
                      <w:rPr>
                        <w:rFonts w:hint="eastAsia" w:ascii="宋体" w:hAnsi="宋体" w:cs="宋体"/>
                        <w:sz w:val="24"/>
                        <w:szCs w:val="24"/>
                        <w:lang w:val="en-US" w:eastAsia="zh-CN"/>
                      </w:rPr>
                      <w:t xml:space="preserve">- </w:t>
                    </w: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PAGE  \* MERGEFORMAT </w:instrText>
                    </w:r>
                    <w:r>
                      <w:rPr>
                        <w:rFonts w:hint="eastAsia" w:ascii="宋体" w:hAnsi="宋体" w:eastAsia="宋体" w:cs="宋体"/>
                        <w:sz w:val="24"/>
                        <w:szCs w:val="24"/>
                        <w:lang w:eastAsia="zh-CN"/>
                      </w:rPr>
                      <w:fldChar w:fldCharType="separate"/>
                    </w:r>
                    <w:r>
                      <w:rPr>
                        <w:rFonts w:hint="eastAsia" w:ascii="宋体" w:hAnsi="宋体" w:eastAsia="宋体" w:cs="宋体"/>
                        <w:sz w:val="24"/>
                        <w:szCs w:val="24"/>
                        <w:lang w:eastAsia="zh-CN"/>
                      </w:rPr>
                      <w:t>- 240 -</w:t>
                    </w:r>
                    <w:r>
                      <w:rPr>
                        <w:rFonts w:hint="eastAsia" w:ascii="宋体" w:hAnsi="宋体" w:eastAsia="宋体" w:cs="宋体"/>
                        <w:sz w:val="24"/>
                        <w:szCs w:val="24"/>
                        <w:lang w:eastAsia="zh-CN"/>
                      </w:rPr>
                      <w:fldChar w:fldCharType="end"/>
                    </w:r>
                    <w:r>
                      <w:rPr>
                        <w:rFonts w:hint="eastAsia" w:ascii="宋体" w:hAnsi="宋体" w:cs="宋体"/>
                        <w:sz w:val="24"/>
                        <w:szCs w:val="24"/>
                        <w:lang w:val="en-US" w:eastAsia="zh-CN"/>
                      </w:rPr>
                      <w:t xml:space="preserve"> -</w:t>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center" w:y="1"/>
      <w:rPr>
        <w:rStyle w:val="29"/>
      </w:rPr>
    </w:pPr>
    <w:r>
      <w:fldChar w:fldCharType="begin"/>
    </w:r>
    <w:r>
      <w:rPr>
        <w:rStyle w:val="29"/>
      </w:rPr>
      <w:instrText xml:space="preserve">PAGE  </w:instrText>
    </w:r>
    <w:r>
      <w:fldChar w:fldCharType="end"/>
    </w:r>
  </w:p>
  <w:p>
    <w:pPr>
      <w:pStyle w:val="16"/>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724800" behindDoc="0" locked="0" layoutInCell="1" allowOverlap="1">
              <wp:simplePos x="0" y="0"/>
              <wp:positionH relativeFrom="margin">
                <wp:align>outside</wp:align>
              </wp:positionH>
              <wp:positionV relativeFrom="paragraph">
                <wp:posOffset>0</wp:posOffset>
              </wp:positionV>
              <wp:extent cx="1828800" cy="1828800"/>
              <wp:effectExtent l="0" t="0" r="0" b="0"/>
              <wp:wrapNone/>
              <wp:docPr id="427" name="文本框 4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6"/>
                            <w:rPr>
                              <w:rFonts w:hint="default" w:eastAsia="宋体"/>
                              <w:lang w:val="en-US" w:eastAsia="zh-CN"/>
                            </w:rPr>
                          </w:pPr>
                          <w:r>
                            <w:rPr>
                              <w:rFonts w:hint="eastAsia" w:ascii="宋体" w:hAnsi="宋体" w:cs="宋体"/>
                              <w:sz w:val="24"/>
                              <w:szCs w:val="24"/>
                              <w:lang w:val="en-US" w:eastAsia="zh-CN"/>
                            </w:rPr>
                            <w:t xml:space="preserve">- </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PAGE   \* MERGEFORMAT</w:instrText>
                          </w:r>
                          <w:r>
                            <w:rPr>
                              <w:rFonts w:hint="eastAsia" w:ascii="宋体" w:hAnsi="宋体" w:eastAsia="宋体" w:cs="宋体"/>
                              <w:sz w:val="24"/>
                              <w:szCs w:val="24"/>
                            </w:rPr>
                            <w:fldChar w:fldCharType="separate"/>
                          </w:r>
                          <w:r>
                            <w:rPr>
                              <w:rFonts w:hint="eastAsia" w:ascii="宋体" w:hAnsi="宋体" w:eastAsia="宋体" w:cs="宋体"/>
                              <w:sz w:val="24"/>
                              <w:szCs w:val="24"/>
                              <w:lang w:val="zh-CN"/>
                            </w:rPr>
                            <w:t>2</w:t>
                          </w:r>
                          <w:r>
                            <w:rPr>
                              <w:rFonts w:hint="eastAsia" w:ascii="宋体" w:hAnsi="宋体" w:eastAsia="宋体" w:cs="宋体"/>
                              <w:sz w:val="24"/>
                              <w:szCs w:val="24"/>
                            </w:rPr>
                            <w:fldChar w:fldCharType="end"/>
                          </w:r>
                          <w:r>
                            <w:rPr>
                              <w:rFonts w:hint="eastAsia" w:ascii="宋体" w:hAnsi="宋体" w:cs="宋体"/>
                              <w:sz w:val="24"/>
                              <w:szCs w:val="24"/>
                              <w:lang w:val="en-US" w:eastAsia="zh-CN"/>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2480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hpgkvTAAAABQEAAA8AAAAAAAAAAQAgAAAAIgAAAGRycy9kb3ducmV2LnhtbFBLAQIUABQAAAAI&#10;AIdO4kDRcsV9uQEAAFkDAAAOAAAAAAAAAAEAIAAAACIBAABkcnMvZTJvRG9jLnhtbFBLBQYAAAAA&#10;BgAGAFkBAABNBQAAAAA=&#10;">
              <v:fill on="f" focussize="0,0"/>
              <v:stroke on="f" weight="1.25pt"/>
              <v:imagedata o:title=""/>
              <o:lock v:ext="edit" aspectratio="f"/>
              <v:textbox inset="0mm,0mm,0mm,0mm" style="mso-fit-shape-to-text:t;">
                <w:txbxContent>
                  <w:p>
                    <w:pPr>
                      <w:pStyle w:val="16"/>
                      <w:rPr>
                        <w:rFonts w:hint="default" w:eastAsia="宋体"/>
                        <w:lang w:val="en-US" w:eastAsia="zh-CN"/>
                      </w:rPr>
                    </w:pPr>
                    <w:r>
                      <w:rPr>
                        <w:rFonts w:hint="eastAsia" w:ascii="宋体" w:hAnsi="宋体" w:cs="宋体"/>
                        <w:sz w:val="24"/>
                        <w:szCs w:val="24"/>
                        <w:lang w:val="en-US" w:eastAsia="zh-CN"/>
                      </w:rPr>
                      <w:t xml:space="preserve">- </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PAGE   \* MERGEFORMAT</w:instrText>
                    </w:r>
                    <w:r>
                      <w:rPr>
                        <w:rFonts w:hint="eastAsia" w:ascii="宋体" w:hAnsi="宋体" w:eastAsia="宋体" w:cs="宋体"/>
                        <w:sz w:val="24"/>
                        <w:szCs w:val="24"/>
                      </w:rPr>
                      <w:fldChar w:fldCharType="separate"/>
                    </w:r>
                    <w:r>
                      <w:rPr>
                        <w:rFonts w:hint="eastAsia" w:ascii="宋体" w:hAnsi="宋体" w:eastAsia="宋体" w:cs="宋体"/>
                        <w:sz w:val="24"/>
                        <w:szCs w:val="24"/>
                        <w:lang w:val="zh-CN"/>
                      </w:rPr>
                      <w:t>2</w:t>
                    </w:r>
                    <w:r>
                      <w:rPr>
                        <w:rFonts w:hint="eastAsia" w:ascii="宋体" w:hAnsi="宋体" w:eastAsia="宋体" w:cs="宋体"/>
                        <w:sz w:val="24"/>
                        <w:szCs w:val="24"/>
                      </w:rPr>
                      <w:fldChar w:fldCharType="end"/>
                    </w:r>
                    <w:r>
                      <w:rPr>
                        <w:rFonts w:hint="eastAsia" w:ascii="宋体" w:hAnsi="宋体" w:cs="宋体"/>
                        <w:sz w:val="24"/>
                        <w:szCs w:val="24"/>
                        <w:lang w:val="en-US" w:eastAsia="zh-CN"/>
                      </w:rPr>
                      <w:t xml:space="preserve"> -</w:t>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729920" behindDoc="0" locked="0" layoutInCell="1" allowOverlap="1">
              <wp:simplePos x="0" y="0"/>
              <wp:positionH relativeFrom="margin">
                <wp:align>center</wp:align>
              </wp:positionH>
              <wp:positionV relativeFrom="paragraph">
                <wp:posOffset>0</wp:posOffset>
              </wp:positionV>
              <wp:extent cx="1828800" cy="1828800"/>
              <wp:effectExtent l="0" t="0" r="0" b="0"/>
              <wp:wrapNone/>
              <wp:docPr id="463" name="文本框 4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6"/>
                            <w:rPr>
                              <w:rFonts w:hint="default" w:eastAsia="宋体"/>
                              <w:lang w:val="en-US" w:eastAsia="zh-CN"/>
                            </w:rPr>
                          </w:pPr>
                          <w:r>
                            <w:rPr>
                              <w:rFonts w:hint="eastAsia" w:ascii="宋体" w:hAnsi="宋体" w:cs="宋体"/>
                              <w:sz w:val="24"/>
                              <w:szCs w:val="24"/>
                              <w:lang w:val="en-US" w:eastAsia="zh-CN"/>
                            </w:rPr>
                            <w:t xml:space="preserve">- </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PAGE   \* MERGEFORMAT</w:instrText>
                          </w:r>
                          <w:r>
                            <w:rPr>
                              <w:rFonts w:hint="eastAsia" w:ascii="宋体" w:hAnsi="宋体" w:eastAsia="宋体" w:cs="宋体"/>
                              <w:sz w:val="24"/>
                              <w:szCs w:val="24"/>
                            </w:rPr>
                            <w:fldChar w:fldCharType="separate"/>
                          </w:r>
                          <w:r>
                            <w:rPr>
                              <w:rFonts w:hint="eastAsia" w:ascii="宋体" w:hAnsi="宋体" w:eastAsia="宋体" w:cs="宋体"/>
                              <w:sz w:val="24"/>
                              <w:szCs w:val="24"/>
                              <w:lang w:val="zh-CN"/>
                            </w:rPr>
                            <w:t>2</w:t>
                          </w:r>
                          <w:r>
                            <w:rPr>
                              <w:rFonts w:hint="eastAsia" w:ascii="宋体" w:hAnsi="宋体" w:eastAsia="宋体" w:cs="宋体"/>
                              <w:sz w:val="24"/>
                              <w:szCs w:val="24"/>
                            </w:rPr>
                            <w:fldChar w:fldCharType="end"/>
                          </w:r>
                          <w:r>
                            <w:rPr>
                              <w:rFonts w:hint="eastAsia" w:ascii="宋体" w:hAnsi="宋体" w:cs="宋体"/>
                              <w:sz w:val="24"/>
                              <w:szCs w:val="24"/>
                              <w:lang w:val="en-US" w:eastAsia="zh-CN"/>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992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hpgkvTAAAABQEAAA8AAAAAAAAAAQAgAAAAIgAAAGRycy9kb3ducmV2LnhtbFBLAQIUABQAAAAI&#10;AIdO4kC3gXZTuQEAAFkDAAAOAAAAAAAAAAEAIAAAACIBAABkcnMvZTJvRG9jLnhtbFBLBQYAAAAA&#10;BgAGAFkBAABNBQAAAAA=&#10;">
              <v:fill on="f" focussize="0,0"/>
              <v:stroke on="f" weight="1.25pt"/>
              <v:imagedata o:title=""/>
              <o:lock v:ext="edit" aspectratio="f"/>
              <v:textbox inset="0mm,0mm,0mm,0mm" style="mso-fit-shape-to-text:t;">
                <w:txbxContent>
                  <w:p>
                    <w:pPr>
                      <w:pStyle w:val="16"/>
                      <w:rPr>
                        <w:rFonts w:hint="default" w:eastAsia="宋体"/>
                        <w:lang w:val="en-US" w:eastAsia="zh-CN"/>
                      </w:rPr>
                    </w:pPr>
                    <w:r>
                      <w:rPr>
                        <w:rFonts w:hint="eastAsia" w:ascii="宋体" w:hAnsi="宋体" w:cs="宋体"/>
                        <w:sz w:val="24"/>
                        <w:szCs w:val="24"/>
                        <w:lang w:val="en-US" w:eastAsia="zh-CN"/>
                      </w:rPr>
                      <w:t xml:space="preserve">- </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PAGE   \* MERGEFORMAT</w:instrText>
                    </w:r>
                    <w:r>
                      <w:rPr>
                        <w:rFonts w:hint="eastAsia" w:ascii="宋体" w:hAnsi="宋体" w:eastAsia="宋体" w:cs="宋体"/>
                        <w:sz w:val="24"/>
                        <w:szCs w:val="24"/>
                      </w:rPr>
                      <w:fldChar w:fldCharType="separate"/>
                    </w:r>
                    <w:r>
                      <w:rPr>
                        <w:rFonts w:hint="eastAsia" w:ascii="宋体" w:hAnsi="宋体" w:eastAsia="宋体" w:cs="宋体"/>
                        <w:sz w:val="24"/>
                        <w:szCs w:val="24"/>
                        <w:lang w:val="zh-CN"/>
                      </w:rPr>
                      <w:t>2</w:t>
                    </w:r>
                    <w:r>
                      <w:rPr>
                        <w:rFonts w:hint="eastAsia" w:ascii="宋体" w:hAnsi="宋体" w:eastAsia="宋体" w:cs="宋体"/>
                        <w:sz w:val="24"/>
                        <w:szCs w:val="24"/>
                      </w:rPr>
                      <w:fldChar w:fldCharType="end"/>
                    </w:r>
                    <w:r>
                      <w:rPr>
                        <w:rFonts w:hint="eastAsia" w:ascii="宋体" w:hAnsi="宋体" w:cs="宋体"/>
                        <w:sz w:val="24"/>
                        <w:szCs w:val="24"/>
                        <w:lang w:val="en-US" w:eastAsia="zh-CN"/>
                      </w:rPr>
                      <w:t xml:space="preserve"> -</w:t>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7217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65" name="文本框 4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napToGrid w:val="0"/>
                            <w:rPr>
                              <w:rFonts w:hint="default" w:eastAsia="宋体"/>
                              <w:sz w:val="18"/>
                              <w:lang w:val="en-US" w:eastAsia="zh-CN"/>
                            </w:rPr>
                          </w:pPr>
                          <w:r>
                            <w:rPr>
                              <w:rFonts w:hint="eastAsia" w:ascii="宋体" w:hAnsi="宋体" w:cs="宋体"/>
                              <w:sz w:val="24"/>
                              <w:szCs w:val="24"/>
                              <w:lang w:val="en-US" w:eastAsia="zh-CN"/>
                            </w:rPr>
                            <w:t xml:space="preserve">- </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- 26 -</w:t>
                          </w:r>
                          <w:r>
                            <w:rPr>
                              <w:rFonts w:hint="eastAsia" w:ascii="宋体" w:hAnsi="宋体" w:eastAsia="宋体" w:cs="宋体"/>
                              <w:sz w:val="24"/>
                              <w:szCs w:val="24"/>
                            </w:rPr>
                            <w:fldChar w:fldCharType="end"/>
                          </w:r>
                          <w:r>
                            <w:rPr>
                              <w:rFonts w:hint="eastAsia" w:ascii="宋体" w:hAnsi="宋体" w:cs="宋体"/>
                              <w:sz w:val="24"/>
                              <w:szCs w:val="24"/>
                              <w:lang w:val="en-US" w:eastAsia="zh-CN"/>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217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M6pebnPAAAABQEA&#10;AA8AAAAAAAAAAQAgAAAAIgAAAGRycy9kb3ducmV2LnhtbFBLAQIUABQAAAAIAIdO4kDnOKGosQEA&#10;AE8DAAAOAAAAAAAAAAEAIAAAAB4BAABkcnMvZTJvRG9jLnhtbFBLBQYAAAAABgAGAFkBAABBBQAA&#10;AAA=&#10;">
              <v:fill on="f" focussize="0,0"/>
              <v:stroke on="f"/>
              <v:imagedata o:title=""/>
              <o:lock v:ext="edit" aspectratio="f"/>
              <v:textbox inset="0mm,0mm,0mm,0mm" style="mso-fit-shape-to-text:t;">
                <w:txbxContent>
                  <w:p>
                    <w:pPr>
                      <w:snapToGrid w:val="0"/>
                      <w:rPr>
                        <w:rFonts w:hint="default" w:eastAsia="宋体"/>
                        <w:sz w:val="18"/>
                        <w:lang w:val="en-US" w:eastAsia="zh-CN"/>
                      </w:rPr>
                    </w:pPr>
                    <w:r>
                      <w:rPr>
                        <w:rFonts w:hint="eastAsia" w:ascii="宋体" w:hAnsi="宋体" w:cs="宋体"/>
                        <w:sz w:val="24"/>
                        <w:szCs w:val="24"/>
                        <w:lang w:val="en-US" w:eastAsia="zh-CN"/>
                      </w:rPr>
                      <w:t xml:space="preserve">- </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- 26 -</w:t>
                    </w:r>
                    <w:r>
                      <w:rPr>
                        <w:rFonts w:hint="eastAsia" w:ascii="宋体" w:hAnsi="宋体" w:eastAsia="宋体" w:cs="宋体"/>
                        <w:sz w:val="24"/>
                        <w:szCs w:val="24"/>
                      </w:rPr>
                      <w:fldChar w:fldCharType="end"/>
                    </w:r>
                    <w:r>
                      <w:rPr>
                        <w:rFonts w:hint="eastAsia" w:ascii="宋体" w:hAnsi="宋体" w:cs="宋体"/>
                        <w:sz w:val="24"/>
                        <w:szCs w:val="24"/>
                        <w:lang w:val="en-US" w:eastAsia="zh-CN"/>
                      </w:rPr>
                      <w:t xml:space="preserve"> -</w:t>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center" w:y="1"/>
      <w:rPr>
        <w:rStyle w:val="29"/>
      </w:rPr>
    </w:pPr>
    <w:r>
      <w:fldChar w:fldCharType="begin"/>
    </w:r>
    <w:r>
      <w:rPr>
        <w:rStyle w:val="29"/>
      </w:rPr>
      <w:instrText xml:space="preserve">PAGE  </w:instrText>
    </w:r>
    <w:r>
      <w:fldChar w:fldCharType="separate"/>
    </w:r>
    <w:r>
      <w:rPr>
        <w:rStyle w:val="29"/>
      </w:rPr>
      <w:t>- 55 -</w:t>
    </w:r>
    <w:r>
      <w:fldChar w:fldCharType="end"/>
    </w:r>
  </w:p>
  <w:p>
    <w:pPr>
      <w:pStyle w:val="16"/>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7227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464" name="文本框 4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- 1 -</w:t>
                          </w:r>
                          <w:r>
                            <w:rPr>
                              <w:rFonts w:hint="eastAsia"/>
                              <w:sz w:val="1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227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M6pebnPAAAABQEA&#10;AA8AAAAAAAAAAQAgAAAAIgAAAGRycy9kb3ducmV2LnhtbFBLAQIUABQAAAAIAIdO4kCM8DIcsQEA&#10;AE8DAAAOAAAAAAAAAAEAIAAAAB4BAABkcnMvZTJvRG9jLnhtbFBLBQYAAAAABgAGAFkBAABBBQAA&#10;AAA=&#10;">
              <v:fill on="f" focussize="0,0"/>
              <v:stroke on="f"/>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- 1 -</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4351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eastAsia="zh-CN"/>
                            </w:rPr>
                            <w:fldChar w:fldCharType="begin"/>
                          </w:r>
                          <w:r>
                            <w:rPr>
                              <w:rFonts w:hint="eastAsia" w:asciiTheme="minorEastAsia" w:hAnsiTheme="minorEastAsia" w:eastAsiaTheme="minorEastAsia" w:cstheme="minorEastAsia"/>
                              <w:sz w:val="24"/>
                              <w:szCs w:val="24"/>
                              <w:lang w:eastAsia="zh-CN"/>
                            </w:rPr>
                            <w:instrText xml:space="preserve"> PAGE  \* MERGEFORMAT </w:instrText>
                          </w:r>
                          <w:r>
                            <w:rPr>
                              <w:rFonts w:hint="eastAsia" w:asciiTheme="minorEastAsia" w:hAnsiTheme="minorEastAsia" w:eastAsiaTheme="minorEastAsia" w:cstheme="minorEastAsia"/>
                              <w:sz w:val="24"/>
                              <w:szCs w:val="24"/>
                              <w:lang w:eastAsia="zh-CN"/>
                            </w:rPr>
                            <w:fldChar w:fldCharType="separate"/>
                          </w:r>
                          <w:r>
                            <w:rPr>
                              <w:rFonts w:hint="eastAsia" w:asciiTheme="minorEastAsia" w:hAnsiTheme="minorEastAsia" w:eastAsiaTheme="minorEastAsia" w:cstheme="minorEastAsia"/>
                              <w:sz w:val="24"/>
                              <w:szCs w:val="24"/>
                              <w:lang w:eastAsia="zh-CN"/>
                            </w:rPr>
                            <w:t>- 1 -</w:t>
                          </w:r>
                          <w:r>
                            <w:rPr>
                              <w:rFonts w:hint="eastAsia" w:asciiTheme="minorEastAsia" w:hAnsiTheme="minorEastAsia" w:eastAsiaTheme="minorEastAsia" w:cstheme="minorEastAsia"/>
                              <w:sz w:val="24"/>
                              <w:szCs w:val="24"/>
                              <w:lang w:eastAsia="zh-CN"/>
                            </w:rPr>
                            <w:fldChar w:fldCharType="end"/>
                          </w:r>
                          <w:r>
                            <w:rPr>
                              <w:rFonts w:hint="eastAsia" w:asciiTheme="minorEastAsia" w:hAnsiTheme="minorEastAsia" w:eastAsiaTheme="minorEastAsia" w:cstheme="minorEastAsia"/>
                              <w:sz w:val="24"/>
                              <w:szCs w:val="24"/>
                              <w:lang w:val="en-US"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4351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ObJgcoSAgAAEwQAAA4AAAAAAAAAAQAg&#10;AAAAHwEAAGRycy9lMm9Eb2MueG1sUEsFBgAAAAAGAAYAWQEAAKMFAAAAAA==&#10;">
              <v:fill on="f" focussize="0,0"/>
              <v:stroke on="f" weight="0.5pt"/>
              <v:imagedata o:title=""/>
              <o:lock v:ext="edit" aspectratio="f"/>
              <v:textbox inset="0mm,0mm,0mm,0mm" style="mso-fit-shape-to-text:t;">
                <w:txbxContent>
                  <w:p>
                    <w:pPr>
                      <w:pStyle w:val="16"/>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eastAsia="zh-CN"/>
                      </w:rPr>
                      <w:fldChar w:fldCharType="begin"/>
                    </w:r>
                    <w:r>
                      <w:rPr>
                        <w:rFonts w:hint="eastAsia" w:asciiTheme="minorEastAsia" w:hAnsiTheme="minorEastAsia" w:eastAsiaTheme="minorEastAsia" w:cstheme="minorEastAsia"/>
                        <w:sz w:val="24"/>
                        <w:szCs w:val="24"/>
                        <w:lang w:eastAsia="zh-CN"/>
                      </w:rPr>
                      <w:instrText xml:space="preserve"> PAGE  \* MERGEFORMAT </w:instrText>
                    </w:r>
                    <w:r>
                      <w:rPr>
                        <w:rFonts w:hint="eastAsia" w:asciiTheme="minorEastAsia" w:hAnsiTheme="minorEastAsia" w:eastAsiaTheme="minorEastAsia" w:cstheme="minorEastAsia"/>
                        <w:sz w:val="24"/>
                        <w:szCs w:val="24"/>
                        <w:lang w:eastAsia="zh-CN"/>
                      </w:rPr>
                      <w:fldChar w:fldCharType="separate"/>
                    </w:r>
                    <w:r>
                      <w:rPr>
                        <w:rFonts w:hint="eastAsia" w:asciiTheme="minorEastAsia" w:hAnsiTheme="minorEastAsia" w:eastAsiaTheme="minorEastAsia" w:cstheme="minorEastAsia"/>
                        <w:sz w:val="24"/>
                        <w:szCs w:val="24"/>
                        <w:lang w:eastAsia="zh-CN"/>
                      </w:rPr>
                      <w:t>- 1 -</w:t>
                    </w:r>
                    <w:r>
                      <w:rPr>
                        <w:rFonts w:hint="eastAsia" w:asciiTheme="minorEastAsia" w:hAnsiTheme="minorEastAsia" w:eastAsiaTheme="minorEastAsia" w:cstheme="minorEastAsia"/>
                        <w:sz w:val="24"/>
                        <w:szCs w:val="24"/>
                        <w:lang w:eastAsia="zh-CN"/>
                      </w:rPr>
                      <w:fldChar w:fldCharType="end"/>
                    </w:r>
                    <w:r>
                      <w:rPr>
                        <w:rFonts w:hint="eastAsia" w:asciiTheme="minorEastAsia" w:hAnsiTheme="minorEastAsia" w:eastAsiaTheme="minorEastAsia" w:cstheme="minorEastAsia"/>
                        <w:sz w:val="24"/>
                        <w:szCs w:val="24"/>
                        <w:lang w:val="en-US" w:eastAsia="zh-CN"/>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left" w:pos="5268"/>
        <w:tab w:val="clear" w:pos="4153"/>
        <w:tab w:val="clear" w:pos="8306"/>
      </w:tabs>
      <w:ind w:right="360"/>
    </w:pPr>
    <w:r>
      <w:rPr>
        <w:sz w:val="18"/>
      </w:rPr>
      <mc:AlternateContent>
        <mc:Choice Requires="wps">
          <w:drawing>
            <wp:anchor distT="0" distB="0" distL="114300" distR="114300" simplePos="0" relativeHeight="254352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eastAsia="zh-CN"/>
                            </w:rPr>
                            <w:fldChar w:fldCharType="begin"/>
                          </w:r>
                          <w:r>
                            <w:rPr>
                              <w:rFonts w:hint="eastAsia" w:asciiTheme="minorEastAsia" w:hAnsiTheme="minorEastAsia" w:eastAsiaTheme="minorEastAsia" w:cstheme="minorEastAsia"/>
                              <w:sz w:val="24"/>
                              <w:szCs w:val="24"/>
                              <w:lang w:eastAsia="zh-CN"/>
                            </w:rPr>
                            <w:instrText xml:space="preserve"> PAGE  \* MERGEFORMAT </w:instrText>
                          </w:r>
                          <w:r>
                            <w:rPr>
                              <w:rFonts w:hint="eastAsia" w:asciiTheme="minorEastAsia" w:hAnsiTheme="minorEastAsia" w:eastAsiaTheme="minorEastAsia" w:cstheme="minorEastAsia"/>
                              <w:sz w:val="24"/>
                              <w:szCs w:val="24"/>
                              <w:lang w:eastAsia="zh-CN"/>
                            </w:rPr>
                            <w:fldChar w:fldCharType="separate"/>
                          </w:r>
                          <w:r>
                            <w:rPr>
                              <w:rFonts w:hint="eastAsia" w:asciiTheme="minorEastAsia" w:hAnsiTheme="minorEastAsia" w:eastAsiaTheme="minorEastAsia" w:cstheme="minorEastAsia"/>
                              <w:sz w:val="24"/>
                              <w:szCs w:val="24"/>
                              <w:lang w:eastAsia="zh-CN"/>
                            </w:rPr>
                            <w:t>- 30 -</w:t>
                          </w:r>
                          <w:r>
                            <w:rPr>
                              <w:rFonts w:hint="eastAsia" w:asciiTheme="minorEastAsia" w:hAnsiTheme="minorEastAsia" w:eastAsiaTheme="minorEastAsia" w:cstheme="minorEastAsia"/>
                              <w:sz w:val="24"/>
                              <w:szCs w:val="24"/>
                              <w:lang w:eastAsia="zh-CN"/>
                            </w:rPr>
                            <w:fldChar w:fldCharType="end"/>
                          </w:r>
                          <w:r>
                            <w:rPr>
                              <w:rFonts w:hint="eastAsia" w:asciiTheme="minorEastAsia" w:hAnsiTheme="minorEastAsia" w:eastAsiaTheme="minorEastAsia" w:cstheme="minorEastAsia"/>
                              <w:sz w:val="24"/>
                              <w:szCs w:val="24"/>
                              <w:lang w:val="en-US"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4352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LFPAVAgAAEwQAAA4AAABkcnMvZTJvRG9jLnhtbK1TTY7TMBTeI3EH&#10;y3uatIhRp2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PLFPAVAgAAEwQAAA4AAAAAAAAA&#10;AQAgAAAAHwEAAGRycy9lMm9Eb2MueG1sUEsFBgAAAAAGAAYAWQEAAKYFAAAAAA==&#10;">
              <v:fill on="f" focussize="0,0"/>
              <v:stroke on="f" weight="0.5pt"/>
              <v:imagedata o:title=""/>
              <o:lock v:ext="edit" aspectratio="f"/>
              <v:textbox inset="0mm,0mm,0mm,0mm" style="mso-fit-shape-to-text:t;">
                <w:txbxContent>
                  <w:p>
                    <w:pPr>
                      <w:pStyle w:val="16"/>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eastAsia="zh-CN"/>
                      </w:rPr>
                      <w:fldChar w:fldCharType="begin"/>
                    </w:r>
                    <w:r>
                      <w:rPr>
                        <w:rFonts w:hint="eastAsia" w:asciiTheme="minorEastAsia" w:hAnsiTheme="minorEastAsia" w:eastAsiaTheme="minorEastAsia" w:cstheme="minorEastAsia"/>
                        <w:sz w:val="24"/>
                        <w:szCs w:val="24"/>
                        <w:lang w:eastAsia="zh-CN"/>
                      </w:rPr>
                      <w:instrText xml:space="preserve"> PAGE  \* MERGEFORMAT </w:instrText>
                    </w:r>
                    <w:r>
                      <w:rPr>
                        <w:rFonts w:hint="eastAsia" w:asciiTheme="minorEastAsia" w:hAnsiTheme="minorEastAsia" w:eastAsiaTheme="minorEastAsia" w:cstheme="minorEastAsia"/>
                        <w:sz w:val="24"/>
                        <w:szCs w:val="24"/>
                        <w:lang w:eastAsia="zh-CN"/>
                      </w:rPr>
                      <w:fldChar w:fldCharType="separate"/>
                    </w:r>
                    <w:r>
                      <w:rPr>
                        <w:rFonts w:hint="eastAsia" w:asciiTheme="minorEastAsia" w:hAnsiTheme="minorEastAsia" w:eastAsiaTheme="minorEastAsia" w:cstheme="minorEastAsia"/>
                        <w:sz w:val="24"/>
                        <w:szCs w:val="24"/>
                        <w:lang w:eastAsia="zh-CN"/>
                      </w:rPr>
                      <w:t>- 30 -</w:t>
                    </w:r>
                    <w:r>
                      <w:rPr>
                        <w:rFonts w:hint="eastAsia" w:asciiTheme="minorEastAsia" w:hAnsiTheme="minorEastAsia" w:eastAsiaTheme="minorEastAsia" w:cstheme="minorEastAsia"/>
                        <w:sz w:val="24"/>
                        <w:szCs w:val="24"/>
                        <w:lang w:eastAsia="zh-CN"/>
                      </w:rPr>
                      <w:fldChar w:fldCharType="end"/>
                    </w:r>
                    <w:r>
                      <w:rPr>
                        <w:rFonts w:hint="eastAsia" w:asciiTheme="minorEastAsia" w:hAnsiTheme="minorEastAsia" w:eastAsiaTheme="minorEastAsia" w:cstheme="minorEastAsia"/>
                        <w:sz w:val="24"/>
                        <w:szCs w:val="24"/>
                        <w:lang w:val="en-US" w:eastAsia="zh-CN"/>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left" w:pos="5268"/>
        <w:tab w:val="clear" w:pos="4153"/>
        <w:tab w:val="clear" w:pos="8306"/>
      </w:tabs>
      <w:ind w:right="360"/>
    </w:pPr>
    <w:r>
      <w:rPr>
        <w:sz w:val="18"/>
      </w:rPr>
      <mc:AlternateContent>
        <mc:Choice Requires="wps">
          <w:drawing>
            <wp:anchor distT="0" distB="0" distL="114300" distR="114300" simplePos="0" relativeHeight="2518568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rPr>
                              <w:rFonts w:hint="default" w:eastAsia="宋体"/>
                              <w:lang w:val="en-US" w:eastAsia="zh-CN"/>
                            </w:rPr>
                          </w:pP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eastAsia="zh-CN"/>
                            </w:rPr>
                            <w:fldChar w:fldCharType="begin"/>
                          </w:r>
                          <w:r>
                            <w:rPr>
                              <w:rFonts w:hint="eastAsia" w:asciiTheme="minorEastAsia" w:hAnsiTheme="minorEastAsia" w:eastAsiaTheme="minorEastAsia" w:cstheme="minorEastAsia"/>
                              <w:sz w:val="24"/>
                              <w:szCs w:val="24"/>
                              <w:lang w:eastAsia="zh-CN"/>
                            </w:rPr>
                            <w:instrText xml:space="preserve"> PAGE  \* MERGEFORMAT </w:instrText>
                          </w:r>
                          <w:r>
                            <w:rPr>
                              <w:rFonts w:hint="eastAsia" w:asciiTheme="minorEastAsia" w:hAnsiTheme="minorEastAsia" w:eastAsiaTheme="minorEastAsia" w:cstheme="minorEastAsia"/>
                              <w:sz w:val="24"/>
                              <w:szCs w:val="24"/>
                              <w:lang w:eastAsia="zh-CN"/>
                            </w:rPr>
                            <w:fldChar w:fldCharType="separate"/>
                          </w:r>
                          <w:r>
                            <w:rPr>
                              <w:rFonts w:hint="eastAsia" w:asciiTheme="minorEastAsia" w:hAnsiTheme="minorEastAsia" w:eastAsiaTheme="minorEastAsia" w:cstheme="minorEastAsia"/>
                              <w:sz w:val="24"/>
                              <w:szCs w:val="24"/>
                              <w:lang w:eastAsia="zh-CN"/>
                            </w:rPr>
                            <w:t>- 29 -</w:t>
                          </w:r>
                          <w:r>
                            <w:rPr>
                              <w:rFonts w:hint="eastAsia" w:asciiTheme="minorEastAsia" w:hAnsiTheme="minorEastAsia" w:eastAsiaTheme="minorEastAsia" w:cstheme="minorEastAsia"/>
                              <w:sz w:val="24"/>
                              <w:szCs w:val="24"/>
                              <w:lang w:eastAsia="zh-CN"/>
                            </w:rPr>
                            <w:fldChar w:fldCharType="end"/>
                          </w:r>
                          <w:r>
                            <w:rPr>
                              <w:rFonts w:hint="eastAsia" w:asciiTheme="minorEastAsia" w:hAnsiTheme="minorEastAsia" w:eastAsiaTheme="minorEastAsia" w:cstheme="minorEastAsia"/>
                              <w:sz w:val="24"/>
                              <w:szCs w:val="24"/>
                              <w:lang w:val="en-US"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68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pStyle w:val="16"/>
                      <w:rPr>
                        <w:rFonts w:hint="default" w:eastAsia="宋体"/>
                        <w:lang w:val="en-US" w:eastAsia="zh-CN"/>
                      </w:rPr>
                    </w:pP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eastAsia="zh-CN"/>
                      </w:rPr>
                      <w:fldChar w:fldCharType="begin"/>
                    </w:r>
                    <w:r>
                      <w:rPr>
                        <w:rFonts w:hint="eastAsia" w:asciiTheme="minorEastAsia" w:hAnsiTheme="minorEastAsia" w:eastAsiaTheme="minorEastAsia" w:cstheme="minorEastAsia"/>
                        <w:sz w:val="24"/>
                        <w:szCs w:val="24"/>
                        <w:lang w:eastAsia="zh-CN"/>
                      </w:rPr>
                      <w:instrText xml:space="preserve"> PAGE  \* MERGEFORMAT </w:instrText>
                    </w:r>
                    <w:r>
                      <w:rPr>
                        <w:rFonts w:hint="eastAsia" w:asciiTheme="minorEastAsia" w:hAnsiTheme="minorEastAsia" w:eastAsiaTheme="minorEastAsia" w:cstheme="minorEastAsia"/>
                        <w:sz w:val="24"/>
                        <w:szCs w:val="24"/>
                        <w:lang w:eastAsia="zh-CN"/>
                      </w:rPr>
                      <w:fldChar w:fldCharType="separate"/>
                    </w:r>
                    <w:r>
                      <w:rPr>
                        <w:rFonts w:hint="eastAsia" w:asciiTheme="minorEastAsia" w:hAnsiTheme="minorEastAsia" w:eastAsiaTheme="minorEastAsia" w:cstheme="minorEastAsia"/>
                        <w:sz w:val="24"/>
                        <w:szCs w:val="24"/>
                        <w:lang w:eastAsia="zh-CN"/>
                      </w:rPr>
                      <w:t>- 29 -</w:t>
                    </w:r>
                    <w:r>
                      <w:rPr>
                        <w:rFonts w:hint="eastAsia" w:asciiTheme="minorEastAsia" w:hAnsiTheme="minorEastAsia" w:eastAsiaTheme="minorEastAsia" w:cstheme="minorEastAsia"/>
                        <w:sz w:val="24"/>
                        <w:szCs w:val="24"/>
                        <w:lang w:eastAsia="zh-CN"/>
                      </w:rPr>
                      <w:fldChar w:fldCharType="end"/>
                    </w:r>
                    <w:r>
                      <w:rPr>
                        <w:rFonts w:hint="eastAsia" w:asciiTheme="minorEastAsia" w:hAnsiTheme="minorEastAsia" w:eastAsiaTheme="minorEastAsia" w:cstheme="minorEastAsia"/>
                        <w:sz w:val="24"/>
                        <w:szCs w:val="24"/>
                        <w:lang w:val="en-US" w:eastAsia="zh-CN"/>
                      </w:rP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left" w:pos="5268"/>
        <w:tab w:val="clear" w:pos="4153"/>
        <w:tab w:val="clear" w:pos="8306"/>
      </w:tabs>
      <w:ind w:right="360"/>
    </w:pPr>
    <w:r>
      <w:rPr>
        <w:sz w:val="18"/>
      </w:rPr>
      <mc:AlternateContent>
        <mc:Choice Requires="wps">
          <w:drawing>
            <wp:anchor distT="0" distB="0" distL="114300" distR="114300" simplePos="0" relativeHeight="251791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rPr>
                              <w:rFonts w:hint="default" w:eastAsia="宋体"/>
                              <w:sz w:val="24"/>
                              <w:szCs w:val="24"/>
                              <w:lang w:val="en-US" w:eastAsia="zh-CN"/>
                            </w:rPr>
                          </w:pP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eastAsia="zh-CN"/>
                            </w:rPr>
                            <w:fldChar w:fldCharType="begin"/>
                          </w:r>
                          <w:r>
                            <w:rPr>
                              <w:rFonts w:hint="eastAsia" w:asciiTheme="minorEastAsia" w:hAnsiTheme="minorEastAsia" w:eastAsiaTheme="minorEastAsia" w:cstheme="minorEastAsia"/>
                              <w:sz w:val="24"/>
                              <w:szCs w:val="24"/>
                              <w:lang w:eastAsia="zh-CN"/>
                            </w:rPr>
                            <w:instrText xml:space="preserve"> PAGE  \* MERGEFORMAT </w:instrText>
                          </w:r>
                          <w:r>
                            <w:rPr>
                              <w:rFonts w:hint="eastAsia" w:asciiTheme="minorEastAsia" w:hAnsiTheme="minorEastAsia" w:eastAsiaTheme="minorEastAsia" w:cstheme="minorEastAsia"/>
                              <w:sz w:val="24"/>
                              <w:szCs w:val="24"/>
                              <w:lang w:eastAsia="zh-CN"/>
                            </w:rPr>
                            <w:fldChar w:fldCharType="separate"/>
                          </w:r>
                          <w:r>
                            <w:rPr>
                              <w:rFonts w:hint="eastAsia" w:asciiTheme="minorEastAsia" w:hAnsiTheme="minorEastAsia" w:eastAsiaTheme="minorEastAsia" w:cstheme="minorEastAsia"/>
                              <w:sz w:val="24"/>
                              <w:szCs w:val="24"/>
                              <w:lang w:eastAsia="zh-CN"/>
                            </w:rPr>
                            <w:t>- 29 -</w:t>
                          </w:r>
                          <w:r>
                            <w:rPr>
                              <w:rFonts w:hint="eastAsia" w:asciiTheme="minorEastAsia" w:hAnsiTheme="minorEastAsia" w:eastAsiaTheme="minorEastAsia" w:cstheme="minorEastAsia"/>
                              <w:sz w:val="24"/>
                              <w:szCs w:val="24"/>
                              <w:lang w:eastAsia="zh-CN"/>
                            </w:rPr>
                            <w:fldChar w:fldCharType="end"/>
                          </w:r>
                          <w:r>
                            <w:rPr>
                              <w:rFonts w:hint="eastAsia" w:asciiTheme="minorEastAsia" w:hAnsiTheme="minorEastAsia" w:eastAsiaTheme="minorEastAsia" w:cstheme="minorEastAsia"/>
                              <w:sz w:val="24"/>
                              <w:szCs w:val="24"/>
                              <w:lang w:val="en-US"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91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16"/>
                      <w:rPr>
                        <w:rFonts w:hint="default" w:eastAsia="宋体"/>
                        <w:sz w:val="24"/>
                        <w:szCs w:val="24"/>
                        <w:lang w:val="en-US" w:eastAsia="zh-CN"/>
                      </w:rPr>
                    </w:pP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eastAsia="zh-CN"/>
                      </w:rPr>
                      <w:fldChar w:fldCharType="begin"/>
                    </w:r>
                    <w:r>
                      <w:rPr>
                        <w:rFonts w:hint="eastAsia" w:asciiTheme="minorEastAsia" w:hAnsiTheme="minorEastAsia" w:eastAsiaTheme="minorEastAsia" w:cstheme="minorEastAsia"/>
                        <w:sz w:val="24"/>
                        <w:szCs w:val="24"/>
                        <w:lang w:eastAsia="zh-CN"/>
                      </w:rPr>
                      <w:instrText xml:space="preserve"> PAGE  \* MERGEFORMAT </w:instrText>
                    </w:r>
                    <w:r>
                      <w:rPr>
                        <w:rFonts w:hint="eastAsia" w:asciiTheme="minorEastAsia" w:hAnsiTheme="minorEastAsia" w:eastAsiaTheme="minorEastAsia" w:cstheme="minorEastAsia"/>
                        <w:sz w:val="24"/>
                        <w:szCs w:val="24"/>
                        <w:lang w:eastAsia="zh-CN"/>
                      </w:rPr>
                      <w:fldChar w:fldCharType="separate"/>
                    </w:r>
                    <w:r>
                      <w:rPr>
                        <w:rFonts w:hint="eastAsia" w:asciiTheme="minorEastAsia" w:hAnsiTheme="minorEastAsia" w:eastAsiaTheme="minorEastAsia" w:cstheme="minorEastAsia"/>
                        <w:sz w:val="24"/>
                        <w:szCs w:val="24"/>
                        <w:lang w:eastAsia="zh-CN"/>
                      </w:rPr>
                      <w:t>- 29 -</w:t>
                    </w:r>
                    <w:r>
                      <w:rPr>
                        <w:rFonts w:hint="eastAsia" w:asciiTheme="minorEastAsia" w:hAnsiTheme="minorEastAsia" w:eastAsiaTheme="minorEastAsia" w:cstheme="minorEastAsia"/>
                        <w:sz w:val="24"/>
                        <w:szCs w:val="24"/>
                        <w:lang w:eastAsia="zh-CN"/>
                      </w:rPr>
                      <w:fldChar w:fldCharType="end"/>
                    </w:r>
                    <w:r>
                      <w:rPr>
                        <w:rFonts w:hint="eastAsia" w:asciiTheme="minorEastAsia" w:hAnsiTheme="minorEastAsia" w:eastAsiaTheme="minorEastAsia" w:cstheme="minorEastAsia"/>
                        <w:sz w:val="24"/>
                        <w:szCs w:val="24"/>
                        <w:lang w:val="en-US" w:eastAsia="zh-CN"/>
                      </w:rPr>
                      <w:t xml:space="preserve">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rFonts w:hint="eastAsia"/>
      </w:rPr>
    </w:pPr>
    <w:r>
      <w:rPr>
        <w:sz w:val="18"/>
      </w:rPr>
      <mc:AlternateContent>
        <mc:Choice Requires="wps">
          <w:drawing>
            <wp:anchor distT="0" distB="0" distL="114300" distR="114300" simplePos="0" relativeHeight="251723776" behindDoc="0" locked="0" layoutInCell="1" allowOverlap="1">
              <wp:simplePos x="0" y="0"/>
              <wp:positionH relativeFrom="margin">
                <wp:align>outside</wp:align>
              </wp:positionH>
              <wp:positionV relativeFrom="paragraph">
                <wp:posOffset>0</wp:posOffset>
              </wp:positionV>
              <wp:extent cx="1828800" cy="1828800"/>
              <wp:effectExtent l="0" t="0" r="0" b="0"/>
              <wp:wrapNone/>
              <wp:docPr id="332" name="文本框 3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rPr>
                              <w:rFonts w:hint="default" w:eastAsia="宋体"/>
                              <w:lang w:val="en-US" w:eastAsia="zh-CN"/>
                            </w:rPr>
                          </w:pP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eastAsia="zh-CN"/>
                            </w:rPr>
                            <w:fldChar w:fldCharType="begin"/>
                          </w:r>
                          <w:r>
                            <w:rPr>
                              <w:rFonts w:hint="eastAsia" w:asciiTheme="minorEastAsia" w:hAnsiTheme="minorEastAsia" w:eastAsiaTheme="minorEastAsia" w:cstheme="minorEastAsia"/>
                              <w:sz w:val="24"/>
                              <w:szCs w:val="24"/>
                              <w:lang w:eastAsia="zh-CN"/>
                            </w:rPr>
                            <w:instrText xml:space="preserve"> PAGE  \* MERGEFORMAT </w:instrText>
                          </w:r>
                          <w:r>
                            <w:rPr>
                              <w:rFonts w:hint="eastAsia" w:asciiTheme="minorEastAsia" w:hAnsiTheme="minorEastAsia" w:eastAsiaTheme="minorEastAsia" w:cstheme="minorEastAsia"/>
                              <w:sz w:val="24"/>
                              <w:szCs w:val="24"/>
                              <w:lang w:eastAsia="zh-CN"/>
                            </w:rPr>
                            <w:fldChar w:fldCharType="separate"/>
                          </w:r>
                          <w:r>
                            <w:rPr>
                              <w:rFonts w:hint="eastAsia" w:asciiTheme="minorEastAsia" w:hAnsiTheme="minorEastAsia" w:eastAsiaTheme="minorEastAsia" w:cstheme="minorEastAsia"/>
                              <w:sz w:val="24"/>
                              <w:szCs w:val="24"/>
                              <w:lang w:eastAsia="zh-CN"/>
                            </w:rPr>
                            <w:t>- 188 -</w:t>
                          </w:r>
                          <w:r>
                            <w:rPr>
                              <w:rFonts w:hint="eastAsia" w:asciiTheme="minorEastAsia" w:hAnsiTheme="minorEastAsia" w:eastAsiaTheme="minorEastAsia" w:cstheme="minorEastAsia"/>
                              <w:sz w:val="24"/>
                              <w:szCs w:val="24"/>
                              <w:lang w:eastAsia="zh-CN"/>
                            </w:rPr>
                            <w:fldChar w:fldCharType="end"/>
                          </w:r>
                          <w:r>
                            <w:rPr>
                              <w:rFonts w:hint="eastAsia" w:asciiTheme="minorEastAsia" w:hAnsiTheme="minorEastAsia" w:eastAsiaTheme="minorEastAsia" w:cstheme="minorEastAsia"/>
                              <w:sz w:val="24"/>
                              <w:szCs w:val="24"/>
                              <w:lang w:val="en-US"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237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jq2WSFgIAABcEAAAOAAAAAAAA&#10;AAEAIAAAAB8BAABkcnMvZTJvRG9jLnhtbFBLBQYAAAAABgAGAFkBAACnBQAAAAA=&#10;">
              <v:fill on="f" focussize="0,0"/>
              <v:stroke on="f" weight="0.5pt"/>
              <v:imagedata o:title=""/>
              <o:lock v:ext="edit" aspectratio="f"/>
              <v:textbox inset="0mm,0mm,0mm,0mm" style="mso-fit-shape-to-text:t;">
                <w:txbxContent>
                  <w:p>
                    <w:pPr>
                      <w:pStyle w:val="16"/>
                      <w:rPr>
                        <w:rFonts w:hint="default" w:eastAsia="宋体"/>
                        <w:lang w:val="en-US" w:eastAsia="zh-CN"/>
                      </w:rPr>
                    </w:pP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eastAsia="zh-CN"/>
                      </w:rPr>
                      <w:fldChar w:fldCharType="begin"/>
                    </w:r>
                    <w:r>
                      <w:rPr>
                        <w:rFonts w:hint="eastAsia" w:asciiTheme="minorEastAsia" w:hAnsiTheme="minorEastAsia" w:eastAsiaTheme="minorEastAsia" w:cstheme="minorEastAsia"/>
                        <w:sz w:val="24"/>
                        <w:szCs w:val="24"/>
                        <w:lang w:eastAsia="zh-CN"/>
                      </w:rPr>
                      <w:instrText xml:space="preserve"> PAGE  \* MERGEFORMAT </w:instrText>
                    </w:r>
                    <w:r>
                      <w:rPr>
                        <w:rFonts w:hint="eastAsia" w:asciiTheme="minorEastAsia" w:hAnsiTheme="minorEastAsia" w:eastAsiaTheme="minorEastAsia" w:cstheme="minorEastAsia"/>
                        <w:sz w:val="24"/>
                        <w:szCs w:val="24"/>
                        <w:lang w:eastAsia="zh-CN"/>
                      </w:rPr>
                      <w:fldChar w:fldCharType="separate"/>
                    </w:r>
                    <w:r>
                      <w:rPr>
                        <w:rFonts w:hint="eastAsia" w:asciiTheme="minorEastAsia" w:hAnsiTheme="minorEastAsia" w:eastAsiaTheme="minorEastAsia" w:cstheme="minorEastAsia"/>
                        <w:sz w:val="24"/>
                        <w:szCs w:val="24"/>
                        <w:lang w:eastAsia="zh-CN"/>
                      </w:rPr>
                      <w:t>- 188 -</w:t>
                    </w:r>
                    <w:r>
                      <w:rPr>
                        <w:rFonts w:hint="eastAsia" w:asciiTheme="minorEastAsia" w:hAnsiTheme="minorEastAsia" w:eastAsiaTheme="minorEastAsia" w:cstheme="minorEastAsia"/>
                        <w:sz w:val="24"/>
                        <w:szCs w:val="24"/>
                        <w:lang w:eastAsia="zh-CN"/>
                      </w:rPr>
                      <w:fldChar w:fldCharType="end"/>
                    </w:r>
                    <w:r>
                      <w:rPr>
                        <w:rFonts w:hint="eastAsia" w:asciiTheme="minorEastAsia" w:hAnsiTheme="minorEastAsia" w:eastAsiaTheme="minorEastAsia" w:cstheme="minorEastAsia"/>
                        <w:sz w:val="24"/>
                        <w:szCs w:val="24"/>
                        <w:lang w:val="en-US" w:eastAsia="zh-CN"/>
                      </w:rPr>
                      <w:t xml:space="preserve">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rFonts w:hint="eastAsia"/>
      </w:rPr>
    </w:pPr>
    <w:r>
      <w:rPr>
        <w:sz w:val="18"/>
      </w:rPr>
      <mc:AlternateContent>
        <mc:Choice Requires="wps">
          <w:drawing>
            <wp:anchor distT="0" distB="0" distL="114300" distR="114300" simplePos="0" relativeHeight="251923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rPr>
                              <w:rFonts w:hint="default" w:eastAsia="宋体"/>
                              <w:lang w:val="en-US" w:eastAsia="zh-CN"/>
                            </w:rPr>
                          </w:pP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eastAsia="zh-CN"/>
                            </w:rPr>
                            <w:fldChar w:fldCharType="begin"/>
                          </w:r>
                          <w:r>
                            <w:rPr>
                              <w:rFonts w:hint="eastAsia" w:asciiTheme="minorEastAsia" w:hAnsiTheme="minorEastAsia" w:eastAsiaTheme="minorEastAsia" w:cstheme="minorEastAsia"/>
                              <w:sz w:val="24"/>
                              <w:szCs w:val="24"/>
                              <w:lang w:eastAsia="zh-CN"/>
                            </w:rPr>
                            <w:instrText xml:space="preserve"> PAGE  \* MERGEFORMAT </w:instrText>
                          </w:r>
                          <w:r>
                            <w:rPr>
                              <w:rFonts w:hint="eastAsia" w:asciiTheme="minorEastAsia" w:hAnsiTheme="minorEastAsia" w:eastAsiaTheme="minorEastAsia" w:cstheme="minorEastAsia"/>
                              <w:sz w:val="24"/>
                              <w:szCs w:val="24"/>
                              <w:lang w:eastAsia="zh-CN"/>
                            </w:rPr>
                            <w:fldChar w:fldCharType="separate"/>
                          </w:r>
                          <w:r>
                            <w:rPr>
                              <w:rFonts w:hint="eastAsia" w:asciiTheme="minorEastAsia" w:hAnsiTheme="minorEastAsia" w:eastAsiaTheme="minorEastAsia" w:cstheme="minorEastAsia"/>
                              <w:sz w:val="24"/>
                              <w:szCs w:val="24"/>
                              <w:lang w:eastAsia="zh-CN"/>
                            </w:rPr>
                            <w:t>- 188 -</w:t>
                          </w:r>
                          <w:r>
                            <w:rPr>
                              <w:rFonts w:hint="eastAsia" w:asciiTheme="minorEastAsia" w:hAnsiTheme="minorEastAsia" w:eastAsiaTheme="minorEastAsia" w:cstheme="minorEastAsia"/>
                              <w:sz w:val="24"/>
                              <w:szCs w:val="24"/>
                              <w:lang w:eastAsia="zh-CN"/>
                            </w:rPr>
                            <w:fldChar w:fldCharType="end"/>
                          </w:r>
                          <w:r>
                            <w:rPr>
                              <w:rFonts w:hint="eastAsia" w:asciiTheme="minorEastAsia" w:hAnsiTheme="minorEastAsia" w:eastAsiaTheme="minorEastAsia" w:cstheme="minorEastAsia"/>
                              <w:sz w:val="24"/>
                              <w:szCs w:val="24"/>
                              <w:lang w:val="en-US"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23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e54oUAgAAEwQAAA4AAABkcnMvZTJvRG9jLnhtbK1TTY7TMBTeI3EH&#10;y3uatBW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nr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N7nihQCAAATBAAADgAAAAAAAAAB&#10;ACAAAAAfAQAAZHJzL2Uyb0RvYy54bWxQSwUGAAAAAAYABgBZAQAApQUAAAAA&#10;">
              <v:fill on="f" focussize="0,0"/>
              <v:stroke on="f" weight="0.5pt"/>
              <v:imagedata o:title=""/>
              <o:lock v:ext="edit" aspectratio="f"/>
              <v:textbox inset="0mm,0mm,0mm,0mm" style="mso-fit-shape-to-text:t;">
                <w:txbxContent>
                  <w:p>
                    <w:pPr>
                      <w:pStyle w:val="16"/>
                      <w:rPr>
                        <w:rFonts w:hint="default" w:eastAsia="宋体"/>
                        <w:lang w:val="en-US" w:eastAsia="zh-CN"/>
                      </w:rPr>
                    </w:pP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eastAsia="zh-CN"/>
                      </w:rPr>
                      <w:fldChar w:fldCharType="begin"/>
                    </w:r>
                    <w:r>
                      <w:rPr>
                        <w:rFonts w:hint="eastAsia" w:asciiTheme="minorEastAsia" w:hAnsiTheme="minorEastAsia" w:eastAsiaTheme="minorEastAsia" w:cstheme="minorEastAsia"/>
                        <w:sz w:val="24"/>
                        <w:szCs w:val="24"/>
                        <w:lang w:eastAsia="zh-CN"/>
                      </w:rPr>
                      <w:instrText xml:space="preserve"> PAGE  \* MERGEFORMAT </w:instrText>
                    </w:r>
                    <w:r>
                      <w:rPr>
                        <w:rFonts w:hint="eastAsia" w:asciiTheme="minorEastAsia" w:hAnsiTheme="minorEastAsia" w:eastAsiaTheme="minorEastAsia" w:cstheme="minorEastAsia"/>
                        <w:sz w:val="24"/>
                        <w:szCs w:val="24"/>
                        <w:lang w:eastAsia="zh-CN"/>
                      </w:rPr>
                      <w:fldChar w:fldCharType="separate"/>
                    </w:r>
                    <w:r>
                      <w:rPr>
                        <w:rFonts w:hint="eastAsia" w:asciiTheme="minorEastAsia" w:hAnsiTheme="minorEastAsia" w:eastAsiaTheme="minorEastAsia" w:cstheme="minorEastAsia"/>
                        <w:sz w:val="24"/>
                        <w:szCs w:val="24"/>
                        <w:lang w:eastAsia="zh-CN"/>
                      </w:rPr>
                      <w:t>- 188 -</w:t>
                    </w:r>
                    <w:r>
                      <w:rPr>
                        <w:rFonts w:hint="eastAsia" w:asciiTheme="minorEastAsia" w:hAnsiTheme="minorEastAsia" w:eastAsiaTheme="minorEastAsia" w:cstheme="minorEastAsia"/>
                        <w:sz w:val="24"/>
                        <w:szCs w:val="24"/>
                        <w:lang w:eastAsia="zh-CN"/>
                      </w:rPr>
                      <w:fldChar w:fldCharType="end"/>
                    </w:r>
                    <w:r>
                      <w:rPr>
                        <w:rFonts w:hint="eastAsia" w:asciiTheme="minorEastAsia" w:hAnsiTheme="minorEastAsia" w:eastAsiaTheme="minorEastAsia" w:cstheme="minorEastAsia"/>
                        <w:sz w:val="24"/>
                        <w:szCs w:val="24"/>
                        <w:lang w:val="en-US" w:eastAsia="zh-CN"/>
                      </w:rPr>
                      <w:t xml:space="preserve"> -</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keepNext w:val="0"/>
      <w:keepLines w:val="0"/>
      <w:pageBreakBefore w:val="0"/>
      <w:widowControl w:val="0"/>
      <w:tabs>
        <w:tab w:val="left" w:pos="1500"/>
        <w:tab w:val="clear" w:pos="4153"/>
      </w:tabs>
      <w:kinsoku/>
      <w:wordWrap/>
      <w:overflowPunct/>
      <w:topLinePunct w:val="0"/>
      <w:autoSpaceDE/>
      <w:autoSpaceDN/>
      <w:bidi w:val="0"/>
      <w:adjustRightInd/>
      <w:snapToGrid w:val="0"/>
      <w:ind w:firstLine="0" w:firstLineChars="0"/>
      <w:textAlignment w:val="auto"/>
      <w:rPr>
        <w:rFonts w:hint="eastAsia"/>
      </w:rPr>
    </w:pPr>
    <w:r>
      <w:rPr>
        <w:sz w:val="18"/>
      </w:rPr>
      <mc:AlternateContent>
        <mc:Choice Requires="wps">
          <w:drawing>
            <wp:anchor distT="0" distB="0" distL="114300" distR="114300" simplePos="0" relativeHeight="25172582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34" name="文本框 3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rPr>
                              <w:rFonts w:hint="default" w:eastAsia="宋体"/>
                              <w:lang w:val="en-US" w:eastAsia="zh-CN"/>
                            </w:rPr>
                          </w:pP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eastAsia="zh-CN"/>
                            </w:rPr>
                            <w:fldChar w:fldCharType="begin"/>
                          </w:r>
                          <w:r>
                            <w:rPr>
                              <w:rFonts w:hint="eastAsia" w:asciiTheme="minorEastAsia" w:hAnsiTheme="minorEastAsia" w:eastAsiaTheme="minorEastAsia" w:cstheme="minorEastAsia"/>
                              <w:sz w:val="24"/>
                              <w:szCs w:val="24"/>
                              <w:lang w:eastAsia="zh-CN"/>
                            </w:rPr>
                            <w:instrText xml:space="preserve"> PAGE  \* MERGEFORMAT </w:instrText>
                          </w:r>
                          <w:r>
                            <w:rPr>
                              <w:rFonts w:hint="eastAsia" w:asciiTheme="minorEastAsia" w:hAnsiTheme="minorEastAsia" w:eastAsiaTheme="minorEastAsia" w:cstheme="minorEastAsia"/>
                              <w:sz w:val="24"/>
                              <w:szCs w:val="24"/>
                              <w:lang w:eastAsia="zh-CN"/>
                            </w:rPr>
                            <w:fldChar w:fldCharType="separate"/>
                          </w:r>
                          <w:r>
                            <w:rPr>
                              <w:rFonts w:hint="eastAsia" w:asciiTheme="minorEastAsia" w:hAnsiTheme="minorEastAsia" w:eastAsiaTheme="minorEastAsia" w:cstheme="minorEastAsia"/>
                              <w:sz w:val="24"/>
                              <w:szCs w:val="24"/>
                              <w:lang w:eastAsia="zh-CN"/>
                            </w:rPr>
                            <w:t>- 303 -</w:t>
                          </w:r>
                          <w:r>
                            <w:rPr>
                              <w:rFonts w:hint="eastAsia" w:asciiTheme="minorEastAsia" w:hAnsiTheme="minorEastAsia" w:eastAsiaTheme="minorEastAsia" w:cstheme="minorEastAsia"/>
                              <w:sz w:val="24"/>
                              <w:szCs w:val="24"/>
                              <w:lang w:eastAsia="zh-CN"/>
                            </w:rPr>
                            <w:fldChar w:fldCharType="end"/>
                          </w:r>
                          <w:r>
                            <w:rPr>
                              <w:rFonts w:hint="eastAsia" w:asciiTheme="minorEastAsia" w:hAnsiTheme="minorEastAsia" w:eastAsiaTheme="minorEastAsia" w:cstheme="minorEastAsia"/>
                              <w:sz w:val="24"/>
                              <w:szCs w:val="24"/>
                              <w:lang w:val="en-US"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258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AbLsBvFgIAABcEAAAOAAAAAAAA&#10;AAEAIAAAAB8BAABkcnMvZTJvRG9jLnhtbFBLBQYAAAAABgAGAFkBAACnBQAAAAA=&#10;">
              <v:fill on="f" focussize="0,0"/>
              <v:stroke on="f" weight="0.5pt"/>
              <v:imagedata o:title=""/>
              <o:lock v:ext="edit" aspectratio="f"/>
              <v:textbox inset="0mm,0mm,0mm,0mm" style="mso-fit-shape-to-text:t;">
                <w:txbxContent>
                  <w:p>
                    <w:pPr>
                      <w:pStyle w:val="16"/>
                      <w:rPr>
                        <w:rFonts w:hint="default" w:eastAsia="宋体"/>
                        <w:lang w:val="en-US" w:eastAsia="zh-CN"/>
                      </w:rPr>
                    </w:pP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eastAsia="zh-CN"/>
                      </w:rPr>
                      <w:fldChar w:fldCharType="begin"/>
                    </w:r>
                    <w:r>
                      <w:rPr>
                        <w:rFonts w:hint="eastAsia" w:asciiTheme="minorEastAsia" w:hAnsiTheme="minorEastAsia" w:eastAsiaTheme="minorEastAsia" w:cstheme="minorEastAsia"/>
                        <w:sz w:val="24"/>
                        <w:szCs w:val="24"/>
                        <w:lang w:eastAsia="zh-CN"/>
                      </w:rPr>
                      <w:instrText xml:space="preserve"> PAGE  \* MERGEFORMAT </w:instrText>
                    </w:r>
                    <w:r>
                      <w:rPr>
                        <w:rFonts w:hint="eastAsia" w:asciiTheme="minorEastAsia" w:hAnsiTheme="minorEastAsia" w:eastAsiaTheme="minorEastAsia" w:cstheme="minorEastAsia"/>
                        <w:sz w:val="24"/>
                        <w:szCs w:val="24"/>
                        <w:lang w:eastAsia="zh-CN"/>
                      </w:rPr>
                      <w:fldChar w:fldCharType="separate"/>
                    </w:r>
                    <w:r>
                      <w:rPr>
                        <w:rFonts w:hint="eastAsia" w:asciiTheme="minorEastAsia" w:hAnsiTheme="minorEastAsia" w:eastAsiaTheme="minorEastAsia" w:cstheme="minorEastAsia"/>
                        <w:sz w:val="24"/>
                        <w:szCs w:val="24"/>
                        <w:lang w:eastAsia="zh-CN"/>
                      </w:rPr>
                      <w:t>- 303 -</w:t>
                    </w:r>
                    <w:r>
                      <w:rPr>
                        <w:rFonts w:hint="eastAsia" w:asciiTheme="minorEastAsia" w:hAnsiTheme="minorEastAsia" w:eastAsiaTheme="minorEastAsia" w:cstheme="minorEastAsia"/>
                        <w:sz w:val="24"/>
                        <w:szCs w:val="24"/>
                        <w:lang w:eastAsia="zh-CN"/>
                      </w:rPr>
                      <w:fldChar w:fldCharType="end"/>
                    </w:r>
                    <w:r>
                      <w:rPr>
                        <w:rFonts w:hint="eastAsia" w:asciiTheme="minorEastAsia" w:hAnsiTheme="minorEastAsia" w:eastAsiaTheme="minorEastAsia" w:cstheme="minorEastAsia"/>
                        <w:sz w:val="24"/>
                        <w:szCs w:val="24"/>
                        <w:lang w:val="en-US" w:eastAsia="zh-CN"/>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2654629"/>
    <w:multiLevelType w:val="singleLevel"/>
    <w:tmpl w:val="B2654629"/>
    <w:lvl w:ilvl="0" w:tentative="0">
      <w:start w:val="3"/>
      <w:numFmt w:val="decimal"/>
      <w:suff w:val="space"/>
      <w:lvlText w:val="%1."/>
      <w:lvlJc w:val="left"/>
    </w:lvl>
  </w:abstractNum>
  <w:abstractNum w:abstractNumId="1">
    <w:nsid w:val="C25BCC74"/>
    <w:multiLevelType w:val="singleLevel"/>
    <w:tmpl w:val="C25BCC74"/>
    <w:lvl w:ilvl="0" w:tentative="0">
      <w:start w:val="1"/>
      <w:numFmt w:val="decimal"/>
      <w:suff w:val="nothing"/>
      <w:lvlText w:val="（%1）"/>
      <w:lvlJc w:val="left"/>
    </w:lvl>
  </w:abstractNum>
  <w:abstractNum w:abstractNumId="2">
    <w:nsid w:val="D2CC925F"/>
    <w:multiLevelType w:val="singleLevel"/>
    <w:tmpl w:val="D2CC925F"/>
    <w:lvl w:ilvl="0" w:tentative="0">
      <w:start w:val="7"/>
      <w:numFmt w:val="decimal"/>
      <w:suff w:val="space"/>
      <w:lvlText w:val="%1."/>
      <w:lvlJc w:val="left"/>
    </w:lvl>
  </w:abstractNum>
  <w:abstractNum w:abstractNumId="3">
    <w:nsid w:val="264FC2A7"/>
    <w:multiLevelType w:val="singleLevel"/>
    <w:tmpl w:val="264FC2A7"/>
    <w:lvl w:ilvl="0" w:tentative="0">
      <w:start w:val="4"/>
      <w:numFmt w:val="decimal"/>
      <w:suff w:val="nothing"/>
      <w:lvlText w:val="%1、"/>
      <w:lvlJc w:val="left"/>
    </w:lvl>
  </w:abstractNum>
  <w:abstractNum w:abstractNumId="4">
    <w:nsid w:val="56F1E87E"/>
    <w:multiLevelType w:val="multilevel"/>
    <w:tmpl w:val="56F1E87E"/>
    <w:lvl w:ilvl="0" w:tentative="0">
      <w:start w:val="1"/>
      <w:numFmt w:val="japaneseCounting"/>
      <w:pStyle w:val="67"/>
      <w:lvlText w:val="%1、"/>
      <w:lvlJc w:val="left"/>
    </w:lvl>
    <w:lvl w:ilvl="1" w:tentative="0">
      <w:start w:val="1"/>
      <w:numFmt w:val="lowerLetter"/>
      <w:lvlText w:val="%2)"/>
      <w:lvlJc w:val="left"/>
    </w:lvl>
    <w:lvl w:ilvl="2" w:tentative="0">
      <w:start w:val="1"/>
      <w:numFmt w:val="lowerRoman"/>
      <w:lvlText w:val="%3."/>
      <w:lvlJc w:val="left"/>
    </w:lvl>
    <w:lvl w:ilvl="3" w:tentative="0">
      <w:start w:val="1"/>
      <w:numFmt w:val="decimal"/>
      <w:lvlText w:val="%4."/>
      <w:lvlJc w:val="left"/>
    </w:lvl>
    <w:lvl w:ilvl="4" w:tentative="0">
      <w:start w:val="1"/>
      <w:numFmt w:val="lowerLetter"/>
      <w:lvlText w:val="%5)"/>
      <w:lvlJc w:val="left"/>
    </w:lvl>
    <w:lvl w:ilvl="5" w:tentative="0">
      <w:start w:val="1"/>
      <w:numFmt w:val="lowerRoman"/>
      <w:lvlText w:val="%6."/>
      <w:lvlJc w:val="left"/>
    </w:lvl>
    <w:lvl w:ilvl="6" w:tentative="0">
      <w:start w:val="1"/>
      <w:numFmt w:val="decimal"/>
      <w:lvlText w:val="%7."/>
      <w:lvlJc w:val="left"/>
    </w:lvl>
    <w:lvl w:ilvl="7" w:tentative="0">
      <w:start w:val="1"/>
      <w:numFmt w:val="lowerLetter"/>
      <w:lvlText w:val="%8)"/>
      <w:lvlJc w:val="left"/>
    </w:lvl>
    <w:lvl w:ilvl="8" w:tentative="0">
      <w:start w:val="1"/>
      <w:numFmt w:val="lowerRoman"/>
      <w:lvlText w:val="%9."/>
      <w:lvlJc w:val="left"/>
    </w:lvl>
  </w:abstractNum>
  <w:abstractNum w:abstractNumId="5">
    <w:nsid w:val="6E9859F9"/>
    <w:multiLevelType w:val="singleLevel"/>
    <w:tmpl w:val="6E9859F9"/>
    <w:lvl w:ilvl="0" w:tentative="0">
      <w:start w:val="2"/>
      <w:numFmt w:val="decimal"/>
      <w:suff w:val="nothing"/>
      <w:lvlText w:val="（%1）"/>
      <w:lvlJc w:val="left"/>
    </w:lvl>
  </w:abstractNum>
  <w:num w:numId="1">
    <w:abstractNumId w:val="4"/>
  </w:num>
  <w:num w:numId="2">
    <w:abstractNumId w:val="5"/>
  </w:num>
  <w:num w:numId="3">
    <w:abstractNumId w:val="1"/>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saveSubsetFonts/>
  <w:bordersDoNotSurroundHeader w:val="1"/>
  <w:bordersDoNotSurroundFooter w:val="1"/>
  <w:documentProtection w:enforcement="0"/>
  <w:defaultTabStop w:val="420"/>
  <w:drawingGridHorizontalSpacing w:val="210"/>
  <w:drawingGridVerticalSpacing w:val="168"/>
  <w:displayHorizontalDrawingGridEvery w:val="1"/>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B81"/>
    <w:rsid w:val="00000D8B"/>
    <w:rsid w:val="000012A3"/>
    <w:rsid w:val="00001952"/>
    <w:rsid w:val="00001CBB"/>
    <w:rsid w:val="0000339C"/>
    <w:rsid w:val="00003C33"/>
    <w:rsid w:val="00004042"/>
    <w:rsid w:val="0000410A"/>
    <w:rsid w:val="00005A0B"/>
    <w:rsid w:val="00006368"/>
    <w:rsid w:val="0000666B"/>
    <w:rsid w:val="00007884"/>
    <w:rsid w:val="00007924"/>
    <w:rsid w:val="00007D75"/>
    <w:rsid w:val="00010533"/>
    <w:rsid w:val="0001059D"/>
    <w:rsid w:val="000107A2"/>
    <w:rsid w:val="00010E5E"/>
    <w:rsid w:val="0001149F"/>
    <w:rsid w:val="00011885"/>
    <w:rsid w:val="00011A00"/>
    <w:rsid w:val="00011F53"/>
    <w:rsid w:val="000125AA"/>
    <w:rsid w:val="00012AB9"/>
    <w:rsid w:val="00012BA1"/>
    <w:rsid w:val="0001319B"/>
    <w:rsid w:val="000131C3"/>
    <w:rsid w:val="00013ADD"/>
    <w:rsid w:val="00013EA9"/>
    <w:rsid w:val="000149C9"/>
    <w:rsid w:val="0001543F"/>
    <w:rsid w:val="000172ED"/>
    <w:rsid w:val="000202E6"/>
    <w:rsid w:val="00020D64"/>
    <w:rsid w:val="00020DC8"/>
    <w:rsid w:val="00021AE9"/>
    <w:rsid w:val="00021B47"/>
    <w:rsid w:val="00023351"/>
    <w:rsid w:val="00023818"/>
    <w:rsid w:val="00023F50"/>
    <w:rsid w:val="000250D2"/>
    <w:rsid w:val="000269AD"/>
    <w:rsid w:val="000272E0"/>
    <w:rsid w:val="00027EF6"/>
    <w:rsid w:val="00030520"/>
    <w:rsid w:val="0003092B"/>
    <w:rsid w:val="00030DA5"/>
    <w:rsid w:val="00031912"/>
    <w:rsid w:val="00032269"/>
    <w:rsid w:val="00033229"/>
    <w:rsid w:val="00034623"/>
    <w:rsid w:val="00034CDA"/>
    <w:rsid w:val="00035429"/>
    <w:rsid w:val="00035571"/>
    <w:rsid w:val="00035953"/>
    <w:rsid w:val="00035DE0"/>
    <w:rsid w:val="000367CE"/>
    <w:rsid w:val="00036F08"/>
    <w:rsid w:val="00037AC8"/>
    <w:rsid w:val="000400B7"/>
    <w:rsid w:val="0004059C"/>
    <w:rsid w:val="000420C8"/>
    <w:rsid w:val="0004226C"/>
    <w:rsid w:val="00043FB0"/>
    <w:rsid w:val="00044290"/>
    <w:rsid w:val="00044384"/>
    <w:rsid w:val="000446E0"/>
    <w:rsid w:val="00044A47"/>
    <w:rsid w:val="00045550"/>
    <w:rsid w:val="00045B1C"/>
    <w:rsid w:val="000466F5"/>
    <w:rsid w:val="00050BE4"/>
    <w:rsid w:val="0005127F"/>
    <w:rsid w:val="00051E42"/>
    <w:rsid w:val="0005232D"/>
    <w:rsid w:val="000527DA"/>
    <w:rsid w:val="000541A4"/>
    <w:rsid w:val="000544D2"/>
    <w:rsid w:val="0005489F"/>
    <w:rsid w:val="000560EA"/>
    <w:rsid w:val="000567F1"/>
    <w:rsid w:val="00056C5B"/>
    <w:rsid w:val="00060267"/>
    <w:rsid w:val="000602D6"/>
    <w:rsid w:val="000608A0"/>
    <w:rsid w:val="00060A70"/>
    <w:rsid w:val="0006198B"/>
    <w:rsid w:val="00062076"/>
    <w:rsid w:val="0006414F"/>
    <w:rsid w:val="00064232"/>
    <w:rsid w:val="00064D89"/>
    <w:rsid w:val="00064D97"/>
    <w:rsid w:val="00064E44"/>
    <w:rsid w:val="000651B0"/>
    <w:rsid w:val="00065673"/>
    <w:rsid w:val="00065A53"/>
    <w:rsid w:val="00065CF6"/>
    <w:rsid w:val="0006664E"/>
    <w:rsid w:val="00066F8C"/>
    <w:rsid w:val="00067677"/>
    <w:rsid w:val="00067B89"/>
    <w:rsid w:val="0007073C"/>
    <w:rsid w:val="00070A3E"/>
    <w:rsid w:val="0007136E"/>
    <w:rsid w:val="00071418"/>
    <w:rsid w:val="00072924"/>
    <w:rsid w:val="00072D8F"/>
    <w:rsid w:val="00072DFA"/>
    <w:rsid w:val="00072FAA"/>
    <w:rsid w:val="0007376F"/>
    <w:rsid w:val="00074216"/>
    <w:rsid w:val="000746EA"/>
    <w:rsid w:val="00074D7A"/>
    <w:rsid w:val="00075EBE"/>
    <w:rsid w:val="00077524"/>
    <w:rsid w:val="00077F96"/>
    <w:rsid w:val="00080B11"/>
    <w:rsid w:val="00081EC6"/>
    <w:rsid w:val="0008256F"/>
    <w:rsid w:val="00082EA1"/>
    <w:rsid w:val="00083E05"/>
    <w:rsid w:val="0008468B"/>
    <w:rsid w:val="0008468D"/>
    <w:rsid w:val="00085421"/>
    <w:rsid w:val="00086B07"/>
    <w:rsid w:val="00087E85"/>
    <w:rsid w:val="0009005D"/>
    <w:rsid w:val="00090423"/>
    <w:rsid w:val="00090451"/>
    <w:rsid w:val="00090659"/>
    <w:rsid w:val="00090E1E"/>
    <w:rsid w:val="00093BAA"/>
    <w:rsid w:val="00093BB1"/>
    <w:rsid w:val="000941FC"/>
    <w:rsid w:val="00094B96"/>
    <w:rsid w:val="00094C8B"/>
    <w:rsid w:val="00094FEF"/>
    <w:rsid w:val="00095282"/>
    <w:rsid w:val="00095EA3"/>
    <w:rsid w:val="00097AD0"/>
    <w:rsid w:val="000A1272"/>
    <w:rsid w:val="000A15D4"/>
    <w:rsid w:val="000A1DC7"/>
    <w:rsid w:val="000A2145"/>
    <w:rsid w:val="000A2180"/>
    <w:rsid w:val="000A2C75"/>
    <w:rsid w:val="000A3F74"/>
    <w:rsid w:val="000A45F8"/>
    <w:rsid w:val="000A5AE1"/>
    <w:rsid w:val="000A60EF"/>
    <w:rsid w:val="000A69C5"/>
    <w:rsid w:val="000A6FE5"/>
    <w:rsid w:val="000A74A0"/>
    <w:rsid w:val="000A7DC8"/>
    <w:rsid w:val="000A7F7D"/>
    <w:rsid w:val="000B072E"/>
    <w:rsid w:val="000B337C"/>
    <w:rsid w:val="000B400B"/>
    <w:rsid w:val="000B44BA"/>
    <w:rsid w:val="000B4DF2"/>
    <w:rsid w:val="000B5CE8"/>
    <w:rsid w:val="000B60EA"/>
    <w:rsid w:val="000B67F2"/>
    <w:rsid w:val="000B6D4A"/>
    <w:rsid w:val="000B78CA"/>
    <w:rsid w:val="000C07C8"/>
    <w:rsid w:val="000C08B5"/>
    <w:rsid w:val="000C0C22"/>
    <w:rsid w:val="000C1027"/>
    <w:rsid w:val="000C1A93"/>
    <w:rsid w:val="000C1F6B"/>
    <w:rsid w:val="000C21F5"/>
    <w:rsid w:val="000C25DE"/>
    <w:rsid w:val="000C67BE"/>
    <w:rsid w:val="000C6B25"/>
    <w:rsid w:val="000C782B"/>
    <w:rsid w:val="000C7CD0"/>
    <w:rsid w:val="000C7FFA"/>
    <w:rsid w:val="000D0B53"/>
    <w:rsid w:val="000D20AD"/>
    <w:rsid w:val="000D21CE"/>
    <w:rsid w:val="000D227D"/>
    <w:rsid w:val="000D44FA"/>
    <w:rsid w:val="000D5323"/>
    <w:rsid w:val="000D5571"/>
    <w:rsid w:val="000D5861"/>
    <w:rsid w:val="000D5D86"/>
    <w:rsid w:val="000D5D94"/>
    <w:rsid w:val="000D61A5"/>
    <w:rsid w:val="000D6254"/>
    <w:rsid w:val="000D6845"/>
    <w:rsid w:val="000D6E41"/>
    <w:rsid w:val="000D7D68"/>
    <w:rsid w:val="000E0A70"/>
    <w:rsid w:val="000E1646"/>
    <w:rsid w:val="000E16C5"/>
    <w:rsid w:val="000E241E"/>
    <w:rsid w:val="000E2C9A"/>
    <w:rsid w:val="000E3EE5"/>
    <w:rsid w:val="000E459E"/>
    <w:rsid w:val="000E470D"/>
    <w:rsid w:val="000E4BDC"/>
    <w:rsid w:val="000E50F7"/>
    <w:rsid w:val="000E5ABB"/>
    <w:rsid w:val="000E5CFA"/>
    <w:rsid w:val="000E6069"/>
    <w:rsid w:val="000E61F9"/>
    <w:rsid w:val="000E64BC"/>
    <w:rsid w:val="000E6A57"/>
    <w:rsid w:val="000F15EC"/>
    <w:rsid w:val="000F2656"/>
    <w:rsid w:val="000F30F0"/>
    <w:rsid w:val="000F5B09"/>
    <w:rsid w:val="000F6397"/>
    <w:rsid w:val="000F6A21"/>
    <w:rsid w:val="000F6AE4"/>
    <w:rsid w:val="000F6B54"/>
    <w:rsid w:val="000F7B98"/>
    <w:rsid w:val="00100BD9"/>
    <w:rsid w:val="00101778"/>
    <w:rsid w:val="00101877"/>
    <w:rsid w:val="00101C01"/>
    <w:rsid w:val="001023D7"/>
    <w:rsid w:val="0010254D"/>
    <w:rsid w:val="00102A21"/>
    <w:rsid w:val="00104509"/>
    <w:rsid w:val="001057BE"/>
    <w:rsid w:val="00105B54"/>
    <w:rsid w:val="0010647C"/>
    <w:rsid w:val="00107B37"/>
    <w:rsid w:val="00107FA6"/>
    <w:rsid w:val="00110287"/>
    <w:rsid w:val="00110D5C"/>
    <w:rsid w:val="0011105D"/>
    <w:rsid w:val="001112F5"/>
    <w:rsid w:val="001114BC"/>
    <w:rsid w:val="00111CCB"/>
    <w:rsid w:val="001125F4"/>
    <w:rsid w:val="00112DBA"/>
    <w:rsid w:val="00113169"/>
    <w:rsid w:val="00113549"/>
    <w:rsid w:val="00113C68"/>
    <w:rsid w:val="0011508C"/>
    <w:rsid w:val="001151C1"/>
    <w:rsid w:val="001156B1"/>
    <w:rsid w:val="00115ED2"/>
    <w:rsid w:val="00116187"/>
    <w:rsid w:val="00116CCB"/>
    <w:rsid w:val="00117003"/>
    <w:rsid w:val="0011742A"/>
    <w:rsid w:val="0012030F"/>
    <w:rsid w:val="0012097F"/>
    <w:rsid w:val="00122284"/>
    <w:rsid w:val="0012335C"/>
    <w:rsid w:val="00123C35"/>
    <w:rsid w:val="001249B9"/>
    <w:rsid w:val="00124BFD"/>
    <w:rsid w:val="00124D2E"/>
    <w:rsid w:val="00124E8C"/>
    <w:rsid w:val="00125989"/>
    <w:rsid w:val="001268CC"/>
    <w:rsid w:val="001269E7"/>
    <w:rsid w:val="0012705A"/>
    <w:rsid w:val="00127B03"/>
    <w:rsid w:val="00127EC1"/>
    <w:rsid w:val="00130257"/>
    <w:rsid w:val="0013099F"/>
    <w:rsid w:val="0013110E"/>
    <w:rsid w:val="00131285"/>
    <w:rsid w:val="00131FA0"/>
    <w:rsid w:val="00132183"/>
    <w:rsid w:val="001323E4"/>
    <w:rsid w:val="001328C3"/>
    <w:rsid w:val="001329B5"/>
    <w:rsid w:val="00132CE8"/>
    <w:rsid w:val="00133696"/>
    <w:rsid w:val="0013564E"/>
    <w:rsid w:val="0013605D"/>
    <w:rsid w:val="0013625C"/>
    <w:rsid w:val="00136971"/>
    <w:rsid w:val="00137201"/>
    <w:rsid w:val="00140033"/>
    <w:rsid w:val="001405A9"/>
    <w:rsid w:val="001406BA"/>
    <w:rsid w:val="00140E8C"/>
    <w:rsid w:val="00140FBC"/>
    <w:rsid w:val="00141421"/>
    <w:rsid w:val="00143C0C"/>
    <w:rsid w:val="00144095"/>
    <w:rsid w:val="00145058"/>
    <w:rsid w:val="00145E7C"/>
    <w:rsid w:val="00146054"/>
    <w:rsid w:val="0014649E"/>
    <w:rsid w:val="00146C0A"/>
    <w:rsid w:val="00146F6A"/>
    <w:rsid w:val="00147289"/>
    <w:rsid w:val="00147348"/>
    <w:rsid w:val="00147BC1"/>
    <w:rsid w:val="00150600"/>
    <w:rsid w:val="00151CFC"/>
    <w:rsid w:val="001520DE"/>
    <w:rsid w:val="00152CDF"/>
    <w:rsid w:val="0015316D"/>
    <w:rsid w:val="00153C87"/>
    <w:rsid w:val="00153FE5"/>
    <w:rsid w:val="001544B9"/>
    <w:rsid w:val="00154A55"/>
    <w:rsid w:val="00156688"/>
    <w:rsid w:val="001579FB"/>
    <w:rsid w:val="00157A49"/>
    <w:rsid w:val="00157AC7"/>
    <w:rsid w:val="00157E3F"/>
    <w:rsid w:val="00160603"/>
    <w:rsid w:val="00160A15"/>
    <w:rsid w:val="001611AA"/>
    <w:rsid w:val="00161E76"/>
    <w:rsid w:val="00162E54"/>
    <w:rsid w:val="0016364A"/>
    <w:rsid w:val="001636A2"/>
    <w:rsid w:val="00164241"/>
    <w:rsid w:val="00164BE2"/>
    <w:rsid w:val="00167252"/>
    <w:rsid w:val="00167C10"/>
    <w:rsid w:val="001700A0"/>
    <w:rsid w:val="00170C7D"/>
    <w:rsid w:val="00171802"/>
    <w:rsid w:val="001724D4"/>
    <w:rsid w:val="00172600"/>
    <w:rsid w:val="001740F4"/>
    <w:rsid w:val="0017556B"/>
    <w:rsid w:val="00175B3A"/>
    <w:rsid w:val="00176C68"/>
    <w:rsid w:val="001773B1"/>
    <w:rsid w:val="001775CC"/>
    <w:rsid w:val="00177FF0"/>
    <w:rsid w:val="0018011E"/>
    <w:rsid w:val="00180370"/>
    <w:rsid w:val="00180B32"/>
    <w:rsid w:val="00180C63"/>
    <w:rsid w:val="001824CD"/>
    <w:rsid w:val="001829B9"/>
    <w:rsid w:val="00183E94"/>
    <w:rsid w:val="00184424"/>
    <w:rsid w:val="001859B4"/>
    <w:rsid w:val="00186070"/>
    <w:rsid w:val="0018634D"/>
    <w:rsid w:val="00186B3C"/>
    <w:rsid w:val="00187AE2"/>
    <w:rsid w:val="00191273"/>
    <w:rsid w:val="00191401"/>
    <w:rsid w:val="00191718"/>
    <w:rsid w:val="001925BA"/>
    <w:rsid w:val="00192BFC"/>
    <w:rsid w:val="0019330C"/>
    <w:rsid w:val="0019438F"/>
    <w:rsid w:val="0019456C"/>
    <w:rsid w:val="001948F9"/>
    <w:rsid w:val="00194DA2"/>
    <w:rsid w:val="00194FBC"/>
    <w:rsid w:val="001955BB"/>
    <w:rsid w:val="00195DF9"/>
    <w:rsid w:val="001969EC"/>
    <w:rsid w:val="00196CF0"/>
    <w:rsid w:val="00196D5F"/>
    <w:rsid w:val="00196DE3"/>
    <w:rsid w:val="00196EB8"/>
    <w:rsid w:val="00197F0F"/>
    <w:rsid w:val="001A04CF"/>
    <w:rsid w:val="001A0742"/>
    <w:rsid w:val="001A091B"/>
    <w:rsid w:val="001A1B47"/>
    <w:rsid w:val="001A1E26"/>
    <w:rsid w:val="001A2FB8"/>
    <w:rsid w:val="001A364A"/>
    <w:rsid w:val="001A3ADA"/>
    <w:rsid w:val="001A40FC"/>
    <w:rsid w:val="001A4350"/>
    <w:rsid w:val="001A4CC6"/>
    <w:rsid w:val="001A4DB3"/>
    <w:rsid w:val="001A52BD"/>
    <w:rsid w:val="001A5547"/>
    <w:rsid w:val="001A57B3"/>
    <w:rsid w:val="001A6304"/>
    <w:rsid w:val="001A64CA"/>
    <w:rsid w:val="001A753C"/>
    <w:rsid w:val="001A7EE1"/>
    <w:rsid w:val="001B11BA"/>
    <w:rsid w:val="001B188F"/>
    <w:rsid w:val="001B2E29"/>
    <w:rsid w:val="001B3822"/>
    <w:rsid w:val="001B3FBE"/>
    <w:rsid w:val="001B4CF6"/>
    <w:rsid w:val="001B639E"/>
    <w:rsid w:val="001B655A"/>
    <w:rsid w:val="001B6BDA"/>
    <w:rsid w:val="001B7FD3"/>
    <w:rsid w:val="001C00B2"/>
    <w:rsid w:val="001C14E7"/>
    <w:rsid w:val="001C1622"/>
    <w:rsid w:val="001C17B5"/>
    <w:rsid w:val="001C27D7"/>
    <w:rsid w:val="001C28A2"/>
    <w:rsid w:val="001C2FD9"/>
    <w:rsid w:val="001C3438"/>
    <w:rsid w:val="001C3AF5"/>
    <w:rsid w:val="001C3C1F"/>
    <w:rsid w:val="001C3EB9"/>
    <w:rsid w:val="001C42F6"/>
    <w:rsid w:val="001C465C"/>
    <w:rsid w:val="001C4D10"/>
    <w:rsid w:val="001C5986"/>
    <w:rsid w:val="001C59E5"/>
    <w:rsid w:val="001C6A14"/>
    <w:rsid w:val="001C6F38"/>
    <w:rsid w:val="001C7B0B"/>
    <w:rsid w:val="001C7DCE"/>
    <w:rsid w:val="001C7DF6"/>
    <w:rsid w:val="001D08F6"/>
    <w:rsid w:val="001D0B66"/>
    <w:rsid w:val="001D0BC5"/>
    <w:rsid w:val="001D1DC5"/>
    <w:rsid w:val="001D383B"/>
    <w:rsid w:val="001D38FE"/>
    <w:rsid w:val="001D3E70"/>
    <w:rsid w:val="001D41C5"/>
    <w:rsid w:val="001D5757"/>
    <w:rsid w:val="001D57B4"/>
    <w:rsid w:val="001D5CF9"/>
    <w:rsid w:val="001D626D"/>
    <w:rsid w:val="001D6285"/>
    <w:rsid w:val="001D6C2E"/>
    <w:rsid w:val="001D7230"/>
    <w:rsid w:val="001D7314"/>
    <w:rsid w:val="001D760B"/>
    <w:rsid w:val="001D7C64"/>
    <w:rsid w:val="001E10C9"/>
    <w:rsid w:val="001E1251"/>
    <w:rsid w:val="001E1280"/>
    <w:rsid w:val="001E1D37"/>
    <w:rsid w:val="001E32CA"/>
    <w:rsid w:val="001E3349"/>
    <w:rsid w:val="001E3732"/>
    <w:rsid w:val="001E4724"/>
    <w:rsid w:val="001E5537"/>
    <w:rsid w:val="001E5F8D"/>
    <w:rsid w:val="001E61BF"/>
    <w:rsid w:val="001E6C8F"/>
    <w:rsid w:val="001E7737"/>
    <w:rsid w:val="001E78CE"/>
    <w:rsid w:val="001F04F5"/>
    <w:rsid w:val="001F0749"/>
    <w:rsid w:val="001F1F05"/>
    <w:rsid w:val="001F1F45"/>
    <w:rsid w:val="001F25AA"/>
    <w:rsid w:val="001F40B6"/>
    <w:rsid w:val="001F429D"/>
    <w:rsid w:val="001F44AD"/>
    <w:rsid w:val="001F5011"/>
    <w:rsid w:val="001F60F2"/>
    <w:rsid w:val="001F7F38"/>
    <w:rsid w:val="0020022A"/>
    <w:rsid w:val="00201C1C"/>
    <w:rsid w:val="00201D16"/>
    <w:rsid w:val="00201EB8"/>
    <w:rsid w:val="00202629"/>
    <w:rsid w:val="00202B8F"/>
    <w:rsid w:val="00202CBA"/>
    <w:rsid w:val="00203909"/>
    <w:rsid w:val="0020455F"/>
    <w:rsid w:val="002046CD"/>
    <w:rsid w:val="0020478F"/>
    <w:rsid w:val="00204994"/>
    <w:rsid w:val="00204F14"/>
    <w:rsid w:val="00205A44"/>
    <w:rsid w:val="002060D8"/>
    <w:rsid w:val="00206E6D"/>
    <w:rsid w:val="00207064"/>
    <w:rsid w:val="002071A9"/>
    <w:rsid w:val="00207473"/>
    <w:rsid w:val="00207BD7"/>
    <w:rsid w:val="00211744"/>
    <w:rsid w:val="00211B95"/>
    <w:rsid w:val="00212CEE"/>
    <w:rsid w:val="002130EA"/>
    <w:rsid w:val="0021322E"/>
    <w:rsid w:val="00213ECC"/>
    <w:rsid w:val="00214B25"/>
    <w:rsid w:val="00214B2B"/>
    <w:rsid w:val="00214F3B"/>
    <w:rsid w:val="00214F78"/>
    <w:rsid w:val="00215209"/>
    <w:rsid w:val="0021580D"/>
    <w:rsid w:val="00215967"/>
    <w:rsid w:val="00216385"/>
    <w:rsid w:val="00216A38"/>
    <w:rsid w:val="00216F85"/>
    <w:rsid w:val="0021708D"/>
    <w:rsid w:val="00217926"/>
    <w:rsid w:val="00220786"/>
    <w:rsid w:val="00221175"/>
    <w:rsid w:val="002218EA"/>
    <w:rsid w:val="002222CB"/>
    <w:rsid w:val="00222549"/>
    <w:rsid w:val="00222869"/>
    <w:rsid w:val="00224790"/>
    <w:rsid w:val="002256DB"/>
    <w:rsid w:val="0022645D"/>
    <w:rsid w:val="002271DE"/>
    <w:rsid w:val="00227391"/>
    <w:rsid w:val="0022776B"/>
    <w:rsid w:val="0022780C"/>
    <w:rsid w:val="00227D53"/>
    <w:rsid w:val="0023002E"/>
    <w:rsid w:val="00230329"/>
    <w:rsid w:val="0023130A"/>
    <w:rsid w:val="00232442"/>
    <w:rsid w:val="00232EFC"/>
    <w:rsid w:val="0023314E"/>
    <w:rsid w:val="0023362F"/>
    <w:rsid w:val="002339A4"/>
    <w:rsid w:val="002344BC"/>
    <w:rsid w:val="00234811"/>
    <w:rsid w:val="00234842"/>
    <w:rsid w:val="00235B28"/>
    <w:rsid w:val="00236E1B"/>
    <w:rsid w:val="002370E0"/>
    <w:rsid w:val="00237EBC"/>
    <w:rsid w:val="00237F3A"/>
    <w:rsid w:val="0024035C"/>
    <w:rsid w:val="00242A91"/>
    <w:rsid w:val="00243BE2"/>
    <w:rsid w:val="0024554F"/>
    <w:rsid w:val="002456E5"/>
    <w:rsid w:val="00245954"/>
    <w:rsid w:val="00245F34"/>
    <w:rsid w:val="00247639"/>
    <w:rsid w:val="00250E02"/>
    <w:rsid w:val="0025122B"/>
    <w:rsid w:val="00252D8B"/>
    <w:rsid w:val="0025341F"/>
    <w:rsid w:val="00253564"/>
    <w:rsid w:val="002546D5"/>
    <w:rsid w:val="00254F2D"/>
    <w:rsid w:val="002555BD"/>
    <w:rsid w:val="00255610"/>
    <w:rsid w:val="00256132"/>
    <w:rsid w:val="002571C2"/>
    <w:rsid w:val="002572F6"/>
    <w:rsid w:val="00257ED9"/>
    <w:rsid w:val="002617EA"/>
    <w:rsid w:val="00261F54"/>
    <w:rsid w:val="00261F77"/>
    <w:rsid w:val="0026242F"/>
    <w:rsid w:val="00262CD9"/>
    <w:rsid w:val="0026302A"/>
    <w:rsid w:val="0026318D"/>
    <w:rsid w:val="002638AA"/>
    <w:rsid w:val="00263A08"/>
    <w:rsid w:val="00263CEC"/>
    <w:rsid w:val="00264178"/>
    <w:rsid w:val="00264577"/>
    <w:rsid w:val="00264EC1"/>
    <w:rsid w:val="00264EE9"/>
    <w:rsid w:val="002653E5"/>
    <w:rsid w:val="0026778D"/>
    <w:rsid w:val="00267C54"/>
    <w:rsid w:val="00267D39"/>
    <w:rsid w:val="00270232"/>
    <w:rsid w:val="00270856"/>
    <w:rsid w:val="002727AD"/>
    <w:rsid w:val="00272C31"/>
    <w:rsid w:val="00272DD4"/>
    <w:rsid w:val="002736D5"/>
    <w:rsid w:val="00273D00"/>
    <w:rsid w:val="00273FC1"/>
    <w:rsid w:val="002745BE"/>
    <w:rsid w:val="002750CA"/>
    <w:rsid w:val="002765B0"/>
    <w:rsid w:val="00276DFD"/>
    <w:rsid w:val="00280CDC"/>
    <w:rsid w:val="00280FDC"/>
    <w:rsid w:val="00280FF6"/>
    <w:rsid w:val="002822A4"/>
    <w:rsid w:val="002828F8"/>
    <w:rsid w:val="00282CB7"/>
    <w:rsid w:val="0028332F"/>
    <w:rsid w:val="00283597"/>
    <w:rsid w:val="0028365D"/>
    <w:rsid w:val="00283D1D"/>
    <w:rsid w:val="00283F9A"/>
    <w:rsid w:val="00283FE4"/>
    <w:rsid w:val="00284132"/>
    <w:rsid w:val="00285526"/>
    <w:rsid w:val="0028557C"/>
    <w:rsid w:val="00285F2E"/>
    <w:rsid w:val="002862AF"/>
    <w:rsid w:val="00286980"/>
    <w:rsid w:val="00286D73"/>
    <w:rsid w:val="00286E1E"/>
    <w:rsid w:val="00290D46"/>
    <w:rsid w:val="002910F9"/>
    <w:rsid w:val="002928E2"/>
    <w:rsid w:val="00292C4B"/>
    <w:rsid w:val="00292E08"/>
    <w:rsid w:val="00293A9E"/>
    <w:rsid w:val="00294452"/>
    <w:rsid w:val="00294480"/>
    <w:rsid w:val="0029590B"/>
    <w:rsid w:val="00296C16"/>
    <w:rsid w:val="00296EF5"/>
    <w:rsid w:val="00297859"/>
    <w:rsid w:val="002A0728"/>
    <w:rsid w:val="002A0BDB"/>
    <w:rsid w:val="002A1463"/>
    <w:rsid w:val="002A2C50"/>
    <w:rsid w:val="002A3C4A"/>
    <w:rsid w:val="002A3D7E"/>
    <w:rsid w:val="002A3F31"/>
    <w:rsid w:val="002A410B"/>
    <w:rsid w:val="002A4D3D"/>
    <w:rsid w:val="002A582A"/>
    <w:rsid w:val="002A67E6"/>
    <w:rsid w:val="002A7C03"/>
    <w:rsid w:val="002B0464"/>
    <w:rsid w:val="002B0CC3"/>
    <w:rsid w:val="002B1817"/>
    <w:rsid w:val="002B261C"/>
    <w:rsid w:val="002B2858"/>
    <w:rsid w:val="002B2A45"/>
    <w:rsid w:val="002B2E76"/>
    <w:rsid w:val="002B359A"/>
    <w:rsid w:val="002B46F3"/>
    <w:rsid w:val="002B5108"/>
    <w:rsid w:val="002B633B"/>
    <w:rsid w:val="002B7A88"/>
    <w:rsid w:val="002B7DD7"/>
    <w:rsid w:val="002C1314"/>
    <w:rsid w:val="002C18A5"/>
    <w:rsid w:val="002C3273"/>
    <w:rsid w:val="002C4012"/>
    <w:rsid w:val="002C460B"/>
    <w:rsid w:val="002C4DD2"/>
    <w:rsid w:val="002C5527"/>
    <w:rsid w:val="002C6A38"/>
    <w:rsid w:val="002C7FDD"/>
    <w:rsid w:val="002D032A"/>
    <w:rsid w:val="002D0F18"/>
    <w:rsid w:val="002D1797"/>
    <w:rsid w:val="002D1BD6"/>
    <w:rsid w:val="002D2635"/>
    <w:rsid w:val="002D31D7"/>
    <w:rsid w:val="002D37B3"/>
    <w:rsid w:val="002D6A18"/>
    <w:rsid w:val="002E0E84"/>
    <w:rsid w:val="002E0EAE"/>
    <w:rsid w:val="002E0F3A"/>
    <w:rsid w:val="002E155F"/>
    <w:rsid w:val="002E1DB5"/>
    <w:rsid w:val="002E2CDA"/>
    <w:rsid w:val="002E3882"/>
    <w:rsid w:val="002E3B07"/>
    <w:rsid w:val="002E3EC7"/>
    <w:rsid w:val="002E4434"/>
    <w:rsid w:val="002E4E1D"/>
    <w:rsid w:val="002E5DE8"/>
    <w:rsid w:val="002E6AAA"/>
    <w:rsid w:val="002E6FF5"/>
    <w:rsid w:val="002E72FC"/>
    <w:rsid w:val="002F0257"/>
    <w:rsid w:val="002F247C"/>
    <w:rsid w:val="002F32A2"/>
    <w:rsid w:val="002F331D"/>
    <w:rsid w:val="002F403C"/>
    <w:rsid w:val="002F484B"/>
    <w:rsid w:val="002F5B42"/>
    <w:rsid w:val="002F6401"/>
    <w:rsid w:val="002F661E"/>
    <w:rsid w:val="002F6CF9"/>
    <w:rsid w:val="002F7237"/>
    <w:rsid w:val="002F79E8"/>
    <w:rsid w:val="003016A8"/>
    <w:rsid w:val="00301851"/>
    <w:rsid w:val="00301A31"/>
    <w:rsid w:val="0030326E"/>
    <w:rsid w:val="00303617"/>
    <w:rsid w:val="003037BF"/>
    <w:rsid w:val="00303BFF"/>
    <w:rsid w:val="00304FC6"/>
    <w:rsid w:val="003054A2"/>
    <w:rsid w:val="0030579C"/>
    <w:rsid w:val="00306EF0"/>
    <w:rsid w:val="00310475"/>
    <w:rsid w:val="0031087C"/>
    <w:rsid w:val="00310936"/>
    <w:rsid w:val="00310A4E"/>
    <w:rsid w:val="0031134A"/>
    <w:rsid w:val="003121ED"/>
    <w:rsid w:val="00312494"/>
    <w:rsid w:val="003124D1"/>
    <w:rsid w:val="0031255A"/>
    <w:rsid w:val="003126AA"/>
    <w:rsid w:val="00315258"/>
    <w:rsid w:val="003153AF"/>
    <w:rsid w:val="00316462"/>
    <w:rsid w:val="00320451"/>
    <w:rsid w:val="00320500"/>
    <w:rsid w:val="00321450"/>
    <w:rsid w:val="003221A0"/>
    <w:rsid w:val="00322413"/>
    <w:rsid w:val="003227A1"/>
    <w:rsid w:val="003235FD"/>
    <w:rsid w:val="00324CD1"/>
    <w:rsid w:val="003253BB"/>
    <w:rsid w:val="003269F0"/>
    <w:rsid w:val="00326BE9"/>
    <w:rsid w:val="00326D82"/>
    <w:rsid w:val="00327754"/>
    <w:rsid w:val="00327DCF"/>
    <w:rsid w:val="00327F0D"/>
    <w:rsid w:val="003306DA"/>
    <w:rsid w:val="00332058"/>
    <w:rsid w:val="00332BFA"/>
    <w:rsid w:val="00333D27"/>
    <w:rsid w:val="00334930"/>
    <w:rsid w:val="00334C57"/>
    <w:rsid w:val="00334DEA"/>
    <w:rsid w:val="00334F96"/>
    <w:rsid w:val="00335605"/>
    <w:rsid w:val="00335728"/>
    <w:rsid w:val="00335A7E"/>
    <w:rsid w:val="00335C4C"/>
    <w:rsid w:val="00336EDA"/>
    <w:rsid w:val="00337026"/>
    <w:rsid w:val="003375DC"/>
    <w:rsid w:val="00337C31"/>
    <w:rsid w:val="00337E22"/>
    <w:rsid w:val="00341A02"/>
    <w:rsid w:val="00341B28"/>
    <w:rsid w:val="00341BA8"/>
    <w:rsid w:val="00342070"/>
    <w:rsid w:val="003422C7"/>
    <w:rsid w:val="003423B6"/>
    <w:rsid w:val="0034423F"/>
    <w:rsid w:val="00344AAF"/>
    <w:rsid w:val="003465DE"/>
    <w:rsid w:val="003504DF"/>
    <w:rsid w:val="003505BB"/>
    <w:rsid w:val="003507A9"/>
    <w:rsid w:val="00350C47"/>
    <w:rsid w:val="00351374"/>
    <w:rsid w:val="0035138C"/>
    <w:rsid w:val="003524FB"/>
    <w:rsid w:val="003526AA"/>
    <w:rsid w:val="003531BF"/>
    <w:rsid w:val="00353AA1"/>
    <w:rsid w:val="00353FE9"/>
    <w:rsid w:val="00355BCB"/>
    <w:rsid w:val="0035631A"/>
    <w:rsid w:val="003570BC"/>
    <w:rsid w:val="00357953"/>
    <w:rsid w:val="00360C5F"/>
    <w:rsid w:val="00360CE6"/>
    <w:rsid w:val="00361212"/>
    <w:rsid w:val="003633B3"/>
    <w:rsid w:val="00363901"/>
    <w:rsid w:val="00364F99"/>
    <w:rsid w:val="00365814"/>
    <w:rsid w:val="00365FB7"/>
    <w:rsid w:val="00370157"/>
    <w:rsid w:val="00371169"/>
    <w:rsid w:val="0037132A"/>
    <w:rsid w:val="00371662"/>
    <w:rsid w:val="003719BC"/>
    <w:rsid w:val="003720E0"/>
    <w:rsid w:val="00372817"/>
    <w:rsid w:val="003731D7"/>
    <w:rsid w:val="003740FB"/>
    <w:rsid w:val="0037440A"/>
    <w:rsid w:val="00374F14"/>
    <w:rsid w:val="00375129"/>
    <w:rsid w:val="003755A1"/>
    <w:rsid w:val="003756A9"/>
    <w:rsid w:val="00375848"/>
    <w:rsid w:val="00375BE5"/>
    <w:rsid w:val="0037642D"/>
    <w:rsid w:val="003765A8"/>
    <w:rsid w:val="003765D5"/>
    <w:rsid w:val="003768DE"/>
    <w:rsid w:val="00376E85"/>
    <w:rsid w:val="003775C8"/>
    <w:rsid w:val="0037771D"/>
    <w:rsid w:val="00377EA4"/>
    <w:rsid w:val="0038008D"/>
    <w:rsid w:val="003807B5"/>
    <w:rsid w:val="003808F5"/>
    <w:rsid w:val="0038147E"/>
    <w:rsid w:val="00381558"/>
    <w:rsid w:val="003816A2"/>
    <w:rsid w:val="00381F0A"/>
    <w:rsid w:val="00382CB9"/>
    <w:rsid w:val="00383BF4"/>
    <w:rsid w:val="003846C9"/>
    <w:rsid w:val="00385380"/>
    <w:rsid w:val="0038548B"/>
    <w:rsid w:val="00385936"/>
    <w:rsid w:val="00385B2D"/>
    <w:rsid w:val="0038641C"/>
    <w:rsid w:val="00386921"/>
    <w:rsid w:val="00386AF6"/>
    <w:rsid w:val="003903D3"/>
    <w:rsid w:val="0039183E"/>
    <w:rsid w:val="00391891"/>
    <w:rsid w:val="00391A3A"/>
    <w:rsid w:val="00391CB0"/>
    <w:rsid w:val="00392DB8"/>
    <w:rsid w:val="00395755"/>
    <w:rsid w:val="00395DB7"/>
    <w:rsid w:val="0039648C"/>
    <w:rsid w:val="003967AA"/>
    <w:rsid w:val="00396A99"/>
    <w:rsid w:val="0039723A"/>
    <w:rsid w:val="003972AC"/>
    <w:rsid w:val="00397A37"/>
    <w:rsid w:val="003A02A4"/>
    <w:rsid w:val="003A03A2"/>
    <w:rsid w:val="003A0A3D"/>
    <w:rsid w:val="003A0CF5"/>
    <w:rsid w:val="003A1CBC"/>
    <w:rsid w:val="003A1D08"/>
    <w:rsid w:val="003A2D69"/>
    <w:rsid w:val="003A2E92"/>
    <w:rsid w:val="003A3506"/>
    <w:rsid w:val="003A459E"/>
    <w:rsid w:val="003A487B"/>
    <w:rsid w:val="003A4DC0"/>
    <w:rsid w:val="003A5A73"/>
    <w:rsid w:val="003A5D94"/>
    <w:rsid w:val="003A7553"/>
    <w:rsid w:val="003A7EB3"/>
    <w:rsid w:val="003B10FC"/>
    <w:rsid w:val="003B1368"/>
    <w:rsid w:val="003B232A"/>
    <w:rsid w:val="003B3C98"/>
    <w:rsid w:val="003B3E3E"/>
    <w:rsid w:val="003B4981"/>
    <w:rsid w:val="003B49EE"/>
    <w:rsid w:val="003B5C04"/>
    <w:rsid w:val="003B6728"/>
    <w:rsid w:val="003C0DFD"/>
    <w:rsid w:val="003C149D"/>
    <w:rsid w:val="003C1A16"/>
    <w:rsid w:val="003C2B5F"/>
    <w:rsid w:val="003C3718"/>
    <w:rsid w:val="003C3A50"/>
    <w:rsid w:val="003C3D4A"/>
    <w:rsid w:val="003C40ED"/>
    <w:rsid w:val="003C4987"/>
    <w:rsid w:val="003C4FC2"/>
    <w:rsid w:val="003C5937"/>
    <w:rsid w:val="003C6AC1"/>
    <w:rsid w:val="003C79BA"/>
    <w:rsid w:val="003C7CE2"/>
    <w:rsid w:val="003D0254"/>
    <w:rsid w:val="003D032C"/>
    <w:rsid w:val="003D12A3"/>
    <w:rsid w:val="003D1FD2"/>
    <w:rsid w:val="003D2CBA"/>
    <w:rsid w:val="003D424F"/>
    <w:rsid w:val="003D44D4"/>
    <w:rsid w:val="003D4791"/>
    <w:rsid w:val="003D5F8C"/>
    <w:rsid w:val="003D6A00"/>
    <w:rsid w:val="003D701E"/>
    <w:rsid w:val="003D7875"/>
    <w:rsid w:val="003D78D5"/>
    <w:rsid w:val="003D7D54"/>
    <w:rsid w:val="003E08FB"/>
    <w:rsid w:val="003E22BF"/>
    <w:rsid w:val="003E3957"/>
    <w:rsid w:val="003E4570"/>
    <w:rsid w:val="003E4FEA"/>
    <w:rsid w:val="003E5DF3"/>
    <w:rsid w:val="003E63AC"/>
    <w:rsid w:val="003E6622"/>
    <w:rsid w:val="003E7679"/>
    <w:rsid w:val="003E77C6"/>
    <w:rsid w:val="003F0332"/>
    <w:rsid w:val="003F0526"/>
    <w:rsid w:val="003F09F6"/>
    <w:rsid w:val="003F0FC0"/>
    <w:rsid w:val="003F1D47"/>
    <w:rsid w:val="003F24C0"/>
    <w:rsid w:val="003F26CE"/>
    <w:rsid w:val="003F2A2F"/>
    <w:rsid w:val="003F3CF6"/>
    <w:rsid w:val="003F3DA1"/>
    <w:rsid w:val="003F466D"/>
    <w:rsid w:val="003F469D"/>
    <w:rsid w:val="003F473C"/>
    <w:rsid w:val="003F4EC0"/>
    <w:rsid w:val="003F5AF5"/>
    <w:rsid w:val="003F688A"/>
    <w:rsid w:val="00400674"/>
    <w:rsid w:val="00400748"/>
    <w:rsid w:val="00400833"/>
    <w:rsid w:val="00403C26"/>
    <w:rsid w:val="00403CFF"/>
    <w:rsid w:val="004045D4"/>
    <w:rsid w:val="00405088"/>
    <w:rsid w:val="004050C9"/>
    <w:rsid w:val="0040644B"/>
    <w:rsid w:val="00406746"/>
    <w:rsid w:val="00406B01"/>
    <w:rsid w:val="00407020"/>
    <w:rsid w:val="00407380"/>
    <w:rsid w:val="004114E7"/>
    <w:rsid w:val="00411DC1"/>
    <w:rsid w:val="00412554"/>
    <w:rsid w:val="00412F2C"/>
    <w:rsid w:val="00413EA0"/>
    <w:rsid w:val="00414569"/>
    <w:rsid w:val="00416540"/>
    <w:rsid w:val="00416B70"/>
    <w:rsid w:val="004171EB"/>
    <w:rsid w:val="00417696"/>
    <w:rsid w:val="004176F5"/>
    <w:rsid w:val="0041788E"/>
    <w:rsid w:val="00420C39"/>
    <w:rsid w:val="00421CBA"/>
    <w:rsid w:val="00422A24"/>
    <w:rsid w:val="004236FA"/>
    <w:rsid w:val="00424210"/>
    <w:rsid w:val="004243E3"/>
    <w:rsid w:val="00424C30"/>
    <w:rsid w:val="00424C98"/>
    <w:rsid w:val="00427783"/>
    <w:rsid w:val="00430A73"/>
    <w:rsid w:val="00432395"/>
    <w:rsid w:val="00432745"/>
    <w:rsid w:val="004340C3"/>
    <w:rsid w:val="0043487B"/>
    <w:rsid w:val="00436B2C"/>
    <w:rsid w:val="00437AEA"/>
    <w:rsid w:val="00440499"/>
    <w:rsid w:val="00440815"/>
    <w:rsid w:val="004413D9"/>
    <w:rsid w:val="0044189C"/>
    <w:rsid w:val="00442476"/>
    <w:rsid w:val="00443145"/>
    <w:rsid w:val="0044348A"/>
    <w:rsid w:val="004440BB"/>
    <w:rsid w:val="004462E3"/>
    <w:rsid w:val="0044771F"/>
    <w:rsid w:val="0044797C"/>
    <w:rsid w:val="0045099B"/>
    <w:rsid w:val="00450BDB"/>
    <w:rsid w:val="00451302"/>
    <w:rsid w:val="004519B7"/>
    <w:rsid w:val="00451B48"/>
    <w:rsid w:val="0045406B"/>
    <w:rsid w:val="004546DB"/>
    <w:rsid w:val="00454FF1"/>
    <w:rsid w:val="00455C5C"/>
    <w:rsid w:val="00456BF9"/>
    <w:rsid w:val="00456EE1"/>
    <w:rsid w:val="00457842"/>
    <w:rsid w:val="00457F74"/>
    <w:rsid w:val="00460593"/>
    <w:rsid w:val="004613AB"/>
    <w:rsid w:val="004618CE"/>
    <w:rsid w:val="00463DCC"/>
    <w:rsid w:val="00464FFE"/>
    <w:rsid w:val="00465732"/>
    <w:rsid w:val="00466454"/>
    <w:rsid w:val="00467023"/>
    <w:rsid w:val="0046729B"/>
    <w:rsid w:val="004674B9"/>
    <w:rsid w:val="004675C0"/>
    <w:rsid w:val="00470C72"/>
    <w:rsid w:val="0047161B"/>
    <w:rsid w:val="00471BFA"/>
    <w:rsid w:val="00472684"/>
    <w:rsid w:val="00473466"/>
    <w:rsid w:val="00473D32"/>
    <w:rsid w:val="00473D73"/>
    <w:rsid w:val="004759A1"/>
    <w:rsid w:val="0047655E"/>
    <w:rsid w:val="00477530"/>
    <w:rsid w:val="0048118D"/>
    <w:rsid w:val="004817F4"/>
    <w:rsid w:val="00482632"/>
    <w:rsid w:val="00482640"/>
    <w:rsid w:val="0048274F"/>
    <w:rsid w:val="004832F2"/>
    <w:rsid w:val="00483597"/>
    <w:rsid w:val="004837DD"/>
    <w:rsid w:val="00483FC3"/>
    <w:rsid w:val="004846AF"/>
    <w:rsid w:val="00486554"/>
    <w:rsid w:val="004871BD"/>
    <w:rsid w:val="0048793C"/>
    <w:rsid w:val="00487E75"/>
    <w:rsid w:val="00487FEE"/>
    <w:rsid w:val="00490775"/>
    <w:rsid w:val="00490F2D"/>
    <w:rsid w:val="00491943"/>
    <w:rsid w:val="004924EB"/>
    <w:rsid w:val="00493F39"/>
    <w:rsid w:val="00494112"/>
    <w:rsid w:val="00495601"/>
    <w:rsid w:val="004963DF"/>
    <w:rsid w:val="00497A2F"/>
    <w:rsid w:val="00497C71"/>
    <w:rsid w:val="004A0164"/>
    <w:rsid w:val="004A088F"/>
    <w:rsid w:val="004A113C"/>
    <w:rsid w:val="004A228B"/>
    <w:rsid w:val="004A22AD"/>
    <w:rsid w:val="004A2853"/>
    <w:rsid w:val="004A293A"/>
    <w:rsid w:val="004A5473"/>
    <w:rsid w:val="004A57AB"/>
    <w:rsid w:val="004A67EE"/>
    <w:rsid w:val="004A74A0"/>
    <w:rsid w:val="004A7E9D"/>
    <w:rsid w:val="004A7FC4"/>
    <w:rsid w:val="004B0697"/>
    <w:rsid w:val="004B088C"/>
    <w:rsid w:val="004B1035"/>
    <w:rsid w:val="004B1809"/>
    <w:rsid w:val="004B2AD5"/>
    <w:rsid w:val="004B350A"/>
    <w:rsid w:val="004B5B9D"/>
    <w:rsid w:val="004B6611"/>
    <w:rsid w:val="004B72F4"/>
    <w:rsid w:val="004B7DAB"/>
    <w:rsid w:val="004C00CA"/>
    <w:rsid w:val="004C0198"/>
    <w:rsid w:val="004C1529"/>
    <w:rsid w:val="004C1AA2"/>
    <w:rsid w:val="004C20BB"/>
    <w:rsid w:val="004C2227"/>
    <w:rsid w:val="004C28BC"/>
    <w:rsid w:val="004C298E"/>
    <w:rsid w:val="004C30E1"/>
    <w:rsid w:val="004C341B"/>
    <w:rsid w:val="004C47B8"/>
    <w:rsid w:val="004C4F3E"/>
    <w:rsid w:val="004C65AB"/>
    <w:rsid w:val="004C6D92"/>
    <w:rsid w:val="004C7253"/>
    <w:rsid w:val="004D09AA"/>
    <w:rsid w:val="004D0E98"/>
    <w:rsid w:val="004D2C64"/>
    <w:rsid w:val="004D36AC"/>
    <w:rsid w:val="004D4BF5"/>
    <w:rsid w:val="004D50D0"/>
    <w:rsid w:val="004D5CE6"/>
    <w:rsid w:val="004D63D7"/>
    <w:rsid w:val="004D7779"/>
    <w:rsid w:val="004E0C47"/>
    <w:rsid w:val="004E0E39"/>
    <w:rsid w:val="004E17D0"/>
    <w:rsid w:val="004E189E"/>
    <w:rsid w:val="004E4913"/>
    <w:rsid w:val="004E519C"/>
    <w:rsid w:val="004F12C4"/>
    <w:rsid w:val="004F1C10"/>
    <w:rsid w:val="004F247C"/>
    <w:rsid w:val="004F24C0"/>
    <w:rsid w:val="004F262C"/>
    <w:rsid w:val="004F2DCC"/>
    <w:rsid w:val="004F54E3"/>
    <w:rsid w:val="004F6DF7"/>
    <w:rsid w:val="004F7100"/>
    <w:rsid w:val="004F7402"/>
    <w:rsid w:val="0050206C"/>
    <w:rsid w:val="00504087"/>
    <w:rsid w:val="00505DA2"/>
    <w:rsid w:val="00505DDF"/>
    <w:rsid w:val="00506211"/>
    <w:rsid w:val="0050628C"/>
    <w:rsid w:val="00506F58"/>
    <w:rsid w:val="005076C1"/>
    <w:rsid w:val="00510AD8"/>
    <w:rsid w:val="0051101A"/>
    <w:rsid w:val="00511121"/>
    <w:rsid w:val="005114A9"/>
    <w:rsid w:val="005118AF"/>
    <w:rsid w:val="00511BF8"/>
    <w:rsid w:val="00511C38"/>
    <w:rsid w:val="0051263A"/>
    <w:rsid w:val="0051287C"/>
    <w:rsid w:val="00512F45"/>
    <w:rsid w:val="00513240"/>
    <w:rsid w:val="00514007"/>
    <w:rsid w:val="00514254"/>
    <w:rsid w:val="00514422"/>
    <w:rsid w:val="005150FA"/>
    <w:rsid w:val="00515FD9"/>
    <w:rsid w:val="00516120"/>
    <w:rsid w:val="00516AE4"/>
    <w:rsid w:val="00516C97"/>
    <w:rsid w:val="005172F4"/>
    <w:rsid w:val="00520034"/>
    <w:rsid w:val="005207C5"/>
    <w:rsid w:val="00520BE4"/>
    <w:rsid w:val="005218EC"/>
    <w:rsid w:val="005221F5"/>
    <w:rsid w:val="005222B1"/>
    <w:rsid w:val="00522477"/>
    <w:rsid w:val="0052508D"/>
    <w:rsid w:val="00525F70"/>
    <w:rsid w:val="00527230"/>
    <w:rsid w:val="0053001C"/>
    <w:rsid w:val="00531A3F"/>
    <w:rsid w:val="005322FD"/>
    <w:rsid w:val="00532322"/>
    <w:rsid w:val="005323C5"/>
    <w:rsid w:val="005325B7"/>
    <w:rsid w:val="0053497A"/>
    <w:rsid w:val="00535430"/>
    <w:rsid w:val="00535861"/>
    <w:rsid w:val="00537329"/>
    <w:rsid w:val="005375C1"/>
    <w:rsid w:val="00537871"/>
    <w:rsid w:val="00540D09"/>
    <w:rsid w:val="00540D2A"/>
    <w:rsid w:val="0054241F"/>
    <w:rsid w:val="00542962"/>
    <w:rsid w:val="005440E0"/>
    <w:rsid w:val="005461D6"/>
    <w:rsid w:val="005463E8"/>
    <w:rsid w:val="00546B5B"/>
    <w:rsid w:val="005471DB"/>
    <w:rsid w:val="00547A34"/>
    <w:rsid w:val="00547EAA"/>
    <w:rsid w:val="0055015C"/>
    <w:rsid w:val="005502B3"/>
    <w:rsid w:val="0055064D"/>
    <w:rsid w:val="005514A9"/>
    <w:rsid w:val="0055150B"/>
    <w:rsid w:val="00551ABE"/>
    <w:rsid w:val="00551DC5"/>
    <w:rsid w:val="0055305D"/>
    <w:rsid w:val="00553AEA"/>
    <w:rsid w:val="00553C0C"/>
    <w:rsid w:val="0055455C"/>
    <w:rsid w:val="00555B39"/>
    <w:rsid w:val="0055658E"/>
    <w:rsid w:val="0055695B"/>
    <w:rsid w:val="005573AD"/>
    <w:rsid w:val="00557F58"/>
    <w:rsid w:val="005600F5"/>
    <w:rsid w:val="00560499"/>
    <w:rsid w:val="005628FC"/>
    <w:rsid w:val="00563169"/>
    <w:rsid w:val="00565D75"/>
    <w:rsid w:val="00566781"/>
    <w:rsid w:val="0056686E"/>
    <w:rsid w:val="00566A53"/>
    <w:rsid w:val="00566AE5"/>
    <w:rsid w:val="00567B66"/>
    <w:rsid w:val="005707EB"/>
    <w:rsid w:val="005723EB"/>
    <w:rsid w:val="005728AC"/>
    <w:rsid w:val="00572B30"/>
    <w:rsid w:val="00572ED6"/>
    <w:rsid w:val="005736A9"/>
    <w:rsid w:val="00573D19"/>
    <w:rsid w:val="00575304"/>
    <w:rsid w:val="00575751"/>
    <w:rsid w:val="00575784"/>
    <w:rsid w:val="00575F08"/>
    <w:rsid w:val="00575F71"/>
    <w:rsid w:val="00576C76"/>
    <w:rsid w:val="00576EDF"/>
    <w:rsid w:val="00576F54"/>
    <w:rsid w:val="0057725B"/>
    <w:rsid w:val="00577D6E"/>
    <w:rsid w:val="005801EA"/>
    <w:rsid w:val="0058283F"/>
    <w:rsid w:val="00584BBF"/>
    <w:rsid w:val="00585CC6"/>
    <w:rsid w:val="0058660B"/>
    <w:rsid w:val="00586B3C"/>
    <w:rsid w:val="00587975"/>
    <w:rsid w:val="005905FC"/>
    <w:rsid w:val="0059286F"/>
    <w:rsid w:val="00592AF7"/>
    <w:rsid w:val="00592ECF"/>
    <w:rsid w:val="00592F87"/>
    <w:rsid w:val="005932F3"/>
    <w:rsid w:val="0059362A"/>
    <w:rsid w:val="00593D1A"/>
    <w:rsid w:val="00594790"/>
    <w:rsid w:val="00594AE5"/>
    <w:rsid w:val="005951B9"/>
    <w:rsid w:val="00595411"/>
    <w:rsid w:val="00595B60"/>
    <w:rsid w:val="00595F5D"/>
    <w:rsid w:val="00596180"/>
    <w:rsid w:val="00596380"/>
    <w:rsid w:val="0059643B"/>
    <w:rsid w:val="005965DF"/>
    <w:rsid w:val="00596B10"/>
    <w:rsid w:val="00596DC2"/>
    <w:rsid w:val="00597076"/>
    <w:rsid w:val="005974F6"/>
    <w:rsid w:val="0059755A"/>
    <w:rsid w:val="0059783E"/>
    <w:rsid w:val="005A1FD9"/>
    <w:rsid w:val="005A21B9"/>
    <w:rsid w:val="005A3517"/>
    <w:rsid w:val="005A4237"/>
    <w:rsid w:val="005A5CF3"/>
    <w:rsid w:val="005A5E02"/>
    <w:rsid w:val="005A7164"/>
    <w:rsid w:val="005A7ACF"/>
    <w:rsid w:val="005A7F4E"/>
    <w:rsid w:val="005B1126"/>
    <w:rsid w:val="005B14AF"/>
    <w:rsid w:val="005B22D4"/>
    <w:rsid w:val="005B2B4E"/>
    <w:rsid w:val="005B4054"/>
    <w:rsid w:val="005B4C8D"/>
    <w:rsid w:val="005B60D5"/>
    <w:rsid w:val="005B6436"/>
    <w:rsid w:val="005B6499"/>
    <w:rsid w:val="005B6FA5"/>
    <w:rsid w:val="005B7387"/>
    <w:rsid w:val="005B7CD3"/>
    <w:rsid w:val="005B7EA9"/>
    <w:rsid w:val="005B7FA1"/>
    <w:rsid w:val="005C113F"/>
    <w:rsid w:val="005C164A"/>
    <w:rsid w:val="005C20C2"/>
    <w:rsid w:val="005C270A"/>
    <w:rsid w:val="005C29BA"/>
    <w:rsid w:val="005C2B05"/>
    <w:rsid w:val="005C3614"/>
    <w:rsid w:val="005C4678"/>
    <w:rsid w:val="005C4729"/>
    <w:rsid w:val="005C4791"/>
    <w:rsid w:val="005C4B77"/>
    <w:rsid w:val="005C4FBF"/>
    <w:rsid w:val="005C56C0"/>
    <w:rsid w:val="005C6C15"/>
    <w:rsid w:val="005C739D"/>
    <w:rsid w:val="005C7AA5"/>
    <w:rsid w:val="005C7F7E"/>
    <w:rsid w:val="005D0A5A"/>
    <w:rsid w:val="005D0ADA"/>
    <w:rsid w:val="005D2C42"/>
    <w:rsid w:val="005D3222"/>
    <w:rsid w:val="005D3897"/>
    <w:rsid w:val="005D3D3D"/>
    <w:rsid w:val="005D43B0"/>
    <w:rsid w:val="005D6974"/>
    <w:rsid w:val="005D6B86"/>
    <w:rsid w:val="005D6CA9"/>
    <w:rsid w:val="005D6E74"/>
    <w:rsid w:val="005D7F8D"/>
    <w:rsid w:val="005E0246"/>
    <w:rsid w:val="005E1639"/>
    <w:rsid w:val="005E2312"/>
    <w:rsid w:val="005E27EF"/>
    <w:rsid w:val="005E335A"/>
    <w:rsid w:val="005E431D"/>
    <w:rsid w:val="005E6BCD"/>
    <w:rsid w:val="005E7A66"/>
    <w:rsid w:val="005E7BB8"/>
    <w:rsid w:val="005F03D0"/>
    <w:rsid w:val="005F055B"/>
    <w:rsid w:val="005F1842"/>
    <w:rsid w:val="005F1B93"/>
    <w:rsid w:val="005F1D36"/>
    <w:rsid w:val="005F3546"/>
    <w:rsid w:val="005F3897"/>
    <w:rsid w:val="005F5D8E"/>
    <w:rsid w:val="005F61F3"/>
    <w:rsid w:val="005F6ABD"/>
    <w:rsid w:val="005F6BD4"/>
    <w:rsid w:val="005F7387"/>
    <w:rsid w:val="005F74E7"/>
    <w:rsid w:val="005F77DA"/>
    <w:rsid w:val="006005D3"/>
    <w:rsid w:val="006008CD"/>
    <w:rsid w:val="00600CC5"/>
    <w:rsid w:val="00601066"/>
    <w:rsid w:val="00601418"/>
    <w:rsid w:val="00604FD9"/>
    <w:rsid w:val="00605BF1"/>
    <w:rsid w:val="00605CEB"/>
    <w:rsid w:val="00606061"/>
    <w:rsid w:val="00606ACC"/>
    <w:rsid w:val="00607832"/>
    <w:rsid w:val="006079F6"/>
    <w:rsid w:val="00610926"/>
    <w:rsid w:val="00610E0A"/>
    <w:rsid w:val="00610F84"/>
    <w:rsid w:val="0061166D"/>
    <w:rsid w:val="0061169C"/>
    <w:rsid w:val="006116A4"/>
    <w:rsid w:val="00611AB0"/>
    <w:rsid w:val="00612B06"/>
    <w:rsid w:val="00612C77"/>
    <w:rsid w:val="00612D0D"/>
    <w:rsid w:val="00614315"/>
    <w:rsid w:val="006154FC"/>
    <w:rsid w:val="00615B17"/>
    <w:rsid w:val="00615FC5"/>
    <w:rsid w:val="0061671A"/>
    <w:rsid w:val="00616B88"/>
    <w:rsid w:val="00621754"/>
    <w:rsid w:val="006235ED"/>
    <w:rsid w:val="006239C4"/>
    <w:rsid w:val="00624247"/>
    <w:rsid w:val="00624713"/>
    <w:rsid w:val="0062556D"/>
    <w:rsid w:val="00625F78"/>
    <w:rsid w:val="00626966"/>
    <w:rsid w:val="00627592"/>
    <w:rsid w:val="00630219"/>
    <w:rsid w:val="00630AD2"/>
    <w:rsid w:val="006311EF"/>
    <w:rsid w:val="0063143B"/>
    <w:rsid w:val="00631F52"/>
    <w:rsid w:val="0063273E"/>
    <w:rsid w:val="00632D31"/>
    <w:rsid w:val="00632D63"/>
    <w:rsid w:val="00634F38"/>
    <w:rsid w:val="006353AF"/>
    <w:rsid w:val="006365C6"/>
    <w:rsid w:val="00636BAA"/>
    <w:rsid w:val="00640C76"/>
    <w:rsid w:val="00641AEA"/>
    <w:rsid w:val="00641B2F"/>
    <w:rsid w:val="00641B8E"/>
    <w:rsid w:val="00642FB6"/>
    <w:rsid w:val="0064378E"/>
    <w:rsid w:val="006446B4"/>
    <w:rsid w:val="00645E2A"/>
    <w:rsid w:val="006469EE"/>
    <w:rsid w:val="0065031C"/>
    <w:rsid w:val="00650565"/>
    <w:rsid w:val="00652401"/>
    <w:rsid w:val="00652677"/>
    <w:rsid w:val="00653164"/>
    <w:rsid w:val="00653B99"/>
    <w:rsid w:val="00654CDD"/>
    <w:rsid w:val="006567FE"/>
    <w:rsid w:val="006571FE"/>
    <w:rsid w:val="006608AC"/>
    <w:rsid w:val="00660C87"/>
    <w:rsid w:val="00661200"/>
    <w:rsid w:val="006615C5"/>
    <w:rsid w:val="006620BC"/>
    <w:rsid w:val="00662A46"/>
    <w:rsid w:val="00662E4A"/>
    <w:rsid w:val="00662E75"/>
    <w:rsid w:val="00664985"/>
    <w:rsid w:val="00664C93"/>
    <w:rsid w:val="00665D72"/>
    <w:rsid w:val="00665DBB"/>
    <w:rsid w:val="00666759"/>
    <w:rsid w:val="006669D6"/>
    <w:rsid w:val="00672166"/>
    <w:rsid w:val="00672D50"/>
    <w:rsid w:val="00673400"/>
    <w:rsid w:val="006737A3"/>
    <w:rsid w:val="006739DF"/>
    <w:rsid w:val="006744A9"/>
    <w:rsid w:val="00674D1A"/>
    <w:rsid w:val="0067610B"/>
    <w:rsid w:val="006766FE"/>
    <w:rsid w:val="00680BDB"/>
    <w:rsid w:val="00681514"/>
    <w:rsid w:val="00682876"/>
    <w:rsid w:val="00683EFF"/>
    <w:rsid w:val="00683F00"/>
    <w:rsid w:val="00684274"/>
    <w:rsid w:val="00684364"/>
    <w:rsid w:val="00684424"/>
    <w:rsid w:val="006846C1"/>
    <w:rsid w:val="006847A6"/>
    <w:rsid w:val="00685D2E"/>
    <w:rsid w:val="006866C2"/>
    <w:rsid w:val="00687E74"/>
    <w:rsid w:val="00690D76"/>
    <w:rsid w:val="00691465"/>
    <w:rsid w:val="00691799"/>
    <w:rsid w:val="006921CE"/>
    <w:rsid w:val="00692C80"/>
    <w:rsid w:val="00693369"/>
    <w:rsid w:val="006937AD"/>
    <w:rsid w:val="006949BC"/>
    <w:rsid w:val="006956C1"/>
    <w:rsid w:val="006957B7"/>
    <w:rsid w:val="00695A4F"/>
    <w:rsid w:val="00695D62"/>
    <w:rsid w:val="006960AC"/>
    <w:rsid w:val="006964F5"/>
    <w:rsid w:val="00696F42"/>
    <w:rsid w:val="006970ED"/>
    <w:rsid w:val="00697EF6"/>
    <w:rsid w:val="006A0591"/>
    <w:rsid w:val="006A1709"/>
    <w:rsid w:val="006A1911"/>
    <w:rsid w:val="006A19E0"/>
    <w:rsid w:val="006A203B"/>
    <w:rsid w:val="006A29B0"/>
    <w:rsid w:val="006A304F"/>
    <w:rsid w:val="006A4439"/>
    <w:rsid w:val="006A586F"/>
    <w:rsid w:val="006A5FD4"/>
    <w:rsid w:val="006A6403"/>
    <w:rsid w:val="006A76DB"/>
    <w:rsid w:val="006B04BD"/>
    <w:rsid w:val="006B1363"/>
    <w:rsid w:val="006B45DA"/>
    <w:rsid w:val="006B47AD"/>
    <w:rsid w:val="006B490A"/>
    <w:rsid w:val="006B4C2C"/>
    <w:rsid w:val="006B514D"/>
    <w:rsid w:val="006B538F"/>
    <w:rsid w:val="006B5DE6"/>
    <w:rsid w:val="006B5F67"/>
    <w:rsid w:val="006B604C"/>
    <w:rsid w:val="006B67B6"/>
    <w:rsid w:val="006B7040"/>
    <w:rsid w:val="006B76CD"/>
    <w:rsid w:val="006C0CF4"/>
    <w:rsid w:val="006C0F9F"/>
    <w:rsid w:val="006C22CE"/>
    <w:rsid w:val="006C3111"/>
    <w:rsid w:val="006C3416"/>
    <w:rsid w:val="006C3DDB"/>
    <w:rsid w:val="006C4198"/>
    <w:rsid w:val="006C4387"/>
    <w:rsid w:val="006C47B3"/>
    <w:rsid w:val="006C4FB2"/>
    <w:rsid w:val="006C6535"/>
    <w:rsid w:val="006D0304"/>
    <w:rsid w:val="006D1BD2"/>
    <w:rsid w:val="006D1BE1"/>
    <w:rsid w:val="006D201E"/>
    <w:rsid w:val="006D301E"/>
    <w:rsid w:val="006D4037"/>
    <w:rsid w:val="006D4BB1"/>
    <w:rsid w:val="006D5FE6"/>
    <w:rsid w:val="006D6232"/>
    <w:rsid w:val="006D67F0"/>
    <w:rsid w:val="006D6887"/>
    <w:rsid w:val="006D68B0"/>
    <w:rsid w:val="006D7515"/>
    <w:rsid w:val="006D788B"/>
    <w:rsid w:val="006E0441"/>
    <w:rsid w:val="006E0FBE"/>
    <w:rsid w:val="006E10FB"/>
    <w:rsid w:val="006E144F"/>
    <w:rsid w:val="006E2074"/>
    <w:rsid w:val="006E2D9B"/>
    <w:rsid w:val="006E39F6"/>
    <w:rsid w:val="006E3D15"/>
    <w:rsid w:val="006E3DA8"/>
    <w:rsid w:val="006E3F5C"/>
    <w:rsid w:val="006E403C"/>
    <w:rsid w:val="006E44D1"/>
    <w:rsid w:val="006E5249"/>
    <w:rsid w:val="006E67F1"/>
    <w:rsid w:val="006E6A50"/>
    <w:rsid w:val="006E7708"/>
    <w:rsid w:val="006E7BC1"/>
    <w:rsid w:val="006E7C31"/>
    <w:rsid w:val="006F05AC"/>
    <w:rsid w:val="006F2741"/>
    <w:rsid w:val="006F36E6"/>
    <w:rsid w:val="006F4628"/>
    <w:rsid w:val="006F4890"/>
    <w:rsid w:val="006F4B20"/>
    <w:rsid w:val="006F5528"/>
    <w:rsid w:val="006F585C"/>
    <w:rsid w:val="006F5EDC"/>
    <w:rsid w:val="006F6498"/>
    <w:rsid w:val="006F6A27"/>
    <w:rsid w:val="006F7CA1"/>
    <w:rsid w:val="007004A7"/>
    <w:rsid w:val="00700554"/>
    <w:rsid w:val="0070109F"/>
    <w:rsid w:val="00701C64"/>
    <w:rsid w:val="0070213D"/>
    <w:rsid w:val="007038CF"/>
    <w:rsid w:val="00706598"/>
    <w:rsid w:val="00707696"/>
    <w:rsid w:val="00707A63"/>
    <w:rsid w:val="00711207"/>
    <w:rsid w:val="00711C20"/>
    <w:rsid w:val="00711E9F"/>
    <w:rsid w:val="00712720"/>
    <w:rsid w:val="007152DE"/>
    <w:rsid w:val="007163B2"/>
    <w:rsid w:val="007164E0"/>
    <w:rsid w:val="00717830"/>
    <w:rsid w:val="0072002B"/>
    <w:rsid w:val="00720098"/>
    <w:rsid w:val="00720E28"/>
    <w:rsid w:val="00721D1C"/>
    <w:rsid w:val="00722485"/>
    <w:rsid w:val="007240E6"/>
    <w:rsid w:val="0072421E"/>
    <w:rsid w:val="00724CB4"/>
    <w:rsid w:val="00724D68"/>
    <w:rsid w:val="00724E12"/>
    <w:rsid w:val="0072731A"/>
    <w:rsid w:val="0072750C"/>
    <w:rsid w:val="00727CDA"/>
    <w:rsid w:val="00727F1D"/>
    <w:rsid w:val="007300E7"/>
    <w:rsid w:val="007312AE"/>
    <w:rsid w:val="00731D18"/>
    <w:rsid w:val="00732226"/>
    <w:rsid w:val="007328AB"/>
    <w:rsid w:val="00732E0B"/>
    <w:rsid w:val="007333F1"/>
    <w:rsid w:val="00733AC2"/>
    <w:rsid w:val="00733D83"/>
    <w:rsid w:val="00734877"/>
    <w:rsid w:val="007348F5"/>
    <w:rsid w:val="007349C3"/>
    <w:rsid w:val="00736D04"/>
    <w:rsid w:val="0073711A"/>
    <w:rsid w:val="00737B29"/>
    <w:rsid w:val="007405B2"/>
    <w:rsid w:val="00741DC9"/>
    <w:rsid w:val="0074225A"/>
    <w:rsid w:val="00742E41"/>
    <w:rsid w:val="0074315A"/>
    <w:rsid w:val="007439EC"/>
    <w:rsid w:val="0074477D"/>
    <w:rsid w:val="00744C76"/>
    <w:rsid w:val="00746145"/>
    <w:rsid w:val="00746453"/>
    <w:rsid w:val="00746868"/>
    <w:rsid w:val="00750945"/>
    <w:rsid w:val="00750BF6"/>
    <w:rsid w:val="00751698"/>
    <w:rsid w:val="00751A2E"/>
    <w:rsid w:val="0075319E"/>
    <w:rsid w:val="007537BB"/>
    <w:rsid w:val="00753B79"/>
    <w:rsid w:val="0075405E"/>
    <w:rsid w:val="00754B35"/>
    <w:rsid w:val="00756644"/>
    <w:rsid w:val="00757C12"/>
    <w:rsid w:val="007607DE"/>
    <w:rsid w:val="00761529"/>
    <w:rsid w:val="007618CD"/>
    <w:rsid w:val="0076379D"/>
    <w:rsid w:val="00763DE3"/>
    <w:rsid w:val="00764481"/>
    <w:rsid w:val="00764E5A"/>
    <w:rsid w:val="00765317"/>
    <w:rsid w:val="007659EB"/>
    <w:rsid w:val="00766FF9"/>
    <w:rsid w:val="00767BEA"/>
    <w:rsid w:val="00770D1F"/>
    <w:rsid w:val="007711D2"/>
    <w:rsid w:val="0077158B"/>
    <w:rsid w:val="007716CA"/>
    <w:rsid w:val="00771949"/>
    <w:rsid w:val="007719D6"/>
    <w:rsid w:val="00771BCB"/>
    <w:rsid w:val="00771E04"/>
    <w:rsid w:val="00772DD2"/>
    <w:rsid w:val="00773D00"/>
    <w:rsid w:val="00774623"/>
    <w:rsid w:val="00774E18"/>
    <w:rsid w:val="007752D1"/>
    <w:rsid w:val="00775454"/>
    <w:rsid w:val="00775C3C"/>
    <w:rsid w:val="00775F03"/>
    <w:rsid w:val="00776250"/>
    <w:rsid w:val="00777066"/>
    <w:rsid w:val="00777F5A"/>
    <w:rsid w:val="00781348"/>
    <w:rsid w:val="007833C2"/>
    <w:rsid w:val="00783695"/>
    <w:rsid w:val="00783CF2"/>
    <w:rsid w:val="007841D0"/>
    <w:rsid w:val="00786534"/>
    <w:rsid w:val="00786540"/>
    <w:rsid w:val="00787110"/>
    <w:rsid w:val="0078757E"/>
    <w:rsid w:val="00787927"/>
    <w:rsid w:val="00787FB4"/>
    <w:rsid w:val="007903E7"/>
    <w:rsid w:val="00790698"/>
    <w:rsid w:val="00790A98"/>
    <w:rsid w:val="00791A66"/>
    <w:rsid w:val="00791B39"/>
    <w:rsid w:val="00791EBF"/>
    <w:rsid w:val="00793E81"/>
    <w:rsid w:val="007946AA"/>
    <w:rsid w:val="0079565E"/>
    <w:rsid w:val="0079587C"/>
    <w:rsid w:val="007958D4"/>
    <w:rsid w:val="00797775"/>
    <w:rsid w:val="007A1BCE"/>
    <w:rsid w:val="007A236C"/>
    <w:rsid w:val="007A23FB"/>
    <w:rsid w:val="007A2656"/>
    <w:rsid w:val="007A330B"/>
    <w:rsid w:val="007A3423"/>
    <w:rsid w:val="007A3D80"/>
    <w:rsid w:val="007A51DB"/>
    <w:rsid w:val="007A5248"/>
    <w:rsid w:val="007A6A18"/>
    <w:rsid w:val="007A7198"/>
    <w:rsid w:val="007A7AC3"/>
    <w:rsid w:val="007A7B70"/>
    <w:rsid w:val="007A7C06"/>
    <w:rsid w:val="007B08EF"/>
    <w:rsid w:val="007B097A"/>
    <w:rsid w:val="007B2B69"/>
    <w:rsid w:val="007B2BD5"/>
    <w:rsid w:val="007B359C"/>
    <w:rsid w:val="007B3649"/>
    <w:rsid w:val="007B3940"/>
    <w:rsid w:val="007B4986"/>
    <w:rsid w:val="007B4E06"/>
    <w:rsid w:val="007B5E41"/>
    <w:rsid w:val="007B64B2"/>
    <w:rsid w:val="007C0518"/>
    <w:rsid w:val="007C0F87"/>
    <w:rsid w:val="007C1B4F"/>
    <w:rsid w:val="007C2C4B"/>
    <w:rsid w:val="007C4070"/>
    <w:rsid w:val="007C4B9E"/>
    <w:rsid w:val="007C4FB5"/>
    <w:rsid w:val="007C52F0"/>
    <w:rsid w:val="007C69EB"/>
    <w:rsid w:val="007C7814"/>
    <w:rsid w:val="007D22DF"/>
    <w:rsid w:val="007D2501"/>
    <w:rsid w:val="007D2680"/>
    <w:rsid w:val="007D28C8"/>
    <w:rsid w:val="007D2CF6"/>
    <w:rsid w:val="007D3318"/>
    <w:rsid w:val="007D37DB"/>
    <w:rsid w:val="007D38F2"/>
    <w:rsid w:val="007D4C22"/>
    <w:rsid w:val="007D4F07"/>
    <w:rsid w:val="007D592C"/>
    <w:rsid w:val="007D5CE6"/>
    <w:rsid w:val="007D62A5"/>
    <w:rsid w:val="007D68C8"/>
    <w:rsid w:val="007D6C78"/>
    <w:rsid w:val="007D6F4C"/>
    <w:rsid w:val="007D6FD0"/>
    <w:rsid w:val="007D7940"/>
    <w:rsid w:val="007E0E9C"/>
    <w:rsid w:val="007E11A6"/>
    <w:rsid w:val="007E17DA"/>
    <w:rsid w:val="007E1BD4"/>
    <w:rsid w:val="007E1E7C"/>
    <w:rsid w:val="007E31A8"/>
    <w:rsid w:val="007E3D6B"/>
    <w:rsid w:val="007E3DB4"/>
    <w:rsid w:val="007E4357"/>
    <w:rsid w:val="007E5E28"/>
    <w:rsid w:val="007F00E6"/>
    <w:rsid w:val="007F03EF"/>
    <w:rsid w:val="007F178A"/>
    <w:rsid w:val="007F196C"/>
    <w:rsid w:val="007F234C"/>
    <w:rsid w:val="007F3F01"/>
    <w:rsid w:val="007F4CE3"/>
    <w:rsid w:val="007F5903"/>
    <w:rsid w:val="007F6053"/>
    <w:rsid w:val="007F67FB"/>
    <w:rsid w:val="007F71C5"/>
    <w:rsid w:val="0080030A"/>
    <w:rsid w:val="0080086A"/>
    <w:rsid w:val="008009AA"/>
    <w:rsid w:val="008009CC"/>
    <w:rsid w:val="008011EB"/>
    <w:rsid w:val="00801430"/>
    <w:rsid w:val="00801A11"/>
    <w:rsid w:val="00801EA2"/>
    <w:rsid w:val="00802BBC"/>
    <w:rsid w:val="00804771"/>
    <w:rsid w:val="00806A0C"/>
    <w:rsid w:val="0080706A"/>
    <w:rsid w:val="00807A09"/>
    <w:rsid w:val="00810118"/>
    <w:rsid w:val="00810D25"/>
    <w:rsid w:val="00813CC4"/>
    <w:rsid w:val="008143C2"/>
    <w:rsid w:val="00814A0F"/>
    <w:rsid w:val="008152E3"/>
    <w:rsid w:val="00815FA2"/>
    <w:rsid w:val="00816C41"/>
    <w:rsid w:val="00817119"/>
    <w:rsid w:val="00820B5D"/>
    <w:rsid w:val="008212BD"/>
    <w:rsid w:val="0082179D"/>
    <w:rsid w:val="008226F8"/>
    <w:rsid w:val="008230FE"/>
    <w:rsid w:val="008236D3"/>
    <w:rsid w:val="00824175"/>
    <w:rsid w:val="008243D1"/>
    <w:rsid w:val="00824472"/>
    <w:rsid w:val="008246DE"/>
    <w:rsid w:val="00824A06"/>
    <w:rsid w:val="008263E7"/>
    <w:rsid w:val="008266DC"/>
    <w:rsid w:val="00826A0E"/>
    <w:rsid w:val="00826DE8"/>
    <w:rsid w:val="00826FF1"/>
    <w:rsid w:val="008314D3"/>
    <w:rsid w:val="0083294D"/>
    <w:rsid w:val="008334C3"/>
    <w:rsid w:val="00833F75"/>
    <w:rsid w:val="00835E61"/>
    <w:rsid w:val="00836B9E"/>
    <w:rsid w:val="00836E77"/>
    <w:rsid w:val="00837797"/>
    <w:rsid w:val="00837F74"/>
    <w:rsid w:val="0084081F"/>
    <w:rsid w:val="00841B8D"/>
    <w:rsid w:val="0084268A"/>
    <w:rsid w:val="00842BEC"/>
    <w:rsid w:val="0084337C"/>
    <w:rsid w:val="00843ED8"/>
    <w:rsid w:val="00844174"/>
    <w:rsid w:val="0084426D"/>
    <w:rsid w:val="00845D69"/>
    <w:rsid w:val="00846410"/>
    <w:rsid w:val="00846E26"/>
    <w:rsid w:val="00847BDC"/>
    <w:rsid w:val="00850732"/>
    <w:rsid w:val="0085074E"/>
    <w:rsid w:val="00850997"/>
    <w:rsid w:val="008514A5"/>
    <w:rsid w:val="00851868"/>
    <w:rsid w:val="0085211A"/>
    <w:rsid w:val="0085213E"/>
    <w:rsid w:val="0085279E"/>
    <w:rsid w:val="008528FC"/>
    <w:rsid w:val="00852CE2"/>
    <w:rsid w:val="00852DF7"/>
    <w:rsid w:val="00853A73"/>
    <w:rsid w:val="00855CD9"/>
    <w:rsid w:val="00855DB7"/>
    <w:rsid w:val="00856FFD"/>
    <w:rsid w:val="00857EDF"/>
    <w:rsid w:val="008610DF"/>
    <w:rsid w:val="008632C0"/>
    <w:rsid w:val="00864367"/>
    <w:rsid w:val="0086452C"/>
    <w:rsid w:val="00864A98"/>
    <w:rsid w:val="0086511A"/>
    <w:rsid w:val="00865667"/>
    <w:rsid w:val="0086573E"/>
    <w:rsid w:val="0086663B"/>
    <w:rsid w:val="0086701E"/>
    <w:rsid w:val="00867E77"/>
    <w:rsid w:val="00870537"/>
    <w:rsid w:val="0087062C"/>
    <w:rsid w:val="00870AD6"/>
    <w:rsid w:val="00870BFA"/>
    <w:rsid w:val="00872480"/>
    <w:rsid w:val="00872E9A"/>
    <w:rsid w:val="0087356F"/>
    <w:rsid w:val="008736C6"/>
    <w:rsid w:val="00873BB5"/>
    <w:rsid w:val="00873D0B"/>
    <w:rsid w:val="008743C7"/>
    <w:rsid w:val="008747C8"/>
    <w:rsid w:val="00875682"/>
    <w:rsid w:val="0087589F"/>
    <w:rsid w:val="00875A00"/>
    <w:rsid w:val="008765B3"/>
    <w:rsid w:val="0087662D"/>
    <w:rsid w:val="00880667"/>
    <w:rsid w:val="00880EDA"/>
    <w:rsid w:val="0088167E"/>
    <w:rsid w:val="00881719"/>
    <w:rsid w:val="00882639"/>
    <w:rsid w:val="00882763"/>
    <w:rsid w:val="00883488"/>
    <w:rsid w:val="00884CE9"/>
    <w:rsid w:val="00885801"/>
    <w:rsid w:val="0088608B"/>
    <w:rsid w:val="00886105"/>
    <w:rsid w:val="008909FB"/>
    <w:rsid w:val="008911D0"/>
    <w:rsid w:val="00891728"/>
    <w:rsid w:val="008926CD"/>
    <w:rsid w:val="00892C0A"/>
    <w:rsid w:val="008934F3"/>
    <w:rsid w:val="00893913"/>
    <w:rsid w:val="00893991"/>
    <w:rsid w:val="00893E94"/>
    <w:rsid w:val="00894EDD"/>
    <w:rsid w:val="00894F4A"/>
    <w:rsid w:val="00895B08"/>
    <w:rsid w:val="00897D58"/>
    <w:rsid w:val="008A167D"/>
    <w:rsid w:val="008A1743"/>
    <w:rsid w:val="008A1F69"/>
    <w:rsid w:val="008A2284"/>
    <w:rsid w:val="008A277F"/>
    <w:rsid w:val="008A3E93"/>
    <w:rsid w:val="008A40B5"/>
    <w:rsid w:val="008A49F7"/>
    <w:rsid w:val="008A5056"/>
    <w:rsid w:val="008A5D59"/>
    <w:rsid w:val="008A5FC7"/>
    <w:rsid w:val="008A5FFA"/>
    <w:rsid w:val="008A64F6"/>
    <w:rsid w:val="008A698A"/>
    <w:rsid w:val="008A6BF7"/>
    <w:rsid w:val="008A6D23"/>
    <w:rsid w:val="008A6EFC"/>
    <w:rsid w:val="008A7B31"/>
    <w:rsid w:val="008B0483"/>
    <w:rsid w:val="008B1268"/>
    <w:rsid w:val="008B23D1"/>
    <w:rsid w:val="008B2E2C"/>
    <w:rsid w:val="008B39D1"/>
    <w:rsid w:val="008B3DF0"/>
    <w:rsid w:val="008B5242"/>
    <w:rsid w:val="008B52FC"/>
    <w:rsid w:val="008B5426"/>
    <w:rsid w:val="008B54E0"/>
    <w:rsid w:val="008C025E"/>
    <w:rsid w:val="008C1071"/>
    <w:rsid w:val="008C1845"/>
    <w:rsid w:val="008C19A8"/>
    <w:rsid w:val="008C251F"/>
    <w:rsid w:val="008C27E8"/>
    <w:rsid w:val="008C2B51"/>
    <w:rsid w:val="008C3463"/>
    <w:rsid w:val="008C3B4B"/>
    <w:rsid w:val="008C575C"/>
    <w:rsid w:val="008C67BE"/>
    <w:rsid w:val="008C74C8"/>
    <w:rsid w:val="008C7F6E"/>
    <w:rsid w:val="008D022A"/>
    <w:rsid w:val="008D0E79"/>
    <w:rsid w:val="008D1F38"/>
    <w:rsid w:val="008D30D5"/>
    <w:rsid w:val="008D34C9"/>
    <w:rsid w:val="008D35E3"/>
    <w:rsid w:val="008D41F3"/>
    <w:rsid w:val="008D431A"/>
    <w:rsid w:val="008D52E3"/>
    <w:rsid w:val="008D5B7A"/>
    <w:rsid w:val="008D5C3B"/>
    <w:rsid w:val="008E03FD"/>
    <w:rsid w:val="008E1D0C"/>
    <w:rsid w:val="008E433B"/>
    <w:rsid w:val="008E45C8"/>
    <w:rsid w:val="008E5291"/>
    <w:rsid w:val="008E77D1"/>
    <w:rsid w:val="008E7AD7"/>
    <w:rsid w:val="008F0132"/>
    <w:rsid w:val="008F0225"/>
    <w:rsid w:val="008F089B"/>
    <w:rsid w:val="008F0EE4"/>
    <w:rsid w:val="008F0F90"/>
    <w:rsid w:val="008F1171"/>
    <w:rsid w:val="008F219F"/>
    <w:rsid w:val="008F2658"/>
    <w:rsid w:val="008F2CE7"/>
    <w:rsid w:val="008F2D87"/>
    <w:rsid w:val="008F3755"/>
    <w:rsid w:val="008F39CD"/>
    <w:rsid w:val="008F4296"/>
    <w:rsid w:val="008F548A"/>
    <w:rsid w:val="008F5F09"/>
    <w:rsid w:val="008F6DC6"/>
    <w:rsid w:val="0090131B"/>
    <w:rsid w:val="00901450"/>
    <w:rsid w:val="00901486"/>
    <w:rsid w:val="00901971"/>
    <w:rsid w:val="00901F19"/>
    <w:rsid w:val="009024DC"/>
    <w:rsid w:val="009031AE"/>
    <w:rsid w:val="00904938"/>
    <w:rsid w:val="00904CBA"/>
    <w:rsid w:val="00905220"/>
    <w:rsid w:val="00905ECB"/>
    <w:rsid w:val="009064A7"/>
    <w:rsid w:val="00907159"/>
    <w:rsid w:val="009106DF"/>
    <w:rsid w:val="00910748"/>
    <w:rsid w:val="009109C9"/>
    <w:rsid w:val="00910F78"/>
    <w:rsid w:val="009115A0"/>
    <w:rsid w:val="00911F44"/>
    <w:rsid w:val="00913EED"/>
    <w:rsid w:val="00916EB7"/>
    <w:rsid w:val="0091742E"/>
    <w:rsid w:val="00917877"/>
    <w:rsid w:val="0091790D"/>
    <w:rsid w:val="009179A0"/>
    <w:rsid w:val="009202A4"/>
    <w:rsid w:val="00920D64"/>
    <w:rsid w:val="00921CAB"/>
    <w:rsid w:val="009225C2"/>
    <w:rsid w:val="00922937"/>
    <w:rsid w:val="00922D70"/>
    <w:rsid w:val="00924E80"/>
    <w:rsid w:val="0092528A"/>
    <w:rsid w:val="00925DA2"/>
    <w:rsid w:val="00926B13"/>
    <w:rsid w:val="009270D1"/>
    <w:rsid w:val="00927852"/>
    <w:rsid w:val="00930224"/>
    <w:rsid w:val="009308AB"/>
    <w:rsid w:val="00930C45"/>
    <w:rsid w:val="00931216"/>
    <w:rsid w:val="00933DDA"/>
    <w:rsid w:val="009343BE"/>
    <w:rsid w:val="00934BE2"/>
    <w:rsid w:val="0093580C"/>
    <w:rsid w:val="00936F01"/>
    <w:rsid w:val="009378EF"/>
    <w:rsid w:val="00940960"/>
    <w:rsid w:val="00940A2C"/>
    <w:rsid w:val="00940A45"/>
    <w:rsid w:val="00941230"/>
    <w:rsid w:val="009413BD"/>
    <w:rsid w:val="00941D29"/>
    <w:rsid w:val="00943360"/>
    <w:rsid w:val="009433DA"/>
    <w:rsid w:val="00943739"/>
    <w:rsid w:val="00943785"/>
    <w:rsid w:val="0094393B"/>
    <w:rsid w:val="009443BE"/>
    <w:rsid w:val="009445DD"/>
    <w:rsid w:val="00945824"/>
    <w:rsid w:val="00945C23"/>
    <w:rsid w:val="00945D13"/>
    <w:rsid w:val="0094618B"/>
    <w:rsid w:val="00946757"/>
    <w:rsid w:val="00946AC6"/>
    <w:rsid w:val="00947176"/>
    <w:rsid w:val="0094724A"/>
    <w:rsid w:val="009473E8"/>
    <w:rsid w:val="0094788D"/>
    <w:rsid w:val="00947A2F"/>
    <w:rsid w:val="0095104D"/>
    <w:rsid w:val="009511F3"/>
    <w:rsid w:val="00951238"/>
    <w:rsid w:val="009515AE"/>
    <w:rsid w:val="00951755"/>
    <w:rsid w:val="00953B0D"/>
    <w:rsid w:val="00955F23"/>
    <w:rsid w:val="0095754E"/>
    <w:rsid w:val="0095779E"/>
    <w:rsid w:val="00957A85"/>
    <w:rsid w:val="00957AEF"/>
    <w:rsid w:val="00960B99"/>
    <w:rsid w:val="00960F71"/>
    <w:rsid w:val="00961154"/>
    <w:rsid w:val="009613BF"/>
    <w:rsid w:val="00961DDF"/>
    <w:rsid w:val="009623C0"/>
    <w:rsid w:val="00962778"/>
    <w:rsid w:val="009633F9"/>
    <w:rsid w:val="00965225"/>
    <w:rsid w:val="00966236"/>
    <w:rsid w:val="00966986"/>
    <w:rsid w:val="00966AEC"/>
    <w:rsid w:val="00966AED"/>
    <w:rsid w:val="00966D0D"/>
    <w:rsid w:val="00966EB2"/>
    <w:rsid w:val="00967567"/>
    <w:rsid w:val="009677B2"/>
    <w:rsid w:val="00967C7D"/>
    <w:rsid w:val="00967F08"/>
    <w:rsid w:val="00971168"/>
    <w:rsid w:val="0097151C"/>
    <w:rsid w:val="00971BA3"/>
    <w:rsid w:val="00971D7F"/>
    <w:rsid w:val="00972F94"/>
    <w:rsid w:val="0097395A"/>
    <w:rsid w:val="00973C8F"/>
    <w:rsid w:val="00974FDD"/>
    <w:rsid w:val="0097555A"/>
    <w:rsid w:val="00975D2A"/>
    <w:rsid w:val="009761E5"/>
    <w:rsid w:val="00976599"/>
    <w:rsid w:val="0097713A"/>
    <w:rsid w:val="00980020"/>
    <w:rsid w:val="00980827"/>
    <w:rsid w:val="00980E2E"/>
    <w:rsid w:val="0098156D"/>
    <w:rsid w:val="009821F0"/>
    <w:rsid w:val="00983CBE"/>
    <w:rsid w:val="009851E5"/>
    <w:rsid w:val="00985823"/>
    <w:rsid w:val="0098628B"/>
    <w:rsid w:val="0098730D"/>
    <w:rsid w:val="009876C0"/>
    <w:rsid w:val="009902D8"/>
    <w:rsid w:val="0099062C"/>
    <w:rsid w:val="0099091C"/>
    <w:rsid w:val="00992D8F"/>
    <w:rsid w:val="00992E61"/>
    <w:rsid w:val="009933AB"/>
    <w:rsid w:val="0099341D"/>
    <w:rsid w:val="00993D1B"/>
    <w:rsid w:val="009941A2"/>
    <w:rsid w:val="00994A4F"/>
    <w:rsid w:val="00994D0F"/>
    <w:rsid w:val="0099560A"/>
    <w:rsid w:val="0099574E"/>
    <w:rsid w:val="00995A85"/>
    <w:rsid w:val="00997C80"/>
    <w:rsid w:val="009A1272"/>
    <w:rsid w:val="009A1DD4"/>
    <w:rsid w:val="009A2ADA"/>
    <w:rsid w:val="009A3A4C"/>
    <w:rsid w:val="009A3F99"/>
    <w:rsid w:val="009A4124"/>
    <w:rsid w:val="009A4F4A"/>
    <w:rsid w:val="009A5B3D"/>
    <w:rsid w:val="009A5D51"/>
    <w:rsid w:val="009B0174"/>
    <w:rsid w:val="009B0A94"/>
    <w:rsid w:val="009B0AF4"/>
    <w:rsid w:val="009B0DAB"/>
    <w:rsid w:val="009B0FB3"/>
    <w:rsid w:val="009B1700"/>
    <w:rsid w:val="009B249F"/>
    <w:rsid w:val="009B37CB"/>
    <w:rsid w:val="009B42A2"/>
    <w:rsid w:val="009B4527"/>
    <w:rsid w:val="009B5380"/>
    <w:rsid w:val="009B584B"/>
    <w:rsid w:val="009B6624"/>
    <w:rsid w:val="009C05A5"/>
    <w:rsid w:val="009C0730"/>
    <w:rsid w:val="009C090A"/>
    <w:rsid w:val="009C0C3C"/>
    <w:rsid w:val="009C119D"/>
    <w:rsid w:val="009C1B5E"/>
    <w:rsid w:val="009C1EA6"/>
    <w:rsid w:val="009C2C5E"/>
    <w:rsid w:val="009C2C61"/>
    <w:rsid w:val="009C31D4"/>
    <w:rsid w:val="009C3DE6"/>
    <w:rsid w:val="009C41A2"/>
    <w:rsid w:val="009C4336"/>
    <w:rsid w:val="009C4A03"/>
    <w:rsid w:val="009C5529"/>
    <w:rsid w:val="009C5810"/>
    <w:rsid w:val="009C6271"/>
    <w:rsid w:val="009C69A4"/>
    <w:rsid w:val="009D0084"/>
    <w:rsid w:val="009D1202"/>
    <w:rsid w:val="009D2731"/>
    <w:rsid w:val="009D437F"/>
    <w:rsid w:val="009D5A9A"/>
    <w:rsid w:val="009D5B48"/>
    <w:rsid w:val="009D5D17"/>
    <w:rsid w:val="009D6214"/>
    <w:rsid w:val="009D69AB"/>
    <w:rsid w:val="009E174E"/>
    <w:rsid w:val="009E1AD6"/>
    <w:rsid w:val="009E2BE4"/>
    <w:rsid w:val="009E2DA0"/>
    <w:rsid w:val="009E3680"/>
    <w:rsid w:val="009E3FB4"/>
    <w:rsid w:val="009E4060"/>
    <w:rsid w:val="009E475F"/>
    <w:rsid w:val="009E53F5"/>
    <w:rsid w:val="009E53F7"/>
    <w:rsid w:val="009E7982"/>
    <w:rsid w:val="009F01B6"/>
    <w:rsid w:val="009F0D15"/>
    <w:rsid w:val="009F0DE2"/>
    <w:rsid w:val="009F0F85"/>
    <w:rsid w:val="009F1039"/>
    <w:rsid w:val="009F106E"/>
    <w:rsid w:val="009F2CEA"/>
    <w:rsid w:val="009F304B"/>
    <w:rsid w:val="009F448F"/>
    <w:rsid w:val="009F4F66"/>
    <w:rsid w:val="009F62F3"/>
    <w:rsid w:val="009F6950"/>
    <w:rsid w:val="009F7BA5"/>
    <w:rsid w:val="00A00414"/>
    <w:rsid w:val="00A00831"/>
    <w:rsid w:val="00A03174"/>
    <w:rsid w:val="00A036FD"/>
    <w:rsid w:val="00A03F2E"/>
    <w:rsid w:val="00A03F4B"/>
    <w:rsid w:val="00A03F9B"/>
    <w:rsid w:val="00A0413C"/>
    <w:rsid w:val="00A049A3"/>
    <w:rsid w:val="00A05629"/>
    <w:rsid w:val="00A05E32"/>
    <w:rsid w:val="00A05F42"/>
    <w:rsid w:val="00A0621C"/>
    <w:rsid w:val="00A10E43"/>
    <w:rsid w:val="00A10F33"/>
    <w:rsid w:val="00A111E3"/>
    <w:rsid w:val="00A11689"/>
    <w:rsid w:val="00A11D07"/>
    <w:rsid w:val="00A11D5B"/>
    <w:rsid w:val="00A12FD3"/>
    <w:rsid w:val="00A12FF9"/>
    <w:rsid w:val="00A1337C"/>
    <w:rsid w:val="00A150AE"/>
    <w:rsid w:val="00A16040"/>
    <w:rsid w:val="00A177DD"/>
    <w:rsid w:val="00A20FC1"/>
    <w:rsid w:val="00A2173D"/>
    <w:rsid w:val="00A21B84"/>
    <w:rsid w:val="00A24171"/>
    <w:rsid w:val="00A264C6"/>
    <w:rsid w:val="00A26989"/>
    <w:rsid w:val="00A26A39"/>
    <w:rsid w:val="00A26DA7"/>
    <w:rsid w:val="00A31130"/>
    <w:rsid w:val="00A3167F"/>
    <w:rsid w:val="00A3243A"/>
    <w:rsid w:val="00A32A32"/>
    <w:rsid w:val="00A34673"/>
    <w:rsid w:val="00A3636C"/>
    <w:rsid w:val="00A36AF7"/>
    <w:rsid w:val="00A36EBF"/>
    <w:rsid w:val="00A375E1"/>
    <w:rsid w:val="00A3790B"/>
    <w:rsid w:val="00A412FB"/>
    <w:rsid w:val="00A413D2"/>
    <w:rsid w:val="00A420DF"/>
    <w:rsid w:val="00A440C3"/>
    <w:rsid w:val="00A4467F"/>
    <w:rsid w:val="00A45B81"/>
    <w:rsid w:val="00A46460"/>
    <w:rsid w:val="00A46982"/>
    <w:rsid w:val="00A46B0D"/>
    <w:rsid w:val="00A46F34"/>
    <w:rsid w:val="00A46FA2"/>
    <w:rsid w:val="00A47DCA"/>
    <w:rsid w:val="00A50268"/>
    <w:rsid w:val="00A510CB"/>
    <w:rsid w:val="00A514AD"/>
    <w:rsid w:val="00A51524"/>
    <w:rsid w:val="00A51DFD"/>
    <w:rsid w:val="00A52735"/>
    <w:rsid w:val="00A52870"/>
    <w:rsid w:val="00A5389B"/>
    <w:rsid w:val="00A53D96"/>
    <w:rsid w:val="00A54119"/>
    <w:rsid w:val="00A55CE2"/>
    <w:rsid w:val="00A55D06"/>
    <w:rsid w:val="00A56BF6"/>
    <w:rsid w:val="00A56E40"/>
    <w:rsid w:val="00A56E75"/>
    <w:rsid w:val="00A56E9D"/>
    <w:rsid w:val="00A57215"/>
    <w:rsid w:val="00A57821"/>
    <w:rsid w:val="00A6013B"/>
    <w:rsid w:val="00A602B8"/>
    <w:rsid w:val="00A6035C"/>
    <w:rsid w:val="00A60E32"/>
    <w:rsid w:val="00A6171A"/>
    <w:rsid w:val="00A626E4"/>
    <w:rsid w:val="00A62792"/>
    <w:rsid w:val="00A62C76"/>
    <w:rsid w:val="00A64489"/>
    <w:rsid w:val="00A64DC7"/>
    <w:rsid w:val="00A64FAD"/>
    <w:rsid w:val="00A65BE6"/>
    <w:rsid w:val="00A66F75"/>
    <w:rsid w:val="00A67D19"/>
    <w:rsid w:val="00A67D7D"/>
    <w:rsid w:val="00A709C0"/>
    <w:rsid w:val="00A709E9"/>
    <w:rsid w:val="00A71166"/>
    <w:rsid w:val="00A71781"/>
    <w:rsid w:val="00A71A2F"/>
    <w:rsid w:val="00A72009"/>
    <w:rsid w:val="00A720E1"/>
    <w:rsid w:val="00A738F8"/>
    <w:rsid w:val="00A74050"/>
    <w:rsid w:val="00A743FE"/>
    <w:rsid w:val="00A74DD6"/>
    <w:rsid w:val="00A754B1"/>
    <w:rsid w:val="00A77767"/>
    <w:rsid w:val="00A77DB9"/>
    <w:rsid w:val="00A80D2B"/>
    <w:rsid w:val="00A81605"/>
    <w:rsid w:val="00A81C4C"/>
    <w:rsid w:val="00A831A8"/>
    <w:rsid w:val="00A843FD"/>
    <w:rsid w:val="00A84BD9"/>
    <w:rsid w:val="00A853DF"/>
    <w:rsid w:val="00A854FD"/>
    <w:rsid w:val="00A85FE9"/>
    <w:rsid w:val="00A8651D"/>
    <w:rsid w:val="00A87AB4"/>
    <w:rsid w:val="00A907FC"/>
    <w:rsid w:val="00A91049"/>
    <w:rsid w:val="00A910F9"/>
    <w:rsid w:val="00A91BE4"/>
    <w:rsid w:val="00A93956"/>
    <w:rsid w:val="00A94508"/>
    <w:rsid w:val="00A951CD"/>
    <w:rsid w:val="00A953D6"/>
    <w:rsid w:val="00A95681"/>
    <w:rsid w:val="00A956A7"/>
    <w:rsid w:val="00A9613C"/>
    <w:rsid w:val="00A969B5"/>
    <w:rsid w:val="00A96CAF"/>
    <w:rsid w:val="00A96F28"/>
    <w:rsid w:val="00A970B7"/>
    <w:rsid w:val="00A97540"/>
    <w:rsid w:val="00AA090C"/>
    <w:rsid w:val="00AA0C7B"/>
    <w:rsid w:val="00AA104B"/>
    <w:rsid w:val="00AA131D"/>
    <w:rsid w:val="00AA1A73"/>
    <w:rsid w:val="00AA2B8E"/>
    <w:rsid w:val="00AA2C09"/>
    <w:rsid w:val="00AA3108"/>
    <w:rsid w:val="00AA3DD0"/>
    <w:rsid w:val="00AA4D3B"/>
    <w:rsid w:val="00AA5667"/>
    <w:rsid w:val="00AA5C2B"/>
    <w:rsid w:val="00AA6477"/>
    <w:rsid w:val="00AA7AF5"/>
    <w:rsid w:val="00AA7F3B"/>
    <w:rsid w:val="00AB1055"/>
    <w:rsid w:val="00AB1B98"/>
    <w:rsid w:val="00AB35AF"/>
    <w:rsid w:val="00AB4A28"/>
    <w:rsid w:val="00AB4E7B"/>
    <w:rsid w:val="00AB5D43"/>
    <w:rsid w:val="00AB6300"/>
    <w:rsid w:val="00AB6BE7"/>
    <w:rsid w:val="00AB7869"/>
    <w:rsid w:val="00AB7A50"/>
    <w:rsid w:val="00AC0B3A"/>
    <w:rsid w:val="00AC16C3"/>
    <w:rsid w:val="00AC19DF"/>
    <w:rsid w:val="00AC2572"/>
    <w:rsid w:val="00AC2771"/>
    <w:rsid w:val="00AC380A"/>
    <w:rsid w:val="00AC431B"/>
    <w:rsid w:val="00AC50B6"/>
    <w:rsid w:val="00AC5A36"/>
    <w:rsid w:val="00AC63EA"/>
    <w:rsid w:val="00AC7283"/>
    <w:rsid w:val="00AD043C"/>
    <w:rsid w:val="00AD0691"/>
    <w:rsid w:val="00AD2B41"/>
    <w:rsid w:val="00AD2B6B"/>
    <w:rsid w:val="00AD2D72"/>
    <w:rsid w:val="00AD31C2"/>
    <w:rsid w:val="00AD6227"/>
    <w:rsid w:val="00AD7582"/>
    <w:rsid w:val="00AE0E13"/>
    <w:rsid w:val="00AE0EE2"/>
    <w:rsid w:val="00AE20BC"/>
    <w:rsid w:val="00AE4221"/>
    <w:rsid w:val="00AE4D10"/>
    <w:rsid w:val="00AE5C54"/>
    <w:rsid w:val="00AE60E0"/>
    <w:rsid w:val="00AE6514"/>
    <w:rsid w:val="00AE6A5E"/>
    <w:rsid w:val="00AE7C3D"/>
    <w:rsid w:val="00AE7D65"/>
    <w:rsid w:val="00AF02AC"/>
    <w:rsid w:val="00AF0820"/>
    <w:rsid w:val="00AF084C"/>
    <w:rsid w:val="00AF099F"/>
    <w:rsid w:val="00AF1AAC"/>
    <w:rsid w:val="00AF2233"/>
    <w:rsid w:val="00AF2D4B"/>
    <w:rsid w:val="00AF323D"/>
    <w:rsid w:val="00AF37FC"/>
    <w:rsid w:val="00AF4EE6"/>
    <w:rsid w:val="00AF595C"/>
    <w:rsid w:val="00AF6307"/>
    <w:rsid w:val="00AF7649"/>
    <w:rsid w:val="00B00793"/>
    <w:rsid w:val="00B013AC"/>
    <w:rsid w:val="00B01584"/>
    <w:rsid w:val="00B01E7B"/>
    <w:rsid w:val="00B022DE"/>
    <w:rsid w:val="00B02BE6"/>
    <w:rsid w:val="00B03772"/>
    <w:rsid w:val="00B03E04"/>
    <w:rsid w:val="00B04B9D"/>
    <w:rsid w:val="00B06022"/>
    <w:rsid w:val="00B061D0"/>
    <w:rsid w:val="00B0655C"/>
    <w:rsid w:val="00B067EF"/>
    <w:rsid w:val="00B070DE"/>
    <w:rsid w:val="00B071DE"/>
    <w:rsid w:val="00B07261"/>
    <w:rsid w:val="00B10091"/>
    <w:rsid w:val="00B10290"/>
    <w:rsid w:val="00B10364"/>
    <w:rsid w:val="00B10510"/>
    <w:rsid w:val="00B106CC"/>
    <w:rsid w:val="00B10D68"/>
    <w:rsid w:val="00B11837"/>
    <w:rsid w:val="00B12003"/>
    <w:rsid w:val="00B12251"/>
    <w:rsid w:val="00B12830"/>
    <w:rsid w:val="00B12989"/>
    <w:rsid w:val="00B12F0A"/>
    <w:rsid w:val="00B14517"/>
    <w:rsid w:val="00B15448"/>
    <w:rsid w:val="00B155B1"/>
    <w:rsid w:val="00B15EEC"/>
    <w:rsid w:val="00B16097"/>
    <w:rsid w:val="00B1620C"/>
    <w:rsid w:val="00B1666E"/>
    <w:rsid w:val="00B16FBE"/>
    <w:rsid w:val="00B17039"/>
    <w:rsid w:val="00B17506"/>
    <w:rsid w:val="00B203BB"/>
    <w:rsid w:val="00B20D5B"/>
    <w:rsid w:val="00B20F53"/>
    <w:rsid w:val="00B2159F"/>
    <w:rsid w:val="00B22015"/>
    <w:rsid w:val="00B232B4"/>
    <w:rsid w:val="00B248A2"/>
    <w:rsid w:val="00B249DC"/>
    <w:rsid w:val="00B24FD9"/>
    <w:rsid w:val="00B2540D"/>
    <w:rsid w:val="00B25F22"/>
    <w:rsid w:val="00B266EB"/>
    <w:rsid w:val="00B26A7C"/>
    <w:rsid w:val="00B2779C"/>
    <w:rsid w:val="00B30C69"/>
    <w:rsid w:val="00B31299"/>
    <w:rsid w:val="00B31ABB"/>
    <w:rsid w:val="00B31D03"/>
    <w:rsid w:val="00B32AD6"/>
    <w:rsid w:val="00B3386C"/>
    <w:rsid w:val="00B33AB9"/>
    <w:rsid w:val="00B33DD0"/>
    <w:rsid w:val="00B3416C"/>
    <w:rsid w:val="00B3477B"/>
    <w:rsid w:val="00B34C83"/>
    <w:rsid w:val="00B34D46"/>
    <w:rsid w:val="00B356FD"/>
    <w:rsid w:val="00B3575D"/>
    <w:rsid w:val="00B35CB0"/>
    <w:rsid w:val="00B366DB"/>
    <w:rsid w:val="00B36C66"/>
    <w:rsid w:val="00B407ED"/>
    <w:rsid w:val="00B40FC9"/>
    <w:rsid w:val="00B41ABF"/>
    <w:rsid w:val="00B42535"/>
    <w:rsid w:val="00B433B2"/>
    <w:rsid w:val="00B435A2"/>
    <w:rsid w:val="00B43684"/>
    <w:rsid w:val="00B436CC"/>
    <w:rsid w:val="00B43835"/>
    <w:rsid w:val="00B4555A"/>
    <w:rsid w:val="00B46158"/>
    <w:rsid w:val="00B47475"/>
    <w:rsid w:val="00B47A74"/>
    <w:rsid w:val="00B47CE5"/>
    <w:rsid w:val="00B47E3F"/>
    <w:rsid w:val="00B505A2"/>
    <w:rsid w:val="00B50D05"/>
    <w:rsid w:val="00B50F8F"/>
    <w:rsid w:val="00B5225C"/>
    <w:rsid w:val="00B5275D"/>
    <w:rsid w:val="00B535BF"/>
    <w:rsid w:val="00B53F44"/>
    <w:rsid w:val="00B541A9"/>
    <w:rsid w:val="00B544A3"/>
    <w:rsid w:val="00B54612"/>
    <w:rsid w:val="00B54B2E"/>
    <w:rsid w:val="00B54ED4"/>
    <w:rsid w:val="00B55293"/>
    <w:rsid w:val="00B564AA"/>
    <w:rsid w:val="00B56506"/>
    <w:rsid w:val="00B565C5"/>
    <w:rsid w:val="00B56F55"/>
    <w:rsid w:val="00B57AB2"/>
    <w:rsid w:val="00B61838"/>
    <w:rsid w:val="00B61B7A"/>
    <w:rsid w:val="00B634DC"/>
    <w:rsid w:val="00B6361D"/>
    <w:rsid w:val="00B6400A"/>
    <w:rsid w:val="00B65279"/>
    <w:rsid w:val="00B6597D"/>
    <w:rsid w:val="00B65F93"/>
    <w:rsid w:val="00B67241"/>
    <w:rsid w:val="00B7007E"/>
    <w:rsid w:val="00B712AE"/>
    <w:rsid w:val="00B714C2"/>
    <w:rsid w:val="00B71C62"/>
    <w:rsid w:val="00B71DAC"/>
    <w:rsid w:val="00B73014"/>
    <w:rsid w:val="00B732D5"/>
    <w:rsid w:val="00B733BF"/>
    <w:rsid w:val="00B74117"/>
    <w:rsid w:val="00B76A14"/>
    <w:rsid w:val="00B77FAA"/>
    <w:rsid w:val="00B80984"/>
    <w:rsid w:val="00B82CD2"/>
    <w:rsid w:val="00B83C82"/>
    <w:rsid w:val="00B841FA"/>
    <w:rsid w:val="00B84757"/>
    <w:rsid w:val="00B854E1"/>
    <w:rsid w:val="00B857E2"/>
    <w:rsid w:val="00B8752B"/>
    <w:rsid w:val="00B87572"/>
    <w:rsid w:val="00B87994"/>
    <w:rsid w:val="00B90289"/>
    <w:rsid w:val="00B91075"/>
    <w:rsid w:val="00B92CFC"/>
    <w:rsid w:val="00B93372"/>
    <w:rsid w:val="00B933BF"/>
    <w:rsid w:val="00B93DE5"/>
    <w:rsid w:val="00B94102"/>
    <w:rsid w:val="00B94774"/>
    <w:rsid w:val="00B9533C"/>
    <w:rsid w:val="00B966D7"/>
    <w:rsid w:val="00BA025A"/>
    <w:rsid w:val="00BA1813"/>
    <w:rsid w:val="00BA1ADF"/>
    <w:rsid w:val="00BA29FE"/>
    <w:rsid w:val="00BA4D7A"/>
    <w:rsid w:val="00BA5043"/>
    <w:rsid w:val="00BA51D6"/>
    <w:rsid w:val="00BA5E22"/>
    <w:rsid w:val="00BA7526"/>
    <w:rsid w:val="00BA7620"/>
    <w:rsid w:val="00BA76FF"/>
    <w:rsid w:val="00BA77F6"/>
    <w:rsid w:val="00BA797D"/>
    <w:rsid w:val="00BA7AF3"/>
    <w:rsid w:val="00BB029F"/>
    <w:rsid w:val="00BB044B"/>
    <w:rsid w:val="00BB0615"/>
    <w:rsid w:val="00BB1D0D"/>
    <w:rsid w:val="00BB23D1"/>
    <w:rsid w:val="00BB26FE"/>
    <w:rsid w:val="00BB295D"/>
    <w:rsid w:val="00BB35D7"/>
    <w:rsid w:val="00BB4583"/>
    <w:rsid w:val="00BB564A"/>
    <w:rsid w:val="00BB5809"/>
    <w:rsid w:val="00BB5890"/>
    <w:rsid w:val="00BB5BCC"/>
    <w:rsid w:val="00BB68F3"/>
    <w:rsid w:val="00BB6B25"/>
    <w:rsid w:val="00BB78C1"/>
    <w:rsid w:val="00BB7C41"/>
    <w:rsid w:val="00BC018C"/>
    <w:rsid w:val="00BC0762"/>
    <w:rsid w:val="00BC0C17"/>
    <w:rsid w:val="00BC0C5B"/>
    <w:rsid w:val="00BC0F1D"/>
    <w:rsid w:val="00BC1D39"/>
    <w:rsid w:val="00BC1F53"/>
    <w:rsid w:val="00BC22B0"/>
    <w:rsid w:val="00BC27A4"/>
    <w:rsid w:val="00BC2CA6"/>
    <w:rsid w:val="00BC2E8E"/>
    <w:rsid w:val="00BC6605"/>
    <w:rsid w:val="00BC66C7"/>
    <w:rsid w:val="00BC6768"/>
    <w:rsid w:val="00BC685C"/>
    <w:rsid w:val="00BC690B"/>
    <w:rsid w:val="00BC6969"/>
    <w:rsid w:val="00BC6D9C"/>
    <w:rsid w:val="00BC7029"/>
    <w:rsid w:val="00BC78B2"/>
    <w:rsid w:val="00BD08A9"/>
    <w:rsid w:val="00BD0B0F"/>
    <w:rsid w:val="00BD27D7"/>
    <w:rsid w:val="00BD2809"/>
    <w:rsid w:val="00BD3662"/>
    <w:rsid w:val="00BD51E7"/>
    <w:rsid w:val="00BD5672"/>
    <w:rsid w:val="00BD71DE"/>
    <w:rsid w:val="00BD74C5"/>
    <w:rsid w:val="00BE005F"/>
    <w:rsid w:val="00BE00DA"/>
    <w:rsid w:val="00BE0513"/>
    <w:rsid w:val="00BE0C3A"/>
    <w:rsid w:val="00BE0ECF"/>
    <w:rsid w:val="00BE1308"/>
    <w:rsid w:val="00BE1B58"/>
    <w:rsid w:val="00BE1E6E"/>
    <w:rsid w:val="00BE287E"/>
    <w:rsid w:val="00BE34CC"/>
    <w:rsid w:val="00BE39A1"/>
    <w:rsid w:val="00BE4A90"/>
    <w:rsid w:val="00BE5968"/>
    <w:rsid w:val="00BE5AE0"/>
    <w:rsid w:val="00BE5C99"/>
    <w:rsid w:val="00BF078A"/>
    <w:rsid w:val="00BF19BA"/>
    <w:rsid w:val="00BF1AED"/>
    <w:rsid w:val="00BF2BA0"/>
    <w:rsid w:val="00BF2BD8"/>
    <w:rsid w:val="00BF473C"/>
    <w:rsid w:val="00BF5DA8"/>
    <w:rsid w:val="00BF6126"/>
    <w:rsid w:val="00BF619E"/>
    <w:rsid w:val="00BF676A"/>
    <w:rsid w:val="00BF6C81"/>
    <w:rsid w:val="00C00C5A"/>
    <w:rsid w:val="00C01335"/>
    <w:rsid w:val="00C015D3"/>
    <w:rsid w:val="00C01614"/>
    <w:rsid w:val="00C0163E"/>
    <w:rsid w:val="00C02113"/>
    <w:rsid w:val="00C02A89"/>
    <w:rsid w:val="00C0337C"/>
    <w:rsid w:val="00C03FC4"/>
    <w:rsid w:val="00C04144"/>
    <w:rsid w:val="00C04F41"/>
    <w:rsid w:val="00C051AD"/>
    <w:rsid w:val="00C05B6F"/>
    <w:rsid w:val="00C06007"/>
    <w:rsid w:val="00C105B0"/>
    <w:rsid w:val="00C10C1A"/>
    <w:rsid w:val="00C116F5"/>
    <w:rsid w:val="00C11B47"/>
    <w:rsid w:val="00C12744"/>
    <w:rsid w:val="00C129E1"/>
    <w:rsid w:val="00C13B8C"/>
    <w:rsid w:val="00C14092"/>
    <w:rsid w:val="00C14565"/>
    <w:rsid w:val="00C14B95"/>
    <w:rsid w:val="00C15DAB"/>
    <w:rsid w:val="00C160B8"/>
    <w:rsid w:val="00C1621F"/>
    <w:rsid w:val="00C162D9"/>
    <w:rsid w:val="00C16F52"/>
    <w:rsid w:val="00C17B2E"/>
    <w:rsid w:val="00C2061E"/>
    <w:rsid w:val="00C21776"/>
    <w:rsid w:val="00C21BB7"/>
    <w:rsid w:val="00C21EAA"/>
    <w:rsid w:val="00C22622"/>
    <w:rsid w:val="00C22879"/>
    <w:rsid w:val="00C2435D"/>
    <w:rsid w:val="00C24B04"/>
    <w:rsid w:val="00C25146"/>
    <w:rsid w:val="00C254CF"/>
    <w:rsid w:val="00C25F89"/>
    <w:rsid w:val="00C267CF"/>
    <w:rsid w:val="00C26C27"/>
    <w:rsid w:val="00C27714"/>
    <w:rsid w:val="00C27D8D"/>
    <w:rsid w:val="00C32990"/>
    <w:rsid w:val="00C334BD"/>
    <w:rsid w:val="00C338FE"/>
    <w:rsid w:val="00C33A54"/>
    <w:rsid w:val="00C34DAA"/>
    <w:rsid w:val="00C3555A"/>
    <w:rsid w:val="00C359B1"/>
    <w:rsid w:val="00C360B2"/>
    <w:rsid w:val="00C364EE"/>
    <w:rsid w:val="00C36642"/>
    <w:rsid w:val="00C36BF2"/>
    <w:rsid w:val="00C36D2F"/>
    <w:rsid w:val="00C36F31"/>
    <w:rsid w:val="00C370E7"/>
    <w:rsid w:val="00C37596"/>
    <w:rsid w:val="00C40646"/>
    <w:rsid w:val="00C40D6E"/>
    <w:rsid w:val="00C428D8"/>
    <w:rsid w:val="00C42ACD"/>
    <w:rsid w:val="00C45240"/>
    <w:rsid w:val="00C45782"/>
    <w:rsid w:val="00C45E95"/>
    <w:rsid w:val="00C478B2"/>
    <w:rsid w:val="00C47B0E"/>
    <w:rsid w:val="00C47CBC"/>
    <w:rsid w:val="00C50A95"/>
    <w:rsid w:val="00C50B39"/>
    <w:rsid w:val="00C52C13"/>
    <w:rsid w:val="00C530BF"/>
    <w:rsid w:val="00C534ED"/>
    <w:rsid w:val="00C55C24"/>
    <w:rsid w:val="00C56154"/>
    <w:rsid w:val="00C567A2"/>
    <w:rsid w:val="00C5770F"/>
    <w:rsid w:val="00C60147"/>
    <w:rsid w:val="00C60A0B"/>
    <w:rsid w:val="00C616E7"/>
    <w:rsid w:val="00C61F77"/>
    <w:rsid w:val="00C62340"/>
    <w:rsid w:val="00C625F9"/>
    <w:rsid w:val="00C63178"/>
    <w:rsid w:val="00C635D9"/>
    <w:rsid w:val="00C64646"/>
    <w:rsid w:val="00C647EF"/>
    <w:rsid w:val="00C64C54"/>
    <w:rsid w:val="00C660F3"/>
    <w:rsid w:val="00C7042F"/>
    <w:rsid w:val="00C7055F"/>
    <w:rsid w:val="00C72B9E"/>
    <w:rsid w:val="00C734BF"/>
    <w:rsid w:val="00C738DE"/>
    <w:rsid w:val="00C7477D"/>
    <w:rsid w:val="00C751F8"/>
    <w:rsid w:val="00C75362"/>
    <w:rsid w:val="00C764D3"/>
    <w:rsid w:val="00C7668A"/>
    <w:rsid w:val="00C77239"/>
    <w:rsid w:val="00C7784D"/>
    <w:rsid w:val="00C77D29"/>
    <w:rsid w:val="00C81684"/>
    <w:rsid w:val="00C81710"/>
    <w:rsid w:val="00C81B43"/>
    <w:rsid w:val="00C82838"/>
    <w:rsid w:val="00C82A2D"/>
    <w:rsid w:val="00C82F5A"/>
    <w:rsid w:val="00C84088"/>
    <w:rsid w:val="00C84596"/>
    <w:rsid w:val="00C8465E"/>
    <w:rsid w:val="00C84E32"/>
    <w:rsid w:val="00C84FB8"/>
    <w:rsid w:val="00C86254"/>
    <w:rsid w:val="00C865FA"/>
    <w:rsid w:val="00C86DFC"/>
    <w:rsid w:val="00C87226"/>
    <w:rsid w:val="00C903CB"/>
    <w:rsid w:val="00C9078A"/>
    <w:rsid w:val="00C910E1"/>
    <w:rsid w:val="00C91226"/>
    <w:rsid w:val="00C91505"/>
    <w:rsid w:val="00C9183C"/>
    <w:rsid w:val="00C91D35"/>
    <w:rsid w:val="00C92798"/>
    <w:rsid w:val="00C930DF"/>
    <w:rsid w:val="00C944B2"/>
    <w:rsid w:val="00C95927"/>
    <w:rsid w:val="00C9689B"/>
    <w:rsid w:val="00C96A2C"/>
    <w:rsid w:val="00C975E9"/>
    <w:rsid w:val="00C97880"/>
    <w:rsid w:val="00CA062D"/>
    <w:rsid w:val="00CA0732"/>
    <w:rsid w:val="00CA0BCF"/>
    <w:rsid w:val="00CA0E7B"/>
    <w:rsid w:val="00CA1722"/>
    <w:rsid w:val="00CA1B82"/>
    <w:rsid w:val="00CA2F9A"/>
    <w:rsid w:val="00CA3C57"/>
    <w:rsid w:val="00CA5A02"/>
    <w:rsid w:val="00CA5A91"/>
    <w:rsid w:val="00CA64AD"/>
    <w:rsid w:val="00CA70F8"/>
    <w:rsid w:val="00CA711E"/>
    <w:rsid w:val="00CB0987"/>
    <w:rsid w:val="00CB1974"/>
    <w:rsid w:val="00CB2A3E"/>
    <w:rsid w:val="00CB30A3"/>
    <w:rsid w:val="00CB32E7"/>
    <w:rsid w:val="00CB362C"/>
    <w:rsid w:val="00CB369F"/>
    <w:rsid w:val="00CB4464"/>
    <w:rsid w:val="00CB4AAE"/>
    <w:rsid w:val="00CB4AE5"/>
    <w:rsid w:val="00CB5EBF"/>
    <w:rsid w:val="00CB691C"/>
    <w:rsid w:val="00CC0191"/>
    <w:rsid w:val="00CC032A"/>
    <w:rsid w:val="00CC18B8"/>
    <w:rsid w:val="00CC285A"/>
    <w:rsid w:val="00CC2D67"/>
    <w:rsid w:val="00CC2F06"/>
    <w:rsid w:val="00CC38D2"/>
    <w:rsid w:val="00CC3ABA"/>
    <w:rsid w:val="00CC5247"/>
    <w:rsid w:val="00CC5257"/>
    <w:rsid w:val="00CC6974"/>
    <w:rsid w:val="00CC7017"/>
    <w:rsid w:val="00CC73DE"/>
    <w:rsid w:val="00CC7ABD"/>
    <w:rsid w:val="00CD0987"/>
    <w:rsid w:val="00CD10D3"/>
    <w:rsid w:val="00CD10EE"/>
    <w:rsid w:val="00CD1642"/>
    <w:rsid w:val="00CD17C7"/>
    <w:rsid w:val="00CD1B1C"/>
    <w:rsid w:val="00CD2C85"/>
    <w:rsid w:val="00CD364D"/>
    <w:rsid w:val="00CD4160"/>
    <w:rsid w:val="00CD54D8"/>
    <w:rsid w:val="00CD5E12"/>
    <w:rsid w:val="00CD713E"/>
    <w:rsid w:val="00CD7541"/>
    <w:rsid w:val="00CD7E05"/>
    <w:rsid w:val="00CE0287"/>
    <w:rsid w:val="00CE029A"/>
    <w:rsid w:val="00CE09EE"/>
    <w:rsid w:val="00CE11FA"/>
    <w:rsid w:val="00CE14A3"/>
    <w:rsid w:val="00CE162F"/>
    <w:rsid w:val="00CE2A5D"/>
    <w:rsid w:val="00CE2D64"/>
    <w:rsid w:val="00CE2DD9"/>
    <w:rsid w:val="00CE42C1"/>
    <w:rsid w:val="00CE4443"/>
    <w:rsid w:val="00CE4A73"/>
    <w:rsid w:val="00CE5148"/>
    <w:rsid w:val="00CE592E"/>
    <w:rsid w:val="00CE5CD3"/>
    <w:rsid w:val="00CF01E0"/>
    <w:rsid w:val="00CF129E"/>
    <w:rsid w:val="00CF149A"/>
    <w:rsid w:val="00CF158A"/>
    <w:rsid w:val="00CF33FC"/>
    <w:rsid w:val="00CF3726"/>
    <w:rsid w:val="00CF571B"/>
    <w:rsid w:val="00CF5F20"/>
    <w:rsid w:val="00CF6366"/>
    <w:rsid w:val="00CF6AAA"/>
    <w:rsid w:val="00CF73E1"/>
    <w:rsid w:val="00D0079B"/>
    <w:rsid w:val="00D01AEE"/>
    <w:rsid w:val="00D03481"/>
    <w:rsid w:val="00D037F2"/>
    <w:rsid w:val="00D03A91"/>
    <w:rsid w:val="00D03B75"/>
    <w:rsid w:val="00D03DA3"/>
    <w:rsid w:val="00D043F4"/>
    <w:rsid w:val="00D04B9E"/>
    <w:rsid w:val="00D07BA8"/>
    <w:rsid w:val="00D07DFD"/>
    <w:rsid w:val="00D100C0"/>
    <w:rsid w:val="00D10AFB"/>
    <w:rsid w:val="00D11001"/>
    <w:rsid w:val="00D11256"/>
    <w:rsid w:val="00D11919"/>
    <w:rsid w:val="00D1211A"/>
    <w:rsid w:val="00D122FD"/>
    <w:rsid w:val="00D12EFB"/>
    <w:rsid w:val="00D13192"/>
    <w:rsid w:val="00D131AD"/>
    <w:rsid w:val="00D13C99"/>
    <w:rsid w:val="00D13E45"/>
    <w:rsid w:val="00D14339"/>
    <w:rsid w:val="00D14503"/>
    <w:rsid w:val="00D15282"/>
    <w:rsid w:val="00D16EB6"/>
    <w:rsid w:val="00D17F7C"/>
    <w:rsid w:val="00D20229"/>
    <w:rsid w:val="00D206D1"/>
    <w:rsid w:val="00D20841"/>
    <w:rsid w:val="00D22334"/>
    <w:rsid w:val="00D22C0A"/>
    <w:rsid w:val="00D23076"/>
    <w:rsid w:val="00D23BE3"/>
    <w:rsid w:val="00D24169"/>
    <w:rsid w:val="00D2469F"/>
    <w:rsid w:val="00D246CD"/>
    <w:rsid w:val="00D2491A"/>
    <w:rsid w:val="00D26EFB"/>
    <w:rsid w:val="00D26FF3"/>
    <w:rsid w:val="00D27B29"/>
    <w:rsid w:val="00D27C06"/>
    <w:rsid w:val="00D27E22"/>
    <w:rsid w:val="00D310B7"/>
    <w:rsid w:val="00D312E8"/>
    <w:rsid w:val="00D318E8"/>
    <w:rsid w:val="00D3250A"/>
    <w:rsid w:val="00D328C1"/>
    <w:rsid w:val="00D32BB6"/>
    <w:rsid w:val="00D331AE"/>
    <w:rsid w:val="00D34424"/>
    <w:rsid w:val="00D34969"/>
    <w:rsid w:val="00D34BC7"/>
    <w:rsid w:val="00D34CD5"/>
    <w:rsid w:val="00D36B6A"/>
    <w:rsid w:val="00D40133"/>
    <w:rsid w:val="00D40EC8"/>
    <w:rsid w:val="00D41592"/>
    <w:rsid w:val="00D416EE"/>
    <w:rsid w:val="00D41B50"/>
    <w:rsid w:val="00D42126"/>
    <w:rsid w:val="00D4325D"/>
    <w:rsid w:val="00D4614F"/>
    <w:rsid w:val="00D46E5E"/>
    <w:rsid w:val="00D4727B"/>
    <w:rsid w:val="00D474FA"/>
    <w:rsid w:val="00D47F0B"/>
    <w:rsid w:val="00D50E93"/>
    <w:rsid w:val="00D51C1B"/>
    <w:rsid w:val="00D51DA1"/>
    <w:rsid w:val="00D52430"/>
    <w:rsid w:val="00D524EA"/>
    <w:rsid w:val="00D52CCA"/>
    <w:rsid w:val="00D52D96"/>
    <w:rsid w:val="00D54CC8"/>
    <w:rsid w:val="00D554C0"/>
    <w:rsid w:val="00D56702"/>
    <w:rsid w:val="00D56C4C"/>
    <w:rsid w:val="00D56C50"/>
    <w:rsid w:val="00D570FC"/>
    <w:rsid w:val="00D62179"/>
    <w:rsid w:val="00D62DE1"/>
    <w:rsid w:val="00D62F5A"/>
    <w:rsid w:val="00D6316D"/>
    <w:rsid w:val="00D63897"/>
    <w:rsid w:val="00D63BD6"/>
    <w:rsid w:val="00D64090"/>
    <w:rsid w:val="00D650FA"/>
    <w:rsid w:val="00D6564D"/>
    <w:rsid w:val="00D66A28"/>
    <w:rsid w:val="00D67F27"/>
    <w:rsid w:val="00D70AE6"/>
    <w:rsid w:val="00D70E13"/>
    <w:rsid w:val="00D7115E"/>
    <w:rsid w:val="00D71881"/>
    <w:rsid w:val="00D71DE2"/>
    <w:rsid w:val="00D72F21"/>
    <w:rsid w:val="00D73052"/>
    <w:rsid w:val="00D740FB"/>
    <w:rsid w:val="00D743F1"/>
    <w:rsid w:val="00D74543"/>
    <w:rsid w:val="00D774F8"/>
    <w:rsid w:val="00D776D7"/>
    <w:rsid w:val="00D77C73"/>
    <w:rsid w:val="00D800DA"/>
    <w:rsid w:val="00D8027C"/>
    <w:rsid w:val="00D80994"/>
    <w:rsid w:val="00D816C2"/>
    <w:rsid w:val="00D816F3"/>
    <w:rsid w:val="00D817DF"/>
    <w:rsid w:val="00D83690"/>
    <w:rsid w:val="00D858E4"/>
    <w:rsid w:val="00D909A6"/>
    <w:rsid w:val="00D90C9E"/>
    <w:rsid w:val="00D91696"/>
    <w:rsid w:val="00D91CBB"/>
    <w:rsid w:val="00D91FA8"/>
    <w:rsid w:val="00D91FD0"/>
    <w:rsid w:val="00D92D66"/>
    <w:rsid w:val="00D92F45"/>
    <w:rsid w:val="00D937B6"/>
    <w:rsid w:val="00D94AFD"/>
    <w:rsid w:val="00D94F96"/>
    <w:rsid w:val="00D953D6"/>
    <w:rsid w:val="00D95A01"/>
    <w:rsid w:val="00D96F00"/>
    <w:rsid w:val="00DA0143"/>
    <w:rsid w:val="00DA0388"/>
    <w:rsid w:val="00DA122F"/>
    <w:rsid w:val="00DA126F"/>
    <w:rsid w:val="00DA14D2"/>
    <w:rsid w:val="00DA20B0"/>
    <w:rsid w:val="00DA24FD"/>
    <w:rsid w:val="00DA25FA"/>
    <w:rsid w:val="00DA35D3"/>
    <w:rsid w:val="00DA4110"/>
    <w:rsid w:val="00DA4B9A"/>
    <w:rsid w:val="00DA5526"/>
    <w:rsid w:val="00DA568C"/>
    <w:rsid w:val="00DA772C"/>
    <w:rsid w:val="00DA7B6F"/>
    <w:rsid w:val="00DB0316"/>
    <w:rsid w:val="00DB0478"/>
    <w:rsid w:val="00DB07AA"/>
    <w:rsid w:val="00DB17D1"/>
    <w:rsid w:val="00DB1B66"/>
    <w:rsid w:val="00DB2F5E"/>
    <w:rsid w:val="00DB2FD6"/>
    <w:rsid w:val="00DB387A"/>
    <w:rsid w:val="00DB3AD0"/>
    <w:rsid w:val="00DB3D47"/>
    <w:rsid w:val="00DB4162"/>
    <w:rsid w:val="00DB4231"/>
    <w:rsid w:val="00DB5793"/>
    <w:rsid w:val="00DB678E"/>
    <w:rsid w:val="00DB7201"/>
    <w:rsid w:val="00DB7438"/>
    <w:rsid w:val="00DB7F54"/>
    <w:rsid w:val="00DC016D"/>
    <w:rsid w:val="00DC0D32"/>
    <w:rsid w:val="00DC181A"/>
    <w:rsid w:val="00DC2375"/>
    <w:rsid w:val="00DC3005"/>
    <w:rsid w:val="00DC36D6"/>
    <w:rsid w:val="00DC391E"/>
    <w:rsid w:val="00DC4233"/>
    <w:rsid w:val="00DC4BAD"/>
    <w:rsid w:val="00DC4E12"/>
    <w:rsid w:val="00DC5115"/>
    <w:rsid w:val="00DC53C9"/>
    <w:rsid w:val="00DC56B0"/>
    <w:rsid w:val="00DC61AB"/>
    <w:rsid w:val="00DC6CF8"/>
    <w:rsid w:val="00DD01FD"/>
    <w:rsid w:val="00DD05D8"/>
    <w:rsid w:val="00DD13D6"/>
    <w:rsid w:val="00DD16A9"/>
    <w:rsid w:val="00DD1FBE"/>
    <w:rsid w:val="00DD28F3"/>
    <w:rsid w:val="00DD2F05"/>
    <w:rsid w:val="00DD2FDB"/>
    <w:rsid w:val="00DD33EF"/>
    <w:rsid w:val="00DD3BB6"/>
    <w:rsid w:val="00DD3D24"/>
    <w:rsid w:val="00DD46F8"/>
    <w:rsid w:val="00DD6018"/>
    <w:rsid w:val="00DD678A"/>
    <w:rsid w:val="00DD716E"/>
    <w:rsid w:val="00DD731F"/>
    <w:rsid w:val="00DD78A5"/>
    <w:rsid w:val="00DE0245"/>
    <w:rsid w:val="00DE1963"/>
    <w:rsid w:val="00DE255F"/>
    <w:rsid w:val="00DE2849"/>
    <w:rsid w:val="00DE3106"/>
    <w:rsid w:val="00DE326D"/>
    <w:rsid w:val="00DE407B"/>
    <w:rsid w:val="00DE42EC"/>
    <w:rsid w:val="00DE5830"/>
    <w:rsid w:val="00DE588B"/>
    <w:rsid w:val="00DE5AB0"/>
    <w:rsid w:val="00DF217B"/>
    <w:rsid w:val="00DF225A"/>
    <w:rsid w:val="00DF3109"/>
    <w:rsid w:val="00DF334F"/>
    <w:rsid w:val="00DF3391"/>
    <w:rsid w:val="00DF3AEC"/>
    <w:rsid w:val="00DF3EFA"/>
    <w:rsid w:val="00DF545B"/>
    <w:rsid w:val="00DF5F24"/>
    <w:rsid w:val="00DF61EE"/>
    <w:rsid w:val="00DF6A49"/>
    <w:rsid w:val="00DF6A95"/>
    <w:rsid w:val="00DF6AB9"/>
    <w:rsid w:val="00DF6D47"/>
    <w:rsid w:val="00DF76AA"/>
    <w:rsid w:val="00DF78F8"/>
    <w:rsid w:val="00E0121D"/>
    <w:rsid w:val="00E013E7"/>
    <w:rsid w:val="00E02868"/>
    <w:rsid w:val="00E02A2C"/>
    <w:rsid w:val="00E02E7A"/>
    <w:rsid w:val="00E03D1F"/>
    <w:rsid w:val="00E03F6D"/>
    <w:rsid w:val="00E048C2"/>
    <w:rsid w:val="00E064FF"/>
    <w:rsid w:val="00E073B1"/>
    <w:rsid w:val="00E07888"/>
    <w:rsid w:val="00E07FD1"/>
    <w:rsid w:val="00E10E04"/>
    <w:rsid w:val="00E10E55"/>
    <w:rsid w:val="00E11A67"/>
    <w:rsid w:val="00E11B8C"/>
    <w:rsid w:val="00E120F8"/>
    <w:rsid w:val="00E1347B"/>
    <w:rsid w:val="00E134AB"/>
    <w:rsid w:val="00E13808"/>
    <w:rsid w:val="00E14B1E"/>
    <w:rsid w:val="00E15CE0"/>
    <w:rsid w:val="00E1607A"/>
    <w:rsid w:val="00E1648C"/>
    <w:rsid w:val="00E17125"/>
    <w:rsid w:val="00E174B1"/>
    <w:rsid w:val="00E17524"/>
    <w:rsid w:val="00E21713"/>
    <w:rsid w:val="00E22B80"/>
    <w:rsid w:val="00E24ADB"/>
    <w:rsid w:val="00E24FB5"/>
    <w:rsid w:val="00E25F93"/>
    <w:rsid w:val="00E26F87"/>
    <w:rsid w:val="00E2775D"/>
    <w:rsid w:val="00E27B8D"/>
    <w:rsid w:val="00E307B2"/>
    <w:rsid w:val="00E316F6"/>
    <w:rsid w:val="00E31FBC"/>
    <w:rsid w:val="00E322CA"/>
    <w:rsid w:val="00E328F8"/>
    <w:rsid w:val="00E336C7"/>
    <w:rsid w:val="00E34123"/>
    <w:rsid w:val="00E3414E"/>
    <w:rsid w:val="00E35E4B"/>
    <w:rsid w:val="00E36777"/>
    <w:rsid w:val="00E36840"/>
    <w:rsid w:val="00E40A71"/>
    <w:rsid w:val="00E419A7"/>
    <w:rsid w:val="00E42193"/>
    <w:rsid w:val="00E42566"/>
    <w:rsid w:val="00E42B52"/>
    <w:rsid w:val="00E42FF3"/>
    <w:rsid w:val="00E437E4"/>
    <w:rsid w:val="00E44E29"/>
    <w:rsid w:val="00E454BB"/>
    <w:rsid w:val="00E4569D"/>
    <w:rsid w:val="00E456BE"/>
    <w:rsid w:val="00E45713"/>
    <w:rsid w:val="00E45D98"/>
    <w:rsid w:val="00E4643C"/>
    <w:rsid w:val="00E465C5"/>
    <w:rsid w:val="00E46990"/>
    <w:rsid w:val="00E46B64"/>
    <w:rsid w:val="00E46FA5"/>
    <w:rsid w:val="00E50254"/>
    <w:rsid w:val="00E5109E"/>
    <w:rsid w:val="00E51490"/>
    <w:rsid w:val="00E5173C"/>
    <w:rsid w:val="00E52252"/>
    <w:rsid w:val="00E548B7"/>
    <w:rsid w:val="00E548CB"/>
    <w:rsid w:val="00E55205"/>
    <w:rsid w:val="00E56110"/>
    <w:rsid w:val="00E57B28"/>
    <w:rsid w:val="00E57CE6"/>
    <w:rsid w:val="00E601B8"/>
    <w:rsid w:val="00E60832"/>
    <w:rsid w:val="00E611DC"/>
    <w:rsid w:val="00E62BCE"/>
    <w:rsid w:val="00E63B60"/>
    <w:rsid w:val="00E63DF3"/>
    <w:rsid w:val="00E6412E"/>
    <w:rsid w:val="00E65136"/>
    <w:rsid w:val="00E659FC"/>
    <w:rsid w:val="00E65C68"/>
    <w:rsid w:val="00E703C8"/>
    <w:rsid w:val="00E7080D"/>
    <w:rsid w:val="00E7122D"/>
    <w:rsid w:val="00E7157F"/>
    <w:rsid w:val="00E725A7"/>
    <w:rsid w:val="00E726A1"/>
    <w:rsid w:val="00E75235"/>
    <w:rsid w:val="00E75F6B"/>
    <w:rsid w:val="00E76D16"/>
    <w:rsid w:val="00E82963"/>
    <w:rsid w:val="00E82CC7"/>
    <w:rsid w:val="00E832B1"/>
    <w:rsid w:val="00E84A95"/>
    <w:rsid w:val="00E84DAF"/>
    <w:rsid w:val="00E855F0"/>
    <w:rsid w:val="00E85EB1"/>
    <w:rsid w:val="00E86D1F"/>
    <w:rsid w:val="00E86EF9"/>
    <w:rsid w:val="00E87F5E"/>
    <w:rsid w:val="00E903D3"/>
    <w:rsid w:val="00E913CA"/>
    <w:rsid w:val="00E914C4"/>
    <w:rsid w:val="00E91589"/>
    <w:rsid w:val="00E92A23"/>
    <w:rsid w:val="00E930DF"/>
    <w:rsid w:val="00E94BBD"/>
    <w:rsid w:val="00E94FD0"/>
    <w:rsid w:val="00E95659"/>
    <w:rsid w:val="00E956B6"/>
    <w:rsid w:val="00E95DB7"/>
    <w:rsid w:val="00E96ACE"/>
    <w:rsid w:val="00E96F6A"/>
    <w:rsid w:val="00EA0488"/>
    <w:rsid w:val="00EA06C6"/>
    <w:rsid w:val="00EA07C6"/>
    <w:rsid w:val="00EA0D9E"/>
    <w:rsid w:val="00EA21F7"/>
    <w:rsid w:val="00EA2DC3"/>
    <w:rsid w:val="00EA2F12"/>
    <w:rsid w:val="00EA306B"/>
    <w:rsid w:val="00EA433D"/>
    <w:rsid w:val="00EA4D13"/>
    <w:rsid w:val="00EA5364"/>
    <w:rsid w:val="00EA58EE"/>
    <w:rsid w:val="00EA5B7A"/>
    <w:rsid w:val="00EA5BEA"/>
    <w:rsid w:val="00EA7B44"/>
    <w:rsid w:val="00EB0230"/>
    <w:rsid w:val="00EB0A59"/>
    <w:rsid w:val="00EB1CAD"/>
    <w:rsid w:val="00EB208D"/>
    <w:rsid w:val="00EB20A6"/>
    <w:rsid w:val="00EB21B8"/>
    <w:rsid w:val="00EB3F52"/>
    <w:rsid w:val="00EB5069"/>
    <w:rsid w:val="00EB5294"/>
    <w:rsid w:val="00EB5FB3"/>
    <w:rsid w:val="00EB604F"/>
    <w:rsid w:val="00EB6C17"/>
    <w:rsid w:val="00EB6DB4"/>
    <w:rsid w:val="00EB7A3F"/>
    <w:rsid w:val="00EB7C93"/>
    <w:rsid w:val="00EB7E57"/>
    <w:rsid w:val="00EC13A3"/>
    <w:rsid w:val="00EC16B5"/>
    <w:rsid w:val="00EC1FC8"/>
    <w:rsid w:val="00EC2C56"/>
    <w:rsid w:val="00EC31D2"/>
    <w:rsid w:val="00EC3258"/>
    <w:rsid w:val="00EC39C5"/>
    <w:rsid w:val="00EC4701"/>
    <w:rsid w:val="00EC4D74"/>
    <w:rsid w:val="00EC4D96"/>
    <w:rsid w:val="00EC523E"/>
    <w:rsid w:val="00EC59CB"/>
    <w:rsid w:val="00EC5AEF"/>
    <w:rsid w:val="00EC60AA"/>
    <w:rsid w:val="00EC69FB"/>
    <w:rsid w:val="00EC6CEE"/>
    <w:rsid w:val="00EC6EFA"/>
    <w:rsid w:val="00EC750B"/>
    <w:rsid w:val="00EC7530"/>
    <w:rsid w:val="00EC7E27"/>
    <w:rsid w:val="00ED026E"/>
    <w:rsid w:val="00ED0850"/>
    <w:rsid w:val="00ED1C3C"/>
    <w:rsid w:val="00ED3826"/>
    <w:rsid w:val="00ED4622"/>
    <w:rsid w:val="00ED46CE"/>
    <w:rsid w:val="00ED47A6"/>
    <w:rsid w:val="00ED58E9"/>
    <w:rsid w:val="00ED5A46"/>
    <w:rsid w:val="00ED628C"/>
    <w:rsid w:val="00ED6A28"/>
    <w:rsid w:val="00ED6C68"/>
    <w:rsid w:val="00EE01EA"/>
    <w:rsid w:val="00EE04D0"/>
    <w:rsid w:val="00EE0ADC"/>
    <w:rsid w:val="00EE0DFF"/>
    <w:rsid w:val="00EE0F46"/>
    <w:rsid w:val="00EE13BD"/>
    <w:rsid w:val="00EE21D2"/>
    <w:rsid w:val="00EE2336"/>
    <w:rsid w:val="00EE2B8E"/>
    <w:rsid w:val="00EE566B"/>
    <w:rsid w:val="00EE56C9"/>
    <w:rsid w:val="00EE578C"/>
    <w:rsid w:val="00EE5A90"/>
    <w:rsid w:val="00EE6ACF"/>
    <w:rsid w:val="00EE6E8A"/>
    <w:rsid w:val="00EE79DA"/>
    <w:rsid w:val="00EE7B12"/>
    <w:rsid w:val="00EE7E76"/>
    <w:rsid w:val="00EF0965"/>
    <w:rsid w:val="00EF1788"/>
    <w:rsid w:val="00EF1CFE"/>
    <w:rsid w:val="00EF2D00"/>
    <w:rsid w:val="00EF31EF"/>
    <w:rsid w:val="00EF33FC"/>
    <w:rsid w:val="00EF4236"/>
    <w:rsid w:val="00EF4A81"/>
    <w:rsid w:val="00EF4AD2"/>
    <w:rsid w:val="00EF6492"/>
    <w:rsid w:val="00EF6D5F"/>
    <w:rsid w:val="00EF72E0"/>
    <w:rsid w:val="00EF770C"/>
    <w:rsid w:val="00F02184"/>
    <w:rsid w:val="00F02237"/>
    <w:rsid w:val="00F026EC"/>
    <w:rsid w:val="00F03EDE"/>
    <w:rsid w:val="00F041B4"/>
    <w:rsid w:val="00F04363"/>
    <w:rsid w:val="00F04D84"/>
    <w:rsid w:val="00F05125"/>
    <w:rsid w:val="00F05AB1"/>
    <w:rsid w:val="00F066FF"/>
    <w:rsid w:val="00F076F2"/>
    <w:rsid w:val="00F10172"/>
    <w:rsid w:val="00F10269"/>
    <w:rsid w:val="00F10531"/>
    <w:rsid w:val="00F1116A"/>
    <w:rsid w:val="00F111C3"/>
    <w:rsid w:val="00F11A78"/>
    <w:rsid w:val="00F13C7E"/>
    <w:rsid w:val="00F14AC0"/>
    <w:rsid w:val="00F15C9F"/>
    <w:rsid w:val="00F17269"/>
    <w:rsid w:val="00F1763B"/>
    <w:rsid w:val="00F20CBC"/>
    <w:rsid w:val="00F210B6"/>
    <w:rsid w:val="00F22317"/>
    <w:rsid w:val="00F22D09"/>
    <w:rsid w:val="00F22D4F"/>
    <w:rsid w:val="00F244AB"/>
    <w:rsid w:val="00F24B21"/>
    <w:rsid w:val="00F24F6D"/>
    <w:rsid w:val="00F2581A"/>
    <w:rsid w:val="00F25F31"/>
    <w:rsid w:val="00F260A9"/>
    <w:rsid w:val="00F260B2"/>
    <w:rsid w:val="00F269C6"/>
    <w:rsid w:val="00F26DAE"/>
    <w:rsid w:val="00F26E93"/>
    <w:rsid w:val="00F27780"/>
    <w:rsid w:val="00F30743"/>
    <w:rsid w:val="00F30AD8"/>
    <w:rsid w:val="00F30CE2"/>
    <w:rsid w:val="00F31512"/>
    <w:rsid w:val="00F3163C"/>
    <w:rsid w:val="00F3164F"/>
    <w:rsid w:val="00F327E6"/>
    <w:rsid w:val="00F32D17"/>
    <w:rsid w:val="00F33685"/>
    <w:rsid w:val="00F33BC6"/>
    <w:rsid w:val="00F34429"/>
    <w:rsid w:val="00F3443C"/>
    <w:rsid w:val="00F34E75"/>
    <w:rsid w:val="00F34FDC"/>
    <w:rsid w:val="00F35E0C"/>
    <w:rsid w:val="00F367C6"/>
    <w:rsid w:val="00F36A71"/>
    <w:rsid w:val="00F376E6"/>
    <w:rsid w:val="00F37CD3"/>
    <w:rsid w:val="00F40172"/>
    <w:rsid w:val="00F40620"/>
    <w:rsid w:val="00F40ECD"/>
    <w:rsid w:val="00F418EF"/>
    <w:rsid w:val="00F4206B"/>
    <w:rsid w:val="00F4373F"/>
    <w:rsid w:val="00F4476A"/>
    <w:rsid w:val="00F45082"/>
    <w:rsid w:val="00F450F3"/>
    <w:rsid w:val="00F4601B"/>
    <w:rsid w:val="00F462B1"/>
    <w:rsid w:val="00F46F11"/>
    <w:rsid w:val="00F4700C"/>
    <w:rsid w:val="00F47034"/>
    <w:rsid w:val="00F47127"/>
    <w:rsid w:val="00F47753"/>
    <w:rsid w:val="00F506DF"/>
    <w:rsid w:val="00F5260E"/>
    <w:rsid w:val="00F52BB6"/>
    <w:rsid w:val="00F53E96"/>
    <w:rsid w:val="00F547BA"/>
    <w:rsid w:val="00F54F0A"/>
    <w:rsid w:val="00F57050"/>
    <w:rsid w:val="00F57637"/>
    <w:rsid w:val="00F5784A"/>
    <w:rsid w:val="00F60B9E"/>
    <w:rsid w:val="00F616DE"/>
    <w:rsid w:val="00F619A2"/>
    <w:rsid w:val="00F62669"/>
    <w:rsid w:val="00F6272C"/>
    <w:rsid w:val="00F6309A"/>
    <w:rsid w:val="00F63AAD"/>
    <w:rsid w:val="00F63D30"/>
    <w:rsid w:val="00F6467E"/>
    <w:rsid w:val="00F64A09"/>
    <w:rsid w:val="00F64B52"/>
    <w:rsid w:val="00F66A04"/>
    <w:rsid w:val="00F7002F"/>
    <w:rsid w:val="00F719AB"/>
    <w:rsid w:val="00F72AE2"/>
    <w:rsid w:val="00F746D6"/>
    <w:rsid w:val="00F7523D"/>
    <w:rsid w:val="00F75258"/>
    <w:rsid w:val="00F75706"/>
    <w:rsid w:val="00F757F1"/>
    <w:rsid w:val="00F76394"/>
    <w:rsid w:val="00F77054"/>
    <w:rsid w:val="00F77104"/>
    <w:rsid w:val="00F77445"/>
    <w:rsid w:val="00F80066"/>
    <w:rsid w:val="00F80A58"/>
    <w:rsid w:val="00F81950"/>
    <w:rsid w:val="00F822FE"/>
    <w:rsid w:val="00F83437"/>
    <w:rsid w:val="00F83EF5"/>
    <w:rsid w:val="00F84C1D"/>
    <w:rsid w:val="00F8599F"/>
    <w:rsid w:val="00F87E88"/>
    <w:rsid w:val="00F90465"/>
    <w:rsid w:val="00F90C7E"/>
    <w:rsid w:val="00F91719"/>
    <w:rsid w:val="00F91CA8"/>
    <w:rsid w:val="00F94C0B"/>
    <w:rsid w:val="00F94DB7"/>
    <w:rsid w:val="00F9572F"/>
    <w:rsid w:val="00F95D3D"/>
    <w:rsid w:val="00F969BB"/>
    <w:rsid w:val="00FA02CD"/>
    <w:rsid w:val="00FA04E6"/>
    <w:rsid w:val="00FA0691"/>
    <w:rsid w:val="00FA1320"/>
    <w:rsid w:val="00FA15B6"/>
    <w:rsid w:val="00FA2D22"/>
    <w:rsid w:val="00FA3643"/>
    <w:rsid w:val="00FA3C48"/>
    <w:rsid w:val="00FA4850"/>
    <w:rsid w:val="00FA5531"/>
    <w:rsid w:val="00FA6D03"/>
    <w:rsid w:val="00FA7375"/>
    <w:rsid w:val="00FA77D1"/>
    <w:rsid w:val="00FA7B56"/>
    <w:rsid w:val="00FB0553"/>
    <w:rsid w:val="00FB06F5"/>
    <w:rsid w:val="00FB101C"/>
    <w:rsid w:val="00FB1397"/>
    <w:rsid w:val="00FB15F5"/>
    <w:rsid w:val="00FB20BF"/>
    <w:rsid w:val="00FB26D4"/>
    <w:rsid w:val="00FB2CD7"/>
    <w:rsid w:val="00FB2D50"/>
    <w:rsid w:val="00FB57FF"/>
    <w:rsid w:val="00FB5CD0"/>
    <w:rsid w:val="00FB60F7"/>
    <w:rsid w:val="00FB6161"/>
    <w:rsid w:val="00FB6220"/>
    <w:rsid w:val="00FB706F"/>
    <w:rsid w:val="00FB7873"/>
    <w:rsid w:val="00FC01CD"/>
    <w:rsid w:val="00FC136F"/>
    <w:rsid w:val="00FC2013"/>
    <w:rsid w:val="00FC2291"/>
    <w:rsid w:val="00FC386D"/>
    <w:rsid w:val="00FC3E3A"/>
    <w:rsid w:val="00FC4963"/>
    <w:rsid w:val="00FC4B13"/>
    <w:rsid w:val="00FC5C99"/>
    <w:rsid w:val="00FC5D01"/>
    <w:rsid w:val="00FC5E18"/>
    <w:rsid w:val="00FC6D8C"/>
    <w:rsid w:val="00FC7DF8"/>
    <w:rsid w:val="00FD01DC"/>
    <w:rsid w:val="00FD079E"/>
    <w:rsid w:val="00FD0D23"/>
    <w:rsid w:val="00FD1556"/>
    <w:rsid w:val="00FD3C69"/>
    <w:rsid w:val="00FD3C6C"/>
    <w:rsid w:val="00FD5392"/>
    <w:rsid w:val="00FD5750"/>
    <w:rsid w:val="00FD5F3B"/>
    <w:rsid w:val="00FD64C6"/>
    <w:rsid w:val="00FD6806"/>
    <w:rsid w:val="00FD6CF2"/>
    <w:rsid w:val="00FE06D4"/>
    <w:rsid w:val="00FE1A90"/>
    <w:rsid w:val="00FE44BA"/>
    <w:rsid w:val="00FE5684"/>
    <w:rsid w:val="00FE5D07"/>
    <w:rsid w:val="00FE6734"/>
    <w:rsid w:val="00FE677E"/>
    <w:rsid w:val="00FE76D4"/>
    <w:rsid w:val="00FF04D9"/>
    <w:rsid w:val="00FF18E3"/>
    <w:rsid w:val="00FF2395"/>
    <w:rsid w:val="00FF3377"/>
    <w:rsid w:val="00FF39DE"/>
    <w:rsid w:val="00FF4D82"/>
    <w:rsid w:val="00FF5F7C"/>
    <w:rsid w:val="00FF6B67"/>
    <w:rsid w:val="00FF7748"/>
    <w:rsid w:val="00FF7DA7"/>
    <w:rsid w:val="01026780"/>
    <w:rsid w:val="01081DA0"/>
    <w:rsid w:val="01237438"/>
    <w:rsid w:val="01375CB3"/>
    <w:rsid w:val="01CC243F"/>
    <w:rsid w:val="01D55398"/>
    <w:rsid w:val="01FB4AF6"/>
    <w:rsid w:val="02382230"/>
    <w:rsid w:val="029911D4"/>
    <w:rsid w:val="02CE4AF2"/>
    <w:rsid w:val="03894946"/>
    <w:rsid w:val="03907B8A"/>
    <w:rsid w:val="03AB20A1"/>
    <w:rsid w:val="03B84F8A"/>
    <w:rsid w:val="047736D6"/>
    <w:rsid w:val="054308D0"/>
    <w:rsid w:val="05543D97"/>
    <w:rsid w:val="057229B5"/>
    <w:rsid w:val="05D455A1"/>
    <w:rsid w:val="064279D5"/>
    <w:rsid w:val="0658313D"/>
    <w:rsid w:val="065D359D"/>
    <w:rsid w:val="06E1556B"/>
    <w:rsid w:val="06EC1057"/>
    <w:rsid w:val="06F441C8"/>
    <w:rsid w:val="06FF0390"/>
    <w:rsid w:val="070D3B6E"/>
    <w:rsid w:val="0786462D"/>
    <w:rsid w:val="07877E6B"/>
    <w:rsid w:val="07A00F96"/>
    <w:rsid w:val="07AA2B53"/>
    <w:rsid w:val="07B97E87"/>
    <w:rsid w:val="07D910A5"/>
    <w:rsid w:val="07F2074E"/>
    <w:rsid w:val="080860E2"/>
    <w:rsid w:val="08184496"/>
    <w:rsid w:val="083463D9"/>
    <w:rsid w:val="08582BC4"/>
    <w:rsid w:val="08773325"/>
    <w:rsid w:val="08B10760"/>
    <w:rsid w:val="08C157CF"/>
    <w:rsid w:val="08DF1F97"/>
    <w:rsid w:val="09581CD9"/>
    <w:rsid w:val="09983848"/>
    <w:rsid w:val="09BA7D21"/>
    <w:rsid w:val="09CC58F9"/>
    <w:rsid w:val="09F64484"/>
    <w:rsid w:val="09FE4BF5"/>
    <w:rsid w:val="0A6643C1"/>
    <w:rsid w:val="0A733D31"/>
    <w:rsid w:val="0A994FBF"/>
    <w:rsid w:val="0AA20260"/>
    <w:rsid w:val="0AB936C8"/>
    <w:rsid w:val="0AC511ED"/>
    <w:rsid w:val="0AC84FB8"/>
    <w:rsid w:val="0ADF738C"/>
    <w:rsid w:val="0B09607D"/>
    <w:rsid w:val="0B0F0427"/>
    <w:rsid w:val="0B2D3BE9"/>
    <w:rsid w:val="0B54507F"/>
    <w:rsid w:val="0B852510"/>
    <w:rsid w:val="0BC23AAE"/>
    <w:rsid w:val="0BE24A74"/>
    <w:rsid w:val="0BF01909"/>
    <w:rsid w:val="0C050790"/>
    <w:rsid w:val="0C10098A"/>
    <w:rsid w:val="0C9E5331"/>
    <w:rsid w:val="0CB10F7F"/>
    <w:rsid w:val="0D3C7E50"/>
    <w:rsid w:val="0D472FEB"/>
    <w:rsid w:val="0D656FC1"/>
    <w:rsid w:val="0DC60E71"/>
    <w:rsid w:val="0E267485"/>
    <w:rsid w:val="0E457EDF"/>
    <w:rsid w:val="0E6450DA"/>
    <w:rsid w:val="0EB75B31"/>
    <w:rsid w:val="0F3F4C84"/>
    <w:rsid w:val="0FA63AE8"/>
    <w:rsid w:val="0FCA61DE"/>
    <w:rsid w:val="0FD93589"/>
    <w:rsid w:val="0FEF4AEA"/>
    <w:rsid w:val="0FF045E7"/>
    <w:rsid w:val="0FF877E1"/>
    <w:rsid w:val="1037762D"/>
    <w:rsid w:val="10403A06"/>
    <w:rsid w:val="104703E1"/>
    <w:rsid w:val="10C250FD"/>
    <w:rsid w:val="110464E7"/>
    <w:rsid w:val="11FB5257"/>
    <w:rsid w:val="120B3F17"/>
    <w:rsid w:val="1259578F"/>
    <w:rsid w:val="1269523E"/>
    <w:rsid w:val="12695FFB"/>
    <w:rsid w:val="12844A76"/>
    <w:rsid w:val="12944699"/>
    <w:rsid w:val="12AB4459"/>
    <w:rsid w:val="12C26036"/>
    <w:rsid w:val="12E44798"/>
    <w:rsid w:val="130D0C28"/>
    <w:rsid w:val="13240307"/>
    <w:rsid w:val="13693719"/>
    <w:rsid w:val="138B237D"/>
    <w:rsid w:val="13AC3332"/>
    <w:rsid w:val="13E002E4"/>
    <w:rsid w:val="13E34C09"/>
    <w:rsid w:val="14351ADC"/>
    <w:rsid w:val="14405259"/>
    <w:rsid w:val="146504A0"/>
    <w:rsid w:val="147425CD"/>
    <w:rsid w:val="14CC7D41"/>
    <w:rsid w:val="14DC2AA1"/>
    <w:rsid w:val="15015EEF"/>
    <w:rsid w:val="1512118F"/>
    <w:rsid w:val="15604AE8"/>
    <w:rsid w:val="156842CC"/>
    <w:rsid w:val="159665DB"/>
    <w:rsid w:val="15B130B1"/>
    <w:rsid w:val="15B40845"/>
    <w:rsid w:val="15E765CF"/>
    <w:rsid w:val="166D183D"/>
    <w:rsid w:val="166F4793"/>
    <w:rsid w:val="1682427D"/>
    <w:rsid w:val="16A43608"/>
    <w:rsid w:val="16AF6966"/>
    <w:rsid w:val="16B31330"/>
    <w:rsid w:val="16EF0411"/>
    <w:rsid w:val="16F86DAC"/>
    <w:rsid w:val="17244B1E"/>
    <w:rsid w:val="172C1FD0"/>
    <w:rsid w:val="17410C77"/>
    <w:rsid w:val="17A54BB0"/>
    <w:rsid w:val="17E53C52"/>
    <w:rsid w:val="17F4670C"/>
    <w:rsid w:val="18091E39"/>
    <w:rsid w:val="18105D61"/>
    <w:rsid w:val="181C3322"/>
    <w:rsid w:val="187E6ACF"/>
    <w:rsid w:val="188914D3"/>
    <w:rsid w:val="18AA6B1C"/>
    <w:rsid w:val="18B14027"/>
    <w:rsid w:val="18EA5B04"/>
    <w:rsid w:val="19366A32"/>
    <w:rsid w:val="19743698"/>
    <w:rsid w:val="199975FF"/>
    <w:rsid w:val="19B2112B"/>
    <w:rsid w:val="19CA6B4E"/>
    <w:rsid w:val="19EF30AC"/>
    <w:rsid w:val="1A233862"/>
    <w:rsid w:val="1A365EBA"/>
    <w:rsid w:val="1A3849EF"/>
    <w:rsid w:val="1A590595"/>
    <w:rsid w:val="1A5F349B"/>
    <w:rsid w:val="1A7423F4"/>
    <w:rsid w:val="1AAE07A2"/>
    <w:rsid w:val="1B275446"/>
    <w:rsid w:val="1B4B03BE"/>
    <w:rsid w:val="1BBF49E9"/>
    <w:rsid w:val="1BC93E18"/>
    <w:rsid w:val="1C094350"/>
    <w:rsid w:val="1C1656CB"/>
    <w:rsid w:val="1C1A0A80"/>
    <w:rsid w:val="1C3413D9"/>
    <w:rsid w:val="1CC122FF"/>
    <w:rsid w:val="1D7F51C5"/>
    <w:rsid w:val="1D842963"/>
    <w:rsid w:val="1DC44A9A"/>
    <w:rsid w:val="1DCF7BE1"/>
    <w:rsid w:val="1DE5058B"/>
    <w:rsid w:val="1E0C42E2"/>
    <w:rsid w:val="1E18722B"/>
    <w:rsid w:val="1E5848D4"/>
    <w:rsid w:val="1E5E6845"/>
    <w:rsid w:val="1EC62C7F"/>
    <w:rsid w:val="1F1A7CDB"/>
    <w:rsid w:val="1F746405"/>
    <w:rsid w:val="1F7E0331"/>
    <w:rsid w:val="1FF51AC9"/>
    <w:rsid w:val="1FF647D1"/>
    <w:rsid w:val="20450F1C"/>
    <w:rsid w:val="206A5B8F"/>
    <w:rsid w:val="20731737"/>
    <w:rsid w:val="20746F68"/>
    <w:rsid w:val="20865F0B"/>
    <w:rsid w:val="20B76FB7"/>
    <w:rsid w:val="21451187"/>
    <w:rsid w:val="21485415"/>
    <w:rsid w:val="215C12E7"/>
    <w:rsid w:val="215C59C6"/>
    <w:rsid w:val="216336B1"/>
    <w:rsid w:val="21831A9E"/>
    <w:rsid w:val="21AA2512"/>
    <w:rsid w:val="21DA7F9A"/>
    <w:rsid w:val="221931F8"/>
    <w:rsid w:val="231675C0"/>
    <w:rsid w:val="23AA7146"/>
    <w:rsid w:val="241D3356"/>
    <w:rsid w:val="24372A91"/>
    <w:rsid w:val="244F5C78"/>
    <w:rsid w:val="24653F14"/>
    <w:rsid w:val="24751512"/>
    <w:rsid w:val="24795404"/>
    <w:rsid w:val="249F1948"/>
    <w:rsid w:val="24AB4568"/>
    <w:rsid w:val="24CD7B43"/>
    <w:rsid w:val="24D24593"/>
    <w:rsid w:val="24E4007F"/>
    <w:rsid w:val="24F86B79"/>
    <w:rsid w:val="252C556E"/>
    <w:rsid w:val="25673B1D"/>
    <w:rsid w:val="258A6CC3"/>
    <w:rsid w:val="25C0430F"/>
    <w:rsid w:val="25CA0918"/>
    <w:rsid w:val="265579AD"/>
    <w:rsid w:val="267B7A3F"/>
    <w:rsid w:val="26955CEC"/>
    <w:rsid w:val="26F15FD2"/>
    <w:rsid w:val="26FC5C86"/>
    <w:rsid w:val="270264F8"/>
    <w:rsid w:val="270918CB"/>
    <w:rsid w:val="274F5B3F"/>
    <w:rsid w:val="278F52A6"/>
    <w:rsid w:val="279E2A49"/>
    <w:rsid w:val="27B6588B"/>
    <w:rsid w:val="27BC3D8D"/>
    <w:rsid w:val="281D68F2"/>
    <w:rsid w:val="28617A70"/>
    <w:rsid w:val="28875FF4"/>
    <w:rsid w:val="288A355A"/>
    <w:rsid w:val="28900A61"/>
    <w:rsid w:val="28C33A74"/>
    <w:rsid w:val="28CB774C"/>
    <w:rsid w:val="28D21C65"/>
    <w:rsid w:val="28E819E2"/>
    <w:rsid w:val="290738AA"/>
    <w:rsid w:val="29145EA5"/>
    <w:rsid w:val="2920528F"/>
    <w:rsid w:val="292D475C"/>
    <w:rsid w:val="29386B5D"/>
    <w:rsid w:val="29912B74"/>
    <w:rsid w:val="2A3B43A1"/>
    <w:rsid w:val="2A9743E0"/>
    <w:rsid w:val="2ADF625F"/>
    <w:rsid w:val="2AF85908"/>
    <w:rsid w:val="2B0D211A"/>
    <w:rsid w:val="2B183FC6"/>
    <w:rsid w:val="2B1E23B1"/>
    <w:rsid w:val="2B551400"/>
    <w:rsid w:val="2B8528B3"/>
    <w:rsid w:val="2BA520DC"/>
    <w:rsid w:val="2BC12655"/>
    <w:rsid w:val="2C2C7C96"/>
    <w:rsid w:val="2C583BF1"/>
    <w:rsid w:val="2C747304"/>
    <w:rsid w:val="2C7F59AE"/>
    <w:rsid w:val="2C8E2FCA"/>
    <w:rsid w:val="2CAE5179"/>
    <w:rsid w:val="2CD74F91"/>
    <w:rsid w:val="2CDD37E3"/>
    <w:rsid w:val="2D0241E8"/>
    <w:rsid w:val="2D087677"/>
    <w:rsid w:val="2D3772D2"/>
    <w:rsid w:val="2E2E485A"/>
    <w:rsid w:val="2E4E1B17"/>
    <w:rsid w:val="2E632C4F"/>
    <w:rsid w:val="2E8C6541"/>
    <w:rsid w:val="2EC352C5"/>
    <w:rsid w:val="2ED67EAC"/>
    <w:rsid w:val="2EE453A3"/>
    <w:rsid w:val="2EEF61EC"/>
    <w:rsid w:val="2F040736"/>
    <w:rsid w:val="2F0A04D3"/>
    <w:rsid w:val="2F2B49E9"/>
    <w:rsid w:val="2F3E2615"/>
    <w:rsid w:val="2F757E85"/>
    <w:rsid w:val="2F806C82"/>
    <w:rsid w:val="2F9B3013"/>
    <w:rsid w:val="2FD97287"/>
    <w:rsid w:val="300A13A1"/>
    <w:rsid w:val="303B7A95"/>
    <w:rsid w:val="304D7B08"/>
    <w:rsid w:val="3058186D"/>
    <w:rsid w:val="305A07F8"/>
    <w:rsid w:val="306741BF"/>
    <w:rsid w:val="306D5908"/>
    <w:rsid w:val="30744E98"/>
    <w:rsid w:val="30821075"/>
    <w:rsid w:val="308355D9"/>
    <w:rsid w:val="30840419"/>
    <w:rsid w:val="309E0152"/>
    <w:rsid w:val="311C01E5"/>
    <w:rsid w:val="31677E84"/>
    <w:rsid w:val="318654E0"/>
    <w:rsid w:val="31E87092"/>
    <w:rsid w:val="32931249"/>
    <w:rsid w:val="32F7245C"/>
    <w:rsid w:val="32FB0DBE"/>
    <w:rsid w:val="33185FFF"/>
    <w:rsid w:val="33192EBF"/>
    <w:rsid w:val="334247C5"/>
    <w:rsid w:val="334D5A68"/>
    <w:rsid w:val="336E040C"/>
    <w:rsid w:val="33C4307C"/>
    <w:rsid w:val="33DE1006"/>
    <w:rsid w:val="33E05F1D"/>
    <w:rsid w:val="3409521A"/>
    <w:rsid w:val="340A2D1C"/>
    <w:rsid w:val="343235F7"/>
    <w:rsid w:val="347A1DA0"/>
    <w:rsid w:val="34BB7E9A"/>
    <w:rsid w:val="34C13CF6"/>
    <w:rsid w:val="34D727E6"/>
    <w:rsid w:val="350308BC"/>
    <w:rsid w:val="35082DE6"/>
    <w:rsid w:val="35374692"/>
    <w:rsid w:val="355053B9"/>
    <w:rsid w:val="35756B6F"/>
    <w:rsid w:val="35773186"/>
    <w:rsid w:val="359C1E8F"/>
    <w:rsid w:val="35B877CD"/>
    <w:rsid w:val="36002A6B"/>
    <w:rsid w:val="36915C04"/>
    <w:rsid w:val="369629D2"/>
    <w:rsid w:val="369A18CB"/>
    <w:rsid w:val="372B5FF9"/>
    <w:rsid w:val="375B3AB6"/>
    <w:rsid w:val="3796565D"/>
    <w:rsid w:val="37AB1038"/>
    <w:rsid w:val="37B96A76"/>
    <w:rsid w:val="37BE3D92"/>
    <w:rsid w:val="380A33A4"/>
    <w:rsid w:val="380B56FA"/>
    <w:rsid w:val="383147BE"/>
    <w:rsid w:val="38867877"/>
    <w:rsid w:val="393A5D04"/>
    <w:rsid w:val="39A144CC"/>
    <w:rsid w:val="39A93072"/>
    <w:rsid w:val="39C148BC"/>
    <w:rsid w:val="39C92D0A"/>
    <w:rsid w:val="39EC4F52"/>
    <w:rsid w:val="39FF6F2F"/>
    <w:rsid w:val="3A196687"/>
    <w:rsid w:val="3A242F06"/>
    <w:rsid w:val="3A513645"/>
    <w:rsid w:val="3A654A4A"/>
    <w:rsid w:val="3A785191"/>
    <w:rsid w:val="3A877224"/>
    <w:rsid w:val="3A8C233B"/>
    <w:rsid w:val="3B222FA1"/>
    <w:rsid w:val="3B6D0918"/>
    <w:rsid w:val="3BA57BD2"/>
    <w:rsid w:val="3C195C0D"/>
    <w:rsid w:val="3C522EB3"/>
    <w:rsid w:val="3CA866EE"/>
    <w:rsid w:val="3CB14279"/>
    <w:rsid w:val="3D130C9C"/>
    <w:rsid w:val="3D1A5C54"/>
    <w:rsid w:val="3DB25978"/>
    <w:rsid w:val="3DD133C7"/>
    <w:rsid w:val="3E0A5610"/>
    <w:rsid w:val="3E5732DF"/>
    <w:rsid w:val="3E7A686D"/>
    <w:rsid w:val="3E9C0CEC"/>
    <w:rsid w:val="3EB2717D"/>
    <w:rsid w:val="3EB81BF2"/>
    <w:rsid w:val="3ED05A1F"/>
    <w:rsid w:val="3EF939EE"/>
    <w:rsid w:val="3F1266F0"/>
    <w:rsid w:val="3F8A60D0"/>
    <w:rsid w:val="3FA52E32"/>
    <w:rsid w:val="3FC06613"/>
    <w:rsid w:val="3FDA3103"/>
    <w:rsid w:val="400653EF"/>
    <w:rsid w:val="40AF526F"/>
    <w:rsid w:val="416F1144"/>
    <w:rsid w:val="41776232"/>
    <w:rsid w:val="41967ADF"/>
    <w:rsid w:val="41D86E73"/>
    <w:rsid w:val="42320B95"/>
    <w:rsid w:val="42473878"/>
    <w:rsid w:val="42CF469E"/>
    <w:rsid w:val="42DE5BB7"/>
    <w:rsid w:val="42EF5E98"/>
    <w:rsid w:val="4325054E"/>
    <w:rsid w:val="43311687"/>
    <w:rsid w:val="435E34F1"/>
    <w:rsid w:val="43BB14F9"/>
    <w:rsid w:val="43CE211E"/>
    <w:rsid w:val="44042646"/>
    <w:rsid w:val="44166472"/>
    <w:rsid w:val="44330DF5"/>
    <w:rsid w:val="44586091"/>
    <w:rsid w:val="44AA417A"/>
    <w:rsid w:val="45080E58"/>
    <w:rsid w:val="45112F24"/>
    <w:rsid w:val="45136CF4"/>
    <w:rsid w:val="45306793"/>
    <w:rsid w:val="45C3633B"/>
    <w:rsid w:val="46113F9F"/>
    <w:rsid w:val="463014EB"/>
    <w:rsid w:val="46714322"/>
    <w:rsid w:val="46821CC5"/>
    <w:rsid w:val="469B5457"/>
    <w:rsid w:val="46D94322"/>
    <w:rsid w:val="471F0941"/>
    <w:rsid w:val="4744488E"/>
    <w:rsid w:val="475E0D39"/>
    <w:rsid w:val="478B15D6"/>
    <w:rsid w:val="47C76319"/>
    <w:rsid w:val="48076B3F"/>
    <w:rsid w:val="481E4D33"/>
    <w:rsid w:val="4841672D"/>
    <w:rsid w:val="484A4464"/>
    <w:rsid w:val="486025B6"/>
    <w:rsid w:val="487C34A7"/>
    <w:rsid w:val="492D00BA"/>
    <w:rsid w:val="493F3470"/>
    <w:rsid w:val="494A7702"/>
    <w:rsid w:val="49C94426"/>
    <w:rsid w:val="4A163F3B"/>
    <w:rsid w:val="4A783B07"/>
    <w:rsid w:val="4A9660EC"/>
    <w:rsid w:val="4AD504EB"/>
    <w:rsid w:val="4AD678DA"/>
    <w:rsid w:val="4AE40FDC"/>
    <w:rsid w:val="4AE834AB"/>
    <w:rsid w:val="4B0004B8"/>
    <w:rsid w:val="4B3E1819"/>
    <w:rsid w:val="4B565521"/>
    <w:rsid w:val="4B5F2013"/>
    <w:rsid w:val="4B631525"/>
    <w:rsid w:val="4B765B87"/>
    <w:rsid w:val="4B8A7B25"/>
    <w:rsid w:val="4BF72882"/>
    <w:rsid w:val="4BFE5426"/>
    <w:rsid w:val="4C045FFB"/>
    <w:rsid w:val="4C131D58"/>
    <w:rsid w:val="4C224D6D"/>
    <w:rsid w:val="4C3D5CC5"/>
    <w:rsid w:val="4C476BD4"/>
    <w:rsid w:val="4C916C8A"/>
    <w:rsid w:val="4CA80E44"/>
    <w:rsid w:val="4D3D1688"/>
    <w:rsid w:val="4D3F0C85"/>
    <w:rsid w:val="4D4F2B44"/>
    <w:rsid w:val="4D796C7E"/>
    <w:rsid w:val="4D7D26F3"/>
    <w:rsid w:val="4DB1262B"/>
    <w:rsid w:val="4DCC4A55"/>
    <w:rsid w:val="4DFE006B"/>
    <w:rsid w:val="4E3A196C"/>
    <w:rsid w:val="4E537020"/>
    <w:rsid w:val="4E7E37D0"/>
    <w:rsid w:val="4EAE74CE"/>
    <w:rsid w:val="4EBB0EF0"/>
    <w:rsid w:val="4EC0571D"/>
    <w:rsid w:val="4ED147DB"/>
    <w:rsid w:val="4F394F56"/>
    <w:rsid w:val="4F3E6845"/>
    <w:rsid w:val="4F442374"/>
    <w:rsid w:val="4F7E2AF9"/>
    <w:rsid w:val="4FAD48D9"/>
    <w:rsid w:val="4FDD297B"/>
    <w:rsid w:val="4FEF4D82"/>
    <w:rsid w:val="4FF87C90"/>
    <w:rsid w:val="4FFA41B3"/>
    <w:rsid w:val="502527BF"/>
    <w:rsid w:val="50540B3F"/>
    <w:rsid w:val="50950ABC"/>
    <w:rsid w:val="509D101C"/>
    <w:rsid w:val="509D6DA1"/>
    <w:rsid w:val="50B90FFD"/>
    <w:rsid w:val="50C82702"/>
    <w:rsid w:val="518B0E2D"/>
    <w:rsid w:val="520B6BC7"/>
    <w:rsid w:val="525379AA"/>
    <w:rsid w:val="52BF450E"/>
    <w:rsid w:val="52BF6F17"/>
    <w:rsid w:val="52C459A7"/>
    <w:rsid w:val="533443AA"/>
    <w:rsid w:val="535B1434"/>
    <w:rsid w:val="537019C6"/>
    <w:rsid w:val="5378441A"/>
    <w:rsid w:val="53B300E6"/>
    <w:rsid w:val="541300F9"/>
    <w:rsid w:val="54212F1A"/>
    <w:rsid w:val="54256DBC"/>
    <w:rsid w:val="543037B2"/>
    <w:rsid w:val="54370FE7"/>
    <w:rsid w:val="543C29CF"/>
    <w:rsid w:val="544111D3"/>
    <w:rsid w:val="54433CED"/>
    <w:rsid w:val="54C73613"/>
    <w:rsid w:val="54E229A1"/>
    <w:rsid w:val="5532716D"/>
    <w:rsid w:val="55514D67"/>
    <w:rsid w:val="55841951"/>
    <w:rsid w:val="55B04D9E"/>
    <w:rsid w:val="55DD205C"/>
    <w:rsid w:val="564D3974"/>
    <w:rsid w:val="565A0DCD"/>
    <w:rsid w:val="56A75389"/>
    <w:rsid w:val="56D73A6F"/>
    <w:rsid w:val="56E623F0"/>
    <w:rsid w:val="57057D74"/>
    <w:rsid w:val="571944F5"/>
    <w:rsid w:val="575040B1"/>
    <w:rsid w:val="57505B21"/>
    <w:rsid w:val="5787135E"/>
    <w:rsid w:val="578C218E"/>
    <w:rsid w:val="57E14B25"/>
    <w:rsid w:val="57FD5447"/>
    <w:rsid w:val="57FD6743"/>
    <w:rsid w:val="58376864"/>
    <w:rsid w:val="58586BF7"/>
    <w:rsid w:val="5895135E"/>
    <w:rsid w:val="58FF0E12"/>
    <w:rsid w:val="591609D7"/>
    <w:rsid w:val="59426523"/>
    <w:rsid w:val="595166E0"/>
    <w:rsid w:val="596A38F6"/>
    <w:rsid w:val="599C5381"/>
    <w:rsid w:val="59A16389"/>
    <w:rsid w:val="59AA59E0"/>
    <w:rsid w:val="59D04022"/>
    <w:rsid w:val="59E239B6"/>
    <w:rsid w:val="5A2B4DD1"/>
    <w:rsid w:val="5A4240E6"/>
    <w:rsid w:val="5ADF4C48"/>
    <w:rsid w:val="5AFA66D5"/>
    <w:rsid w:val="5B2C227B"/>
    <w:rsid w:val="5B3B1F3A"/>
    <w:rsid w:val="5B62263D"/>
    <w:rsid w:val="5B893384"/>
    <w:rsid w:val="5BB04EFF"/>
    <w:rsid w:val="5BDD7601"/>
    <w:rsid w:val="5BFD09A6"/>
    <w:rsid w:val="5C290C06"/>
    <w:rsid w:val="5C380C05"/>
    <w:rsid w:val="5C485711"/>
    <w:rsid w:val="5CA07467"/>
    <w:rsid w:val="5CC7485D"/>
    <w:rsid w:val="5CE91BEC"/>
    <w:rsid w:val="5D5A7C25"/>
    <w:rsid w:val="5D5B545A"/>
    <w:rsid w:val="5D6A66A3"/>
    <w:rsid w:val="5D9E1468"/>
    <w:rsid w:val="5DCA7D3E"/>
    <w:rsid w:val="5E1425A9"/>
    <w:rsid w:val="5E606887"/>
    <w:rsid w:val="5EE264F4"/>
    <w:rsid w:val="5EE46BCB"/>
    <w:rsid w:val="5F0D3956"/>
    <w:rsid w:val="5F1C297E"/>
    <w:rsid w:val="5F4B2434"/>
    <w:rsid w:val="5F83610F"/>
    <w:rsid w:val="5FF51B6B"/>
    <w:rsid w:val="602154F8"/>
    <w:rsid w:val="607358FF"/>
    <w:rsid w:val="60903FC2"/>
    <w:rsid w:val="60A71EA7"/>
    <w:rsid w:val="60C577DE"/>
    <w:rsid w:val="60F97B84"/>
    <w:rsid w:val="6101580B"/>
    <w:rsid w:val="61474B8B"/>
    <w:rsid w:val="6180557B"/>
    <w:rsid w:val="61903D05"/>
    <w:rsid w:val="619843DE"/>
    <w:rsid w:val="61990DDB"/>
    <w:rsid w:val="61B015D5"/>
    <w:rsid w:val="61B41D81"/>
    <w:rsid w:val="61EB6768"/>
    <w:rsid w:val="61F66DEA"/>
    <w:rsid w:val="62040903"/>
    <w:rsid w:val="62447FEF"/>
    <w:rsid w:val="628D49F6"/>
    <w:rsid w:val="62B0437F"/>
    <w:rsid w:val="62E34D36"/>
    <w:rsid w:val="631005D2"/>
    <w:rsid w:val="63903889"/>
    <w:rsid w:val="63C26D35"/>
    <w:rsid w:val="63D83CE4"/>
    <w:rsid w:val="646C0AF9"/>
    <w:rsid w:val="64A440DB"/>
    <w:rsid w:val="64A473DF"/>
    <w:rsid w:val="64CF3B52"/>
    <w:rsid w:val="65222286"/>
    <w:rsid w:val="65287CD3"/>
    <w:rsid w:val="653077C2"/>
    <w:rsid w:val="65307DAC"/>
    <w:rsid w:val="653110B1"/>
    <w:rsid w:val="65637213"/>
    <w:rsid w:val="65642629"/>
    <w:rsid w:val="657F24CA"/>
    <w:rsid w:val="65A6255D"/>
    <w:rsid w:val="65DE04E7"/>
    <w:rsid w:val="6640255F"/>
    <w:rsid w:val="6646778F"/>
    <w:rsid w:val="666F1367"/>
    <w:rsid w:val="67071389"/>
    <w:rsid w:val="67453708"/>
    <w:rsid w:val="67C730D9"/>
    <w:rsid w:val="680E5EC2"/>
    <w:rsid w:val="681620AC"/>
    <w:rsid w:val="683B6E27"/>
    <w:rsid w:val="68450B2C"/>
    <w:rsid w:val="68475945"/>
    <w:rsid w:val="68672B36"/>
    <w:rsid w:val="68800F06"/>
    <w:rsid w:val="68AC7FB2"/>
    <w:rsid w:val="68B84A36"/>
    <w:rsid w:val="68C85BC1"/>
    <w:rsid w:val="692D2C55"/>
    <w:rsid w:val="6938138A"/>
    <w:rsid w:val="69703CF9"/>
    <w:rsid w:val="699023C0"/>
    <w:rsid w:val="69BA63BB"/>
    <w:rsid w:val="6A0A2B6A"/>
    <w:rsid w:val="6A1D6F38"/>
    <w:rsid w:val="6A9447A1"/>
    <w:rsid w:val="6AD12AC2"/>
    <w:rsid w:val="6AD16104"/>
    <w:rsid w:val="6ADF250B"/>
    <w:rsid w:val="6AFC083A"/>
    <w:rsid w:val="6B2A1007"/>
    <w:rsid w:val="6B2F7B66"/>
    <w:rsid w:val="6B3F5628"/>
    <w:rsid w:val="6B43030F"/>
    <w:rsid w:val="6B53385F"/>
    <w:rsid w:val="6B5E5B13"/>
    <w:rsid w:val="6BBF3CDF"/>
    <w:rsid w:val="6BEB7592"/>
    <w:rsid w:val="6C042433"/>
    <w:rsid w:val="6C107BE4"/>
    <w:rsid w:val="6C835FEE"/>
    <w:rsid w:val="6C996BC0"/>
    <w:rsid w:val="6CB7206A"/>
    <w:rsid w:val="6D486A51"/>
    <w:rsid w:val="6D7E079B"/>
    <w:rsid w:val="6D894CC1"/>
    <w:rsid w:val="6D912B6A"/>
    <w:rsid w:val="6DC34EF8"/>
    <w:rsid w:val="6DE40CF2"/>
    <w:rsid w:val="6DEB7147"/>
    <w:rsid w:val="6E223FFF"/>
    <w:rsid w:val="6E382E42"/>
    <w:rsid w:val="6E4E2641"/>
    <w:rsid w:val="6E901853"/>
    <w:rsid w:val="6EC01921"/>
    <w:rsid w:val="6EC47D48"/>
    <w:rsid w:val="6F520781"/>
    <w:rsid w:val="6F7F2E02"/>
    <w:rsid w:val="6FA774A9"/>
    <w:rsid w:val="6FC378A2"/>
    <w:rsid w:val="6FDA4984"/>
    <w:rsid w:val="70700343"/>
    <w:rsid w:val="70832B39"/>
    <w:rsid w:val="708B5500"/>
    <w:rsid w:val="709C427B"/>
    <w:rsid w:val="710066AB"/>
    <w:rsid w:val="712842CA"/>
    <w:rsid w:val="712865A8"/>
    <w:rsid w:val="712F7EA9"/>
    <w:rsid w:val="71490D73"/>
    <w:rsid w:val="71785C4D"/>
    <w:rsid w:val="71845220"/>
    <w:rsid w:val="71D372A5"/>
    <w:rsid w:val="71E335FE"/>
    <w:rsid w:val="71F62E68"/>
    <w:rsid w:val="72673150"/>
    <w:rsid w:val="727A23C9"/>
    <w:rsid w:val="72A1425A"/>
    <w:rsid w:val="72D8528C"/>
    <w:rsid w:val="72E61D32"/>
    <w:rsid w:val="73161E3D"/>
    <w:rsid w:val="731F4E4E"/>
    <w:rsid w:val="73227A86"/>
    <w:rsid w:val="73631DCB"/>
    <w:rsid w:val="73632442"/>
    <w:rsid w:val="73685081"/>
    <w:rsid w:val="738C28B2"/>
    <w:rsid w:val="73AC52A0"/>
    <w:rsid w:val="73F752B5"/>
    <w:rsid w:val="73F81B94"/>
    <w:rsid w:val="745D7BEC"/>
    <w:rsid w:val="748E06F3"/>
    <w:rsid w:val="74B35A07"/>
    <w:rsid w:val="74E24B43"/>
    <w:rsid w:val="74F404BE"/>
    <w:rsid w:val="75166863"/>
    <w:rsid w:val="756D4B7D"/>
    <w:rsid w:val="75713461"/>
    <w:rsid w:val="75DC5CFA"/>
    <w:rsid w:val="75E937FF"/>
    <w:rsid w:val="75FA508F"/>
    <w:rsid w:val="761C3DC4"/>
    <w:rsid w:val="7627529D"/>
    <w:rsid w:val="767063DD"/>
    <w:rsid w:val="76811F77"/>
    <w:rsid w:val="76827ED2"/>
    <w:rsid w:val="77045B25"/>
    <w:rsid w:val="770F4CBF"/>
    <w:rsid w:val="770F68AE"/>
    <w:rsid w:val="774D2C43"/>
    <w:rsid w:val="77535A04"/>
    <w:rsid w:val="775621F4"/>
    <w:rsid w:val="775B3A48"/>
    <w:rsid w:val="777B4360"/>
    <w:rsid w:val="77B23A0D"/>
    <w:rsid w:val="77C23B43"/>
    <w:rsid w:val="77CB49CB"/>
    <w:rsid w:val="77FE321B"/>
    <w:rsid w:val="78031FA3"/>
    <w:rsid w:val="78500353"/>
    <w:rsid w:val="786E08D4"/>
    <w:rsid w:val="78762A6B"/>
    <w:rsid w:val="78857F16"/>
    <w:rsid w:val="788B756F"/>
    <w:rsid w:val="78E156ED"/>
    <w:rsid w:val="79031D84"/>
    <w:rsid w:val="7911541D"/>
    <w:rsid w:val="794200DE"/>
    <w:rsid w:val="794255AF"/>
    <w:rsid w:val="797A0267"/>
    <w:rsid w:val="7982374B"/>
    <w:rsid w:val="798F6D33"/>
    <w:rsid w:val="799E337E"/>
    <w:rsid w:val="79A76F9C"/>
    <w:rsid w:val="79D46B41"/>
    <w:rsid w:val="79ED17F5"/>
    <w:rsid w:val="7A084D8D"/>
    <w:rsid w:val="7A1B40AC"/>
    <w:rsid w:val="7A352F47"/>
    <w:rsid w:val="7A3D4C92"/>
    <w:rsid w:val="7A9F23DD"/>
    <w:rsid w:val="7AC52A9D"/>
    <w:rsid w:val="7B1268BA"/>
    <w:rsid w:val="7BA05943"/>
    <w:rsid w:val="7BA50A8C"/>
    <w:rsid w:val="7BBC5A11"/>
    <w:rsid w:val="7BBE11D9"/>
    <w:rsid w:val="7BC5532A"/>
    <w:rsid w:val="7C11589D"/>
    <w:rsid w:val="7C1A526E"/>
    <w:rsid w:val="7C405C37"/>
    <w:rsid w:val="7C7C7F2B"/>
    <w:rsid w:val="7CA2224C"/>
    <w:rsid w:val="7CA64F93"/>
    <w:rsid w:val="7CB62953"/>
    <w:rsid w:val="7D171ECC"/>
    <w:rsid w:val="7D39663F"/>
    <w:rsid w:val="7D972F99"/>
    <w:rsid w:val="7E0A2F0F"/>
    <w:rsid w:val="7E4555EF"/>
    <w:rsid w:val="7E834984"/>
    <w:rsid w:val="7E9700A4"/>
    <w:rsid w:val="7EA9686E"/>
    <w:rsid w:val="7EEE74BD"/>
    <w:rsid w:val="7F1F00C8"/>
    <w:rsid w:val="7F3E7C8B"/>
    <w:rsid w:val="7F4F40C3"/>
    <w:rsid w:val="7F4F67A8"/>
    <w:rsid w:val="7F5C5AC2"/>
    <w:rsid w:val="7FAF56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2"/>
      <o:rules v:ext="edit">
        <o:r id="V:Rule1" type="connector" idref="#自选图形 89"/>
        <o:r id="V:Rule2" type="connector" idref="#自选图形 122"/>
        <o:r id="V:Rule3" type="connector" idref="#自选图形 121"/>
        <o:r id="V:Rule4" type="connector" idref="#自选图形 103"/>
        <o:r id="V:Rule5" type="connector" idref="#自选图形 102"/>
        <o:r id="V:Rule6" type="connector" idref="#自选图形 120"/>
        <o:r id="V:Rule7" type="connector" idref="#自选图形 98"/>
        <o:r id="V:Rule8" type="connector" idref="#自选图形 101"/>
        <o:r id="V:Rule9" type="connector" idref="#自选图形 100"/>
        <o:r id="V:Rule10" type="connector" idref="#自选图形 99"/>
        <o:r id="V:Rule11" type="connector" idref="#自选图形 97"/>
        <o:r id="V:Rule12" type="connector" idref="#自选图形 88"/>
        <o:r id="V:Rule13" type="connector" idref="#自选图形 87"/>
        <o:r id="V:Rule14" type="connector" idref="#自选图形 118"/>
        <o:r id="V:Rule15" type="connector" idref="#自选图形 115"/>
        <o:r id="V:Rule16" type="connector" idref="#自选图形 72"/>
        <o:r id="V:Rule17" type="connector" idref="#自选图形 71"/>
        <o:r id="V:Rule18" type="connector" idref="#自选图形 79"/>
        <o:r id="V:Rule19" type="connector" idref="#自选图形 78"/>
        <o:r id="V:Rule20" type="connector" idref="#自选图形 73"/>
        <o:r id="V:Rule21" type="connector" idref="#自选图形 105"/>
        <o:r id="V:Rule22" type="connector" idref="#自选图形 76"/>
        <o:r id="V:Rule23" type="connector" idref="#自选图形 77"/>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uiPriority="39" w:name="toc 2"/>
    <w:lsdException w:qFormat="1" w:uiPriority="39" w:name="toc 3"/>
    <w:lsdException w:qFormat="1" w:uiPriority="39" w:name="toc 4"/>
    <w:lsdException w:qFormat="1" w:uiPriority="39" w:name="toc 5"/>
    <w:lsdException w:uiPriority="39" w:name="toc 6"/>
    <w:lsdException w:qFormat="1" w:uiPriority="39" w:name="toc 7"/>
    <w:lsdException w:qFormat="1"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9"/>
    <w:qFormat/>
    <w:uiPriority w:val="9"/>
    <w:pPr>
      <w:keepNext/>
      <w:keepLines/>
      <w:spacing w:before="120" w:after="120" w:line="500" w:lineRule="exact"/>
      <w:outlineLvl w:val="0"/>
    </w:pPr>
    <w:rPr>
      <w:rFonts w:ascii="仿宋_GB2312" w:hAnsi="宋体" w:eastAsia="仿宋_GB2312" w:cs="仿宋_GB2312"/>
      <w:b/>
      <w:bCs/>
      <w:kern w:val="44"/>
      <w:sz w:val="36"/>
      <w:szCs w:val="36"/>
    </w:rPr>
  </w:style>
  <w:style w:type="paragraph" w:styleId="3">
    <w:name w:val="heading 2"/>
    <w:basedOn w:val="1"/>
    <w:next w:val="1"/>
    <w:link w:val="123"/>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8"/>
    <w:semiHidden/>
    <w:unhideWhenUsed/>
    <w:qFormat/>
    <w:uiPriority w:val="9"/>
    <w:pPr>
      <w:keepNext/>
      <w:keepLines/>
      <w:spacing w:beforeLines="50" w:afterLines="50" w:line="360" w:lineRule="auto"/>
      <w:outlineLvl w:val="2"/>
    </w:pPr>
    <w:rPr>
      <w:rFonts w:ascii="Times New Roman" w:hAnsi="Times New Roman" w:eastAsia="楷体_GB2312" w:cs="Times New Roman"/>
      <w:b/>
      <w:bCs/>
      <w:sz w:val="30"/>
      <w:szCs w:val="30"/>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Layout w:type="fixed"/>
      <w:tblCellMar>
        <w:top w:w="0" w:type="dxa"/>
        <w:left w:w="108" w:type="dxa"/>
        <w:bottom w:w="0" w:type="dxa"/>
        <w:right w:w="108" w:type="dxa"/>
      </w:tblCellMar>
    </w:tblPr>
  </w:style>
  <w:style w:type="paragraph" w:styleId="5">
    <w:name w:val="toc 7"/>
    <w:basedOn w:val="1"/>
    <w:next w:val="1"/>
    <w:semiHidden/>
    <w:unhideWhenUsed/>
    <w:qFormat/>
    <w:uiPriority w:val="39"/>
    <w:pPr>
      <w:ind w:left="1260"/>
      <w:jc w:val="left"/>
    </w:pPr>
    <w:rPr>
      <w:color w:val="000000"/>
      <w:kern w:val="1"/>
      <w:sz w:val="18"/>
      <w:szCs w:val="18"/>
    </w:rPr>
  </w:style>
  <w:style w:type="paragraph" w:styleId="6">
    <w:name w:val="Document Map"/>
    <w:basedOn w:val="1"/>
    <w:link w:val="40"/>
    <w:semiHidden/>
    <w:unhideWhenUsed/>
    <w:qFormat/>
    <w:uiPriority w:val="99"/>
    <w:pPr>
      <w:shd w:val="clear" w:color="auto" w:fill="000080"/>
    </w:pPr>
    <w:rPr>
      <w:rFonts w:ascii="Times New Roman" w:hAnsi="Times New Roman" w:cs="Times New Roman"/>
      <w:szCs w:val="21"/>
    </w:rPr>
  </w:style>
  <w:style w:type="paragraph" w:styleId="7">
    <w:name w:val="Body Text"/>
    <w:basedOn w:val="1"/>
    <w:semiHidden/>
    <w:unhideWhenUsed/>
    <w:qFormat/>
    <w:uiPriority w:val="99"/>
    <w:pPr>
      <w:spacing w:after="120"/>
    </w:pPr>
  </w:style>
  <w:style w:type="paragraph" w:styleId="8">
    <w:name w:val="Body Text Indent"/>
    <w:basedOn w:val="1"/>
    <w:link w:val="127"/>
    <w:semiHidden/>
    <w:unhideWhenUsed/>
    <w:qFormat/>
    <w:uiPriority w:val="99"/>
    <w:pPr>
      <w:ind w:firstLine="562" w:firstLineChars="200"/>
    </w:pPr>
    <w:rPr>
      <w:rFonts w:ascii="Times New Roman" w:hAnsi="Times New Roman" w:eastAsia="仿宋_GB2312" w:cs="Times New Roman"/>
      <w:b/>
      <w:bCs/>
      <w:sz w:val="28"/>
      <w:szCs w:val="28"/>
    </w:rPr>
  </w:style>
  <w:style w:type="paragraph" w:styleId="9">
    <w:name w:val="toc 5"/>
    <w:basedOn w:val="1"/>
    <w:next w:val="1"/>
    <w:semiHidden/>
    <w:unhideWhenUsed/>
    <w:qFormat/>
    <w:uiPriority w:val="39"/>
    <w:pPr>
      <w:ind w:left="840"/>
      <w:jc w:val="left"/>
    </w:pPr>
    <w:rPr>
      <w:color w:val="000000"/>
      <w:kern w:val="1"/>
      <w:sz w:val="18"/>
      <w:szCs w:val="18"/>
    </w:rPr>
  </w:style>
  <w:style w:type="paragraph" w:styleId="10">
    <w:name w:val="toc 3"/>
    <w:basedOn w:val="1"/>
    <w:next w:val="1"/>
    <w:semiHidden/>
    <w:unhideWhenUsed/>
    <w:qFormat/>
    <w:uiPriority w:val="39"/>
    <w:pPr>
      <w:ind w:left="420"/>
      <w:jc w:val="left"/>
    </w:pPr>
    <w:rPr>
      <w:i/>
      <w:color w:val="000000"/>
      <w:kern w:val="1"/>
      <w:sz w:val="20"/>
      <w:szCs w:val="20"/>
    </w:rPr>
  </w:style>
  <w:style w:type="paragraph" w:styleId="11">
    <w:name w:val="Plain Text"/>
    <w:basedOn w:val="1"/>
    <w:link w:val="134"/>
    <w:semiHidden/>
    <w:unhideWhenUsed/>
    <w:qFormat/>
    <w:uiPriority w:val="99"/>
    <w:rPr>
      <w:rFonts w:ascii="宋体" w:hAnsi="Courier New" w:cs="宋体"/>
      <w:szCs w:val="21"/>
    </w:rPr>
  </w:style>
  <w:style w:type="paragraph" w:styleId="12">
    <w:name w:val="toc 8"/>
    <w:basedOn w:val="1"/>
    <w:next w:val="1"/>
    <w:semiHidden/>
    <w:unhideWhenUsed/>
    <w:qFormat/>
    <w:uiPriority w:val="39"/>
    <w:pPr>
      <w:ind w:left="1470"/>
      <w:jc w:val="left"/>
    </w:pPr>
    <w:rPr>
      <w:color w:val="000000"/>
      <w:kern w:val="1"/>
      <w:sz w:val="18"/>
      <w:szCs w:val="18"/>
    </w:rPr>
  </w:style>
  <w:style w:type="paragraph" w:styleId="13">
    <w:name w:val="Date"/>
    <w:basedOn w:val="1"/>
    <w:next w:val="1"/>
    <w:link w:val="44"/>
    <w:semiHidden/>
    <w:unhideWhenUsed/>
    <w:qFormat/>
    <w:uiPriority w:val="99"/>
    <w:pPr>
      <w:ind w:left="100" w:leftChars="2500"/>
    </w:pPr>
    <w:rPr>
      <w:rFonts w:ascii="Times New Roman" w:hAnsi="Times New Roman" w:cs="Times New Roman"/>
      <w:b/>
      <w:bCs/>
      <w:sz w:val="36"/>
      <w:szCs w:val="36"/>
    </w:rPr>
  </w:style>
  <w:style w:type="paragraph" w:styleId="14">
    <w:name w:val="Body Text Indent 2"/>
    <w:basedOn w:val="1"/>
    <w:link w:val="42"/>
    <w:semiHidden/>
    <w:unhideWhenUsed/>
    <w:qFormat/>
    <w:uiPriority w:val="99"/>
    <w:pPr>
      <w:ind w:firstLine="560" w:firstLineChars="200"/>
    </w:pPr>
    <w:rPr>
      <w:rFonts w:ascii="Times New Roman" w:hAnsi="Times New Roman" w:eastAsia="仿宋_GB2312" w:cs="Times New Roman"/>
      <w:sz w:val="28"/>
      <w:szCs w:val="28"/>
    </w:rPr>
  </w:style>
  <w:style w:type="paragraph" w:styleId="15">
    <w:name w:val="Balloon Text"/>
    <w:basedOn w:val="1"/>
    <w:link w:val="122"/>
    <w:semiHidden/>
    <w:unhideWhenUsed/>
    <w:qFormat/>
    <w:uiPriority w:val="99"/>
    <w:rPr>
      <w:rFonts w:ascii="Times New Roman" w:hAnsi="Times New Roman" w:cs="Times New Roman"/>
      <w:sz w:val="18"/>
      <w:szCs w:val="18"/>
    </w:rPr>
  </w:style>
  <w:style w:type="paragraph" w:styleId="16">
    <w:name w:val="footer"/>
    <w:basedOn w:val="1"/>
    <w:link w:val="73"/>
    <w:unhideWhenUsed/>
    <w:qFormat/>
    <w:uiPriority w:val="99"/>
    <w:pPr>
      <w:tabs>
        <w:tab w:val="center" w:pos="4153"/>
        <w:tab w:val="right" w:pos="8306"/>
      </w:tabs>
      <w:snapToGrid w:val="0"/>
      <w:jc w:val="left"/>
    </w:pPr>
    <w:rPr>
      <w:sz w:val="18"/>
      <w:szCs w:val="18"/>
    </w:rPr>
  </w:style>
  <w:style w:type="paragraph" w:styleId="17">
    <w:name w:val="header"/>
    <w:basedOn w:val="1"/>
    <w:link w:val="72"/>
    <w:unhideWhenUsed/>
    <w:qFormat/>
    <w:uiPriority w:val="99"/>
    <w:pPr>
      <w:pBdr>
        <w:bottom w:val="single" w:color="auto" w:sz="6" w:space="1"/>
      </w:pBdr>
      <w:tabs>
        <w:tab w:val="center" w:pos="4153"/>
        <w:tab w:val="right" w:pos="8306"/>
      </w:tabs>
      <w:snapToGrid w:val="0"/>
      <w:jc w:val="center"/>
    </w:pPr>
    <w:rPr>
      <w:rFonts w:ascii="Times New Roman" w:hAnsi="Times New Roman" w:cs="Times New Roman"/>
      <w:sz w:val="18"/>
      <w:szCs w:val="18"/>
    </w:rPr>
  </w:style>
  <w:style w:type="paragraph" w:styleId="18">
    <w:name w:val="toc 1"/>
    <w:basedOn w:val="1"/>
    <w:next w:val="1"/>
    <w:semiHidden/>
    <w:unhideWhenUsed/>
    <w:qFormat/>
    <w:uiPriority w:val="39"/>
    <w:pPr>
      <w:spacing w:before="120" w:after="120"/>
      <w:jc w:val="left"/>
    </w:pPr>
    <w:rPr>
      <w:b/>
      <w:caps/>
      <w:color w:val="000000"/>
      <w:kern w:val="1"/>
      <w:sz w:val="20"/>
      <w:szCs w:val="20"/>
    </w:rPr>
  </w:style>
  <w:style w:type="paragraph" w:styleId="19">
    <w:name w:val="toc 4"/>
    <w:basedOn w:val="1"/>
    <w:next w:val="1"/>
    <w:semiHidden/>
    <w:unhideWhenUsed/>
    <w:qFormat/>
    <w:uiPriority w:val="39"/>
    <w:pPr>
      <w:ind w:left="630"/>
      <w:jc w:val="left"/>
    </w:pPr>
    <w:rPr>
      <w:color w:val="000000"/>
      <w:kern w:val="1"/>
      <w:sz w:val="18"/>
      <w:szCs w:val="18"/>
    </w:rPr>
  </w:style>
  <w:style w:type="paragraph" w:styleId="20">
    <w:name w:val="toc 6"/>
    <w:basedOn w:val="1"/>
    <w:next w:val="1"/>
    <w:semiHidden/>
    <w:unhideWhenUsed/>
    <w:uiPriority w:val="39"/>
    <w:pPr>
      <w:ind w:left="1050"/>
      <w:jc w:val="left"/>
    </w:pPr>
    <w:rPr>
      <w:color w:val="000000"/>
      <w:kern w:val="1"/>
      <w:sz w:val="18"/>
      <w:szCs w:val="18"/>
    </w:rPr>
  </w:style>
  <w:style w:type="paragraph" w:styleId="21">
    <w:name w:val="Body Text Indent 3"/>
    <w:basedOn w:val="1"/>
    <w:link w:val="39"/>
    <w:semiHidden/>
    <w:unhideWhenUsed/>
    <w:uiPriority w:val="99"/>
    <w:pPr>
      <w:snapToGrid w:val="0"/>
      <w:spacing w:line="360" w:lineRule="auto"/>
      <w:ind w:firstLine="560" w:firstLineChars="200"/>
      <w:jc w:val="left"/>
    </w:pPr>
    <w:rPr>
      <w:rFonts w:ascii="Times New Roman" w:hAnsi="Times New Roman" w:eastAsia="仿宋_GB2312" w:cs="Times New Roman"/>
      <w:sz w:val="28"/>
      <w:szCs w:val="28"/>
    </w:rPr>
  </w:style>
  <w:style w:type="paragraph" w:styleId="22">
    <w:name w:val="toc 2"/>
    <w:basedOn w:val="1"/>
    <w:next w:val="1"/>
    <w:semiHidden/>
    <w:unhideWhenUsed/>
    <w:uiPriority w:val="39"/>
    <w:pPr>
      <w:ind w:left="210"/>
      <w:jc w:val="left"/>
    </w:pPr>
    <w:rPr>
      <w:smallCaps/>
      <w:color w:val="000000"/>
      <w:kern w:val="1"/>
      <w:sz w:val="20"/>
      <w:szCs w:val="20"/>
    </w:rPr>
  </w:style>
  <w:style w:type="paragraph" w:styleId="23">
    <w:name w:val="toc 9"/>
    <w:basedOn w:val="1"/>
    <w:next w:val="1"/>
    <w:semiHidden/>
    <w:unhideWhenUsed/>
    <w:uiPriority w:val="39"/>
    <w:pPr>
      <w:ind w:left="1680"/>
      <w:jc w:val="left"/>
    </w:pPr>
    <w:rPr>
      <w:color w:val="000000"/>
      <w:kern w:val="1"/>
      <w:sz w:val="18"/>
      <w:szCs w:val="18"/>
    </w:rPr>
  </w:style>
  <w:style w:type="paragraph" w:styleId="24">
    <w:name w:val="Normal (Web)"/>
    <w:basedOn w:val="1"/>
    <w:semiHidden/>
    <w:unhideWhenUsed/>
    <w:uiPriority w:val="99"/>
    <w:pPr>
      <w:widowControl/>
      <w:spacing w:before="100" w:beforeAutospacing="1" w:after="100" w:afterAutospacing="1"/>
      <w:jc w:val="left"/>
    </w:pPr>
    <w:rPr>
      <w:rFonts w:ascii="宋体" w:hAnsi="宋体"/>
      <w:kern w:val="0"/>
      <w:sz w:val="24"/>
    </w:rPr>
  </w:style>
  <w:style w:type="table" w:styleId="26">
    <w:name w:val="Table Grid"/>
    <w:basedOn w:val="25"/>
    <w:qFormat/>
    <w:uiPriority w:val="3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28">
    <w:name w:val="Strong"/>
    <w:basedOn w:val="27"/>
    <w:qFormat/>
    <w:uiPriority w:val="22"/>
    <w:rPr>
      <w:rFonts w:ascii="Calibri" w:hAnsi="Calibri" w:eastAsia="宋体" w:cs="Times New Roman"/>
      <w:b/>
      <w:bCs/>
    </w:rPr>
  </w:style>
  <w:style w:type="character" w:styleId="29">
    <w:name w:val="page number"/>
    <w:basedOn w:val="27"/>
    <w:semiHidden/>
    <w:unhideWhenUsed/>
    <w:qFormat/>
    <w:uiPriority w:val="99"/>
    <w:rPr>
      <w:rFonts w:ascii="Times New Roman" w:hAnsi="Times New Roman" w:eastAsia="宋体" w:cs="Times New Roman"/>
    </w:rPr>
  </w:style>
  <w:style w:type="character" w:styleId="30">
    <w:name w:val="Hyperlink"/>
    <w:basedOn w:val="27"/>
    <w:semiHidden/>
    <w:unhideWhenUsed/>
    <w:qFormat/>
    <w:uiPriority w:val="99"/>
    <w:rPr>
      <w:rFonts w:ascii="Times New Roman" w:hAnsi="Times New Roman" w:eastAsia="宋体" w:cs="Times New Roman"/>
      <w:color w:val="0000FF"/>
      <w:u w:val="single"/>
    </w:rPr>
  </w:style>
  <w:style w:type="paragraph" w:customStyle="1" w:styleId="31">
    <w:name w:val="TOC Heading1"/>
    <w:basedOn w:val="2"/>
    <w:next w:val="1"/>
    <w:uiPriority w:val="0"/>
    <w:pPr>
      <w:widowControl/>
      <w:spacing w:before="480" w:after="0" w:line="276" w:lineRule="auto"/>
      <w:jc w:val="left"/>
      <w:outlineLvl w:val="9"/>
    </w:pPr>
    <w:rPr>
      <w:rFonts w:ascii="Cambria" w:hAnsi="Cambria" w:eastAsia="宋体" w:cs="Cambria"/>
      <w:color w:val="365F91"/>
      <w:kern w:val="0"/>
      <w:sz w:val="28"/>
      <w:szCs w:val="28"/>
    </w:rPr>
  </w:style>
  <w:style w:type="paragraph" w:customStyle="1" w:styleId="32">
    <w:name w:val="1 Char"/>
    <w:basedOn w:val="1"/>
    <w:uiPriority w:val="0"/>
    <w:rPr>
      <w:rFonts w:ascii="Times New Roman" w:hAnsi="Times New Roman" w:cs="Times New Roman"/>
      <w:szCs w:val="24"/>
    </w:rPr>
  </w:style>
  <w:style w:type="character" w:customStyle="1" w:styleId="33">
    <w:name w:val="Balloon Text Char"/>
    <w:basedOn w:val="27"/>
    <w:link w:val="15"/>
    <w:semiHidden/>
    <w:qFormat/>
    <w:uiPriority w:val="0"/>
    <w:rPr>
      <w:rFonts w:ascii="Times New Roman" w:hAnsi="Times New Roman" w:eastAsia="宋体" w:cs="Times New Roman"/>
      <w:kern w:val="2"/>
      <w:sz w:val="18"/>
      <w:szCs w:val="18"/>
      <w:lang w:val="en-US" w:eastAsia="zh-CN" w:bidi="ar-SA"/>
    </w:rPr>
  </w:style>
  <w:style w:type="character" w:customStyle="1" w:styleId="34">
    <w:name w:val="Plain Text Char"/>
    <w:basedOn w:val="27"/>
    <w:link w:val="11"/>
    <w:semiHidden/>
    <w:qFormat/>
    <w:uiPriority w:val="0"/>
    <w:rPr>
      <w:rFonts w:ascii="宋体" w:hAnsi="Courier New" w:eastAsia="宋体" w:cs="宋体"/>
      <w:kern w:val="2"/>
      <w:sz w:val="21"/>
      <w:szCs w:val="21"/>
      <w:lang w:val="en-US" w:eastAsia="zh-CN" w:bidi="ar-SA"/>
    </w:rPr>
  </w:style>
  <w:style w:type="character" w:customStyle="1" w:styleId="35">
    <w:name w:val="Footer Char"/>
    <w:basedOn w:val="27"/>
    <w:link w:val="16"/>
    <w:semiHidden/>
    <w:qFormat/>
    <w:uiPriority w:val="0"/>
    <w:rPr>
      <w:rFonts w:ascii="Times New Roman" w:hAnsi="Times New Roman" w:eastAsia="宋体" w:cs="Times New Roman"/>
      <w:kern w:val="2"/>
      <w:sz w:val="18"/>
      <w:szCs w:val="18"/>
      <w:lang w:val="en-US" w:eastAsia="zh-CN" w:bidi="ar-SA"/>
    </w:rPr>
  </w:style>
  <w:style w:type="character" w:customStyle="1" w:styleId="36">
    <w:name w:val="Body Text Indent Char"/>
    <w:basedOn w:val="27"/>
    <w:link w:val="8"/>
    <w:semiHidden/>
    <w:qFormat/>
    <w:uiPriority w:val="0"/>
    <w:rPr>
      <w:rFonts w:ascii="Times New Roman" w:hAnsi="Times New Roman" w:eastAsia="仿宋_GB2312" w:cs="Times New Roman"/>
      <w:b/>
      <w:bCs/>
      <w:kern w:val="2"/>
      <w:sz w:val="28"/>
      <w:szCs w:val="28"/>
      <w:lang w:val="en-US" w:eastAsia="zh-CN" w:bidi="ar-SA"/>
    </w:rPr>
  </w:style>
  <w:style w:type="character" w:customStyle="1" w:styleId="37">
    <w:name w:val="Heading 2 Char"/>
    <w:basedOn w:val="27"/>
    <w:link w:val="3"/>
    <w:semiHidden/>
    <w:qFormat/>
    <w:uiPriority w:val="0"/>
    <w:rPr>
      <w:rFonts w:ascii="仿宋_GB2312" w:hAnsi="宋体" w:eastAsia="仿宋_GB2312" w:cs="仿宋_GB2312"/>
      <w:b/>
      <w:bCs/>
      <w:kern w:val="2"/>
      <w:sz w:val="28"/>
      <w:szCs w:val="28"/>
      <w:lang w:val="en-US" w:eastAsia="zh-CN" w:bidi="ar-SA"/>
    </w:rPr>
  </w:style>
  <w:style w:type="character" w:customStyle="1" w:styleId="38">
    <w:name w:val="Heading 3 Char"/>
    <w:basedOn w:val="27"/>
    <w:link w:val="4"/>
    <w:semiHidden/>
    <w:qFormat/>
    <w:uiPriority w:val="0"/>
    <w:rPr>
      <w:rFonts w:ascii="Times New Roman" w:hAnsi="Times New Roman" w:eastAsia="楷体_GB2312" w:cs="Times New Roman"/>
      <w:b/>
      <w:bCs/>
      <w:kern w:val="2"/>
      <w:sz w:val="30"/>
      <w:szCs w:val="30"/>
      <w:lang w:val="en-US" w:eastAsia="zh-CN" w:bidi="ar-SA"/>
    </w:rPr>
  </w:style>
  <w:style w:type="character" w:customStyle="1" w:styleId="39">
    <w:name w:val="Body Text Indent 3 Char"/>
    <w:basedOn w:val="27"/>
    <w:link w:val="21"/>
    <w:semiHidden/>
    <w:qFormat/>
    <w:uiPriority w:val="0"/>
    <w:rPr>
      <w:rFonts w:ascii="Times New Roman" w:hAnsi="Times New Roman" w:eastAsia="仿宋_GB2312" w:cs="Times New Roman"/>
      <w:kern w:val="2"/>
      <w:sz w:val="28"/>
      <w:szCs w:val="28"/>
      <w:lang w:val="en-US" w:eastAsia="zh-CN" w:bidi="ar-SA"/>
    </w:rPr>
  </w:style>
  <w:style w:type="character" w:customStyle="1" w:styleId="40">
    <w:name w:val="Document Map Char"/>
    <w:basedOn w:val="27"/>
    <w:link w:val="6"/>
    <w:semiHidden/>
    <w:qFormat/>
    <w:uiPriority w:val="0"/>
    <w:rPr>
      <w:rFonts w:ascii="Times New Roman" w:hAnsi="Times New Roman" w:eastAsia="宋体" w:cs="Times New Roman"/>
      <w:kern w:val="2"/>
      <w:sz w:val="21"/>
      <w:szCs w:val="21"/>
      <w:lang w:val="en-US" w:eastAsia="zh-CN" w:bidi="ar-SA"/>
    </w:rPr>
  </w:style>
  <w:style w:type="character" w:customStyle="1" w:styleId="41">
    <w:name w:val="Header Char"/>
    <w:basedOn w:val="27"/>
    <w:link w:val="17"/>
    <w:semiHidden/>
    <w:qFormat/>
    <w:uiPriority w:val="0"/>
    <w:rPr>
      <w:rFonts w:ascii="Times New Roman" w:hAnsi="Times New Roman" w:eastAsia="宋体" w:cs="Times New Roman"/>
      <w:kern w:val="2"/>
      <w:sz w:val="18"/>
      <w:szCs w:val="18"/>
      <w:lang w:val="en-US" w:eastAsia="zh-CN" w:bidi="ar-SA"/>
    </w:rPr>
  </w:style>
  <w:style w:type="character" w:customStyle="1" w:styleId="42">
    <w:name w:val="Body Text Indent 2 Char"/>
    <w:basedOn w:val="27"/>
    <w:link w:val="14"/>
    <w:semiHidden/>
    <w:qFormat/>
    <w:uiPriority w:val="0"/>
    <w:rPr>
      <w:rFonts w:ascii="Times New Roman" w:hAnsi="Times New Roman" w:eastAsia="仿宋_GB2312" w:cs="Times New Roman"/>
      <w:kern w:val="2"/>
      <w:sz w:val="28"/>
      <w:szCs w:val="28"/>
      <w:lang w:val="en-US" w:eastAsia="zh-CN" w:bidi="ar-SA"/>
    </w:rPr>
  </w:style>
  <w:style w:type="character" w:customStyle="1" w:styleId="43">
    <w:name w:val="Heading 1 Char"/>
    <w:basedOn w:val="27"/>
    <w:link w:val="2"/>
    <w:qFormat/>
    <w:uiPriority w:val="0"/>
    <w:rPr>
      <w:rFonts w:ascii="仿宋_GB2312" w:hAnsi="宋体" w:eastAsia="仿宋_GB2312" w:cs="仿宋_GB2312"/>
      <w:b/>
      <w:bCs/>
      <w:kern w:val="44"/>
      <w:sz w:val="36"/>
      <w:szCs w:val="36"/>
      <w:lang w:val="en-US" w:eastAsia="zh-CN" w:bidi="ar-SA"/>
    </w:rPr>
  </w:style>
  <w:style w:type="character" w:customStyle="1" w:styleId="44">
    <w:name w:val="Date Char"/>
    <w:basedOn w:val="27"/>
    <w:link w:val="13"/>
    <w:semiHidden/>
    <w:qFormat/>
    <w:uiPriority w:val="0"/>
    <w:rPr>
      <w:rFonts w:ascii="Times New Roman" w:hAnsi="Times New Roman" w:eastAsia="宋体" w:cs="Times New Roman"/>
      <w:b/>
      <w:bCs/>
      <w:kern w:val="2"/>
      <w:sz w:val="36"/>
      <w:szCs w:val="36"/>
      <w:lang w:val="en-US" w:eastAsia="zh-CN" w:bidi="ar-SA"/>
    </w:rPr>
  </w:style>
  <w:style w:type="paragraph" w:customStyle="1" w:styleId="45">
    <w:name w:val="WPSOffice手动目录 1"/>
    <w:qFormat/>
    <w:uiPriority w:val="0"/>
    <w:rPr>
      <w:rFonts w:ascii="Times New Roman" w:hAnsi="Times New Roman" w:eastAsia="宋体" w:cs="Times New Roman"/>
      <w:lang w:val="en-US" w:eastAsia="zh-CN" w:bidi="ar-SA"/>
    </w:rPr>
  </w:style>
  <w:style w:type="paragraph" w:customStyle="1" w:styleId="46">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47">
    <w:name w:val="Normal_1"/>
    <w:qFormat/>
    <w:uiPriority w:val="0"/>
    <w:pPr>
      <w:spacing w:before="120" w:after="240"/>
      <w:jc w:val="both"/>
    </w:pPr>
    <w:rPr>
      <w:rFonts w:ascii="Times New Roman" w:hAnsi="Times New Roman" w:eastAsia="Times New Roman" w:cs="Times New Roman"/>
      <w:kern w:val="0"/>
      <w:sz w:val="22"/>
      <w:szCs w:val="22"/>
      <w:lang w:val="en-US" w:eastAsia="en-US" w:bidi="ar-SA"/>
    </w:rPr>
  </w:style>
  <w:style w:type="paragraph" w:customStyle="1" w:styleId="48">
    <w:name w:val="Normal_4"/>
    <w:qFormat/>
    <w:uiPriority w:val="0"/>
    <w:pPr>
      <w:spacing w:before="120" w:after="240"/>
      <w:jc w:val="both"/>
    </w:pPr>
    <w:rPr>
      <w:rFonts w:ascii="Times New Roman" w:hAnsi="Times New Roman" w:eastAsia="Times New Roman" w:cs="Times New Roman"/>
      <w:kern w:val="0"/>
      <w:sz w:val="22"/>
      <w:szCs w:val="22"/>
      <w:lang w:val="en-US" w:eastAsia="en-US" w:bidi="ar-SA"/>
    </w:rPr>
  </w:style>
  <w:style w:type="paragraph" w:customStyle="1" w:styleId="49">
    <w:name w:val="Normal_5"/>
    <w:qFormat/>
    <w:uiPriority w:val="0"/>
    <w:pPr>
      <w:spacing w:before="120" w:after="240"/>
      <w:jc w:val="both"/>
    </w:pPr>
    <w:rPr>
      <w:rFonts w:ascii="Times New Roman" w:hAnsi="Times New Roman" w:eastAsia="Times New Roman" w:cs="Times New Roman"/>
      <w:kern w:val="0"/>
      <w:sz w:val="22"/>
      <w:szCs w:val="22"/>
      <w:lang w:val="en-US" w:eastAsia="en-US" w:bidi="ar-SA"/>
    </w:rPr>
  </w:style>
  <w:style w:type="paragraph" w:customStyle="1" w:styleId="50">
    <w:name w:val="Normal_6"/>
    <w:qFormat/>
    <w:uiPriority w:val="0"/>
    <w:pPr>
      <w:spacing w:before="120" w:after="240"/>
      <w:jc w:val="both"/>
    </w:pPr>
    <w:rPr>
      <w:rFonts w:ascii="Times New Roman" w:hAnsi="Times New Roman" w:eastAsia="Times New Roman" w:cs="Times New Roman"/>
      <w:kern w:val="0"/>
      <w:sz w:val="22"/>
      <w:szCs w:val="22"/>
      <w:lang w:val="en-US" w:eastAsia="en-US" w:bidi="ar-SA"/>
    </w:rPr>
  </w:style>
  <w:style w:type="paragraph" w:customStyle="1" w:styleId="51">
    <w:name w:val="Normal_7"/>
    <w:qFormat/>
    <w:uiPriority w:val="0"/>
    <w:pPr>
      <w:spacing w:before="120" w:after="240"/>
      <w:jc w:val="both"/>
    </w:pPr>
    <w:rPr>
      <w:rFonts w:ascii="Times New Roman" w:hAnsi="Times New Roman" w:eastAsia="Times New Roman" w:cs="Times New Roman"/>
      <w:kern w:val="0"/>
      <w:sz w:val="22"/>
      <w:szCs w:val="22"/>
      <w:lang w:val="en-US" w:eastAsia="en-US" w:bidi="ar-SA"/>
    </w:rPr>
  </w:style>
  <w:style w:type="paragraph" w:customStyle="1" w:styleId="52">
    <w:name w:val="Normal_8"/>
    <w:qFormat/>
    <w:uiPriority w:val="0"/>
    <w:pPr>
      <w:spacing w:before="120" w:after="240"/>
      <w:jc w:val="both"/>
    </w:pPr>
    <w:rPr>
      <w:rFonts w:ascii="Times New Roman" w:hAnsi="Times New Roman" w:eastAsia="Times New Roman" w:cs="Times New Roman"/>
      <w:kern w:val="0"/>
      <w:sz w:val="22"/>
      <w:szCs w:val="22"/>
      <w:lang w:val="en-US" w:eastAsia="en-US" w:bidi="ar-SA"/>
    </w:rPr>
  </w:style>
  <w:style w:type="paragraph" w:customStyle="1" w:styleId="53">
    <w:name w:val="Normal_9"/>
    <w:qFormat/>
    <w:uiPriority w:val="0"/>
    <w:pPr>
      <w:spacing w:before="120" w:after="240"/>
      <w:jc w:val="both"/>
    </w:pPr>
    <w:rPr>
      <w:rFonts w:ascii="Times New Roman" w:hAnsi="Times New Roman" w:eastAsia="Times New Roman" w:cs="Times New Roman"/>
      <w:kern w:val="0"/>
      <w:sz w:val="22"/>
      <w:szCs w:val="22"/>
      <w:lang w:val="en-US" w:eastAsia="en-US" w:bidi="ar-SA"/>
    </w:rPr>
  </w:style>
  <w:style w:type="paragraph" w:customStyle="1" w:styleId="54">
    <w:name w:val="Normal_10"/>
    <w:qFormat/>
    <w:uiPriority w:val="0"/>
    <w:pPr>
      <w:spacing w:before="120" w:after="240"/>
      <w:jc w:val="both"/>
    </w:pPr>
    <w:rPr>
      <w:rFonts w:ascii="Times New Roman" w:hAnsi="Times New Roman" w:eastAsia="Times New Roman" w:cs="Times New Roman"/>
      <w:kern w:val="0"/>
      <w:sz w:val="22"/>
      <w:szCs w:val="22"/>
      <w:lang w:val="en-US" w:eastAsia="en-US" w:bidi="ar-SA"/>
    </w:rPr>
  </w:style>
  <w:style w:type="paragraph" w:customStyle="1" w:styleId="55">
    <w:name w:val="Normal_11"/>
    <w:qFormat/>
    <w:uiPriority w:val="0"/>
    <w:pPr>
      <w:spacing w:before="120" w:after="240"/>
      <w:jc w:val="both"/>
    </w:pPr>
    <w:rPr>
      <w:rFonts w:ascii="Times New Roman" w:hAnsi="Times New Roman" w:eastAsia="Times New Roman" w:cs="Times New Roman"/>
      <w:kern w:val="0"/>
      <w:sz w:val="22"/>
      <w:szCs w:val="22"/>
      <w:lang w:val="en-US" w:eastAsia="en-US" w:bidi="ar-SA"/>
    </w:rPr>
  </w:style>
  <w:style w:type="paragraph" w:customStyle="1" w:styleId="56">
    <w:name w:val="Normal_12"/>
    <w:qFormat/>
    <w:uiPriority w:val="0"/>
    <w:pPr>
      <w:spacing w:before="120" w:after="240"/>
      <w:jc w:val="both"/>
    </w:pPr>
    <w:rPr>
      <w:rFonts w:ascii="Times New Roman" w:hAnsi="Times New Roman" w:eastAsia="Times New Roman" w:cs="Times New Roman"/>
      <w:kern w:val="0"/>
      <w:sz w:val="22"/>
      <w:szCs w:val="22"/>
      <w:lang w:val="en-US" w:eastAsia="en-US" w:bidi="ar-SA"/>
    </w:rPr>
  </w:style>
  <w:style w:type="paragraph" w:customStyle="1" w:styleId="57">
    <w:name w:val="Normal_13"/>
    <w:qFormat/>
    <w:uiPriority w:val="0"/>
    <w:pPr>
      <w:spacing w:before="120" w:after="240"/>
      <w:jc w:val="both"/>
    </w:pPr>
    <w:rPr>
      <w:rFonts w:ascii="Times New Roman" w:hAnsi="Times New Roman" w:eastAsia="Times New Roman" w:cs="Times New Roman"/>
      <w:kern w:val="0"/>
      <w:sz w:val="22"/>
      <w:szCs w:val="22"/>
      <w:lang w:val="en-US" w:eastAsia="en-US" w:bidi="ar-SA"/>
    </w:rPr>
  </w:style>
  <w:style w:type="paragraph" w:customStyle="1" w:styleId="58">
    <w:name w:val="Normal_14"/>
    <w:qFormat/>
    <w:uiPriority w:val="0"/>
    <w:pPr>
      <w:spacing w:before="120" w:after="240"/>
      <w:jc w:val="both"/>
    </w:pPr>
    <w:rPr>
      <w:rFonts w:ascii="Times New Roman" w:hAnsi="Times New Roman" w:eastAsia="Times New Roman" w:cs="Times New Roman"/>
      <w:kern w:val="0"/>
      <w:sz w:val="22"/>
      <w:szCs w:val="22"/>
      <w:lang w:val="en-US" w:eastAsia="en-US" w:bidi="ar-SA"/>
    </w:rPr>
  </w:style>
  <w:style w:type="paragraph" w:customStyle="1" w:styleId="59">
    <w:name w:val="Normal_15"/>
    <w:qFormat/>
    <w:uiPriority w:val="0"/>
    <w:pPr>
      <w:spacing w:before="120" w:after="240"/>
      <w:jc w:val="both"/>
    </w:pPr>
    <w:rPr>
      <w:rFonts w:ascii="Times New Roman" w:hAnsi="Times New Roman" w:eastAsia="Times New Roman" w:cs="Times New Roman"/>
      <w:kern w:val="0"/>
      <w:sz w:val="22"/>
      <w:szCs w:val="22"/>
      <w:lang w:val="en-US" w:eastAsia="en-US" w:bidi="ar-SA"/>
    </w:rPr>
  </w:style>
  <w:style w:type="paragraph" w:customStyle="1" w:styleId="60">
    <w:name w:val="Normal_16"/>
    <w:qFormat/>
    <w:uiPriority w:val="0"/>
    <w:pPr>
      <w:spacing w:before="120" w:after="240"/>
      <w:jc w:val="both"/>
    </w:pPr>
    <w:rPr>
      <w:rFonts w:ascii="Times New Roman" w:hAnsi="Times New Roman" w:eastAsia="Times New Roman" w:cs="Times New Roman"/>
      <w:kern w:val="0"/>
      <w:sz w:val="22"/>
      <w:szCs w:val="22"/>
      <w:lang w:val="en-US" w:eastAsia="en-US" w:bidi="ar-SA"/>
    </w:rPr>
  </w:style>
  <w:style w:type="paragraph" w:customStyle="1" w:styleId="61">
    <w:name w:val="Normal_17"/>
    <w:qFormat/>
    <w:uiPriority w:val="0"/>
    <w:pPr>
      <w:spacing w:before="120" w:after="240"/>
      <w:jc w:val="both"/>
    </w:pPr>
    <w:rPr>
      <w:rFonts w:ascii="Times New Roman" w:hAnsi="Times New Roman" w:eastAsia="Times New Roman" w:cs="Times New Roman"/>
      <w:kern w:val="0"/>
      <w:sz w:val="22"/>
      <w:szCs w:val="22"/>
      <w:lang w:val="en-US" w:eastAsia="en-US" w:bidi="ar-SA"/>
    </w:rPr>
  </w:style>
  <w:style w:type="paragraph" w:customStyle="1" w:styleId="62">
    <w:name w:val="Normal_18"/>
    <w:qFormat/>
    <w:uiPriority w:val="0"/>
    <w:pPr>
      <w:spacing w:before="120" w:after="240"/>
      <w:jc w:val="both"/>
    </w:pPr>
    <w:rPr>
      <w:rFonts w:ascii="Times New Roman" w:hAnsi="Times New Roman" w:eastAsia="Times New Roman" w:cs="Times New Roman"/>
      <w:kern w:val="0"/>
      <w:sz w:val="22"/>
      <w:szCs w:val="22"/>
      <w:lang w:val="en-US" w:eastAsia="en-US" w:bidi="ar-SA"/>
    </w:rPr>
  </w:style>
  <w:style w:type="paragraph" w:customStyle="1" w:styleId="63">
    <w:name w:val="Normal_19"/>
    <w:qFormat/>
    <w:uiPriority w:val="0"/>
    <w:pPr>
      <w:spacing w:before="120" w:after="240"/>
      <w:jc w:val="both"/>
    </w:pPr>
    <w:rPr>
      <w:rFonts w:ascii="Times New Roman" w:hAnsi="Times New Roman" w:eastAsia="Times New Roman" w:cs="Times New Roman"/>
      <w:kern w:val="0"/>
      <w:sz w:val="22"/>
      <w:szCs w:val="22"/>
      <w:lang w:val="en-US" w:eastAsia="en-US" w:bidi="ar-SA"/>
    </w:rPr>
  </w:style>
  <w:style w:type="paragraph" w:customStyle="1" w:styleId="64">
    <w:name w:val="Char"/>
    <w:basedOn w:val="1"/>
    <w:uiPriority w:val="0"/>
    <w:pPr>
      <w:widowControl/>
      <w:jc w:val="left"/>
    </w:pPr>
    <w:rPr>
      <w:rFonts w:ascii="Tahoma" w:hAnsi="Tahoma" w:cs="仿宋_GB2312"/>
      <w:kern w:val="0"/>
      <w:sz w:val="24"/>
      <w:szCs w:val="20"/>
    </w:rPr>
  </w:style>
  <w:style w:type="paragraph" w:customStyle="1" w:styleId="65">
    <w:name w:val="标题2"/>
    <w:basedOn w:val="1"/>
    <w:qFormat/>
    <w:uiPriority w:val="0"/>
    <w:pPr>
      <w:adjustRightInd w:val="0"/>
      <w:snapToGrid w:val="0"/>
      <w:ind w:firstLine="640" w:firstLineChars="200"/>
    </w:pPr>
    <w:rPr>
      <w:rFonts w:ascii="黑体" w:hAnsi="黑体" w:eastAsia="黑体"/>
      <w:szCs w:val="32"/>
    </w:rPr>
  </w:style>
  <w:style w:type="character" w:customStyle="1" w:styleId="66">
    <w:name w:val="apple-converted-space"/>
    <w:basedOn w:val="27"/>
    <w:qFormat/>
    <w:uiPriority w:val="0"/>
    <w:rPr>
      <w:rFonts w:ascii="Calibri" w:hAnsi="Calibri" w:eastAsia="宋体" w:cs="Times New Roman"/>
    </w:rPr>
  </w:style>
  <w:style w:type="paragraph" w:customStyle="1" w:styleId="67">
    <w:name w:val=" Char1 Char Char2 Char"/>
    <w:basedOn w:val="1"/>
    <w:qFormat/>
    <w:uiPriority w:val="0"/>
    <w:pPr>
      <w:numPr>
        <w:ilvl w:val="0"/>
        <w:numId w:val="1"/>
      </w:numPr>
      <w:tabs>
        <w:tab w:val="left" w:pos="1280"/>
      </w:tabs>
      <w:spacing w:line="360" w:lineRule="auto"/>
      <w:ind w:left="1140" w:hanging="420"/>
    </w:pPr>
    <w:rPr>
      <w:color w:val="000000"/>
      <w:kern w:val="1"/>
      <w:szCs w:val="24"/>
    </w:rPr>
  </w:style>
  <w:style w:type="character" w:customStyle="1" w:styleId="68">
    <w:name w:val="标题 2 Char Char"/>
    <w:qFormat/>
    <w:uiPriority w:val="0"/>
    <w:rPr>
      <w:rFonts w:ascii="Arial" w:hAnsi="Arial" w:eastAsia="黑体" w:cs="Times New Roman"/>
      <w:b/>
      <w:kern w:val="1"/>
      <w:sz w:val="32"/>
      <w:szCs w:val="32"/>
      <w:lang w:val="en-US" w:eastAsia="zh-CN" w:bidi="ar-SA"/>
    </w:rPr>
  </w:style>
  <w:style w:type="character" w:customStyle="1" w:styleId="69">
    <w:name w:val="标题 1 Char1"/>
    <w:basedOn w:val="27"/>
    <w:link w:val="2"/>
    <w:qFormat/>
    <w:uiPriority w:val="0"/>
    <w:rPr>
      <w:rFonts w:ascii="Times New Roman" w:hAnsi="Times New Roman" w:eastAsia="宋体" w:cs="Times New Roman"/>
      <w:b/>
      <w:bCs/>
      <w:kern w:val="44"/>
      <w:sz w:val="44"/>
      <w:szCs w:val="44"/>
    </w:rPr>
  </w:style>
  <w:style w:type="character" w:customStyle="1" w:styleId="70">
    <w:name w:val="标题 1 Char"/>
    <w:qFormat/>
    <w:uiPriority w:val="0"/>
    <w:rPr>
      <w:rFonts w:ascii="Times New Roman" w:hAnsi="Times New Roman" w:eastAsia="宋体" w:cs="Times New Roman"/>
      <w:b/>
      <w:kern w:val="44"/>
      <w:sz w:val="44"/>
    </w:rPr>
  </w:style>
  <w:style w:type="character" w:customStyle="1" w:styleId="71">
    <w:name w:val="标题 2 Char"/>
    <w:basedOn w:val="27"/>
    <w:link w:val="3"/>
    <w:qFormat/>
    <w:uiPriority w:val="0"/>
    <w:rPr>
      <w:rFonts w:asciiTheme="majorHAnsi" w:hAnsiTheme="majorHAnsi" w:eastAsiaTheme="majorEastAsia" w:cstheme="majorBidi"/>
      <w:b/>
      <w:bCs/>
      <w:sz w:val="32"/>
      <w:szCs w:val="32"/>
    </w:rPr>
  </w:style>
  <w:style w:type="character" w:customStyle="1" w:styleId="72">
    <w:name w:val="页眉 Char"/>
    <w:basedOn w:val="27"/>
    <w:link w:val="17"/>
    <w:semiHidden/>
    <w:qFormat/>
    <w:uiPriority w:val="99"/>
    <w:rPr>
      <w:rFonts w:ascii="Times New Roman" w:hAnsi="Times New Roman" w:eastAsia="宋体" w:cs="Times New Roman"/>
      <w:kern w:val="2"/>
      <w:sz w:val="18"/>
      <w:szCs w:val="18"/>
    </w:rPr>
  </w:style>
  <w:style w:type="character" w:customStyle="1" w:styleId="73">
    <w:name w:val="页脚 Char"/>
    <w:basedOn w:val="27"/>
    <w:link w:val="16"/>
    <w:qFormat/>
    <w:uiPriority w:val="99"/>
    <w:rPr>
      <w:rFonts w:ascii="Times New Roman" w:hAnsi="Times New Roman" w:eastAsia="宋体" w:cs="Times New Roman"/>
      <w:sz w:val="18"/>
      <w:szCs w:val="18"/>
    </w:rPr>
  </w:style>
  <w:style w:type="character" w:customStyle="1" w:styleId="74">
    <w:name w:val="text_img ed_imgfloat_right"/>
    <w:basedOn w:val="27"/>
    <w:qFormat/>
    <w:uiPriority w:val="0"/>
    <w:rPr>
      <w:rFonts w:ascii="Times New Roman" w:hAnsi="Times New Roman" w:eastAsia="宋体" w:cs="Times New Roman"/>
    </w:rPr>
  </w:style>
  <w:style w:type="paragraph" w:customStyle="1" w:styleId="75">
    <w:name w:val="Char2"/>
    <w:basedOn w:val="1"/>
    <w:next w:val="1"/>
    <w:qFormat/>
    <w:uiPriority w:val="0"/>
    <w:pPr>
      <w:keepNext/>
      <w:keepLines/>
      <w:widowControl/>
      <w:adjustRightInd w:val="0"/>
      <w:spacing w:before="40" w:after="40" w:line="360" w:lineRule="auto"/>
      <w:ind w:firstLine="200" w:firstLineChars="200"/>
      <w:outlineLvl w:val="3"/>
    </w:pPr>
  </w:style>
  <w:style w:type="table" w:customStyle="1" w:styleId="76">
    <w:name w:val="Table Normal"/>
    <w:semiHidden/>
    <w:unhideWhenUsed/>
    <w:qFormat/>
    <w:uiPriority w:val="2"/>
    <w:tblPr>
      <w:tblLayout w:type="fixed"/>
      <w:tblCellMar>
        <w:top w:w="0" w:type="dxa"/>
        <w:left w:w="0" w:type="dxa"/>
        <w:bottom w:w="0" w:type="dxa"/>
        <w:right w:w="0" w:type="dxa"/>
      </w:tblCellMar>
    </w:tblPr>
  </w:style>
  <w:style w:type="paragraph" w:styleId="77">
    <w:name w:val="List Paragraph"/>
    <w:basedOn w:val="1"/>
    <w:qFormat/>
    <w:uiPriority w:val="1"/>
    <w:pPr>
      <w:autoSpaceDE w:val="0"/>
      <w:autoSpaceDN w:val="0"/>
      <w:spacing w:before="214" w:after="0" w:line="240" w:lineRule="auto"/>
      <w:ind w:left="1380" w:right="0" w:hanging="560"/>
      <w:jc w:val="left"/>
    </w:pPr>
    <w:rPr>
      <w:rFonts w:ascii="仿宋" w:hAnsi="仿宋" w:eastAsia="仿宋" w:cs="仿宋"/>
      <w:kern w:val="0"/>
      <w:sz w:val="22"/>
      <w:szCs w:val="22"/>
      <w:lang w:val="zh-CN" w:eastAsia="zh-CN" w:bidi="zh-CN"/>
    </w:rPr>
  </w:style>
  <w:style w:type="paragraph" w:customStyle="1" w:styleId="78">
    <w:name w:val="Table Paragraph"/>
    <w:basedOn w:val="1"/>
    <w:qFormat/>
    <w:uiPriority w:val="1"/>
    <w:pPr>
      <w:autoSpaceDE w:val="0"/>
      <w:autoSpaceDN w:val="0"/>
      <w:spacing w:before="0" w:after="0" w:line="240" w:lineRule="auto"/>
      <w:ind w:left="0" w:right="0"/>
      <w:jc w:val="left"/>
    </w:pPr>
    <w:rPr>
      <w:rFonts w:ascii="仿宋" w:hAnsi="仿宋" w:eastAsia="仿宋" w:cs="仿宋"/>
      <w:kern w:val="0"/>
      <w:sz w:val="22"/>
      <w:szCs w:val="22"/>
      <w:lang w:val="zh-CN" w:eastAsia="zh-CN" w:bidi="zh-CN"/>
    </w:rPr>
  </w:style>
  <w:style w:type="character" w:customStyle="1" w:styleId="79">
    <w:name w:val="Heading #2|1_"/>
    <w:basedOn w:val="27"/>
    <w:link w:val="80"/>
    <w:qFormat/>
    <w:uiPriority w:val="0"/>
    <w:rPr>
      <w:rFonts w:ascii="PMingLiU" w:hAnsi="PMingLiU" w:eastAsia="PMingLiU" w:cs="PMingLiU"/>
      <w:sz w:val="44"/>
      <w:szCs w:val="44"/>
    </w:rPr>
  </w:style>
  <w:style w:type="paragraph" w:customStyle="1" w:styleId="80">
    <w:name w:val="Heading #2|1"/>
    <w:basedOn w:val="1"/>
    <w:link w:val="79"/>
    <w:qFormat/>
    <w:uiPriority w:val="0"/>
    <w:pPr>
      <w:shd w:val="clear" w:color="auto" w:fill="FFFFFF"/>
      <w:spacing w:after="600" w:line="595" w:lineRule="exact"/>
      <w:jc w:val="center"/>
      <w:outlineLvl w:val="1"/>
    </w:pPr>
    <w:rPr>
      <w:rFonts w:ascii="PMingLiU" w:hAnsi="PMingLiU" w:eastAsia="PMingLiU" w:cs="PMingLiU"/>
      <w:color w:val="000000"/>
      <w:kern w:val="0"/>
      <w:sz w:val="44"/>
      <w:szCs w:val="44"/>
      <w:lang w:val="zh-CN" w:bidi="zh-CN"/>
    </w:rPr>
  </w:style>
  <w:style w:type="character" w:customStyle="1" w:styleId="81">
    <w:name w:val="Body text|3_"/>
    <w:basedOn w:val="27"/>
    <w:link w:val="82"/>
    <w:qFormat/>
    <w:uiPriority w:val="0"/>
    <w:rPr>
      <w:rFonts w:ascii="PMingLiU" w:hAnsi="PMingLiU" w:eastAsia="PMingLiU" w:cs="PMingLiU"/>
      <w:b/>
      <w:bCs/>
      <w:spacing w:val="40"/>
      <w:sz w:val="30"/>
      <w:szCs w:val="30"/>
    </w:rPr>
  </w:style>
  <w:style w:type="paragraph" w:customStyle="1" w:styleId="82">
    <w:name w:val="Body text|3"/>
    <w:basedOn w:val="1"/>
    <w:link w:val="81"/>
    <w:qFormat/>
    <w:uiPriority w:val="0"/>
    <w:pPr>
      <w:shd w:val="clear" w:color="auto" w:fill="FFFFFF"/>
      <w:spacing w:before="600" w:line="595" w:lineRule="exact"/>
      <w:jc w:val="left"/>
    </w:pPr>
    <w:rPr>
      <w:rFonts w:ascii="PMingLiU" w:hAnsi="PMingLiU" w:eastAsia="PMingLiU" w:cs="PMingLiU"/>
      <w:b/>
      <w:bCs/>
      <w:color w:val="000000"/>
      <w:spacing w:val="40"/>
      <w:kern w:val="0"/>
      <w:sz w:val="30"/>
      <w:szCs w:val="30"/>
      <w:lang w:val="zh-CN" w:bidi="zh-CN"/>
    </w:rPr>
  </w:style>
  <w:style w:type="character" w:customStyle="1" w:styleId="83">
    <w:name w:val="Body text|2_"/>
    <w:basedOn w:val="27"/>
    <w:link w:val="84"/>
    <w:qFormat/>
    <w:uiPriority w:val="0"/>
    <w:rPr>
      <w:rFonts w:ascii="PMingLiU" w:hAnsi="PMingLiU" w:eastAsia="PMingLiU" w:cs="PMingLiU"/>
      <w:spacing w:val="20"/>
      <w:sz w:val="30"/>
      <w:szCs w:val="30"/>
    </w:rPr>
  </w:style>
  <w:style w:type="paragraph" w:customStyle="1" w:styleId="84">
    <w:name w:val="Body text|2"/>
    <w:basedOn w:val="1"/>
    <w:link w:val="83"/>
    <w:qFormat/>
    <w:uiPriority w:val="0"/>
    <w:pPr>
      <w:shd w:val="clear" w:color="auto" w:fill="FFFFFF"/>
      <w:spacing w:line="595" w:lineRule="exact"/>
      <w:jc w:val="both"/>
    </w:pPr>
    <w:rPr>
      <w:rFonts w:ascii="PMingLiU" w:hAnsi="PMingLiU" w:eastAsia="PMingLiU" w:cs="PMingLiU"/>
      <w:color w:val="000000"/>
      <w:spacing w:val="20"/>
      <w:kern w:val="0"/>
      <w:sz w:val="30"/>
      <w:szCs w:val="30"/>
      <w:lang w:val="zh-CN" w:bidi="zh-CN"/>
    </w:rPr>
  </w:style>
  <w:style w:type="character" w:customStyle="1" w:styleId="85">
    <w:name w:val="Body text|2 + Bold"/>
    <w:basedOn w:val="83"/>
    <w:semiHidden/>
    <w:unhideWhenUsed/>
    <w:qFormat/>
    <w:uiPriority w:val="0"/>
    <w:rPr>
      <w:b/>
      <w:bCs/>
      <w:color w:val="000000"/>
      <w:spacing w:val="40"/>
      <w:w w:val="100"/>
      <w:position w:val="0"/>
      <w:lang w:val="zh-CN" w:eastAsia="zh-CN" w:bidi="zh-CN"/>
    </w:rPr>
  </w:style>
  <w:style w:type="character" w:customStyle="1" w:styleId="86">
    <w:name w:val="Body text|2 + Times New Roman"/>
    <w:basedOn w:val="83"/>
    <w:semiHidden/>
    <w:unhideWhenUsed/>
    <w:qFormat/>
    <w:uiPriority w:val="0"/>
    <w:rPr>
      <w:rFonts w:ascii="Times New Roman" w:hAnsi="Times New Roman" w:eastAsia="Times New Roman" w:cs="Times New Roman"/>
      <w:color w:val="000000"/>
      <w:spacing w:val="0"/>
      <w:w w:val="100"/>
      <w:position w:val="0"/>
      <w:sz w:val="36"/>
      <w:szCs w:val="36"/>
      <w:lang w:val="zh-CN" w:eastAsia="zh-CN" w:bidi="zh-CN"/>
    </w:rPr>
  </w:style>
  <w:style w:type="character" w:customStyle="1" w:styleId="87">
    <w:name w:val="Body text|2 + Spacing 3 pt"/>
    <w:basedOn w:val="83"/>
    <w:semiHidden/>
    <w:unhideWhenUsed/>
    <w:qFormat/>
    <w:uiPriority w:val="0"/>
    <w:rPr>
      <w:color w:val="000000"/>
      <w:spacing w:val="60"/>
      <w:w w:val="100"/>
      <w:position w:val="0"/>
      <w:lang w:val="zh-CN" w:eastAsia="zh-CN" w:bidi="zh-CN"/>
    </w:rPr>
  </w:style>
  <w:style w:type="character" w:customStyle="1" w:styleId="88">
    <w:name w:val="Header or footer|1_"/>
    <w:basedOn w:val="27"/>
    <w:link w:val="89"/>
    <w:qFormat/>
    <w:uiPriority w:val="0"/>
    <w:rPr>
      <w:rFonts w:ascii="Times New Roman" w:hAnsi="Times New Roman" w:eastAsia="宋体" w:cs="Times New Roman"/>
      <w:sz w:val="8"/>
      <w:szCs w:val="8"/>
      <w:lang w:val="en-US" w:eastAsia="en-US" w:bidi="en-US"/>
    </w:rPr>
  </w:style>
  <w:style w:type="paragraph" w:customStyle="1" w:styleId="89">
    <w:name w:val="Header or footer|11"/>
    <w:basedOn w:val="1"/>
    <w:link w:val="88"/>
    <w:qFormat/>
    <w:uiPriority w:val="0"/>
    <w:pPr>
      <w:shd w:val="clear" w:color="auto" w:fill="FFFFFF"/>
      <w:spacing w:line="288" w:lineRule="exact"/>
      <w:jc w:val="left"/>
    </w:pPr>
    <w:rPr>
      <w:rFonts w:eastAsia="Times New Roman"/>
      <w:color w:val="000000"/>
      <w:kern w:val="0"/>
      <w:sz w:val="8"/>
      <w:szCs w:val="8"/>
      <w:lang w:val="en-US" w:eastAsia="en-US" w:bidi="en-US"/>
    </w:rPr>
  </w:style>
  <w:style w:type="character" w:customStyle="1" w:styleId="90">
    <w:name w:val="Header or footer|1"/>
    <w:basedOn w:val="88"/>
    <w:semiHidden/>
    <w:unhideWhenUsed/>
    <w:qFormat/>
    <w:uiPriority w:val="0"/>
    <w:rPr>
      <w:rFonts w:ascii="Times New Roman" w:hAnsi="Times New Roman" w:eastAsia="Times New Roman" w:cs="Times New Roman"/>
      <w:color w:val="000000"/>
      <w:spacing w:val="0"/>
      <w:w w:val="100"/>
      <w:position w:val="0"/>
    </w:rPr>
  </w:style>
  <w:style w:type="character" w:customStyle="1" w:styleId="91">
    <w:name w:val="Header or footer|1 + 13 pt"/>
    <w:basedOn w:val="88"/>
    <w:semiHidden/>
    <w:unhideWhenUsed/>
    <w:qFormat/>
    <w:uiPriority w:val="0"/>
    <w:rPr>
      <w:rFonts w:ascii="Times New Roman" w:hAnsi="Times New Roman" w:eastAsia="Times New Roman" w:cs="Times New Roman"/>
      <w:color w:val="000000"/>
      <w:spacing w:val="0"/>
      <w:w w:val="100"/>
      <w:position w:val="0"/>
      <w:sz w:val="26"/>
      <w:szCs w:val="26"/>
    </w:rPr>
  </w:style>
  <w:style w:type="character" w:customStyle="1" w:styleId="92">
    <w:name w:val="Body text|2 + Times New Roman1"/>
    <w:basedOn w:val="83"/>
    <w:semiHidden/>
    <w:unhideWhenUsed/>
    <w:qFormat/>
    <w:uiPriority w:val="0"/>
    <w:rPr>
      <w:rFonts w:ascii="Times New Roman" w:hAnsi="Times New Roman" w:eastAsia="Times New Roman" w:cs="Times New Roman"/>
      <w:color w:val="000000"/>
      <w:spacing w:val="0"/>
      <w:w w:val="100"/>
      <w:position w:val="0"/>
      <w:sz w:val="32"/>
      <w:szCs w:val="32"/>
      <w:lang w:val="en-US" w:eastAsia="en-US" w:bidi="en-US"/>
    </w:rPr>
  </w:style>
  <w:style w:type="character" w:customStyle="1" w:styleId="93">
    <w:name w:val="Body text|2 + Arial"/>
    <w:basedOn w:val="83"/>
    <w:semiHidden/>
    <w:unhideWhenUsed/>
    <w:qFormat/>
    <w:uiPriority w:val="0"/>
    <w:rPr>
      <w:rFonts w:ascii="Arial" w:hAnsi="Arial" w:eastAsia="Arial" w:cs="Arial"/>
      <w:b/>
      <w:bCs/>
      <w:color w:val="000000"/>
      <w:spacing w:val="0"/>
      <w:w w:val="100"/>
      <w:position w:val="0"/>
      <w:sz w:val="20"/>
      <w:szCs w:val="20"/>
      <w:lang w:val="en-US" w:eastAsia="en-US" w:bidi="en-US"/>
    </w:rPr>
  </w:style>
  <w:style w:type="character" w:customStyle="1" w:styleId="94">
    <w:name w:val="Body text|3 + Not Bold"/>
    <w:basedOn w:val="81"/>
    <w:semiHidden/>
    <w:unhideWhenUsed/>
    <w:qFormat/>
    <w:uiPriority w:val="0"/>
    <w:rPr>
      <w:color w:val="000000"/>
      <w:spacing w:val="20"/>
      <w:w w:val="100"/>
      <w:position w:val="0"/>
      <w:lang w:val="zh-CN" w:eastAsia="zh-CN" w:bidi="zh-CN"/>
    </w:rPr>
  </w:style>
  <w:style w:type="character" w:customStyle="1" w:styleId="95">
    <w:name w:val="Body text|3 + Spacing 0 pt"/>
    <w:basedOn w:val="81"/>
    <w:semiHidden/>
    <w:unhideWhenUsed/>
    <w:qFormat/>
    <w:uiPriority w:val="0"/>
    <w:rPr>
      <w:color w:val="000000"/>
      <w:spacing w:val="0"/>
      <w:w w:val="100"/>
      <w:position w:val="0"/>
      <w:lang w:val="zh-CN" w:eastAsia="zh-CN" w:bidi="zh-CN"/>
    </w:rPr>
  </w:style>
  <w:style w:type="character" w:customStyle="1" w:styleId="96">
    <w:name w:val="Body text|2 + 5.5 pt"/>
    <w:basedOn w:val="83"/>
    <w:semiHidden/>
    <w:unhideWhenUsed/>
    <w:qFormat/>
    <w:uiPriority w:val="0"/>
    <w:rPr>
      <w:color w:val="000000"/>
      <w:spacing w:val="0"/>
      <w:w w:val="100"/>
      <w:position w:val="0"/>
      <w:sz w:val="11"/>
      <w:szCs w:val="11"/>
      <w:lang w:val="zh-CN" w:eastAsia="zh-CN" w:bidi="zh-CN"/>
    </w:rPr>
  </w:style>
  <w:style w:type="character" w:customStyle="1" w:styleId="97">
    <w:name w:val="Body text|4_"/>
    <w:basedOn w:val="27"/>
    <w:link w:val="98"/>
    <w:qFormat/>
    <w:uiPriority w:val="0"/>
    <w:rPr>
      <w:rFonts w:ascii="Times New Roman" w:hAnsi="Times New Roman" w:eastAsia="宋体" w:cs="Times New Roman"/>
      <w:sz w:val="30"/>
      <w:szCs w:val="30"/>
      <w:lang w:val="en-US" w:eastAsia="en-US" w:bidi="en-US"/>
    </w:rPr>
  </w:style>
  <w:style w:type="paragraph" w:customStyle="1" w:styleId="98">
    <w:name w:val="Body text|4"/>
    <w:basedOn w:val="1"/>
    <w:link w:val="97"/>
    <w:qFormat/>
    <w:uiPriority w:val="0"/>
    <w:pPr>
      <w:shd w:val="clear" w:color="auto" w:fill="FFFFFF"/>
      <w:spacing w:line="595" w:lineRule="exact"/>
      <w:ind w:firstLine="660"/>
      <w:jc w:val="both"/>
    </w:pPr>
    <w:rPr>
      <w:rFonts w:eastAsia="Times New Roman"/>
      <w:color w:val="000000"/>
      <w:kern w:val="0"/>
      <w:sz w:val="30"/>
      <w:szCs w:val="30"/>
      <w:lang w:val="en-US" w:eastAsia="en-US" w:bidi="en-US"/>
    </w:rPr>
  </w:style>
  <w:style w:type="character" w:customStyle="1" w:styleId="99">
    <w:name w:val="Body text|4 + PMingLiU"/>
    <w:basedOn w:val="97"/>
    <w:semiHidden/>
    <w:unhideWhenUsed/>
    <w:qFormat/>
    <w:uiPriority w:val="0"/>
    <w:rPr>
      <w:rFonts w:ascii="PMingLiU" w:hAnsi="PMingLiU" w:eastAsia="PMingLiU" w:cs="PMingLiU"/>
      <w:color w:val="000000"/>
      <w:spacing w:val="20"/>
      <w:w w:val="100"/>
      <w:position w:val="0"/>
      <w:lang w:val="zh-CN" w:eastAsia="zh-CN" w:bidi="zh-CN"/>
    </w:rPr>
  </w:style>
  <w:style w:type="character" w:customStyle="1" w:styleId="100">
    <w:name w:val="Body text|2 + Times New Roman2"/>
    <w:basedOn w:val="83"/>
    <w:semiHidden/>
    <w:unhideWhenUsed/>
    <w:qFormat/>
    <w:uiPriority w:val="0"/>
    <w:rPr>
      <w:rFonts w:ascii="Times New Roman" w:hAnsi="Times New Roman" w:eastAsia="Times New Roman" w:cs="Times New Roman"/>
      <w:color w:val="000000"/>
      <w:spacing w:val="0"/>
      <w:w w:val="100"/>
      <w:position w:val="0"/>
      <w:lang w:val="en-US" w:eastAsia="en-US" w:bidi="en-US"/>
    </w:rPr>
  </w:style>
  <w:style w:type="character" w:customStyle="1" w:styleId="101">
    <w:name w:val="Body text|3 Exact"/>
    <w:basedOn w:val="27"/>
    <w:semiHidden/>
    <w:unhideWhenUsed/>
    <w:qFormat/>
    <w:uiPriority w:val="0"/>
    <w:rPr>
      <w:rFonts w:ascii="PMingLiU" w:hAnsi="PMingLiU" w:eastAsia="PMingLiU" w:cs="PMingLiU"/>
      <w:b/>
      <w:bCs/>
      <w:spacing w:val="40"/>
      <w:sz w:val="30"/>
      <w:szCs w:val="30"/>
      <w:u w:val="none"/>
    </w:rPr>
  </w:style>
  <w:style w:type="character" w:customStyle="1" w:styleId="102">
    <w:name w:val="Body text|3 + Spacing 0 pt Exact"/>
    <w:basedOn w:val="81"/>
    <w:semiHidden/>
    <w:unhideWhenUsed/>
    <w:qFormat/>
    <w:uiPriority w:val="0"/>
    <w:rPr>
      <w:color w:val="000000"/>
      <w:spacing w:val="0"/>
      <w:w w:val="100"/>
      <w:position w:val="0"/>
      <w:lang w:val="zh-CN" w:eastAsia="zh-CN" w:bidi="zh-CN"/>
    </w:rPr>
  </w:style>
  <w:style w:type="character" w:customStyle="1" w:styleId="103">
    <w:name w:val="Body text|7 Exact"/>
    <w:basedOn w:val="27"/>
    <w:link w:val="104"/>
    <w:qFormat/>
    <w:uiPriority w:val="0"/>
    <w:rPr>
      <w:rFonts w:ascii="PMingLiU" w:hAnsi="PMingLiU" w:eastAsia="PMingLiU" w:cs="PMingLiU"/>
      <w:spacing w:val="20"/>
      <w:sz w:val="26"/>
      <w:szCs w:val="26"/>
    </w:rPr>
  </w:style>
  <w:style w:type="paragraph" w:customStyle="1" w:styleId="104">
    <w:name w:val="Body text|7"/>
    <w:basedOn w:val="1"/>
    <w:link w:val="103"/>
    <w:qFormat/>
    <w:uiPriority w:val="0"/>
    <w:pPr>
      <w:shd w:val="clear" w:color="auto" w:fill="FFFFFF"/>
      <w:spacing w:line="260" w:lineRule="exact"/>
      <w:jc w:val="left"/>
    </w:pPr>
    <w:rPr>
      <w:rFonts w:ascii="PMingLiU" w:hAnsi="PMingLiU" w:eastAsia="PMingLiU" w:cs="PMingLiU"/>
      <w:color w:val="000000"/>
      <w:spacing w:val="20"/>
      <w:kern w:val="0"/>
      <w:sz w:val="26"/>
      <w:szCs w:val="26"/>
      <w:lang w:val="zh-CN" w:bidi="zh-CN"/>
    </w:rPr>
  </w:style>
  <w:style w:type="character" w:customStyle="1" w:styleId="105">
    <w:name w:val="Body text|2 Exact"/>
    <w:basedOn w:val="27"/>
    <w:semiHidden/>
    <w:unhideWhenUsed/>
    <w:qFormat/>
    <w:uiPriority w:val="0"/>
    <w:rPr>
      <w:rFonts w:ascii="PMingLiU" w:hAnsi="PMingLiU" w:eastAsia="PMingLiU" w:cs="PMingLiU"/>
      <w:spacing w:val="20"/>
      <w:sz w:val="30"/>
      <w:szCs w:val="30"/>
      <w:u w:val="none"/>
    </w:rPr>
  </w:style>
  <w:style w:type="character" w:customStyle="1" w:styleId="106">
    <w:name w:val="Body text|2 + Times New Roman3"/>
    <w:basedOn w:val="83"/>
    <w:semiHidden/>
    <w:unhideWhenUsed/>
    <w:qFormat/>
    <w:uiPriority w:val="0"/>
    <w:rPr>
      <w:rFonts w:ascii="Times New Roman" w:hAnsi="Times New Roman" w:eastAsia="Times New Roman" w:cs="Times New Roman"/>
      <w:color w:val="000000"/>
      <w:w w:val="100"/>
      <w:position w:val="0"/>
      <w:sz w:val="32"/>
      <w:szCs w:val="32"/>
      <w:lang w:val="en-US" w:eastAsia="en-US" w:bidi="en-US"/>
    </w:rPr>
  </w:style>
  <w:style w:type="character" w:customStyle="1" w:styleId="107">
    <w:name w:val="Heading #2|1 + Times New Roman"/>
    <w:basedOn w:val="79"/>
    <w:semiHidden/>
    <w:unhideWhenUsed/>
    <w:qFormat/>
    <w:uiPriority w:val="0"/>
    <w:rPr>
      <w:rFonts w:ascii="Times New Roman" w:hAnsi="Times New Roman" w:eastAsia="Times New Roman" w:cs="Times New Roman"/>
      <w:color w:val="000000"/>
      <w:spacing w:val="0"/>
      <w:w w:val="100"/>
      <w:position w:val="0"/>
      <w:sz w:val="48"/>
      <w:szCs w:val="48"/>
      <w:lang w:val="en-US" w:eastAsia="en-US" w:bidi="en-US"/>
    </w:rPr>
  </w:style>
  <w:style w:type="character" w:customStyle="1" w:styleId="108">
    <w:name w:val="Body text|5_"/>
    <w:basedOn w:val="27"/>
    <w:link w:val="109"/>
    <w:qFormat/>
    <w:uiPriority w:val="0"/>
    <w:rPr>
      <w:rFonts w:ascii="PMingLiU" w:hAnsi="PMingLiU" w:eastAsia="PMingLiU" w:cs="PMingLiU"/>
      <w:sz w:val="22"/>
      <w:szCs w:val="22"/>
    </w:rPr>
  </w:style>
  <w:style w:type="paragraph" w:customStyle="1" w:styleId="109">
    <w:name w:val="Body text|5"/>
    <w:basedOn w:val="1"/>
    <w:link w:val="108"/>
    <w:qFormat/>
    <w:uiPriority w:val="0"/>
    <w:pPr>
      <w:shd w:val="clear" w:color="auto" w:fill="FFFFFF"/>
      <w:spacing w:before="1320" w:after="80" w:line="634" w:lineRule="exact"/>
      <w:jc w:val="distribute"/>
    </w:pPr>
    <w:rPr>
      <w:rFonts w:ascii="PMingLiU" w:hAnsi="PMingLiU" w:eastAsia="PMingLiU" w:cs="PMingLiU"/>
      <w:color w:val="000000"/>
      <w:kern w:val="0"/>
      <w:sz w:val="22"/>
      <w:szCs w:val="22"/>
      <w:lang w:val="zh-CN" w:bidi="zh-CN"/>
    </w:rPr>
  </w:style>
  <w:style w:type="character" w:customStyle="1" w:styleId="110">
    <w:name w:val="Body text|6_"/>
    <w:basedOn w:val="27"/>
    <w:link w:val="111"/>
    <w:qFormat/>
    <w:uiPriority w:val="0"/>
    <w:rPr>
      <w:rFonts w:ascii="PMingLiU" w:hAnsi="PMingLiU" w:eastAsia="PMingLiU" w:cs="PMingLiU"/>
      <w:sz w:val="22"/>
      <w:szCs w:val="22"/>
    </w:rPr>
  </w:style>
  <w:style w:type="paragraph" w:customStyle="1" w:styleId="111">
    <w:name w:val="Body text|62"/>
    <w:basedOn w:val="1"/>
    <w:link w:val="110"/>
    <w:qFormat/>
    <w:uiPriority w:val="0"/>
    <w:pPr>
      <w:shd w:val="clear" w:color="auto" w:fill="FFFFFF"/>
      <w:spacing w:before="80" w:line="624" w:lineRule="exact"/>
      <w:jc w:val="distribute"/>
    </w:pPr>
    <w:rPr>
      <w:rFonts w:ascii="PMingLiU" w:hAnsi="PMingLiU" w:eastAsia="PMingLiU" w:cs="PMingLiU"/>
      <w:color w:val="000000"/>
      <w:kern w:val="0"/>
      <w:sz w:val="22"/>
      <w:szCs w:val="22"/>
      <w:lang w:val="zh-CN" w:bidi="zh-CN"/>
    </w:rPr>
  </w:style>
  <w:style w:type="character" w:customStyle="1" w:styleId="112">
    <w:name w:val="Body text|6 + Spacing 4 pt"/>
    <w:basedOn w:val="110"/>
    <w:semiHidden/>
    <w:unhideWhenUsed/>
    <w:qFormat/>
    <w:uiPriority w:val="0"/>
    <w:rPr>
      <w:color w:val="000000"/>
      <w:spacing w:val="80"/>
      <w:w w:val="100"/>
      <w:position w:val="0"/>
      <w:lang w:val="zh-CN" w:eastAsia="zh-CN" w:bidi="zh-CN"/>
    </w:rPr>
  </w:style>
  <w:style w:type="character" w:customStyle="1" w:styleId="113">
    <w:name w:val="Body text|6 + Spacing 4 pt1"/>
    <w:basedOn w:val="110"/>
    <w:semiHidden/>
    <w:unhideWhenUsed/>
    <w:qFormat/>
    <w:uiPriority w:val="0"/>
    <w:rPr>
      <w:color w:val="000000"/>
      <w:spacing w:val="80"/>
      <w:w w:val="100"/>
      <w:position w:val="0"/>
      <w:u w:val="single"/>
      <w:lang w:val="zh-CN" w:eastAsia="zh-CN" w:bidi="zh-CN"/>
    </w:rPr>
  </w:style>
  <w:style w:type="character" w:customStyle="1" w:styleId="114">
    <w:name w:val="Body text|6"/>
    <w:basedOn w:val="110"/>
    <w:semiHidden/>
    <w:unhideWhenUsed/>
    <w:qFormat/>
    <w:uiPriority w:val="0"/>
    <w:rPr>
      <w:color w:val="000000"/>
      <w:spacing w:val="0"/>
      <w:w w:val="100"/>
      <w:position w:val="0"/>
      <w:u w:val="single"/>
      <w:lang w:val="zh-CN" w:eastAsia="zh-CN" w:bidi="zh-CN"/>
    </w:rPr>
  </w:style>
  <w:style w:type="character" w:customStyle="1" w:styleId="115">
    <w:name w:val="Body text|61"/>
    <w:basedOn w:val="110"/>
    <w:semiHidden/>
    <w:unhideWhenUsed/>
    <w:qFormat/>
    <w:uiPriority w:val="0"/>
    <w:rPr>
      <w:color w:val="2C1948"/>
      <w:spacing w:val="0"/>
      <w:w w:val="100"/>
      <w:position w:val="0"/>
      <w:lang w:val="zh-CN" w:eastAsia="zh-CN" w:bidi="zh-CN"/>
    </w:rPr>
  </w:style>
  <w:style w:type="character" w:customStyle="1" w:styleId="116">
    <w:name w:val="Heading #1|1_"/>
    <w:basedOn w:val="27"/>
    <w:link w:val="117"/>
    <w:qFormat/>
    <w:uiPriority w:val="0"/>
    <w:rPr>
      <w:rFonts w:ascii="PMingLiU" w:hAnsi="PMingLiU" w:eastAsia="PMingLiU" w:cs="PMingLiU"/>
      <w:w w:val="60"/>
      <w:sz w:val="128"/>
      <w:szCs w:val="128"/>
    </w:rPr>
  </w:style>
  <w:style w:type="paragraph" w:customStyle="1" w:styleId="117">
    <w:name w:val="Heading #1|11"/>
    <w:basedOn w:val="1"/>
    <w:link w:val="116"/>
    <w:qFormat/>
    <w:uiPriority w:val="0"/>
    <w:pPr>
      <w:shd w:val="clear" w:color="auto" w:fill="FFFFFF"/>
      <w:spacing w:after="300" w:line="1280" w:lineRule="exact"/>
      <w:jc w:val="left"/>
      <w:outlineLvl w:val="0"/>
    </w:pPr>
    <w:rPr>
      <w:rFonts w:ascii="PMingLiU" w:hAnsi="PMingLiU" w:eastAsia="PMingLiU" w:cs="PMingLiU"/>
      <w:color w:val="000000"/>
      <w:w w:val="60"/>
      <w:kern w:val="0"/>
      <w:sz w:val="128"/>
      <w:szCs w:val="128"/>
      <w:lang w:val="zh-CN" w:bidi="zh-CN"/>
    </w:rPr>
  </w:style>
  <w:style w:type="character" w:customStyle="1" w:styleId="118">
    <w:name w:val="Heading #1|1"/>
    <w:basedOn w:val="116"/>
    <w:semiHidden/>
    <w:unhideWhenUsed/>
    <w:qFormat/>
    <w:uiPriority w:val="0"/>
    <w:rPr>
      <w:color w:val="F8312F"/>
      <w:spacing w:val="0"/>
      <w:position w:val="0"/>
      <w:lang w:val="zh-CN" w:eastAsia="zh-CN" w:bidi="zh-CN"/>
    </w:rPr>
  </w:style>
  <w:style w:type="character" w:customStyle="1" w:styleId="119">
    <w:name w:val="Body text|8_"/>
    <w:basedOn w:val="27"/>
    <w:link w:val="120"/>
    <w:qFormat/>
    <w:uiPriority w:val="0"/>
    <w:rPr>
      <w:rFonts w:ascii="PMingLiU" w:hAnsi="PMingLiU" w:eastAsia="PMingLiU" w:cs="PMingLiU"/>
      <w:sz w:val="44"/>
      <w:szCs w:val="44"/>
    </w:rPr>
  </w:style>
  <w:style w:type="paragraph" w:customStyle="1" w:styleId="120">
    <w:name w:val="Body text|8"/>
    <w:basedOn w:val="1"/>
    <w:link w:val="119"/>
    <w:qFormat/>
    <w:uiPriority w:val="0"/>
    <w:pPr>
      <w:shd w:val="clear" w:color="auto" w:fill="FFFFFF"/>
      <w:spacing w:before="1520" w:after="600" w:line="595" w:lineRule="exact"/>
      <w:jc w:val="center"/>
    </w:pPr>
    <w:rPr>
      <w:rFonts w:ascii="PMingLiU" w:hAnsi="PMingLiU" w:eastAsia="PMingLiU" w:cs="PMingLiU"/>
      <w:color w:val="000000"/>
      <w:kern w:val="0"/>
      <w:sz w:val="44"/>
      <w:szCs w:val="44"/>
      <w:lang w:val="zh-CN" w:bidi="zh-CN"/>
    </w:rPr>
  </w:style>
  <w:style w:type="paragraph" w:styleId="121">
    <w:name w:val="No Spacing"/>
    <w:qFormat/>
    <w:uiPriority w:val="1"/>
    <w:pPr>
      <w:widowControl w:val="0"/>
    </w:pPr>
    <w:rPr>
      <w:rFonts w:ascii="Times New Roman" w:hAnsi="Times New Roman" w:eastAsia="Times New Roman" w:cs="Times New Roman"/>
      <w:color w:val="000000"/>
      <w:sz w:val="24"/>
      <w:szCs w:val="24"/>
      <w:lang w:val="zh-CN" w:eastAsia="zh-CN" w:bidi="zh-CN"/>
    </w:rPr>
  </w:style>
  <w:style w:type="character" w:customStyle="1" w:styleId="122">
    <w:name w:val="批注框文本 Char"/>
    <w:basedOn w:val="27"/>
    <w:link w:val="15"/>
    <w:semiHidden/>
    <w:qFormat/>
    <w:uiPriority w:val="99"/>
    <w:rPr>
      <w:rFonts w:ascii="Times New Roman" w:hAnsi="Times New Roman" w:eastAsia="Times New Roman" w:cs="Times New Roman"/>
      <w:color w:val="000000"/>
      <w:sz w:val="18"/>
      <w:szCs w:val="18"/>
    </w:rPr>
  </w:style>
  <w:style w:type="character" w:customStyle="1" w:styleId="123">
    <w:name w:val="标题 2{858D7CFB-ED40-4347-BF05-701D383B685F}"/>
    <w:link w:val="3"/>
    <w:qFormat/>
    <w:uiPriority w:val="0"/>
    <w:rPr>
      <w:rFonts w:ascii="Arial" w:hAnsi="Arial" w:eastAsia="黑体" w:cs="Times New Roman"/>
      <w:b/>
      <w:sz w:val="32"/>
    </w:rPr>
  </w:style>
  <w:style w:type="paragraph" w:customStyle="1" w:styleId="124">
    <w:name w:val="p0"/>
    <w:basedOn w:val="1"/>
    <w:qFormat/>
    <w:uiPriority w:val="0"/>
    <w:pPr>
      <w:widowControl/>
      <w:jc w:val="left"/>
    </w:pPr>
    <w:rPr>
      <w:rFonts w:eastAsia="Times New Roman"/>
      <w:color w:val="000000"/>
      <w:kern w:val="0"/>
      <w:sz w:val="24"/>
      <w:szCs w:val="21"/>
      <w:lang w:val="zh-CN" w:bidi="zh-CN"/>
    </w:rPr>
  </w:style>
  <w:style w:type="character" w:customStyle="1" w:styleId="125">
    <w:name w:val="font51"/>
    <w:basedOn w:val="27"/>
    <w:qFormat/>
    <w:uiPriority w:val="0"/>
    <w:rPr>
      <w:rFonts w:hint="eastAsia" w:ascii="宋体" w:hAnsi="宋体" w:eastAsia="宋体" w:cs="宋体"/>
      <w:color w:val="000000"/>
      <w:sz w:val="20"/>
      <w:szCs w:val="20"/>
      <w:u w:val="none"/>
      <w:vertAlign w:val="superscript"/>
    </w:rPr>
  </w:style>
  <w:style w:type="character" w:customStyle="1" w:styleId="126">
    <w:name w:val="font41"/>
    <w:basedOn w:val="27"/>
    <w:qFormat/>
    <w:uiPriority w:val="0"/>
    <w:rPr>
      <w:rFonts w:hint="eastAsia" w:ascii="宋体" w:hAnsi="宋体" w:eastAsia="宋体" w:cs="宋体"/>
      <w:color w:val="000000"/>
      <w:sz w:val="20"/>
      <w:szCs w:val="20"/>
      <w:u w:val="none"/>
      <w:vertAlign w:val="superscript"/>
    </w:rPr>
  </w:style>
  <w:style w:type="character" w:customStyle="1" w:styleId="127">
    <w:name w:val="正文文本缩进 Char"/>
    <w:basedOn w:val="27"/>
    <w:link w:val="8"/>
    <w:qFormat/>
    <w:uiPriority w:val="0"/>
    <w:rPr>
      <w:rFonts w:ascii="仿宋_GB2312" w:hAnsi="Times New Roman" w:eastAsia="仿宋_GB2312" w:cs="Times New Roman"/>
      <w:kern w:val="2"/>
      <w:sz w:val="32"/>
      <w:lang w:val="en-US" w:eastAsia="zh-CN" w:bidi="ar-SA"/>
    </w:rPr>
  </w:style>
  <w:style w:type="character" w:customStyle="1" w:styleId="128">
    <w:name w:val="font21"/>
    <w:basedOn w:val="27"/>
    <w:qFormat/>
    <w:uiPriority w:val="0"/>
    <w:rPr>
      <w:rFonts w:hint="eastAsia" w:ascii="宋体" w:hAnsi="宋体" w:eastAsia="宋体" w:cs="宋体"/>
      <w:color w:val="000000"/>
      <w:sz w:val="20"/>
      <w:szCs w:val="20"/>
      <w:u w:val="none"/>
    </w:rPr>
  </w:style>
  <w:style w:type="character" w:customStyle="1" w:styleId="129">
    <w:name w:val="正文文本缩进 Char1"/>
    <w:basedOn w:val="27"/>
    <w:semiHidden/>
    <w:qFormat/>
    <w:uiPriority w:val="0"/>
    <w:rPr>
      <w:rFonts w:ascii="Calibri" w:hAnsi="Calibri" w:eastAsia="宋体" w:cs="Times New Roman"/>
      <w:kern w:val="2"/>
      <w:sz w:val="21"/>
      <w:szCs w:val="24"/>
      <w:lang w:val="en-US" w:eastAsia="zh-CN" w:bidi="ar-SA"/>
    </w:rPr>
  </w:style>
  <w:style w:type="character" w:customStyle="1" w:styleId="130">
    <w:name w:val="font11"/>
    <w:basedOn w:val="27"/>
    <w:qFormat/>
    <w:uiPriority w:val="0"/>
    <w:rPr>
      <w:rFonts w:hint="eastAsia" w:ascii="宋体" w:hAnsi="宋体" w:eastAsia="宋体" w:cs="宋体"/>
      <w:color w:val="000000"/>
      <w:sz w:val="20"/>
      <w:szCs w:val="20"/>
      <w:u w:val="none"/>
    </w:rPr>
  </w:style>
  <w:style w:type="paragraph" w:customStyle="1" w:styleId="131">
    <w:name w:val="content5"/>
    <w:basedOn w:val="1"/>
    <w:uiPriority w:val="0"/>
    <w:pPr>
      <w:widowControl/>
      <w:spacing w:before="100" w:beforeLines="0" w:beforeAutospacing="1" w:after="100" w:afterLines="0" w:afterAutospacing="1"/>
      <w:jc w:val="left"/>
    </w:pPr>
    <w:rPr>
      <w:rFonts w:ascii="宋体" w:hAnsi="宋体" w:cs="宋体"/>
      <w:color w:val="000000"/>
      <w:kern w:val="0"/>
      <w:sz w:val="24"/>
    </w:rPr>
  </w:style>
  <w:style w:type="paragraph" w:customStyle="1" w:styleId="132">
    <w:name w:val="正文hks"/>
    <w:basedOn w:val="1"/>
    <w:uiPriority w:val="0"/>
    <w:pPr>
      <w:spacing w:line="360" w:lineRule="auto"/>
      <w:ind w:firstLine="200" w:firstLineChars="200"/>
    </w:pPr>
    <w:rPr>
      <w:rFonts w:eastAsia="宋体"/>
      <w:kern w:val="24"/>
      <w:sz w:val="24"/>
      <w:szCs w:val="24"/>
      <w:lang w:val="en-US" w:eastAsia="zh-CN" w:bidi="he-IL"/>
    </w:rPr>
  </w:style>
  <w:style w:type="character" w:customStyle="1" w:styleId="133">
    <w:name w:val="gray_text12"/>
    <w:basedOn w:val="27"/>
    <w:uiPriority w:val="0"/>
    <w:rPr>
      <w:rFonts w:ascii="Times New Roman" w:hAnsi="Times New Roman" w:eastAsia="宋体" w:cs="Times New Roman"/>
    </w:rPr>
  </w:style>
  <w:style w:type="character" w:customStyle="1" w:styleId="134">
    <w:name w:val="纯文本 Char"/>
    <w:link w:val="11"/>
    <w:uiPriority w:val="0"/>
    <w:rPr>
      <w:rFonts w:ascii="宋体" w:hAnsi="Courier New" w:eastAsia="宋体" w:cs="Courier New"/>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8.jpeg"/><Relationship Id="rId42" Type="http://schemas.openxmlformats.org/officeDocument/2006/relationships/image" Target="media/image7.jpeg"/><Relationship Id="rId41" Type="http://schemas.openxmlformats.org/officeDocument/2006/relationships/image" Target="media/image6.jpeg"/><Relationship Id="rId40" Type="http://schemas.openxmlformats.org/officeDocument/2006/relationships/image" Target="media/image5.jpeg"/><Relationship Id="rId4" Type="http://schemas.openxmlformats.org/officeDocument/2006/relationships/footer" Target="footer2.xml"/><Relationship Id="rId39" Type="http://schemas.openxmlformats.org/officeDocument/2006/relationships/image" Target="media/image4.jpeg"/><Relationship Id="rId38" Type="http://schemas.openxmlformats.org/officeDocument/2006/relationships/image" Target="media/image3.jpeg"/><Relationship Id="rId37" Type="http://schemas.openxmlformats.org/officeDocument/2006/relationships/image" Target="media/image2.jpeg"/><Relationship Id="rId36" Type="http://schemas.openxmlformats.org/officeDocument/2006/relationships/image" Target="media/image1.jpeg"/><Relationship Id="rId35" Type="http://schemas.openxmlformats.org/officeDocument/2006/relationships/theme" Target="theme/theme1.xml"/><Relationship Id="rId34" Type="http://schemas.openxmlformats.org/officeDocument/2006/relationships/footer" Target="footer28.xml"/><Relationship Id="rId33" Type="http://schemas.openxmlformats.org/officeDocument/2006/relationships/footer" Target="footer27.xml"/><Relationship Id="rId32" Type="http://schemas.openxmlformats.org/officeDocument/2006/relationships/footer" Target="footer26.xml"/><Relationship Id="rId31" Type="http://schemas.openxmlformats.org/officeDocument/2006/relationships/footer" Target="footer25.xml"/><Relationship Id="rId30" Type="http://schemas.openxmlformats.org/officeDocument/2006/relationships/footer" Target="footer24.xml"/><Relationship Id="rId3" Type="http://schemas.openxmlformats.org/officeDocument/2006/relationships/footer" Target="footer1.xml"/><Relationship Id="rId29" Type="http://schemas.openxmlformats.org/officeDocument/2006/relationships/header" Target="header4.xml"/><Relationship Id="rId28" Type="http://schemas.openxmlformats.org/officeDocument/2006/relationships/footer" Target="footer23.xml"/><Relationship Id="rId27" Type="http://schemas.openxmlformats.org/officeDocument/2006/relationships/footer" Target="footer22.xml"/><Relationship Id="rId26" Type="http://schemas.openxmlformats.org/officeDocument/2006/relationships/footer" Target="footer21.xml"/><Relationship Id="rId25" Type="http://schemas.openxmlformats.org/officeDocument/2006/relationships/footer" Target="footer20.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header" Target="header3.xml"/><Relationship Id="rId13" Type="http://schemas.openxmlformats.org/officeDocument/2006/relationships/footer" Target="footer9.xml"/><Relationship Id="rId12" Type="http://schemas.openxmlformats.org/officeDocument/2006/relationships/header" Target="header2.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50" textRotate="1" textResize="1" textInnerWidth="1543" textInnerHeight="414"/>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09"/>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2"/>
    <customShpInfo spid="_x0000_s2173"/>
    <customShpInfo spid="_x0000_s2174"/>
    <customShpInfo spid="_x0000_s2175"/>
    <customShpInfo spid="_x0000_s2176"/>
    <customShpInfo spid="_x0000_s2177"/>
    <customShpInfo spid="_x0000_s2178"/>
    <customShpInfo spid="_x0000_s2179"/>
    <customShpInfo spid="_x0000_s2180"/>
    <customShpInfo spid="_x0000_s2181"/>
    <customShpInfo spid="_x0000_s2182"/>
    <customShpInfo spid="_x0000_s2183"/>
    <customShpInfo spid="_x0000_s2184"/>
    <customShpInfo spid="_x0000_s2185"/>
    <customShpInfo spid="_x0000_s2186"/>
    <customShpInfo spid="_x0000_s2187"/>
    <customShpInfo spid="_x0000_s2188"/>
    <customShpInfo spid="_x0000_s2189"/>
    <customShpInfo spid="_x0000_s2190"/>
    <customShpInfo spid="_x0000_s2191"/>
    <customShpInfo spid="_x0000_s2192"/>
    <customShpInfo spid="_x0000_s2193"/>
    <customShpInfo spid="_x0000_s2194"/>
    <customShpInfo spid="_x0000_s2196"/>
    <customShpInfo spid="_x0000_s2197"/>
    <customShpInfo spid="_x0000_s2198"/>
    <customShpInfo spid="_x0000_s2199"/>
    <customShpInfo spid="_x0000_s2200"/>
    <customShpInfo spid="_x0000_s2201"/>
    <customShpInfo spid="_x0000_s2195"/>
    <customShpInfo spid="_x0000_s2202"/>
    <customShpInfo spid="_x0000_s214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www.dadighost.com</Company>
  <Pages>311</Pages>
  <Words>133462</Words>
  <Characters>140294</Characters>
  <Lines>60</Lines>
  <Paragraphs>17</Paragraphs>
  <TotalTime>71</TotalTime>
  <ScaleCrop>false</ScaleCrop>
  <LinksUpToDate>false</LinksUpToDate>
  <CharactersWithSpaces>142949</CharactersWithSpaces>
  <Application>WPS Office_11.1.0.9098_F1E327BC-269C-435d-A152-05C5408002CA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2019-08-01T03:24:00Z</dcterms:created>
  <dc:creator>明 花</dc:creator>
  <cp:lastModifiedBy>lulu</cp:lastModifiedBy>
  <cp:lastPrinted>2019-08-01T09:27:00Z</cp:lastPrinted>
  <dcterms:modified xsi:type="dcterms:W3CDTF">2019-09-28T09:19:38Z</dcterms:modified>
  <dc:title>Untitled</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y fmtid="{D5CDD505-2E9C-101B-9397-08002B2CF9AE}" pid="3" name="Created">
    <vt:filetime>2019-07-23T00:00:00Z</vt:filetime>
  </property>
  <property fmtid="{D5CDD505-2E9C-101B-9397-08002B2CF9AE}" pid="4" name="Creator">
    <vt:lpwstr>WPS 文字</vt:lpwstr>
  </property>
  <property fmtid="{D5CDD505-2E9C-101B-9397-08002B2CF9AE}" pid="5" name="LastSaved">
    <vt:filetime>2019-07-25T00:00:00Z</vt:filetime>
  </property>
</Properties>
</file>