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-381" w:leftChars="-173" w:right="-330" w:rightChars="-150" w:firstLine="0"/>
        <w:jc w:val="center"/>
        <w:textAlignment w:val="center"/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</w:pP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枣庄市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  <w:lang w:eastAsia="zh-CN"/>
        </w:rPr>
        <w:t>应急管理</w:t>
      </w:r>
      <w:r>
        <w:rPr>
          <w:rFonts w:hint="eastAsia" w:ascii="方正小标宋简体" w:eastAsia="方正小标宋简体"/>
          <w:color w:val="FF0000"/>
          <w:spacing w:val="45"/>
          <w:w w:val="55"/>
          <w:sz w:val="144"/>
          <w:szCs w:val="144"/>
        </w:rPr>
        <w:t>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w w:val="100"/>
          <w:sz w:val="5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zh-CN" w:eastAsia="zh-CN" w:bidi="zh-CN"/>
        </w:rPr>
        <w:t>枣应急发〔2020〕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lang w:val="en-US" w:eastAsia="zh-CN" w:bidi="zh-CN"/>
        </w:rPr>
        <w:t>78号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</w:pPr>
      <w:r>
        <w:pict>
          <v:line id="_x0000_s1029" o:spid="_x0000_s1029" o:spt="20" style="position:absolute;left:0pt;margin-top:271.8pt;height:0pt;width:486pt;mso-position-horizontal:center;mso-position-horizontal-relative:page;mso-position-vertical-relative:page;z-index:251658240;mso-width-relative:page;mso-height-relative:page;" filled="f" stroked="t" coordsize="21600,21600">
            <v:path arrowok="t"/>
            <v:fill on="f" focussize="0,0"/>
            <v:stroke weight="1.84pt" color="#FF0000"/>
            <v:imagedata o:title=""/>
            <o:lock v:ext="edit" aspectratio="f"/>
            <v:shadow on="t" obscured="f" color="#C0C0C0" offset="0pt,0p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  <w:t>关于开展全市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  <w:lang w:val="en-US" w:eastAsia="zh-CN"/>
        </w:rPr>
        <w:t>危险化学品小微企业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  <w:t>双重预防体系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  <w:lang w:eastAsia="zh-CN"/>
        </w:rPr>
        <w:t>建设和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4"/>
          <w:szCs w:val="44"/>
        </w:rPr>
        <w:t>运行评估工作的通知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default" w:ascii="Times New Roman" w:hAnsi="Times New Roman" w:cs="Times New Roman"/>
          <w:b/>
          <w:w w:val="1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各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区（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市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应急管理局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，枣庄高新区应急管理局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12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按照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  <w:lang w:eastAsia="zh-CN"/>
        </w:rPr>
        <w:t>省应急厅</w:t>
      </w:r>
      <w:r>
        <w:rPr>
          <w:rFonts w:hint="default" w:ascii="Times New Roman" w:hAnsi="Times New Roman" w:cs="Times New Roman"/>
          <w:spacing w:val="-19"/>
          <w:w w:val="100"/>
          <w:sz w:val="32"/>
          <w:szCs w:val="32"/>
        </w:rPr>
        <w:t>《全</w:t>
      </w:r>
      <w:r>
        <w:rPr>
          <w:rFonts w:hint="default" w:ascii="Times New Roman" w:hAnsi="Times New Roman" w:cs="Times New Roman"/>
          <w:spacing w:val="6"/>
          <w:w w:val="100"/>
          <w:sz w:val="32"/>
          <w:szCs w:val="32"/>
        </w:rPr>
        <w:t>省工矿商贸企业安全生产风险隐患双重预防体系建设推进工作</w:t>
      </w:r>
      <w:r>
        <w:rPr>
          <w:rFonts w:hint="default" w:ascii="Times New Roman" w:hAnsi="Times New Roman" w:cs="Times New Roman"/>
          <w:spacing w:val="3"/>
          <w:w w:val="100"/>
          <w:sz w:val="32"/>
          <w:szCs w:val="32"/>
        </w:rPr>
        <w:t>方案》</w:t>
      </w:r>
      <w:r>
        <w:rPr>
          <w:rFonts w:hint="default" w:ascii="Times New Roman" w:hAnsi="Times New Roman" w:cs="Times New Roman"/>
          <w:spacing w:val="7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spacing w:val="5"/>
          <w:w w:val="100"/>
          <w:sz w:val="32"/>
          <w:szCs w:val="32"/>
        </w:rPr>
        <w:t>鲁应急发〔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2019</w:t>
      </w:r>
      <w:r>
        <w:rPr>
          <w:rFonts w:hint="default" w:ascii="Times New Roman" w:hAnsi="Times New Roman" w:cs="Times New Roman"/>
          <w:spacing w:val="5"/>
          <w:w w:val="100"/>
          <w:sz w:val="32"/>
          <w:szCs w:val="32"/>
        </w:rPr>
        <w:t>〕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38</w:t>
      </w:r>
      <w:r>
        <w:rPr>
          <w:rFonts w:hint="default" w:ascii="Times New Roman" w:hAnsi="Times New Roman" w:cs="Times New Roman"/>
          <w:spacing w:val="-43"/>
          <w:w w:val="100"/>
          <w:sz w:val="32"/>
          <w:szCs w:val="32"/>
        </w:rPr>
        <w:t xml:space="preserve"> 号</w:t>
      </w:r>
      <w:r>
        <w:rPr>
          <w:rFonts w:hint="default" w:ascii="Times New Roman" w:hAnsi="Times New Roman" w:cs="Times New Roman"/>
          <w:spacing w:val="7"/>
          <w:w w:val="100"/>
          <w:sz w:val="32"/>
          <w:szCs w:val="32"/>
        </w:rPr>
        <w:t>）</w:t>
      </w:r>
      <w:r>
        <w:rPr>
          <w:rFonts w:hint="default" w:ascii="Times New Roman" w:hAnsi="Times New Roman" w:cs="Times New Roman"/>
          <w:spacing w:val="7"/>
          <w:w w:val="100"/>
          <w:sz w:val="32"/>
          <w:szCs w:val="32"/>
          <w:lang w:eastAsia="zh-CN"/>
        </w:rPr>
        <w:t>和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  <w:lang w:eastAsia="zh-CN"/>
        </w:rPr>
        <w:t>市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应急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  <w:lang w:eastAsia="zh-CN"/>
        </w:rPr>
        <w:t>局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《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20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pacing w:val="-19"/>
          <w:w w:val="100"/>
          <w:sz w:val="32"/>
          <w:szCs w:val="32"/>
        </w:rPr>
        <w:t>年</w:t>
      </w:r>
      <w:r>
        <w:rPr>
          <w:rFonts w:hint="default" w:ascii="Times New Roman" w:hAnsi="Times New Roman" w:cs="Times New Roman"/>
          <w:spacing w:val="-19"/>
          <w:w w:val="100"/>
          <w:sz w:val="32"/>
          <w:szCs w:val="32"/>
          <w:lang w:eastAsia="zh-CN"/>
        </w:rPr>
        <w:t>全市危险化学品和烟花爆竹安全监管重点工作任务推进表</w:t>
      </w:r>
      <w:r>
        <w:rPr>
          <w:rFonts w:hint="default" w:ascii="Times New Roman" w:hAnsi="Times New Roman" w:cs="Times New Roman"/>
          <w:spacing w:val="-19"/>
          <w:w w:val="100"/>
          <w:sz w:val="32"/>
          <w:szCs w:val="32"/>
        </w:rPr>
        <w:t>》</w:t>
      </w:r>
      <w:r>
        <w:rPr>
          <w:rFonts w:hint="default" w:ascii="Times New Roman" w:hAnsi="Times New Roman" w:cs="Times New Roman"/>
          <w:spacing w:val="4"/>
          <w:w w:val="100"/>
          <w:sz w:val="32"/>
          <w:szCs w:val="32"/>
        </w:rPr>
        <w:t>要求，定于近期组织开展全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市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val="en-US" w:eastAsia="zh-CN"/>
        </w:rPr>
        <w:t>危险化学品小微企业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双重预防体系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eastAsia="zh-CN"/>
        </w:rPr>
        <w:t>建设和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运行评估工作。现将有关事项通知如下：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一、工作目标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64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spacing w:val="6"/>
          <w:w w:val="100"/>
          <w:sz w:val="32"/>
          <w:szCs w:val="32"/>
        </w:rPr>
        <w:t>通过开展</w:t>
      </w:r>
      <w:r>
        <w:rPr>
          <w:rFonts w:hint="default" w:ascii="Times New Roman" w:hAnsi="Times New Roman" w:cs="Times New Roman"/>
          <w:spacing w:val="4"/>
          <w:w w:val="100"/>
          <w:sz w:val="32"/>
          <w:szCs w:val="32"/>
        </w:rPr>
        <w:t>全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市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val="en-US" w:eastAsia="zh-CN"/>
        </w:rPr>
        <w:t>危险化学品小微企业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双重预防体系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eastAsia="zh-CN"/>
        </w:rPr>
        <w:t>建设和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运行评估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工作，抓好抓实双重预防体系的建设和运行，全面提高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val="en-US" w:eastAsia="zh-CN"/>
        </w:rPr>
        <w:t>危险化学品小微企业</w:t>
      </w:r>
      <w:r>
        <w:rPr>
          <w:rFonts w:hint="default" w:ascii="Times New Roman" w:hAnsi="Times New Roman" w:cs="Times New Roman"/>
          <w:spacing w:val="-14"/>
          <w:w w:val="100"/>
          <w:sz w:val="32"/>
          <w:szCs w:val="32"/>
        </w:rPr>
        <w:t>生产安全事故防控能力和水平，持续提升危险化学品企业双重预防体系建设运行质量。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二、评估范围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4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spacing w:val="-9"/>
          <w:w w:val="100"/>
          <w:sz w:val="32"/>
          <w:szCs w:val="32"/>
        </w:rPr>
        <w:t>全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市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  <w:lang w:val="en-US" w:eastAsia="zh-CN"/>
        </w:rPr>
        <w:t>危险化学品小微企业，重点为</w:t>
      </w:r>
      <w:r>
        <w:rPr>
          <w:rFonts w:hint="default" w:ascii="Times New Roman" w:hAnsi="Times New Roman" w:cs="Times New Roman"/>
          <w:spacing w:val="-1"/>
          <w:w w:val="100"/>
          <w:sz w:val="32"/>
          <w:szCs w:val="32"/>
        </w:rPr>
        <w:t>加油站</w:t>
      </w:r>
      <w:r>
        <w:rPr>
          <w:rFonts w:hint="default" w:ascii="Times New Roman" w:hAnsi="Times New Roman" w:cs="Times New Roman"/>
          <w:spacing w:val="-9"/>
          <w:w w:val="100"/>
          <w:sz w:val="32"/>
          <w:szCs w:val="32"/>
          <w:lang w:eastAsia="zh-CN"/>
        </w:rPr>
        <w:t>企业</w:t>
      </w:r>
      <w:r>
        <w:rPr>
          <w:rFonts w:hint="default" w:ascii="Times New Roman" w:hAnsi="Times New Roman" w:cs="Times New Roman"/>
          <w:spacing w:val="-12"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三、评估方式及内容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各级应急管理部门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采取政府购买服务方式，聘请</w:t>
      </w:r>
      <w:r>
        <w:rPr>
          <w:rFonts w:hint="eastAsia" w:ascii="Times New Roman" w:hAnsi="Times New Roman" w:cs="Times New Roman"/>
          <w:w w:val="100"/>
          <w:sz w:val="32"/>
          <w:szCs w:val="32"/>
          <w:lang w:eastAsia="zh-CN"/>
        </w:rPr>
        <w:t>具有资质的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化工行业双重预防体系专业技术服务机构</w:t>
      </w:r>
      <w:r>
        <w:rPr>
          <w:rFonts w:hint="eastAsia" w:ascii="Times New Roman" w:hAnsi="Times New Roman" w:cs="Times New Roman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pacing w:val="-29"/>
          <w:w w:val="100"/>
          <w:sz w:val="32"/>
          <w:szCs w:val="32"/>
        </w:rPr>
        <w:t xml:space="preserve">附件 </w:t>
      </w:r>
      <w:r>
        <w:rPr>
          <w:rFonts w:hint="eastAsia" w:ascii="Times New Roman" w:hAnsi="Times New Roman" w:cs="Times New Roman"/>
          <w:spacing w:val="-29"/>
          <w:w w:val="100"/>
          <w:sz w:val="32"/>
          <w:szCs w:val="32"/>
          <w:lang w:val="en-US" w:eastAsia="zh-CN"/>
        </w:rPr>
        <w:t>2，</w:t>
      </w:r>
      <w:r>
        <w:rPr>
          <w:rFonts w:hint="eastAsia" w:ascii="Times New Roman" w:hAnsi="Times New Roman" w:cs="Times New Roman"/>
          <w:w w:val="100"/>
          <w:sz w:val="32"/>
          <w:szCs w:val="32"/>
          <w:lang w:eastAsia="zh-CN"/>
        </w:rPr>
        <w:t>以下简称服务机构）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开展双重预防体系建设和运行情况评估，相关企业不承担任何费用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592" w:firstLineChars="200"/>
        <w:jc w:val="both"/>
        <w:textAlignment w:val="auto"/>
        <w:rPr>
          <w:rFonts w:hint="default" w:ascii="Times New Roman" w:hAnsi="Times New Roman" w:cs="Times New Roman"/>
          <w:spacing w:val="-17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12"/>
          <w:w w:val="100"/>
          <w:sz w:val="32"/>
          <w:szCs w:val="32"/>
          <w:lang w:eastAsia="zh-CN"/>
        </w:rPr>
        <w:t>由服务机构</w:t>
      </w:r>
      <w:r>
        <w:rPr>
          <w:rFonts w:hint="default" w:ascii="Times New Roman" w:hAnsi="Times New Roman" w:cs="Times New Roman"/>
          <w:spacing w:val="-12"/>
          <w:w w:val="100"/>
          <w:sz w:val="32"/>
          <w:szCs w:val="32"/>
        </w:rPr>
        <w:t>依据《汽车加油站安全生产风险管控和隐患排查治理体系建设实施指南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》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val="en-US" w:eastAsia="zh-CN"/>
        </w:rPr>
        <w:t>DB 37/T 3651-2019 ）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（</w:t>
      </w:r>
      <w:r>
        <w:rPr>
          <w:rFonts w:hint="default" w:ascii="Times New Roman" w:hAnsi="Times New Roman" w:cs="Times New Roman"/>
          <w:spacing w:val="-29"/>
          <w:w w:val="100"/>
          <w:sz w:val="32"/>
          <w:szCs w:val="32"/>
        </w:rPr>
        <w:t xml:space="preserve">附件 </w:t>
      </w:r>
      <w:r>
        <w:rPr>
          <w:rFonts w:hint="default" w:ascii="Times New Roman" w:hAnsi="Times New Roman" w:cs="Times New Roman"/>
          <w:spacing w:val="-4"/>
          <w:w w:val="100"/>
          <w:sz w:val="32"/>
          <w:szCs w:val="32"/>
        </w:rPr>
        <w:t>1）</w:t>
      </w:r>
      <w:r>
        <w:rPr>
          <w:rFonts w:hint="default" w:ascii="Times New Roman" w:hAnsi="Times New Roman" w:cs="Times New Roman"/>
          <w:spacing w:val="-2"/>
          <w:w w:val="100"/>
          <w:sz w:val="32"/>
          <w:szCs w:val="32"/>
        </w:rPr>
        <w:t>，对</w:t>
      </w:r>
      <w:r>
        <w:rPr>
          <w:rFonts w:hint="default" w:ascii="Times New Roman" w:hAnsi="Times New Roman" w:cs="Times New Roman"/>
          <w:spacing w:val="-2"/>
          <w:w w:val="100"/>
          <w:sz w:val="32"/>
          <w:szCs w:val="32"/>
          <w:lang w:eastAsia="zh-CN"/>
        </w:rPr>
        <w:t>加油站</w:t>
      </w:r>
      <w:r>
        <w:rPr>
          <w:rFonts w:hint="default" w:ascii="Times New Roman" w:hAnsi="Times New Roman" w:cs="Times New Roman"/>
          <w:spacing w:val="-2"/>
          <w:w w:val="100"/>
          <w:sz w:val="32"/>
          <w:szCs w:val="32"/>
        </w:rPr>
        <w:t>企业双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重预防体系</w:t>
      </w:r>
      <w:r>
        <w:rPr>
          <w:rFonts w:hint="default" w:ascii="Times New Roman" w:hAnsi="Times New Roman" w:cs="Times New Roman"/>
          <w:spacing w:val="-17"/>
          <w:w w:val="100"/>
          <w:sz w:val="32"/>
          <w:szCs w:val="32"/>
        </w:rPr>
        <w:t>进行全面评估</w:t>
      </w:r>
      <w:r>
        <w:rPr>
          <w:rFonts w:hint="default" w:ascii="Times New Roman" w:hAnsi="Times New Roman" w:cs="Times New Roman"/>
          <w:spacing w:val="-17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市应急局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对评估工作情况进行监督抽查，确保评估质量。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四、评估安排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eastAsia="zh-CN"/>
        </w:rPr>
        <w:t>中石化和中石油加油站双重预防体系评估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（20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 xml:space="preserve"> 年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月至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月底）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市应急局组织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3家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服务机构对全市中石化和中石油加油站进行评估。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eastAsia="zh-CN"/>
        </w:rPr>
        <w:t>加油站双重预防体系评估（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2021年1月至3月底）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各区（市）应急局参照市局模式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，组织相关</w:t>
      </w:r>
      <w:r>
        <w:rPr>
          <w:rFonts w:hint="eastAsia" w:ascii="Times New Roman" w:hAnsi="Times New Roman" w:cs="Times New Roman"/>
          <w:spacing w:val="-12"/>
          <w:w w:val="100"/>
          <w:sz w:val="32"/>
          <w:szCs w:val="32"/>
          <w:lang w:eastAsia="zh-CN"/>
        </w:rPr>
        <w:t>服务机构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各自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辖区内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除中石化和中石油以外的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所有</w:t>
      </w: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其他加油站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双重预防体系进行评估。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</w:rPr>
        <w:t>五、工作要求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（一</w:t>
      </w:r>
      <w:r>
        <w:rPr>
          <w:rFonts w:hint="default" w:ascii="Times New Roman" w:hAnsi="Times New Roman" w:cs="Times New Roman"/>
          <w:spacing w:val="-60"/>
          <w:w w:val="100"/>
          <w:sz w:val="32"/>
          <w:szCs w:val="32"/>
        </w:rPr>
        <w:t>）</w:t>
      </w:r>
      <w:r>
        <w:rPr>
          <w:rFonts w:hint="default" w:ascii="Times New Roman" w:hAnsi="Times New Roman" w:cs="Times New Roman"/>
          <w:spacing w:val="-8"/>
          <w:w w:val="100"/>
          <w:sz w:val="32"/>
          <w:szCs w:val="32"/>
        </w:rPr>
        <w:t>评估工作开展前，各服务机构应编制评估工作计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划，提前与各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eastAsia="zh-CN"/>
        </w:rPr>
        <w:t>区（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市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进行衔接，明确评估对象、工作行程安排、责任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分工和工作要求。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（二</w:t>
      </w:r>
      <w:r>
        <w:rPr>
          <w:rFonts w:hint="default" w:ascii="Times New Roman" w:hAnsi="Times New Roman" w:cs="Times New Roman"/>
          <w:spacing w:val="-120"/>
          <w:w w:val="100"/>
          <w:sz w:val="32"/>
          <w:szCs w:val="32"/>
        </w:rPr>
        <w:t>）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评估过程中发现企业存在的双重预防体系建设及运行</w:t>
      </w:r>
      <w:r>
        <w:rPr>
          <w:rFonts w:hint="default" w:ascii="Times New Roman" w:hAnsi="Times New Roman" w:cs="Times New Roman"/>
          <w:spacing w:val="-11"/>
          <w:w w:val="100"/>
          <w:sz w:val="32"/>
          <w:szCs w:val="32"/>
        </w:rPr>
        <w:t>方面的突出问题，要及时移交当地应急部门，由属地应急局负责</w:t>
      </w:r>
      <w:r>
        <w:rPr>
          <w:rFonts w:hint="default" w:ascii="Times New Roman" w:hAnsi="Times New Roman" w:cs="Times New Roman"/>
          <w:spacing w:val="-13"/>
          <w:w w:val="100"/>
          <w:sz w:val="32"/>
          <w:szCs w:val="32"/>
        </w:rPr>
        <w:t>督促办理，存在涉及双重预防体系方面违法违规行为的，要严格</w:t>
      </w:r>
      <w:r>
        <w:rPr>
          <w:rFonts w:hint="default" w:ascii="Times New Roman" w:hAnsi="Times New Roman" w:cs="Times New Roman"/>
          <w:spacing w:val="-15"/>
          <w:w w:val="100"/>
          <w:sz w:val="32"/>
          <w:szCs w:val="32"/>
        </w:rPr>
        <w:t>依法予以处罚。未通过评估的，要督促企业组织力量积极进行整</w:t>
      </w:r>
      <w:r>
        <w:rPr>
          <w:rFonts w:hint="default" w:ascii="Times New Roman" w:hAnsi="Times New Roman" w:cs="Times New Roman"/>
          <w:spacing w:val="-29"/>
          <w:w w:val="100"/>
          <w:sz w:val="32"/>
          <w:szCs w:val="32"/>
        </w:rPr>
        <w:t>改，限期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1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</w:rPr>
        <w:t>个月出具整改报告报服务机构复核。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（三</w:t>
      </w:r>
      <w:r>
        <w:rPr>
          <w:rFonts w:hint="default" w:ascii="Times New Roman" w:hAnsi="Times New Roman" w:cs="Times New Roman"/>
          <w:spacing w:val="-41"/>
          <w:w w:val="100"/>
          <w:sz w:val="32"/>
          <w:szCs w:val="32"/>
        </w:rPr>
        <w:t>）</w:t>
      </w:r>
      <w:r>
        <w:rPr>
          <w:rFonts w:hint="default" w:ascii="Times New Roman" w:hAnsi="Times New Roman" w:cs="Times New Roman"/>
          <w:spacing w:val="-6"/>
          <w:w w:val="100"/>
          <w:sz w:val="32"/>
          <w:szCs w:val="32"/>
        </w:rPr>
        <w:t>每家企业评估工作结束后，</w:t>
      </w:r>
      <w:r>
        <w:rPr>
          <w:rFonts w:hint="eastAsia" w:ascii="Times New Roman" w:hAnsi="Times New Roman" w:cs="Times New Roman"/>
          <w:spacing w:val="-6"/>
          <w:w w:val="100"/>
          <w:sz w:val="32"/>
          <w:szCs w:val="32"/>
          <w:lang w:eastAsia="zh-CN"/>
        </w:rPr>
        <w:t>由服务机构</w:t>
      </w:r>
      <w:r>
        <w:rPr>
          <w:rFonts w:hint="default" w:ascii="Times New Roman" w:hAnsi="Times New Roman" w:cs="Times New Roman"/>
          <w:spacing w:val="-6"/>
          <w:w w:val="100"/>
          <w:sz w:val="32"/>
          <w:szCs w:val="32"/>
        </w:rPr>
        <w:t>编制评估报告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（主要内容</w:t>
      </w:r>
      <w:r>
        <w:rPr>
          <w:rFonts w:hint="default" w:ascii="Times New Roman" w:hAnsi="Times New Roman" w:cs="Times New Roman"/>
          <w:spacing w:val="-8"/>
          <w:w w:val="100"/>
          <w:sz w:val="32"/>
          <w:szCs w:val="32"/>
        </w:rPr>
        <w:t>包括企业双重预防体系建设、运行及考核情况、存在的问题和整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改措施建议</w:t>
      </w:r>
      <w:r>
        <w:rPr>
          <w:rFonts w:hint="default" w:ascii="Times New Roman" w:hAnsi="Times New Roman" w:cs="Times New Roman"/>
          <w:spacing w:val="-22"/>
          <w:w w:val="100"/>
          <w:sz w:val="32"/>
          <w:szCs w:val="32"/>
        </w:rPr>
        <w:t>），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留存相关资料，建立评估工作档案，形成</w:t>
      </w:r>
      <w:r>
        <w:rPr>
          <w:rFonts w:hint="eastAsia" w:ascii="Times New Roman" w:hAnsi="Times New Roman" w:cs="Times New Roman"/>
          <w:spacing w:val="-7"/>
          <w:w w:val="100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一企一册</w:t>
      </w:r>
      <w:r>
        <w:rPr>
          <w:rFonts w:hint="eastAsia" w:ascii="Times New Roman" w:hAnsi="Times New Roman" w:cs="Times New Roman"/>
          <w:spacing w:val="-7"/>
          <w:w w:val="10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（四</w:t>
      </w:r>
      <w:r>
        <w:rPr>
          <w:rFonts w:hint="default" w:ascii="Times New Roman" w:hAnsi="Times New Roman" w:cs="Times New Roman"/>
          <w:spacing w:val="-41"/>
          <w:w w:val="100"/>
          <w:sz w:val="32"/>
          <w:szCs w:val="32"/>
        </w:rPr>
        <w:t>）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全部评估工作结束后</w:t>
      </w:r>
      <w:r>
        <w:rPr>
          <w:rFonts w:hint="eastAsia" w:ascii="Times New Roman" w:hAnsi="Times New Roman" w:cs="Times New Roman"/>
          <w:spacing w:val="-7"/>
          <w:w w:val="100"/>
          <w:sz w:val="32"/>
          <w:szCs w:val="32"/>
          <w:lang w:eastAsia="zh-CN"/>
        </w:rPr>
        <w:t>，各服务机构共同</w:t>
      </w:r>
      <w:r>
        <w:rPr>
          <w:rFonts w:hint="default" w:ascii="Times New Roman" w:hAnsi="Times New Roman" w:cs="Times New Roman"/>
          <w:spacing w:val="-7"/>
          <w:w w:val="100"/>
          <w:sz w:val="32"/>
          <w:szCs w:val="32"/>
        </w:rPr>
        <w:t>编制行业评估报告，系统</w:t>
      </w:r>
      <w:r>
        <w:rPr>
          <w:rFonts w:hint="default" w:ascii="Times New Roman" w:hAnsi="Times New Roman" w:cs="Times New Roman"/>
          <w:spacing w:val="-13"/>
          <w:w w:val="100"/>
          <w:sz w:val="32"/>
          <w:szCs w:val="32"/>
        </w:rPr>
        <w:t>梳理并深入分析企业存在的普遍问题，总结提炼先进经验做</w:t>
      </w:r>
      <w:r>
        <w:rPr>
          <w:rFonts w:hint="default" w:ascii="Times New Roman" w:hAnsi="Times New Roman" w:cs="Times New Roman"/>
          <w:spacing w:val="-12"/>
          <w:w w:val="100"/>
          <w:sz w:val="32"/>
          <w:szCs w:val="32"/>
        </w:rPr>
        <w:t>法，提出问题解决方案建议及下一步工作措施，为各级应急部门开展双重预防体系执法提供技术支持。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8" w:leftChars="290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w w:val="100"/>
          <w:sz w:val="32"/>
          <w:szCs w:val="32"/>
        </w:rPr>
        <w:t>附件：1.</w:t>
      </w:r>
      <w:r>
        <w:rPr>
          <w:rFonts w:hint="default" w:ascii="Times New Roman" w:hAnsi="Times New Roman" w:cs="Times New Roman"/>
          <w:spacing w:val="-12"/>
          <w:w w:val="100"/>
          <w:sz w:val="32"/>
          <w:szCs w:val="32"/>
        </w:rPr>
        <w:t>汽车加油站安全生产风险管控和隐患排查治理体系建设实施指南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pacing w:val="-10"/>
          <w:w w:val="100"/>
          <w:sz w:val="32"/>
          <w:szCs w:val="32"/>
          <w:lang w:val="en-US" w:eastAsia="zh-CN"/>
        </w:rPr>
        <w:t>DB 37/T 3651-2019 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1915" w:leftChars="725" w:right="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关于枣庄市化工行业双重预防体系专业技术服务机构（第一批）的公告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w w:val="1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枣庄市</w:t>
      </w:r>
      <w:r>
        <w:rPr>
          <w:rFonts w:hint="default" w:ascii="Times New Roman" w:hAnsi="Times New Roman" w:cs="Times New Roman"/>
          <w:w w:val="100"/>
          <w:sz w:val="32"/>
          <w:szCs w:val="32"/>
        </w:rPr>
        <w:t>应急管理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5440" w:firstLineChars="1700"/>
        <w:jc w:val="both"/>
        <w:textAlignment w:val="auto"/>
        <w:rPr>
          <w:rFonts w:hint="default" w:ascii="Times New Roman" w:hAnsi="Times New Roman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2020年11月</w:t>
      </w:r>
      <w:r>
        <w:rPr>
          <w:rFonts w:hint="eastAsia" w:ascii="Times New Roman" w:hAnsi="Times New Roman" w:cs="Times New Roman"/>
          <w:w w:val="1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w w:val="100"/>
          <w:sz w:val="32"/>
          <w:szCs w:val="32"/>
          <w:lang w:eastAsia="zh-CN"/>
        </w:rPr>
        <w:t>日</w:t>
      </w:r>
    </w:p>
    <w:sectPr>
      <w:footerReference r:id="rId3" w:type="default"/>
      <w:pgSz w:w="11910" w:h="16840"/>
      <w:pgMar w:top="1701" w:right="1701" w:bottom="1701" w:left="170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147010"/>
    <w:rsid w:val="09457486"/>
    <w:rsid w:val="094F3D5E"/>
    <w:rsid w:val="0BA61336"/>
    <w:rsid w:val="0CD3666B"/>
    <w:rsid w:val="16451F31"/>
    <w:rsid w:val="16D34FE1"/>
    <w:rsid w:val="18624A82"/>
    <w:rsid w:val="19623B32"/>
    <w:rsid w:val="1A6708EB"/>
    <w:rsid w:val="1C7415FA"/>
    <w:rsid w:val="1FB67914"/>
    <w:rsid w:val="1FEC6F5F"/>
    <w:rsid w:val="2136215E"/>
    <w:rsid w:val="26041B56"/>
    <w:rsid w:val="264509ED"/>
    <w:rsid w:val="2655062F"/>
    <w:rsid w:val="325F175D"/>
    <w:rsid w:val="32D85AF1"/>
    <w:rsid w:val="3A1C7909"/>
    <w:rsid w:val="3B6C1F2F"/>
    <w:rsid w:val="3BA51A04"/>
    <w:rsid w:val="3CF86E66"/>
    <w:rsid w:val="3D994DBB"/>
    <w:rsid w:val="409F782B"/>
    <w:rsid w:val="42136B46"/>
    <w:rsid w:val="440964DD"/>
    <w:rsid w:val="44972EA6"/>
    <w:rsid w:val="458628B6"/>
    <w:rsid w:val="47D5720E"/>
    <w:rsid w:val="4B70726D"/>
    <w:rsid w:val="4BC626D0"/>
    <w:rsid w:val="50A448F9"/>
    <w:rsid w:val="576568F9"/>
    <w:rsid w:val="58C71DD0"/>
    <w:rsid w:val="5C9F0E10"/>
    <w:rsid w:val="625D4A67"/>
    <w:rsid w:val="62F16E22"/>
    <w:rsid w:val="65B72D17"/>
    <w:rsid w:val="66921307"/>
    <w:rsid w:val="66B21188"/>
    <w:rsid w:val="676250F8"/>
    <w:rsid w:val="6AE96D96"/>
    <w:rsid w:val="6B472594"/>
    <w:rsid w:val="6C1C0AB1"/>
    <w:rsid w:val="6E805C22"/>
    <w:rsid w:val="6F495BFE"/>
    <w:rsid w:val="712C536C"/>
    <w:rsid w:val="73883610"/>
    <w:rsid w:val="74422A1F"/>
    <w:rsid w:val="77447431"/>
    <w:rsid w:val="7A83055A"/>
    <w:rsid w:val="7B3E76AC"/>
    <w:rsid w:val="7E3875B4"/>
    <w:rsid w:val="7F046EB2"/>
    <w:rsid w:val="7F7A1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2028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1521</Words>
  <Characters>1657</Characters>
  <TotalTime>1</TotalTime>
  <ScaleCrop>false</ScaleCrop>
  <LinksUpToDate>false</LinksUpToDate>
  <CharactersWithSpaces>1704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2020-11-06T02:48:00Z</dcterms:created>
  <dc:creator>阿宁</dc:creator>
  <cp:lastModifiedBy>lulu</cp:lastModifiedBy>
  <dcterms:modified xsi:type="dcterms:W3CDTF">2020-11-17T02:42:13Z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2020-11-06T00:00:00Z</vt:filetime>
  </property>
  <property fmtid="{D5CDD505-2E9C-101B-9397-08002B2CF9AE}" pid="5" name="KSOProductBuildVer">
    <vt:lpwstr>2052-11.1.0.9582</vt:lpwstr>
  </property>
</Properties>
</file>